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42B9D3">
      <w:pPr>
        <w:pStyle w:val="42"/>
        <w:rPr>
          <w:color w:val="auto"/>
        </w:rPr>
      </w:pPr>
    </w:p>
    <w:p w14:paraId="42F7709A">
      <w:pPr>
        <w:spacing w:before="33"/>
        <w:ind w:left="0" w:leftChars="0" w:right="29" w:rightChars="14" w:firstLine="240" w:firstLineChars="100"/>
        <w:jc w:val="both"/>
        <w:rPr>
          <w:b/>
          <w:color w:val="auto"/>
          <w:sz w:val="44"/>
          <w:szCs w:val="44"/>
        </w:rPr>
      </w:pPr>
      <w:r>
        <w:rPr>
          <w:rFonts w:hint="eastAsia" w:ascii="宋体" w:hAnsi="宋体" w:cs="宋体"/>
          <w:color w:val="auto"/>
          <w:sz w:val="24"/>
        </w:rPr>
        <w:drawing>
          <wp:anchor distT="0" distB="0" distL="0" distR="0" simplePos="0" relativeHeight="251669504" behindDoc="0" locked="0" layoutInCell="1" allowOverlap="1">
            <wp:simplePos x="0" y="0"/>
            <wp:positionH relativeFrom="column">
              <wp:posOffset>-126365</wp:posOffset>
            </wp:positionH>
            <wp:positionV relativeFrom="paragraph">
              <wp:posOffset>10160</wp:posOffset>
            </wp:positionV>
            <wp:extent cx="695960" cy="679450"/>
            <wp:effectExtent l="0" t="0" r="8890" b="6350"/>
            <wp:wrapSquare wrapText="bothSides"/>
            <wp:docPr id="1" name="image2.jpeg" descr="QQ图片20170721102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eg" descr="QQ图片20170721102151"/>
                    <pic:cNvPicPr>
                      <a:picLocks noChangeAspect="1"/>
                    </pic:cNvPicPr>
                  </pic:nvPicPr>
                  <pic:blipFill>
                    <a:blip r:embed="rId38" cstate="print"/>
                    <a:stretch>
                      <a:fillRect/>
                    </a:stretch>
                  </pic:blipFill>
                  <pic:spPr>
                    <a:xfrm>
                      <a:off x="0" y="0"/>
                      <a:ext cx="695960" cy="679450"/>
                    </a:xfrm>
                    <a:prstGeom prst="rect">
                      <a:avLst/>
                    </a:prstGeom>
                  </pic:spPr>
                </pic:pic>
              </a:graphicData>
            </a:graphic>
          </wp:anchor>
        </w:drawing>
      </w:r>
      <w:r>
        <w:rPr>
          <w:b/>
          <w:color w:val="auto"/>
          <w:sz w:val="44"/>
          <w:szCs w:val="44"/>
        </w:rPr>
        <w:t>广西瑞真工程造价咨询有限责任公司</w:t>
      </w:r>
    </w:p>
    <w:p w14:paraId="46B6CCC3">
      <w:pPr>
        <w:spacing w:before="73" w:line="290" w:lineRule="exact"/>
        <w:ind w:left="0" w:leftChars="0" w:firstLine="321" w:firstLineChars="100"/>
        <w:jc w:val="both"/>
        <w:rPr>
          <w:b/>
          <w:color w:val="auto"/>
          <w:sz w:val="32"/>
          <w:u w:val="single"/>
        </w:rPr>
      </w:pPr>
      <w:r>
        <w:rPr>
          <w:b/>
          <w:color w:val="auto"/>
          <w:sz w:val="32"/>
          <w:u w:val="single"/>
        </w:rPr>
        <w:t>GuangxiRuizhen Construction Cost Consulting Co.,</w:t>
      </w:r>
      <w:r>
        <w:rPr>
          <w:b/>
          <w:color w:val="auto"/>
          <w:spacing w:val="-94"/>
          <w:sz w:val="32"/>
          <w:u w:val="single"/>
        </w:rPr>
        <w:t xml:space="preserve"> </w:t>
      </w:r>
      <w:r>
        <w:rPr>
          <w:b/>
          <w:color w:val="auto"/>
          <w:sz w:val="32"/>
          <w:u w:val="single"/>
        </w:rPr>
        <w:t>Ltd</w:t>
      </w:r>
    </w:p>
    <w:p w14:paraId="105DA9D7">
      <w:pPr>
        <w:spacing w:line="360" w:lineRule="auto"/>
        <w:ind w:left="0" w:leftChars="0" w:firstLine="0" w:firstLineChars="0"/>
        <w:jc w:val="center"/>
        <w:rPr>
          <w:rFonts w:cs="仿宋_GB2312" w:asciiTheme="minorEastAsia" w:hAnsiTheme="minorEastAsia" w:eastAsiaTheme="minorEastAsia"/>
          <w:b/>
          <w:color w:val="auto"/>
          <w:sz w:val="24"/>
        </w:rPr>
      </w:pPr>
    </w:p>
    <w:p w14:paraId="08439C46">
      <w:pPr>
        <w:spacing w:line="360" w:lineRule="auto"/>
        <w:jc w:val="center"/>
        <w:rPr>
          <w:rFonts w:cs="仿宋_GB2312" w:asciiTheme="minorEastAsia" w:hAnsiTheme="minorEastAsia" w:eastAsiaTheme="minorEastAsia"/>
          <w:b/>
          <w:color w:val="auto"/>
          <w:sz w:val="24"/>
        </w:rPr>
      </w:pPr>
    </w:p>
    <w:p w14:paraId="42E1DF4E">
      <w:pPr>
        <w:spacing w:afterAutospacing="0"/>
        <w:outlineLvl w:val="9"/>
        <w:rPr>
          <w:rFonts w:hint="eastAsia" w:ascii="宋体" w:hAnsi="宋体" w:eastAsia="宋体" w:cs="宋体"/>
          <w:color w:val="auto"/>
          <w:highlight w:val="none"/>
        </w:rPr>
      </w:pPr>
    </w:p>
    <w:p w14:paraId="0D2AF41D">
      <w:pPr>
        <w:spacing w:afterAutospacing="0"/>
        <w:outlineLvl w:val="9"/>
        <w:rPr>
          <w:rFonts w:hint="eastAsia" w:ascii="宋体" w:hAnsi="宋体" w:eastAsia="宋体" w:cs="宋体"/>
          <w:color w:val="auto"/>
          <w:highlight w:val="none"/>
        </w:rPr>
      </w:pPr>
    </w:p>
    <w:p w14:paraId="0E1D9868">
      <w:pPr>
        <w:spacing w:afterAutospacing="0"/>
        <w:outlineLvl w:val="9"/>
        <w:rPr>
          <w:rFonts w:hint="eastAsia" w:ascii="宋体" w:hAnsi="宋体" w:eastAsia="宋体" w:cs="宋体"/>
          <w:color w:val="auto"/>
          <w:highlight w:val="none"/>
        </w:rPr>
      </w:pPr>
    </w:p>
    <w:p w14:paraId="7FC1C628">
      <w:pPr>
        <w:spacing w:beforeLines="50" w:afterLines="50" w:line="300" w:lineRule="auto"/>
        <w:jc w:val="center"/>
        <w:rPr>
          <w:rFonts w:hint="eastAsia" w:ascii="微软雅黑" w:hAnsi="微软雅黑" w:eastAsia="微软雅黑"/>
          <w:b/>
          <w:color w:val="auto"/>
          <w:sz w:val="44"/>
          <w:szCs w:val="44"/>
        </w:rPr>
      </w:pPr>
      <w:r>
        <w:rPr>
          <w:rFonts w:hint="eastAsia" w:ascii="微软雅黑" w:hAnsi="微软雅黑" w:eastAsia="微软雅黑"/>
          <w:b/>
          <w:color w:val="auto"/>
          <w:sz w:val="44"/>
          <w:szCs w:val="44"/>
          <w:lang w:eastAsia="zh-CN"/>
        </w:rPr>
        <w:t>北海市中医医院高清电子胃肠镜系统等医用设备购置项目</w:t>
      </w:r>
      <w:r>
        <w:rPr>
          <w:rFonts w:hint="eastAsia" w:ascii="微软雅黑" w:hAnsi="微软雅黑" w:eastAsia="微软雅黑"/>
          <w:b/>
          <w:color w:val="auto"/>
          <w:sz w:val="44"/>
          <w:szCs w:val="44"/>
          <w:lang w:val="en-US" w:eastAsia="zh-CN"/>
        </w:rPr>
        <w:t>公开招标</w:t>
      </w:r>
      <w:r>
        <w:rPr>
          <w:rFonts w:hint="eastAsia" w:ascii="微软雅黑" w:hAnsi="微软雅黑" w:eastAsia="微软雅黑"/>
          <w:b/>
          <w:color w:val="auto"/>
          <w:sz w:val="44"/>
          <w:szCs w:val="44"/>
        </w:rPr>
        <w:t>文件</w:t>
      </w:r>
    </w:p>
    <w:p w14:paraId="19C8C5BC">
      <w:pPr>
        <w:adjustRightInd/>
        <w:spacing w:line="360" w:lineRule="auto"/>
        <w:jc w:val="center"/>
        <w:rPr>
          <w:rFonts w:cs="仿宋_GB2312" w:asciiTheme="minorEastAsia" w:hAnsiTheme="minorEastAsia" w:eastAsiaTheme="minorEastAsia"/>
          <w:b/>
          <w:color w:val="auto"/>
          <w:sz w:val="44"/>
          <w:szCs w:val="44"/>
        </w:rPr>
      </w:pPr>
      <w:r>
        <w:rPr>
          <w:rFonts w:hint="eastAsia" w:cs="仿宋_GB2312" w:asciiTheme="minorEastAsia" w:hAnsiTheme="minorEastAsia" w:eastAsiaTheme="minorEastAsia"/>
          <w:b/>
          <w:color w:val="auto"/>
          <w:sz w:val="44"/>
          <w:szCs w:val="44"/>
        </w:rPr>
        <w:t>（电子交易）</w:t>
      </w:r>
    </w:p>
    <w:p w14:paraId="4F506577">
      <w:pPr>
        <w:snapToGrid w:val="0"/>
        <w:spacing w:line="360" w:lineRule="auto"/>
        <w:jc w:val="center"/>
        <w:rPr>
          <w:rFonts w:cs="仿宋_GB2312" w:asciiTheme="minorEastAsia" w:hAnsiTheme="minorEastAsia" w:eastAsiaTheme="minorEastAsia"/>
          <w:color w:val="auto"/>
          <w:sz w:val="30"/>
          <w:szCs w:val="30"/>
        </w:rPr>
      </w:pPr>
    </w:p>
    <w:p w14:paraId="43653EFF">
      <w:pPr>
        <w:snapToGrid w:val="0"/>
        <w:spacing w:line="360" w:lineRule="auto"/>
        <w:jc w:val="center"/>
        <w:rPr>
          <w:rFonts w:hint="eastAsia" w:cs="仿宋_GB2312" w:asciiTheme="minorEastAsia" w:hAnsiTheme="minorEastAsia" w:eastAsiaTheme="minorEastAsia"/>
          <w:color w:val="0000FF"/>
          <w:sz w:val="30"/>
          <w:szCs w:val="30"/>
          <w:lang w:eastAsia="zh-CN"/>
        </w:rPr>
      </w:pPr>
      <w:r>
        <w:rPr>
          <w:rFonts w:hint="eastAsia" w:cs="仿宋_GB2312" w:asciiTheme="minorEastAsia" w:hAnsiTheme="minorEastAsia" w:eastAsiaTheme="minorEastAsia"/>
          <w:color w:val="0000FF"/>
          <w:sz w:val="30"/>
          <w:szCs w:val="30"/>
        </w:rPr>
        <w:t>项目编号</w:t>
      </w:r>
      <w:r>
        <w:rPr>
          <w:rFonts w:hint="eastAsia" w:cs="仿宋_GB2312" w:asciiTheme="minorEastAsia" w:hAnsiTheme="minorEastAsia" w:eastAsiaTheme="minorEastAsia"/>
          <w:color w:val="0000FF"/>
          <w:sz w:val="30"/>
          <w:szCs w:val="30"/>
          <w:lang w:eastAsia="zh-CN"/>
        </w:rPr>
        <w:t>：BHZC2026-G1-990194-GXRZ</w:t>
      </w:r>
    </w:p>
    <w:p w14:paraId="755272F0">
      <w:pPr>
        <w:snapToGrid w:val="0"/>
        <w:spacing w:line="360" w:lineRule="auto"/>
        <w:jc w:val="center"/>
        <w:rPr>
          <w:rFonts w:hint="eastAsia" w:cs="仿宋_GB2312" w:asciiTheme="minorEastAsia" w:hAnsiTheme="minorEastAsia" w:eastAsiaTheme="minorEastAsia"/>
          <w:color w:val="auto"/>
          <w:sz w:val="30"/>
          <w:szCs w:val="30"/>
        </w:rPr>
      </w:pPr>
    </w:p>
    <w:p w14:paraId="403678AD">
      <w:pPr>
        <w:adjustRightInd/>
        <w:spacing w:line="360" w:lineRule="auto"/>
        <w:rPr>
          <w:rFonts w:cs="仿宋_GB2312" w:asciiTheme="minorEastAsia" w:hAnsiTheme="minorEastAsia" w:eastAsiaTheme="minorEastAsia"/>
          <w:color w:val="auto"/>
          <w:sz w:val="28"/>
          <w:szCs w:val="20"/>
        </w:rPr>
      </w:pPr>
    </w:p>
    <w:p w14:paraId="15F79374">
      <w:pPr>
        <w:snapToGrid w:val="0"/>
        <w:spacing w:line="360" w:lineRule="auto"/>
        <w:jc w:val="center"/>
        <w:rPr>
          <w:rFonts w:cs="仿宋_GB2312" w:asciiTheme="minorEastAsia" w:hAnsiTheme="minorEastAsia" w:eastAsiaTheme="minorEastAsia"/>
          <w:color w:val="auto"/>
          <w:sz w:val="32"/>
          <w:szCs w:val="32"/>
        </w:rPr>
      </w:pPr>
    </w:p>
    <w:p w14:paraId="7CF18F8D">
      <w:pPr>
        <w:spacing w:beforeLines="50" w:afterLines="50" w:line="360" w:lineRule="auto"/>
        <w:ind w:left="0" w:leftChars="0" w:firstLine="1257" w:firstLineChars="393"/>
        <w:rPr>
          <w:rFonts w:ascii="宋体" w:hAnsi="宋体" w:cs="宋体"/>
          <w:bCs/>
          <w:color w:val="auto"/>
          <w:sz w:val="32"/>
          <w:szCs w:val="32"/>
        </w:rPr>
      </w:pPr>
      <w:r>
        <w:rPr>
          <w:rFonts w:hint="eastAsia" w:ascii="宋体" w:hAnsi="宋体" w:cs="宋体"/>
          <w:bCs/>
          <w:color w:val="auto"/>
          <w:sz w:val="32"/>
          <w:szCs w:val="32"/>
        </w:rPr>
        <w:t>采购人</w:t>
      </w:r>
      <w:r>
        <w:rPr>
          <w:rFonts w:hint="eastAsia" w:ascii="宋体" w:hAnsi="宋体" w:cs="宋体"/>
          <w:bCs/>
          <w:color w:val="auto"/>
          <w:sz w:val="32"/>
          <w:szCs w:val="32"/>
          <w:lang w:eastAsia="zh-CN"/>
        </w:rPr>
        <w:t>：</w:t>
      </w:r>
      <w:r>
        <w:rPr>
          <w:rFonts w:hint="eastAsia" w:ascii="宋体" w:hAnsi="宋体" w:eastAsia="宋体" w:cs="宋体"/>
          <w:bCs/>
          <w:color w:val="auto"/>
          <w:sz w:val="32"/>
          <w:szCs w:val="32"/>
        </w:rPr>
        <w:t>北海市中医医院</w:t>
      </w:r>
    </w:p>
    <w:p w14:paraId="2C149081">
      <w:pPr>
        <w:spacing w:line="480" w:lineRule="auto"/>
        <w:ind w:left="0" w:leftChars="0" w:firstLine="1257" w:firstLineChars="393"/>
        <w:rPr>
          <w:rFonts w:cs="仿宋_GB2312" w:asciiTheme="minorEastAsia" w:hAnsiTheme="minorEastAsia"/>
          <w:bCs/>
          <w:color w:val="auto"/>
          <w:sz w:val="32"/>
          <w:szCs w:val="32"/>
        </w:rPr>
      </w:pPr>
      <w:r>
        <w:rPr>
          <w:rFonts w:hint="eastAsia" w:ascii="宋体" w:hAnsi="宋体" w:cs="宋体"/>
          <w:bCs/>
          <w:color w:val="auto"/>
          <w:sz w:val="32"/>
          <w:szCs w:val="32"/>
        </w:rPr>
        <w:t>采购代理机构</w:t>
      </w:r>
      <w:r>
        <w:rPr>
          <w:rFonts w:hint="eastAsia" w:ascii="宋体" w:hAnsi="宋体" w:cs="宋体"/>
          <w:bCs/>
          <w:color w:val="auto"/>
          <w:sz w:val="32"/>
          <w:szCs w:val="32"/>
          <w:lang w:eastAsia="zh-CN"/>
        </w:rPr>
        <w:t>：</w:t>
      </w:r>
      <w:r>
        <w:rPr>
          <w:rFonts w:hint="eastAsia" w:ascii="宋体" w:hAnsi="宋体" w:cs="宋体"/>
          <w:bCs/>
          <w:color w:val="auto"/>
          <w:sz w:val="32"/>
          <w:szCs w:val="32"/>
        </w:rPr>
        <w:t>广西瑞真工程造价咨询有限责任公司</w:t>
      </w:r>
    </w:p>
    <w:p w14:paraId="1DC35A03">
      <w:pPr>
        <w:snapToGrid w:val="0"/>
        <w:spacing w:line="360" w:lineRule="auto"/>
        <w:jc w:val="center"/>
        <w:rPr>
          <w:rFonts w:hint="eastAsia" w:cs="仿宋_GB2312" w:asciiTheme="minorEastAsia" w:hAnsiTheme="minorEastAsia" w:eastAsiaTheme="minorEastAsia"/>
          <w:bCs/>
          <w:color w:val="auto"/>
          <w:sz w:val="32"/>
          <w:szCs w:val="32"/>
        </w:rPr>
      </w:pPr>
    </w:p>
    <w:p w14:paraId="7BE493A7">
      <w:pPr>
        <w:snapToGrid w:val="0"/>
        <w:spacing w:line="360" w:lineRule="auto"/>
        <w:jc w:val="center"/>
        <w:rPr>
          <w:rFonts w:cs="仿宋_GB2312" w:asciiTheme="minorEastAsia" w:hAnsiTheme="minorEastAsia" w:eastAsiaTheme="minorEastAsia"/>
          <w:bCs/>
          <w:color w:val="auto"/>
          <w:sz w:val="32"/>
          <w:szCs w:val="32"/>
        </w:rPr>
      </w:pPr>
      <w:r>
        <w:rPr>
          <w:rFonts w:hint="eastAsia" w:cs="仿宋_GB2312" w:asciiTheme="minorEastAsia" w:hAnsiTheme="minorEastAsia" w:eastAsiaTheme="minorEastAsia"/>
          <w:bCs/>
          <w:color w:val="auto"/>
          <w:sz w:val="32"/>
          <w:szCs w:val="32"/>
          <w:lang w:val="en-US" w:eastAsia="zh-CN"/>
        </w:rPr>
        <w:t>2026</w:t>
      </w:r>
      <w:r>
        <w:rPr>
          <w:rFonts w:hint="eastAsia" w:cs="仿宋_GB2312" w:asciiTheme="minorEastAsia" w:hAnsiTheme="minorEastAsia" w:eastAsiaTheme="minorEastAsia"/>
          <w:bCs/>
          <w:color w:val="auto"/>
          <w:sz w:val="32"/>
          <w:szCs w:val="32"/>
        </w:rPr>
        <w:t>年</w:t>
      </w:r>
      <w:r>
        <w:rPr>
          <w:rFonts w:hint="eastAsia" w:cs="仿宋_GB2312" w:asciiTheme="minorEastAsia" w:hAnsiTheme="minorEastAsia" w:eastAsiaTheme="minorEastAsia"/>
          <w:bCs/>
          <w:color w:val="auto"/>
          <w:sz w:val="32"/>
          <w:szCs w:val="32"/>
          <w:lang w:val="en-US" w:eastAsia="zh-CN"/>
        </w:rPr>
        <w:t xml:space="preserve">   </w:t>
      </w:r>
      <w:r>
        <w:rPr>
          <w:rFonts w:hint="eastAsia" w:cs="仿宋_GB2312" w:asciiTheme="minorEastAsia" w:hAnsiTheme="minorEastAsia" w:eastAsiaTheme="minorEastAsia"/>
          <w:bCs/>
          <w:color w:val="auto"/>
          <w:sz w:val="32"/>
          <w:szCs w:val="32"/>
        </w:rPr>
        <w:t>月</w:t>
      </w:r>
      <w:r>
        <w:rPr>
          <w:rFonts w:hint="eastAsia" w:cs="仿宋_GB2312" w:asciiTheme="minorEastAsia" w:hAnsiTheme="minorEastAsia" w:eastAsiaTheme="minorEastAsia"/>
          <w:bCs/>
          <w:color w:val="auto"/>
          <w:sz w:val="32"/>
          <w:szCs w:val="32"/>
          <w:lang w:val="en-US" w:eastAsia="zh-CN"/>
        </w:rPr>
        <w:t xml:space="preserve">   </w:t>
      </w:r>
      <w:r>
        <w:rPr>
          <w:rFonts w:hint="eastAsia" w:cs="仿宋_GB2312" w:asciiTheme="minorEastAsia" w:hAnsiTheme="minorEastAsia" w:eastAsiaTheme="minorEastAsia"/>
          <w:bCs/>
          <w:color w:val="auto"/>
          <w:sz w:val="32"/>
          <w:szCs w:val="32"/>
        </w:rPr>
        <w:t>日</w:t>
      </w:r>
    </w:p>
    <w:p w14:paraId="1A44E7A2">
      <w:pPr>
        <w:spacing w:line="360" w:lineRule="auto"/>
        <w:jc w:val="center"/>
        <w:rPr>
          <w:rFonts w:hint="eastAsia" w:ascii="宋体" w:hAnsi="宋体" w:eastAsia="宋体" w:cs="宋体"/>
          <w:color w:val="auto"/>
          <w:sz w:val="24"/>
          <w:highlight w:val="none"/>
        </w:rPr>
        <w:sectPr>
          <w:headerReference r:id="rId4" w:type="first"/>
          <w:footerReference r:id="rId7" w:type="first"/>
          <w:headerReference r:id="rId3" w:type="default"/>
          <w:footerReference r:id="rId5" w:type="default"/>
          <w:footerReference r:id="rId6" w:type="even"/>
          <w:pgSz w:w="11906" w:h="16838"/>
          <w:pgMar w:top="1100" w:right="1418" w:bottom="468" w:left="1418" w:header="851" w:footer="992" w:gutter="0"/>
          <w:pgNumType w:fmt="decimal"/>
          <w:cols w:space="720" w:num="1"/>
          <w:titlePg/>
          <w:docGrid w:linePitch="312" w:charSpace="0"/>
        </w:sectPr>
      </w:pPr>
    </w:p>
    <w:p w14:paraId="01A8742C">
      <w:pPr>
        <w:tabs>
          <w:tab w:val="left" w:pos="432"/>
        </w:tabs>
        <w:outlineLvl w:val="9"/>
        <w:rPr>
          <w:rFonts w:hint="eastAsia" w:ascii="宋体" w:hAnsi="宋体" w:eastAsia="宋体" w:cs="宋体"/>
          <w:color w:val="auto"/>
          <w:highlight w:val="none"/>
        </w:rPr>
      </w:pPr>
    </w:p>
    <w:p w14:paraId="1D398333">
      <w:pPr>
        <w:spacing w:line="360" w:lineRule="auto"/>
        <w:jc w:val="center"/>
        <w:rPr>
          <w:rFonts w:hint="eastAsia" w:ascii="宋体" w:hAnsi="宋体" w:eastAsia="宋体" w:cs="宋体"/>
          <w:b/>
          <w:color w:val="auto"/>
          <w:sz w:val="48"/>
          <w:szCs w:val="48"/>
          <w:highlight w:val="none"/>
        </w:rPr>
      </w:pPr>
      <w:r>
        <w:rPr>
          <w:rFonts w:hint="eastAsia" w:ascii="宋体" w:hAnsi="宋体" w:eastAsia="宋体" w:cs="宋体"/>
          <w:b/>
          <w:color w:val="auto"/>
          <w:sz w:val="48"/>
          <w:szCs w:val="48"/>
          <w:highlight w:val="none"/>
        </w:rPr>
        <w:t>目  录</w:t>
      </w:r>
    </w:p>
    <w:p w14:paraId="7840B7DF">
      <w:pPr>
        <w:spacing w:line="480" w:lineRule="auto"/>
        <w:rPr>
          <w:rFonts w:hint="eastAsia" w:ascii="宋体" w:hAnsi="宋体" w:eastAsia="宋体" w:cs="宋体"/>
          <w:color w:val="auto"/>
          <w:sz w:val="40"/>
          <w:szCs w:val="40"/>
          <w:highlight w:val="none"/>
        </w:rPr>
      </w:pPr>
    </w:p>
    <w:p w14:paraId="50984DB9">
      <w:pPr>
        <w:pStyle w:val="45"/>
        <w:tabs>
          <w:tab w:val="right" w:leader="dot" w:pos="9070"/>
        </w:tabs>
        <w:spacing w:line="480" w:lineRule="auto"/>
        <w:rPr>
          <w:sz w:val="28"/>
          <w:szCs w:val="36"/>
        </w:rPr>
      </w:pPr>
      <w:bookmarkStart w:id="0" w:name="_Hlt91233176"/>
      <w:bookmarkEnd w:id="0"/>
      <w:bookmarkStart w:id="1" w:name="_Toc91899869"/>
      <w:r>
        <w:rPr>
          <w:rFonts w:hint="eastAsia" w:ascii="宋体" w:hAnsi="宋体" w:eastAsia="宋体" w:cs="宋体"/>
          <w:color w:val="auto"/>
          <w:sz w:val="48"/>
          <w:szCs w:val="48"/>
          <w:highlight w:val="none"/>
        </w:rPr>
        <w:fldChar w:fldCharType="begin"/>
      </w:r>
      <w:r>
        <w:rPr>
          <w:rFonts w:hint="eastAsia" w:ascii="宋体" w:hAnsi="宋体" w:eastAsia="宋体" w:cs="宋体"/>
          <w:color w:val="auto"/>
          <w:sz w:val="48"/>
          <w:szCs w:val="48"/>
          <w:highlight w:val="none"/>
        </w:rPr>
        <w:instrText xml:space="preserve"> TOC \o "1-1" \h \z \u </w:instrText>
      </w:r>
      <w:r>
        <w:rPr>
          <w:rFonts w:hint="eastAsia" w:ascii="宋体" w:hAnsi="宋体" w:eastAsia="宋体" w:cs="宋体"/>
          <w:color w:val="auto"/>
          <w:sz w:val="48"/>
          <w:szCs w:val="48"/>
          <w:highlight w:val="none"/>
        </w:rPr>
        <w:fldChar w:fldCharType="separate"/>
      </w:r>
      <w:r>
        <w:rPr>
          <w:rFonts w:hint="eastAsia" w:ascii="宋体" w:hAnsi="宋体" w:eastAsia="宋体" w:cs="宋体"/>
          <w:color w:val="auto"/>
          <w:sz w:val="28"/>
          <w:szCs w:val="48"/>
          <w:highlight w:val="none"/>
        </w:rPr>
        <w:fldChar w:fldCharType="begin"/>
      </w:r>
      <w:r>
        <w:rPr>
          <w:rFonts w:hint="eastAsia" w:ascii="宋体" w:hAnsi="宋体" w:eastAsia="宋体" w:cs="宋体"/>
          <w:sz w:val="28"/>
          <w:szCs w:val="48"/>
          <w:highlight w:val="none"/>
        </w:rPr>
        <w:instrText xml:space="preserve"> HYPERLINK \l _Toc12876 </w:instrText>
      </w:r>
      <w:r>
        <w:rPr>
          <w:rFonts w:hint="eastAsia" w:ascii="宋体" w:hAnsi="宋体" w:eastAsia="宋体" w:cs="宋体"/>
          <w:sz w:val="28"/>
          <w:szCs w:val="48"/>
          <w:highlight w:val="none"/>
        </w:rPr>
        <w:fldChar w:fldCharType="separate"/>
      </w:r>
      <w:r>
        <w:rPr>
          <w:rFonts w:hint="eastAsia" w:ascii="宋体" w:hAnsi="宋体" w:eastAsia="宋体" w:cs="宋体"/>
          <w:sz w:val="28"/>
          <w:szCs w:val="24"/>
          <w:highlight w:val="none"/>
        </w:rPr>
        <w:t>第一部分  招标公告</w:t>
      </w:r>
      <w:r>
        <w:rPr>
          <w:sz w:val="28"/>
          <w:szCs w:val="36"/>
        </w:rPr>
        <w:tab/>
      </w:r>
      <w:r>
        <w:rPr>
          <w:sz w:val="28"/>
          <w:szCs w:val="36"/>
        </w:rPr>
        <w:fldChar w:fldCharType="begin"/>
      </w:r>
      <w:r>
        <w:rPr>
          <w:sz w:val="28"/>
          <w:szCs w:val="36"/>
        </w:rPr>
        <w:instrText xml:space="preserve"> PAGEREF _Toc12876 \h </w:instrText>
      </w:r>
      <w:r>
        <w:rPr>
          <w:sz w:val="28"/>
          <w:szCs w:val="36"/>
        </w:rPr>
        <w:fldChar w:fldCharType="separate"/>
      </w:r>
      <w:r>
        <w:rPr>
          <w:sz w:val="28"/>
          <w:szCs w:val="36"/>
        </w:rPr>
        <w:t>2</w:t>
      </w:r>
      <w:r>
        <w:rPr>
          <w:sz w:val="28"/>
          <w:szCs w:val="36"/>
        </w:rPr>
        <w:fldChar w:fldCharType="end"/>
      </w:r>
      <w:r>
        <w:rPr>
          <w:rFonts w:hint="eastAsia" w:ascii="宋体" w:hAnsi="宋体" w:eastAsia="宋体" w:cs="宋体"/>
          <w:color w:val="auto"/>
          <w:sz w:val="28"/>
          <w:szCs w:val="48"/>
          <w:highlight w:val="none"/>
        </w:rPr>
        <w:fldChar w:fldCharType="end"/>
      </w:r>
    </w:p>
    <w:p w14:paraId="76B762D0">
      <w:pPr>
        <w:pStyle w:val="45"/>
        <w:tabs>
          <w:tab w:val="right" w:leader="dot" w:pos="9070"/>
        </w:tabs>
        <w:spacing w:line="480" w:lineRule="auto"/>
        <w:rPr>
          <w:sz w:val="28"/>
          <w:szCs w:val="36"/>
        </w:rPr>
      </w:pPr>
      <w:r>
        <w:rPr>
          <w:rFonts w:hint="eastAsia" w:ascii="宋体" w:hAnsi="宋体" w:eastAsia="宋体" w:cs="宋体"/>
          <w:color w:val="auto"/>
          <w:sz w:val="28"/>
          <w:szCs w:val="48"/>
          <w:highlight w:val="none"/>
        </w:rPr>
        <w:fldChar w:fldCharType="begin"/>
      </w:r>
      <w:r>
        <w:rPr>
          <w:rFonts w:hint="eastAsia" w:ascii="宋体" w:hAnsi="宋体" w:eastAsia="宋体" w:cs="宋体"/>
          <w:sz w:val="28"/>
          <w:szCs w:val="48"/>
          <w:highlight w:val="none"/>
        </w:rPr>
        <w:instrText xml:space="preserve"> HYPERLINK \l _Toc9716 </w:instrText>
      </w:r>
      <w:r>
        <w:rPr>
          <w:rFonts w:hint="eastAsia" w:ascii="宋体" w:hAnsi="宋体" w:eastAsia="宋体" w:cs="宋体"/>
          <w:sz w:val="28"/>
          <w:szCs w:val="48"/>
          <w:highlight w:val="none"/>
        </w:rPr>
        <w:fldChar w:fldCharType="separate"/>
      </w:r>
      <w:r>
        <w:rPr>
          <w:rFonts w:hint="eastAsia" w:ascii="宋体" w:hAnsi="宋体" w:eastAsia="宋体" w:cs="宋体"/>
          <w:sz w:val="28"/>
          <w:szCs w:val="24"/>
          <w:highlight w:val="none"/>
        </w:rPr>
        <w:t>第二部分  投标人须知</w:t>
      </w:r>
      <w:r>
        <w:rPr>
          <w:sz w:val="28"/>
          <w:szCs w:val="36"/>
        </w:rPr>
        <w:tab/>
      </w:r>
      <w:r>
        <w:rPr>
          <w:sz w:val="28"/>
          <w:szCs w:val="36"/>
        </w:rPr>
        <w:fldChar w:fldCharType="begin"/>
      </w:r>
      <w:r>
        <w:rPr>
          <w:sz w:val="28"/>
          <w:szCs w:val="36"/>
        </w:rPr>
        <w:instrText xml:space="preserve"> PAGEREF _Toc9716 \h </w:instrText>
      </w:r>
      <w:r>
        <w:rPr>
          <w:sz w:val="28"/>
          <w:szCs w:val="36"/>
        </w:rPr>
        <w:fldChar w:fldCharType="separate"/>
      </w:r>
      <w:r>
        <w:rPr>
          <w:sz w:val="28"/>
          <w:szCs w:val="36"/>
        </w:rPr>
        <w:t>7</w:t>
      </w:r>
      <w:r>
        <w:rPr>
          <w:sz w:val="28"/>
          <w:szCs w:val="36"/>
        </w:rPr>
        <w:fldChar w:fldCharType="end"/>
      </w:r>
      <w:r>
        <w:rPr>
          <w:rFonts w:hint="eastAsia" w:ascii="宋体" w:hAnsi="宋体" w:eastAsia="宋体" w:cs="宋体"/>
          <w:color w:val="auto"/>
          <w:sz w:val="28"/>
          <w:szCs w:val="48"/>
          <w:highlight w:val="none"/>
        </w:rPr>
        <w:fldChar w:fldCharType="end"/>
      </w:r>
    </w:p>
    <w:p w14:paraId="40C100B4">
      <w:pPr>
        <w:pStyle w:val="45"/>
        <w:tabs>
          <w:tab w:val="right" w:leader="dot" w:pos="9070"/>
        </w:tabs>
        <w:spacing w:line="480" w:lineRule="auto"/>
        <w:rPr>
          <w:sz w:val="28"/>
          <w:szCs w:val="36"/>
        </w:rPr>
      </w:pPr>
      <w:r>
        <w:rPr>
          <w:rFonts w:hint="eastAsia" w:ascii="宋体" w:hAnsi="宋体" w:eastAsia="宋体" w:cs="宋体"/>
          <w:color w:val="auto"/>
          <w:sz w:val="28"/>
          <w:szCs w:val="48"/>
          <w:highlight w:val="none"/>
        </w:rPr>
        <w:fldChar w:fldCharType="begin"/>
      </w:r>
      <w:r>
        <w:rPr>
          <w:rFonts w:hint="eastAsia" w:ascii="宋体" w:hAnsi="宋体" w:eastAsia="宋体" w:cs="宋体"/>
          <w:sz w:val="28"/>
          <w:szCs w:val="48"/>
          <w:highlight w:val="none"/>
        </w:rPr>
        <w:instrText xml:space="preserve"> HYPERLINK \l _Toc2705 </w:instrText>
      </w:r>
      <w:r>
        <w:rPr>
          <w:rFonts w:hint="eastAsia" w:ascii="宋体" w:hAnsi="宋体" w:eastAsia="宋体" w:cs="宋体"/>
          <w:sz w:val="28"/>
          <w:szCs w:val="48"/>
          <w:highlight w:val="none"/>
        </w:rPr>
        <w:fldChar w:fldCharType="separate"/>
      </w:r>
      <w:r>
        <w:rPr>
          <w:rFonts w:hint="eastAsia" w:ascii="宋体" w:hAnsi="宋体" w:eastAsia="宋体" w:cs="宋体"/>
          <w:sz w:val="28"/>
          <w:szCs w:val="48"/>
          <w:highlight w:val="none"/>
        </w:rPr>
        <w:t>第三部分  采购需求</w:t>
      </w:r>
      <w:r>
        <w:rPr>
          <w:sz w:val="28"/>
          <w:szCs w:val="36"/>
        </w:rPr>
        <w:tab/>
      </w:r>
      <w:r>
        <w:rPr>
          <w:sz w:val="28"/>
          <w:szCs w:val="36"/>
        </w:rPr>
        <w:fldChar w:fldCharType="begin"/>
      </w:r>
      <w:r>
        <w:rPr>
          <w:sz w:val="28"/>
          <w:szCs w:val="36"/>
        </w:rPr>
        <w:instrText xml:space="preserve"> PAGEREF _Toc2705 \h </w:instrText>
      </w:r>
      <w:r>
        <w:rPr>
          <w:sz w:val="28"/>
          <w:szCs w:val="36"/>
        </w:rPr>
        <w:fldChar w:fldCharType="separate"/>
      </w:r>
      <w:r>
        <w:rPr>
          <w:sz w:val="28"/>
          <w:szCs w:val="36"/>
        </w:rPr>
        <w:t>26</w:t>
      </w:r>
      <w:r>
        <w:rPr>
          <w:sz w:val="28"/>
          <w:szCs w:val="36"/>
        </w:rPr>
        <w:fldChar w:fldCharType="end"/>
      </w:r>
      <w:r>
        <w:rPr>
          <w:rFonts w:hint="eastAsia" w:ascii="宋体" w:hAnsi="宋体" w:eastAsia="宋体" w:cs="宋体"/>
          <w:color w:val="auto"/>
          <w:sz w:val="28"/>
          <w:szCs w:val="48"/>
          <w:highlight w:val="none"/>
        </w:rPr>
        <w:fldChar w:fldCharType="end"/>
      </w:r>
    </w:p>
    <w:p w14:paraId="73640D46">
      <w:pPr>
        <w:pStyle w:val="45"/>
        <w:tabs>
          <w:tab w:val="right" w:leader="dot" w:pos="9070"/>
        </w:tabs>
        <w:spacing w:line="480" w:lineRule="auto"/>
        <w:rPr>
          <w:sz w:val="28"/>
          <w:szCs w:val="36"/>
        </w:rPr>
      </w:pPr>
      <w:r>
        <w:rPr>
          <w:rFonts w:hint="eastAsia" w:ascii="宋体" w:hAnsi="宋体" w:eastAsia="宋体" w:cs="宋体"/>
          <w:color w:val="auto"/>
          <w:sz w:val="28"/>
          <w:szCs w:val="48"/>
          <w:highlight w:val="none"/>
        </w:rPr>
        <w:fldChar w:fldCharType="begin"/>
      </w:r>
      <w:r>
        <w:rPr>
          <w:rFonts w:hint="eastAsia" w:ascii="宋体" w:hAnsi="宋体" w:eastAsia="宋体" w:cs="宋体"/>
          <w:sz w:val="28"/>
          <w:szCs w:val="48"/>
          <w:highlight w:val="none"/>
        </w:rPr>
        <w:instrText xml:space="preserve"> HYPERLINK \l _Toc30831 </w:instrText>
      </w:r>
      <w:r>
        <w:rPr>
          <w:rFonts w:hint="eastAsia" w:ascii="宋体" w:hAnsi="宋体" w:eastAsia="宋体" w:cs="宋体"/>
          <w:sz w:val="28"/>
          <w:szCs w:val="48"/>
          <w:highlight w:val="none"/>
        </w:rPr>
        <w:fldChar w:fldCharType="separate"/>
      </w:r>
      <w:r>
        <w:rPr>
          <w:rFonts w:hint="eastAsia" w:ascii="宋体" w:hAnsi="宋体" w:eastAsia="宋体" w:cs="宋体"/>
          <w:sz w:val="28"/>
          <w:szCs w:val="48"/>
          <w:highlight w:val="none"/>
        </w:rPr>
        <w:t>第四部分  评标办法</w:t>
      </w:r>
      <w:r>
        <w:rPr>
          <w:sz w:val="28"/>
          <w:szCs w:val="36"/>
        </w:rPr>
        <w:tab/>
      </w:r>
      <w:r>
        <w:rPr>
          <w:sz w:val="28"/>
          <w:szCs w:val="36"/>
        </w:rPr>
        <w:fldChar w:fldCharType="begin"/>
      </w:r>
      <w:r>
        <w:rPr>
          <w:sz w:val="28"/>
          <w:szCs w:val="36"/>
        </w:rPr>
        <w:instrText xml:space="preserve"> PAGEREF _Toc30831 \h </w:instrText>
      </w:r>
      <w:r>
        <w:rPr>
          <w:sz w:val="28"/>
          <w:szCs w:val="36"/>
        </w:rPr>
        <w:fldChar w:fldCharType="separate"/>
      </w:r>
      <w:r>
        <w:rPr>
          <w:sz w:val="28"/>
          <w:szCs w:val="36"/>
        </w:rPr>
        <w:t>66</w:t>
      </w:r>
      <w:r>
        <w:rPr>
          <w:sz w:val="28"/>
          <w:szCs w:val="36"/>
        </w:rPr>
        <w:fldChar w:fldCharType="end"/>
      </w:r>
      <w:r>
        <w:rPr>
          <w:rFonts w:hint="eastAsia" w:ascii="宋体" w:hAnsi="宋体" w:eastAsia="宋体" w:cs="宋体"/>
          <w:color w:val="auto"/>
          <w:sz w:val="28"/>
          <w:szCs w:val="48"/>
          <w:highlight w:val="none"/>
        </w:rPr>
        <w:fldChar w:fldCharType="end"/>
      </w:r>
    </w:p>
    <w:p w14:paraId="2DFB68F0">
      <w:pPr>
        <w:pStyle w:val="45"/>
        <w:tabs>
          <w:tab w:val="right" w:leader="dot" w:pos="9070"/>
        </w:tabs>
        <w:spacing w:line="480" w:lineRule="auto"/>
        <w:rPr>
          <w:sz w:val="28"/>
          <w:szCs w:val="36"/>
        </w:rPr>
      </w:pPr>
      <w:r>
        <w:rPr>
          <w:rFonts w:hint="eastAsia" w:ascii="宋体" w:hAnsi="宋体" w:eastAsia="宋体" w:cs="宋体"/>
          <w:color w:val="auto"/>
          <w:sz w:val="28"/>
          <w:szCs w:val="48"/>
          <w:highlight w:val="none"/>
        </w:rPr>
        <w:fldChar w:fldCharType="begin"/>
      </w:r>
      <w:r>
        <w:rPr>
          <w:rFonts w:hint="eastAsia" w:ascii="宋体" w:hAnsi="宋体" w:eastAsia="宋体" w:cs="宋体"/>
          <w:sz w:val="28"/>
          <w:szCs w:val="48"/>
          <w:highlight w:val="none"/>
        </w:rPr>
        <w:instrText xml:space="preserve"> HYPERLINK \l _Toc3175 </w:instrText>
      </w:r>
      <w:r>
        <w:rPr>
          <w:rFonts w:hint="eastAsia" w:ascii="宋体" w:hAnsi="宋体" w:eastAsia="宋体" w:cs="宋体"/>
          <w:sz w:val="28"/>
          <w:szCs w:val="48"/>
          <w:highlight w:val="none"/>
        </w:rPr>
        <w:fldChar w:fldCharType="separate"/>
      </w:r>
      <w:r>
        <w:rPr>
          <w:rFonts w:hint="eastAsia" w:ascii="宋体" w:hAnsi="宋体" w:eastAsia="宋体" w:cs="宋体"/>
          <w:sz w:val="28"/>
          <w:szCs w:val="48"/>
          <w:highlight w:val="none"/>
        </w:rPr>
        <w:t>第五部分  拟签订的合同文本</w:t>
      </w:r>
      <w:r>
        <w:rPr>
          <w:sz w:val="28"/>
          <w:szCs w:val="36"/>
        </w:rPr>
        <w:tab/>
      </w:r>
      <w:r>
        <w:rPr>
          <w:sz w:val="28"/>
          <w:szCs w:val="36"/>
        </w:rPr>
        <w:fldChar w:fldCharType="begin"/>
      </w:r>
      <w:r>
        <w:rPr>
          <w:sz w:val="28"/>
          <w:szCs w:val="36"/>
        </w:rPr>
        <w:instrText xml:space="preserve"> PAGEREF _Toc3175 \h </w:instrText>
      </w:r>
      <w:r>
        <w:rPr>
          <w:sz w:val="28"/>
          <w:szCs w:val="36"/>
        </w:rPr>
        <w:fldChar w:fldCharType="separate"/>
      </w:r>
      <w:r>
        <w:rPr>
          <w:sz w:val="28"/>
          <w:szCs w:val="36"/>
        </w:rPr>
        <w:t>75</w:t>
      </w:r>
      <w:r>
        <w:rPr>
          <w:sz w:val="28"/>
          <w:szCs w:val="36"/>
        </w:rPr>
        <w:fldChar w:fldCharType="end"/>
      </w:r>
      <w:r>
        <w:rPr>
          <w:rFonts w:hint="eastAsia" w:ascii="宋体" w:hAnsi="宋体" w:eastAsia="宋体" w:cs="宋体"/>
          <w:color w:val="auto"/>
          <w:sz w:val="28"/>
          <w:szCs w:val="48"/>
          <w:highlight w:val="none"/>
        </w:rPr>
        <w:fldChar w:fldCharType="end"/>
      </w:r>
    </w:p>
    <w:p w14:paraId="649166F7">
      <w:pPr>
        <w:pStyle w:val="45"/>
        <w:tabs>
          <w:tab w:val="right" w:leader="dot" w:pos="9070"/>
        </w:tabs>
        <w:spacing w:line="480" w:lineRule="auto"/>
        <w:rPr>
          <w:sz w:val="28"/>
          <w:szCs w:val="36"/>
        </w:rPr>
      </w:pPr>
      <w:r>
        <w:rPr>
          <w:rFonts w:hint="eastAsia" w:ascii="宋体" w:hAnsi="宋体" w:eastAsia="宋体" w:cs="宋体"/>
          <w:color w:val="auto"/>
          <w:sz w:val="28"/>
          <w:szCs w:val="48"/>
          <w:highlight w:val="none"/>
        </w:rPr>
        <w:fldChar w:fldCharType="begin"/>
      </w:r>
      <w:r>
        <w:rPr>
          <w:rFonts w:hint="eastAsia" w:ascii="宋体" w:hAnsi="宋体" w:eastAsia="宋体" w:cs="宋体"/>
          <w:sz w:val="28"/>
          <w:szCs w:val="48"/>
          <w:highlight w:val="none"/>
        </w:rPr>
        <w:instrText xml:space="preserve"> HYPERLINK \l _Toc26040 </w:instrText>
      </w:r>
      <w:r>
        <w:rPr>
          <w:rFonts w:hint="eastAsia" w:ascii="宋体" w:hAnsi="宋体" w:eastAsia="宋体" w:cs="宋体"/>
          <w:sz w:val="28"/>
          <w:szCs w:val="48"/>
          <w:highlight w:val="none"/>
        </w:rPr>
        <w:fldChar w:fldCharType="separate"/>
      </w:r>
      <w:r>
        <w:rPr>
          <w:rFonts w:hint="eastAsia" w:ascii="宋体" w:hAnsi="宋体" w:eastAsia="宋体" w:cs="宋体"/>
          <w:sz w:val="28"/>
          <w:szCs w:val="24"/>
          <w:highlight w:val="none"/>
        </w:rPr>
        <w:t>第六部分  应提交的有关格式范例</w:t>
      </w:r>
      <w:r>
        <w:rPr>
          <w:sz w:val="28"/>
          <w:szCs w:val="36"/>
        </w:rPr>
        <w:tab/>
      </w:r>
      <w:r>
        <w:rPr>
          <w:sz w:val="28"/>
          <w:szCs w:val="36"/>
        </w:rPr>
        <w:fldChar w:fldCharType="begin"/>
      </w:r>
      <w:r>
        <w:rPr>
          <w:sz w:val="28"/>
          <w:szCs w:val="36"/>
        </w:rPr>
        <w:instrText xml:space="preserve"> PAGEREF _Toc26040 \h </w:instrText>
      </w:r>
      <w:r>
        <w:rPr>
          <w:sz w:val="28"/>
          <w:szCs w:val="36"/>
        </w:rPr>
        <w:fldChar w:fldCharType="separate"/>
      </w:r>
      <w:r>
        <w:rPr>
          <w:sz w:val="28"/>
          <w:szCs w:val="36"/>
        </w:rPr>
        <w:t>85</w:t>
      </w:r>
      <w:r>
        <w:rPr>
          <w:sz w:val="28"/>
          <w:szCs w:val="36"/>
        </w:rPr>
        <w:fldChar w:fldCharType="end"/>
      </w:r>
      <w:r>
        <w:rPr>
          <w:rFonts w:hint="eastAsia" w:ascii="宋体" w:hAnsi="宋体" w:eastAsia="宋体" w:cs="宋体"/>
          <w:color w:val="auto"/>
          <w:sz w:val="28"/>
          <w:szCs w:val="48"/>
          <w:highlight w:val="none"/>
        </w:rPr>
        <w:fldChar w:fldCharType="end"/>
      </w:r>
    </w:p>
    <w:p w14:paraId="293F75AC">
      <w:pPr>
        <w:keepNext w:val="0"/>
        <w:keepLines w:val="0"/>
        <w:pageBreakBefore w:val="0"/>
        <w:widowControl w:val="0"/>
        <w:kinsoku/>
        <w:wordWrap/>
        <w:overflowPunct/>
        <w:topLinePunct w:val="0"/>
        <w:autoSpaceDE/>
        <w:autoSpaceDN/>
        <w:bidi w:val="0"/>
        <w:adjustRightInd w:val="0"/>
        <w:snapToGrid/>
        <w:spacing w:line="480" w:lineRule="auto"/>
        <w:ind w:firstLine="0" w:firstLineChars="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8"/>
          <w:szCs w:val="48"/>
          <w:highlight w:val="none"/>
        </w:rPr>
        <w:fldChar w:fldCharType="end"/>
      </w:r>
    </w:p>
    <w:p w14:paraId="2A7ECFE9">
      <w:pPr>
        <w:spacing w:line="360" w:lineRule="auto"/>
        <w:ind w:firstLine="480" w:firstLineChars="229"/>
        <w:rPr>
          <w:rFonts w:hint="eastAsia" w:ascii="宋体" w:hAnsi="宋体" w:eastAsia="宋体" w:cs="宋体"/>
          <w:color w:val="auto"/>
          <w:sz w:val="21"/>
          <w:szCs w:val="21"/>
          <w:highlight w:val="none"/>
        </w:rPr>
      </w:pPr>
    </w:p>
    <w:p w14:paraId="515D584F">
      <w:pPr>
        <w:spacing w:line="360" w:lineRule="auto"/>
        <w:ind w:firstLine="480" w:firstLineChars="229"/>
        <w:rPr>
          <w:rFonts w:hint="eastAsia" w:ascii="宋体" w:hAnsi="宋体" w:eastAsia="宋体" w:cs="宋体"/>
          <w:color w:val="auto"/>
          <w:sz w:val="21"/>
          <w:szCs w:val="21"/>
          <w:highlight w:val="none"/>
        </w:rPr>
      </w:pPr>
    </w:p>
    <w:p w14:paraId="60D995C3">
      <w:pPr>
        <w:spacing w:line="360" w:lineRule="auto"/>
        <w:ind w:firstLine="480" w:firstLineChars="229"/>
        <w:rPr>
          <w:rFonts w:hint="eastAsia" w:ascii="宋体" w:hAnsi="宋体" w:eastAsia="宋体" w:cs="宋体"/>
          <w:color w:val="auto"/>
          <w:sz w:val="21"/>
          <w:szCs w:val="21"/>
          <w:highlight w:val="none"/>
        </w:rPr>
      </w:pPr>
    </w:p>
    <w:p w14:paraId="4121AB51">
      <w:pPr>
        <w:spacing w:line="360" w:lineRule="auto"/>
        <w:ind w:firstLine="480" w:firstLineChars="229"/>
        <w:rPr>
          <w:rFonts w:hint="eastAsia" w:ascii="宋体" w:hAnsi="宋体" w:eastAsia="宋体" w:cs="宋体"/>
          <w:color w:val="auto"/>
          <w:sz w:val="21"/>
          <w:szCs w:val="21"/>
          <w:highlight w:val="none"/>
        </w:rPr>
      </w:pPr>
    </w:p>
    <w:p w14:paraId="4F04C99A">
      <w:pPr>
        <w:spacing w:line="360" w:lineRule="auto"/>
        <w:ind w:firstLine="480" w:firstLineChars="229"/>
        <w:rPr>
          <w:rFonts w:hint="eastAsia" w:ascii="宋体" w:hAnsi="宋体" w:eastAsia="宋体" w:cs="宋体"/>
          <w:color w:val="auto"/>
          <w:sz w:val="21"/>
          <w:szCs w:val="21"/>
          <w:highlight w:val="none"/>
        </w:rPr>
      </w:pPr>
    </w:p>
    <w:p w14:paraId="7D81090A">
      <w:pPr>
        <w:spacing w:line="360" w:lineRule="auto"/>
        <w:ind w:firstLine="480" w:firstLineChars="229"/>
        <w:rPr>
          <w:rFonts w:hint="eastAsia" w:ascii="宋体" w:hAnsi="宋体" w:eastAsia="宋体" w:cs="宋体"/>
          <w:color w:val="auto"/>
          <w:sz w:val="21"/>
          <w:szCs w:val="21"/>
          <w:highlight w:val="none"/>
        </w:rPr>
      </w:pPr>
    </w:p>
    <w:p w14:paraId="0ACFB8A1">
      <w:pPr>
        <w:spacing w:line="360" w:lineRule="auto"/>
        <w:ind w:firstLine="480" w:firstLineChars="229"/>
        <w:rPr>
          <w:rFonts w:hint="eastAsia" w:ascii="宋体" w:hAnsi="宋体" w:eastAsia="宋体" w:cs="宋体"/>
          <w:color w:val="auto"/>
          <w:sz w:val="21"/>
          <w:szCs w:val="21"/>
          <w:highlight w:val="none"/>
        </w:rPr>
      </w:pPr>
    </w:p>
    <w:bookmarkEnd w:id="1"/>
    <w:p w14:paraId="0CABD413">
      <w:pPr>
        <w:rPr>
          <w:rFonts w:hint="eastAsia" w:ascii="宋体" w:hAnsi="宋体" w:eastAsia="宋体" w:cs="宋体"/>
          <w:b/>
          <w:color w:val="auto"/>
          <w:sz w:val="21"/>
          <w:szCs w:val="21"/>
          <w:highlight w:val="none"/>
        </w:rPr>
      </w:pPr>
      <w:bookmarkStart w:id="2" w:name="_Hlt74707423"/>
      <w:bookmarkEnd w:id="2"/>
      <w:bookmarkStart w:id="3" w:name="_Hlt74728647"/>
      <w:bookmarkEnd w:id="3"/>
      <w:bookmarkStart w:id="4" w:name="_Hlt74729822"/>
      <w:bookmarkEnd w:id="4"/>
      <w:bookmarkStart w:id="5" w:name="_Hlt74649545"/>
      <w:bookmarkEnd w:id="5"/>
      <w:bookmarkStart w:id="6" w:name="_Toc176185119"/>
      <w:bookmarkStart w:id="7" w:name="第二部分"/>
      <w:bookmarkStart w:id="8" w:name="_Toc91899870"/>
      <w:bookmarkStart w:id="9" w:name="_Toc91899871"/>
      <w:r>
        <w:rPr>
          <w:rFonts w:hint="eastAsia" w:ascii="宋体" w:hAnsi="宋体" w:eastAsia="宋体" w:cs="宋体"/>
          <w:b/>
          <w:color w:val="auto"/>
          <w:sz w:val="21"/>
          <w:szCs w:val="21"/>
          <w:highlight w:val="none"/>
        </w:rPr>
        <w:br w:type="page"/>
      </w:r>
    </w:p>
    <w:p w14:paraId="4E09AD84">
      <w:pPr>
        <w:adjustRightInd/>
        <w:spacing w:line="360" w:lineRule="auto"/>
        <w:jc w:val="center"/>
        <w:outlineLvl w:val="0"/>
        <w:rPr>
          <w:rFonts w:hint="eastAsia" w:ascii="宋体" w:hAnsi="宋体" w:eastAsia="宋体" w:cs="宋体"/>
          <w:b/>
          <w:color w:val="auto"/>
          <w:sz w:val="36"/>
          <w:szCs w:val="20"/>
          <w:highlight w:val="none"/>
        </w:rPr>
      </w:pPr>
      <w:bookmarkStart w:id="10" w:name="_Toc12876"/>
      <w:r>
        <w:rPr>
          <w:rFonts w:hint="eastAsia" w:ascii="宋体" w:hAnsi="宋体" w:eastAsia="宋体" w:cs="宋体"/>
          <w:b/>
          <w:color w:val="auto"/>
          <w:sz w:val="36"/>
          <w:szCs w:val="20"/>
          <w:highlight w:val="none"/>
        </w:rPr>
        <w:t>第一部分  招标公告</w:t>
      </w:r>
      <w:bookmarkEnd w:id="6"/>
      <w:bookmarkEnd w:id="10"/>
    </w:p>
    <w:p w14:paraId="3E8D5A9F">
      <w:pPr>
        <w:pBdr>
          <w:top w:val="single" w:color="auto" w:sz="4" w:space="1"/>
          <w:left w:val="single" w:color="auto" w:sz="4" w:space="4"/>
          <w:bottom w:val="single" w:color="auto" w:sz="4" w:space="2"/>
          <w:right w:val="single" w:color="auto" w:sz="4" w:space="4"/>
        </w:pBd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项目概况</w:t>
      </w:r>
      <w:r>
        <w:rPr>
          <w:rFonts w:hint="eastAsia" w:ascii="宋体" w:hAnsi="宋体" w:eastAsia="宋体" w:cs="宋体"/>
          <w:color w:val="auto"/>
          <w:sz w:val="21"/>
          <w:szCs w:val="21"/>
          <w:highlight w:val="none"/>
          <w:lang w:eastAsia="zh-CN"/>
        </w:rPr>
        <w:t>：</w:t>
      </w:r>
    </w:p>
    <w:p w14:paraId="44A38F50">
      <w:pPr>
        <w:pBdr>
          <w:top w:val="single" w:color="auto" w:sz="4" w:space="1"/>
          <w:left w:val="single" w:color="auto" w:sz="4" w:space="4"/>
          <w:bottom w:val="single" w:color="auto" w:sz="4" w:space="2"/>
          <w:right w:val="single" w:color="auto" w:sz="4" w:space="4"/>
        </w:pBd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cs="宋体"/>
          <w:color w:val="auto"/>
          <w:sz w:val="21"/>
          <w:szCs w:val="21"/>
          <w:highlight w:val="none"/>
          <w:u w:val="single"/>
          <w:lang w:eastAsia="zh-CN"/>
        </w:rPr>
        <w:t>北海市中医医院高清电子胃肠镜系统等医用设备购置项目</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招标项目的潜在投标人应在广西政府采购云平台（https</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//www.gcy.zfcg.gxzf.gov.cn/）获取（下载）招标文件，并于</w:t>
      </w:r>
      <w:r>
        <w:rPr>
          <w:rFonts w:hint="eastAsia" w:ascii="宋体" w:hAnsi="宋体" w:eastAsia="宋体" w:cs="宋体"/>
          <w:color w:val="auto"/>
          <w:sz w:val="21"/>
          <w:szCs w:val="21"/>
          <w:highlight w:val="none"/>
          <w:u w:val="single"/>
        </w:rPr>
        <w:t>202</w:t>
      </w:r>
      <w:r>
        <w:rPr>
          <w:rFonts w:hint="eastAsia" w:ascii="宋体" w:hAnsi="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rPr>
        <w:t>年</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月</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日</w:t>
      </w:r>
      <w:r>
        <w:rPr>
          <w:rFonts w:hint="eastAsia" w:ascii="宋体" w:hAnsi="宋体" w:eastAsia="宋体" w:cs="宋体"/>
          <w:color w:val="auto"/>
          <w:sz w:val="21"/>
          <w:szCs w:val="21"/>
          <w:highlight w:val="none"/>
          <w:u w:val="single"/>
          <w:lang w:val="en-US" w:eastAsia="zh-CN"/>
        </w:rPr>
        <w:t>09</w:t>
      </w:r>
      <w:r>
        <w:rPr>
          <w:rFonts w:hint="eastAsia" w:ascii="宋体" w:hAnsi="宋体" w:eastAsia="宋体" w:cs="宋体"/>
          <w:color w:val="auto"/>
          <w:sz w:val="21"/>
          <w:szCs w:val="21"/>
          <w:highlight w:val="none"/>
          <w:u w:val="single"/>
        </w:rPr>
        <w:t>点</w:t>
      </w:r>
      <w:r>
        <w:rPr>
          <w:rFonts w:hint="eastAsia" w:ascii="宋体" w:hAnsi="宋体" w:eastAsia="宋体" w:cs="宋体"/>
          <w:color w:val="auto"/>
          <w:sz w:val="21"/>
          <w:szCs w:val="21"/>
          <w:highlight w:val="none"/>
          <w:u w:val="single"/>
          <w:lang w:val="en-US" w:eastAsia="zh-CN"/>
        </w:rPr>
        <w:t>00</w:t>
      </w:r>
      <w:r>
        <w:rPr>
          <w:rFonts w:hint="eastAsia" w:ascii="宋体" w:hAnsi="宋体" w:eastAsia="宋体" w:cs="宋体"/>
          <w:color w:val="auto"/>
          <w:sz w:val="21"/>
          <w:szCs w:val="21"/>
          <w:highlight w:val="none"/>
          <w:u w:val="single"/>
        </w:rPr>
        <w:t>分</w:t>
      </w:r>
      <w:r>
        <w:rPr>
          <w:rFonts w:hint="eastAsia" w:ascii="宋体" w:hAnsi="宋体" w:eastAsia="宋体" w:cs="宋体"/>
          <w:bCs/>
          <w:color w:val="auto"/>
          <w:sz w:val="21"/>
          <w:szCs w:val="21"/>
          <w:highlight w:val="none"/>
          <w:u w:val="single"/>
        </w:rPr>
        <w:t>00秒</w:t>
      </w:r>
      <w:r>
        <w:rPr>
          <w:rFonts w:hint="eastAsia" w:ascii="宋体" w:hAnsi="宋体" w:eastAsia="宋体" w:cs="宋体"/>
          <w:bCs/>
          <w:color w:val="auto"/>
          <w:sz w:val="21"/>
          <w:szCs w:val="21"/>
          <w:highlight w:val="none"/>
        </w:rPr>
        <w:t>（北京时间）前</w:t>
      </w:r>
      <w:r>
        <w:rPr>
          <w:rFonts w:hint="eastAsia" w:ascii="宋体" w:hAnsi="宋体" w:eastAsia="宋体" w:cs="宋体"/>
          <w:color w:val="auto"/>
          <w:sz w:val="21"/>
          <w:szCs w:val="21"/>
          <w:highlight w:val="none"/>
        </w:rPr>
        <w:t>递交（上传）投标文件。</w:t>
      </w:r>
    </w:p>
    <w:p w14:paraId="21EF29AB">
      <w:pPr>
        <w:pStyle w:val="86"/>
        <w:spacing w:line="360" w:lineRule="auto"/>
        <w:ind w:firstLine="0"/>
        <w:rPr>
          <w:rFonts w:hint="eastAsia"/>
          <w:b/>
          <w:color w:val="auto"/>
          <w:highlight w:val="none"/>
        </w:rPr>
      </w:pPr>
      <w:bookmarkStart w:id="11" w:name="_Toc28359089"/>
      <w:bookmarkStart w:id="12" w:name="_Toc35393629"/>
      <w:bookmarkStart w:id="13" w:name="_Toc35393798"/>
      <w:bookmarkStart w:id="14" w:name="_Toc28359012"/>
      <w:bookmarkStart w:id="15" w:name="_Toc176185120"/>
    </w:p>
    <w:p w14:paraId="410D24CE">
      <w:pPr>
        <w:pStyle w:val="86"/>
        <w:spacing w:line="360" w:lineRule="auto"/>
        <w:ind w:firstLine="0"/>
        <w:rPr>
          <w:b/>
          <w:color w:val="auto"/>
          <w:sz w:val="21"/>
          <w:szCs w:val="21"/>
          <w:highlight w:val="none"/>
        </w:rPr>
      </w:pPr>
      <w:r>
        <w:rPr>
          <w:rFonts w:hint="eastAsia"/>
          <w:b/>
          <w:color w:val="auto"/>
          <w:sz w:val="21"/>
          <w:szCs w:val="21"/>
          <w:highlight w:val="none"/>
        </w:rPr>
        <w:t>一、项目基本情况</w:t>
      </w:r>
      <w:bookmarkEnd w:id="11"/>
      <w:bookmarkEnd w:id="12"/>
      <w:bookmarkEnd w:id="13"/>
      <w:bookmarkEnd w:id="14"/>
    </w:p>
    <w:p w14:paraId="12E063F2">
      <w:pPr>
        <w:spacing w:line="360" w:lineRule="auto"/>
        <w:ind w:firstLine="420" w:firstLineChars="200"/>
        <w:rPr>
          <w:rFonts w:hint="eastAsia" w:asciiTheme="minorEastAsia" w:hAnsiTheme="minorEastAsia" w:eastAsiaTheme="minorEastAsia"/>
          <w:color w:val="0000FF"/>
          <w:sz w:val="21"/>
          <w:szCs w:val="21"/>
          <w:highlight w:val="none"/>
          <w:lang w:val="en-US" w:eastAsia="zh-CN"/>
        </w:rPr>
      </w:pPr>
      <w:r>
        <w:rPr>
          <w:rFonts w:hint="eastAsia" w:asciiTheme="minorEastAsia" w:hAnsiTheme="minorEastAsia" w:eastAsiaTheme="minorEastAsia"/>
          <w:color w:val="0000FF"/>
          <w:sz w:val="21"/>
          <w:szCs w:val="21"/>
          <w:highlight w:val="none"/>
        </w:rPr>
        <w:t>项目编号</w:t>
      </w:r>
      <w:r>
        <w:rPr>
          <w:rFonts w:hint="eastAsia" w:asciiTheme="minorEastAsia" w:hAnsiTheme="minorEastAsia" w:eastAsiaTheme="minorEastAsia"/>
          <w:color w:val="0000FF"/>
          <w:sz w:val="21"/>
          <w:szCs w:val="21"/>
          <w:highlight w:val="none"/>
          <w:lang w:eastAsia="zh-CN"/>
        </w:rPr>
        <w:t>：BHZC2026-G1-990194-GXRZ</w:t>
      </w:r>
      <w:bookmarkStart w:id="440" w:name="_GoBack"/>
      <w:bookmarkEnd w:id="440"/>
    </w:p>
    <w:p w14:paraId="2B423EE8">
      <w:pPr>
        <w:spacing w:line="360" w:lineRule="auto"/>
        <w:ind w:firstLine="420" w:firstLineChars="200"/>
        <w:rPr>
          <w:rFonts w:hint="eastAsia" w:ascii="宋体" w:hAnsi="宋体" w:cs="宋体"/>
          <w:color w:val="auto"/>
          <w:sz w:val="21"/>
          <w:szCs w:val="21"/>
          <w:highlight w:val="none"/>
          <w:u w:val="single"/>
          <w:lang w:eastAsia="zh-CN"/>
        </w:rPr>
      </w:pPr>
      <w:r>
        <w:rPr>
          <w:rFonts w:hint="eastAsia" w:asciiTheme="minorEastAsia" w:hAnsiTheme="minorEastAsia" w:eastAsiaTheme="minorEastAsia"/>
          <w:color w:val="auto"/>
          <w:sz w:val="21"/>
          <w:szCs w:val="21"/>
          <w:highlight w:val="none"/>
        </w:rPr>
        <w:t>项目名称</w:t>
      </w:r>
      <w:r>
        <w:rPr>
          <w:rFonts w:hint="eastAsia" w:asciiTheme="minorEastAsia" w:hAnsiTheme="minorEastAsia" w:eastAsiaTheme="minorEastAsia"/>
          <w:color w:val="auto"/>
          <w:sz w:val="21"/>
          <w:szCs w:val="21"/>
          <w:highlight w:val="none"/>
          <w:lang w:eastAsia="zh-CN"/>
        </w:rPr>
        <w:t>：</w:t>
      </w:r>
      <w:r>
        <w:rPr>
          <w:rFonts w:hint="eastAsia" w:ascii="宋体" w:hAnsi="宋体" w:cs="宋体"/>
          <w:color w:val="auto"/>
          <w:sz w:val="21"/>
          <w:szCs w:val="21"/>
          <w:highlight w:val="none"/>
          <w:u w:val="none"/>
          <w:lang w:eastAsia="zh-CN"/>
        </w:rPr>
        <w:t>北海市中医医院高清电子胃肠镜系统等医用设备购置项目</w:t>
      </w:r>
    </w:p>
    <w:p w14:paraId="440D1841">
      <w:pPr>
        <w:spacing w:line="360" w:lineRule="auto"/>
        <w:ind w:firstLine="420" w:firstLineChars="200"/>
        <w:rPr>
          <w:rFonts w:hint="default" w:asciiTheme="minorEastAsia" w:hAnsiTheme="minorEastAsia" w:eastAsiaTheme="minorEastAsia"/>
          <w:color w:val="0000FF"/>
          <w:sz w:val="21"/>
          <w:szCs w:val="21"/>
          <w:highlight w:val="yellow"/>
          <w:lang w:val="en-US" w:eastAsia="zh-CN"/>
        </w:rPr>
      </w:pPr>
      <w:r>
        <w:rPr>
          <w:rFonts w:hint="eastAsia" w:asciiTheme="minorEastAsia" w:hAnsiTheme="minorEastAsia" w:eastAsiaTheme="minorEastAsia"/>
          <w:color w:val="0000FF"/>
          <w:sz w:val="21"/>
          <w:szCs w:val="21"/>
          <w:highlight w:val="yellow"/>
        </w:rPr>
        <w:t>预算</w:t>
      </w:r>
      <w:r>
        <w:rPr>
          <w:rFonts w:hint="eastAsia" w:asciiTheme="minorEastAsia" w:hAnsiTheme="minorEastAsia" w:eastAsiaTheme="minorEastAsia"/>
          <w:color w:val="0000FF"/>
          <w:sz w:val="21"/>
          <w:szCs w:val="21"/>
          <w:highlight w:val="yellow"/>
          <w:lang w:val="en-US" w:eastAsia="zh-CN"/>
        </w:rPr>
        <w:t>总</w:t>
      </w:r>
      <w:r>
        <w:rPr>
          <w:rFonts w:hint="eastAsia" w:asciiTheme="minorEastAsia" w:hAnsiTheme="minorEastAsia" w:eastAsiaTheme="minorEastAsia"/>
          <w:color w:val="0000FF"/>
          <w:sz w:val="21"/>
          <w:szCs w:val="21"/>
          <w:highlight w:val="yellow"/>
        </w:rPr>
        <w:t>金额（元）：</w:t>
      </w:r>
      <w:r>
        <w:rPr>
          <w:rFonts w:hint="eastAsia" w:asciiTheme="minorEastAsia" w:hAnsiTheme="minorEastAsia" w:eastAsiaTheme="minorEastAsia"/>
          <w:color w:val="0000FF"/>
          <w:sz w:val="21"/>
          <w:szCs w:val="21"/>
          <w:highlight w:val="yellow"/>
          <w:lang w:val="en-US" w:eastAsia="zh-CN"/>
        </w:rPr>
        <w:t>29590000.00</w:t>
      </w:r>
    </w:p>
    <w:p w14:paraId="49B81DE9">
      <w:pPr>
        <w:spacing w:line="360" w:lineRule="auto"/>
        <w:ind w:firstLine="420" w:firstLineChars="200"/>
        <w:rPr>
          <w:rFonts w:hint="eastAsia" w:asciiTheme="minorEastAsia" w:hAnsiTheme="minorEastAsia" w:eastAsiaTheme="minorEastAsia"/>
          <w:color w:val="auto"/>
          <w:sz w:val="21"/>
          <w:szCs w:val="21"/>
          <w:highlight w:val="none"/>
          <w:lang w:eastAsia="zh-CN"/>
        </w:rPr>
      </w:pPr>
      <w:r>
        <w:rPr>
          <w:rFonts w:hint="eastAsia" w:asciiTheme="minorEastAsia" w:hAnsiTheme="minorEastAsia" w:eastAsiaTheme="minorEastAsia"/>
          <w:color w:val="auto"/>
          <w:sz w:val="21"/>
          <w:szCs w:val="21"/>
          <w:highlight w:val="none"/>
        </w:rPr>
        <w:t>采购需求</w:t>
      </w:r>
      <w:r>
        <w:rPr>
          <w:rFonts w:hint="eastAsia" w:asciiTheme="minorEastAsia" w:hAnsiTheme="minorEastAsia" w:eastAsiaTheme="minorEastAsia"/>
          <w:color w:val="auto"/>
          <w:sz w:val="21"/>
          <w:szCs w:val="21"/>
          <w:highlight w:val="none"/>
          <w:lang w:eastAsia="zh-CN"/>
        </w:rPr>
        <w:t>：</w:t>
      </w:r>
    </w:p>
    <w:p w14:paraId="2C393216">
      <w:pPr>
        <w:pStyle w:val="60"/>
        <w:keepNext w:val="0"/>
        <w:keepLines w:val="0"/>
        <w:widowControl/>
        <w:suppressLineNumbers w:val="0"/>
        <w:wordWrap w:val="0"/>
        <w:spacing w:before="75" w:beforeAutospacing="0" w:after="75" w:afterAutospacing="0" w:line="240" w:lineRule="auto"/>
        <w:ind w:left="0" w:right="0" w:firstLine="0"/>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sz w:val="24"/>
          <w:szCs w:val="24"/>
        </w:rPr>
        <w:t>标项一</w:t>
      </w:r>
    </w:p>
    <w:p w14:paraId="0979C385">
      <w:pPr>
        <w:spacing w:line="360" w:lineRule="auto"/>
        <w:rPr>
          <w:rFonts w:hint="eastAsia" w:ascii="仿宋" w:hAnsi="仿宋" w:eastAsia="仿宋" w:cs="仿宋"/>
          <w:i w:val="0"/>
          <w:iCs w:val="0"/>
          <w:caps w:val="0"/>
          <w:color w:val="000000"/>
          <w:spacing w:val="0"/>
          <w:sz w:val="24"/>
          <w:szCs w:val="24"/>
          <w:lang w:val="en-US" w:eastAsia="zh-CN"/>
        </w:rPr>
      </w:pPr>
      <w:r>
        <w:rPr>
          <w:rFonts w:hint="eastAsia" w:ascii="仿宋" w:hAnsi="仿宋" w:eastAsia="仿宋" w:cs="仿宋"/>
          <w:i w:val="0"/>
          <w:iCs w:val="0"/>
          <w:caps w:val="0"/>
          <w:color w:val="000000"/>
          <w:spacing w:val="0"/>
          <w:sz w:val="24"/>
          <w:szCs w:val="24"/>
          <w:lang w:eastAsia="zh-CN"/>
        </w:rPr>
        <w:t>标项名称:</w:t>
      </w:r>
      <w:r>
        <w:rPr>
          <w:rFonts w:hint="eastAsia" w:ascii="仿宋" w:hAnsi="仿宋" w:eastAsia="仿宋" w:cs="仿宋"/>
          <w:i w:val="0"/>
          <w:iCs w:val="0"/>
          <w:caps w:val="0"/>
          <w:color w:val="0000FF"/>
          <w:spacing w:val="0"/>
          <w:sz w:val="24"/>
          <w:szCs w:val="24"/>
          <w:lang w:eastAsia="zh-CN"/>
        </w:rPr>
        <w:t>彩色多普勒超声诊断仪1</w:t>
      </w:r>
      <w:r>
        <w:rPr>
          <w:rFonts w:hint="eastAsia" w:ascii="仿宋" w:hAnsi="仿宋" w:eastAsia="仿宋" w:cs="仿宋"/>
          <w:i w:val="0"/>
          <w:iCs w:val="0"/>
          <w:caps w:val="0"/>
          <w:color w:val="000000"/>
          <w:spacing w:val="0"/>
          <w:sz w:val="24"/>
          <w:szCs w:val="24"/>
          <w:lang w:eastAsia="zh-CN"/>
        </w:rPr>
        <w:br w:type="textWrapping"/>
      </w:r>
      <w:r>
        <w:rPr>
          <w:rFonts w:hint="eastAsia" w:ascii="仿宋" w:hAnsi="仿宋" w:eastAsia="仿宋" w:cs="仿宋"/>
          <w:i w:val="0"/>
          <w:iCs w:val="0"/>
          <w:caps w:val="0"/>
          <w:color w:val="000000"/>
          <w:spacing w:val="0"/>
          <w:sz w:val="24"/>
          <w:szCs w:val="24"/>
          <w:lang w:eastAsia="zh-CN"/>
        </w:rPr>
        <w:t>数量:1</w:t>
      </w:r>
      <w:r>
        <w:rPr>
          <w:rFonts w:hint="eastAsia" w:ascii="仿宋" w:hAnsi="仿宋" w:eastAsia="仿宋" w:cs="仿宋"/>
          <w:i w:val="0"/>
          <w:iCs w:val="0"/>
          <w:caps w:val="0"/>
          <w:color w:val="000000"/>
          <w:spacing w:val="0"/>
          <w:sz w:val="24"/>
          <w:szCs w:val="24"/>
          <w:lang w:eastAsia="zh-CN"/>
        </w:rPr>
        <w:br w:type="textWrapping"/>
      </w:r>
      <w:r>
        <w:rPr>
          <w:rFonts w:hint="eastAsia" w:ascii="仿宋" w:hAnsi="仿宋" w:eastAsia="仿宋" w:cs="仿宋"/>
          <w:i w:val="0"/>
          <w:iCs w:val="0"/>
          <w:caps w:val="0"/>
          <w:color w:val="0000FF"/>
          <w:spacing w:val="0"/>
          <w:sz w:val="24"/>
          <w:szCs w:val="24"/>
          <w:highlight w:val="yellow"/>
          <w:lang w:eastAsia="zh-CN"/>
        </w:rPr>
        <w:t>预算金额（元）:</w:t>
      </w:r>
      <w:r>
        <w:rPr>
          <w:rFonts w:hint="eastAsia" w:ascii="仿宋" w:hAnsi="仿宋" w:eastAsia="仿宋" w:cs="仿宋"/>
          <w:i w:val="0"/>
          <w:iCs w:val="0"/>
          <w:caps w:val="0"/>
          <w:color w:val="0000FF"/>
          <w:spacing w:val="0"/>
          <w:sz w:val="24"/>
          <w:szCs w:val="24"/>
          <w:highlight w:val="yellow"/>
          <w:lang w:val="en-US" w:eastAsia="zh-CN"/>
        </w:rPr>
        <w:t>2950000.00</w:t>
      </w:r>
      <w:r>
        <w:rPr>
          <w:rFonts w:hint="eastAsia" w:ascii="仿宋" w:hAnsi="仿宋" w:eastAsia="仿宋" w:cs="仿宋"/>
          <w:i w:val="0"/>
          <w:iCs w:val="0"/>
          <w:caps w:val="0"/>
          <w:color w:val="000000"/>
          <w:spacing w:val="0"/>
          <w:sz w:val="24"/>
          <w:szCs w:val="24"/>
          <w:lang w:eastAsia="zh-CN"/>
        </w:rPr>
        <w:br w:type="textWrapping"/>
      </w:r>
      <w:r>
        <w:rPr>
          <w:rFonts w:hint="eastAsia" w:ascii="仿宋" w:hAnsi="仿宋" w:eastAsia="仿宋" w:cs="仿宋"/>
          <w:i w:val="0"/>
          <w:iCs w:val="0"/>
          <w:caps w:val="0"/>
          <w:color w:val="000000"/>
          <w:spacing w:val="0"/>
          <w:sz w:val="24"/>
          <w:szCs w:val="24"/>
          <w:lang w:eastAsia="zh-CN"/>
        </w:rPr>
        <w:t>简要规格描述或项目基本概况介绍、用途：彩色多普勒超声诊断仪</w:t>
      </w:r>
      <w:r>
        <w:rPr>
          <w:rFonts w:hint="eastAsia" w:ascii="仿宋" w:hAnsi="仿宋" w:eastAsia="仿宋" w:cs="仿宋"/>
          <w:i w:val="0"/>
          <w:iCs w:val="0"/>
          <w:caps w:val="0"/>
          <w:color w:val="000000"/>
          <w:spacing w:val="0"/>
          <w:sz w:val="24"/>
          <w:szCs w:val="24"/>
          <w:lang w:val="en-US" w:eastAsia="zh-CN"/>
        </w:rPr>
        <w:t>一台</w:t>
      </w:r>
      <w:r>
        <w:rPr>
          <w:rFonts w:hint="eastAsia" w:ascii="仿宋" w:hAnsi="仿宋" w:eastAsia="仿宋" w:cs="仿宋"/>
          <w:i w:val="0"/>
          <w:iCs w:val="0"/>
          <w:caps w:val="0"/>
          <w:color w:val="auto"/>
          <w:spacing w:val="0"/>
          <w:sz w:val="24"/>
          <w:szCs w:val="24"/>
        </w:rPr>
        <w:t>，</w:t>
      </w:r>
      <w:r>
        <w:rPr>
          <w:rFonts w:hint="eastAsia" w:ascii="仿宋" w:hAnsi="仿宋" w:eastAsia="仿宋" w:cs="仿宋"/>
          <w:i w:val="0"/>
          <w:iCs w:val="0"/>
          <w:caps w:val="0"/>
          <w:color w:val="000000"/>
          <w:spacing w:val="0"/>
          <w:sz w:val="24"/>
          <w:szCs w:val="24"/>
          <w:lang w:eastAsia="zh-CN"/>
        </w:rPr>
        <w:t>如需进一步了解详细内容，详见招标文件采购需求。</w:t>
      </w:r>
    </w:p>
    <w:p w14:paraId="00BC77E2">
      <w:pPr>
        <w:spacing w:line="360" w:lineRule="auto"/>
        <w:rPr>
          <w:rFonts w:hint="eastAsia" w:ascii="仿宋" w:hAnsi="仿宋" w:eastAsia="仿宋" w:cs="仿宋"/>
          <w:i w:val="0"/>
          <w:iCs w:val="0"/>
          <w:caps w:val="0"/>
          <w:color w:val="0000FF"/>
          <w:spacing w:val="0"/>
          <w:sz w:val="24"/>
          <w:szCs w:val="24"/>
          <w:lang w:eastAsia="zh-CN"/>
        </w:rPr>
      </w:pPr>
      <w:r>
        <w:rPr>
          <w:rFonts w:hint="eastAsia" w:ascii="仿宋" w:hAnsi="仿宋" w:eastAsia="仿宋" w:cs="仿宋"/>
          <w:i w:val="0"/>
          <w:iCs w:val="0"/>
          <w:caps w:val="0"/>
          <w:color w:val="0000FF"/>
          <w:spacing w:val="0"/>
          <w:sz w:val="24"/>
          <w:szCs w:val="24"/>
          <w:lang w:eastAsia="zh-CN"/>
        </w:rPr>
        <w:t>最高限价（如有）：</w:t>
      </w:r>
      <w:r>
        <w:rPr>
          <w:rFonts w:hint="eastAsia" w:ascii="仿宋" w:hAnsi="仿宋" w:eastAsia="仿宋" w:cs="仿宋"/>
          <w:i w:val="0"/>
          <w:iCs w:val="0"/>
          <w:caps w:val="0"/>
          <w:color w:val="0000FF"/>
          <w:spacing w:val="0"/>
          <w:sz w:val="24"/>
          <w:szCs w:val="24"/>
          <w:lang w:val="en-US" w:eastAsia="zh-CN"/>
        </w:rPr>
        <w:t>2950000.00</w:t>
      </w:r>
    </w:p>
    <w:p w14:paraId="1D8A40A1">
      <w:pPr>
        <w:spacing w:line="360" w:lineRule="auto"/>
        <w:rPr>
          <w:rFonts w:hint="eastAsia" w:ascii="仿宋" w:hAnsi="仿宋" w:eastAsia="仿宋" w:cs="仿宋"/>
          <w:i w:val="0"/>
          <w:iCs w:val="0"/>
          <w:caps w:val="0"/>
          <w:color w:val="000000"/>
          <w:spacing w:val="0"/>
          <w:sz w:val="24"/>
          <w:szCs w:val="24"/>
          <w:lang w:eastAsia="zh-CN"/>
        </w:rPr>
      </w:pPr>
      <w:r>
        <w:rPr>
          <w:rFonts w:hint="eastAsia" w:ascii="仿宋" w:hAnsi="仿宋" w:eastAsia="仿宋" w:cs="仿宋"/>
          <w:i w:val="0"/>
          <w:iCs w:val="0"/>
          <w:caps w:val="0"/>
          <w:color w:val="000000"/>
          <w:spacing w:val="0"/>
          <w:sz w:val="24"/>
          <w:szCs w:val="24"/>
          <w:lang w:eastAsia="zh-CN"/>
        </w:rPr>
        <w:t>合同履约期限：</w:t>
      </w:r>
      <w:r>
        <w:rPr>
          <w:rFonts w:hint="eastAsia" w:ascii="仿宋" w:hAnsi="仿宋" w:eastAsia="仿宋" w:cs="仿宋"/>
          <w:i w:val="0"/>
          <w:iCs w:val="0"/>
          <w:caps w:val="0"/>
          <w:color w:val="0000FF"/>
          <w:spacing w:val="0"/>
          <w:sz w:val="24"/>
          <w:szCs w:val="24"/>
          <w:lang w:eastAsia="zh-CN"/>
        </w:rPr>
        <w:t>自签订合同之日起30日历天内，交货、安装调试完成并交付使用。</w:t>
      </w:r>
    </w:p>
    <w:p w14:paraId="53F94E54">
      <w:pPr>
        <w:spacing w:line="360" w:lineRule="auto"/>
        <w:rPr>
          <w:rFonts w:hint="eastAsia" w:ascii="仿宋" w:hAnsi="仿宋" w:eastAsia="仿宋" w:cs="仿宋"/>
          <w:i w:val="0"/>
          <w:iCs w:val="0"/>
          <w:caps w:val="0"/>
          <w:color w:val="0000FF"/>
          <w:spacing w:val="0"/>
          <w:sz w:val="24"/>
          <w:szCs w:val="24"/>
          <w:lang w:val="en-US" w:eastAsia="zh-CN"/>
        </w:rPr>
      </w:pPr>
      <w:r>
        <w:rPr>
          <w:rFonts w:hint="eastAsia" w:ascii="仿宋" w:hAnsi="仿宋" w:eastAsia="仿宋" w:cs="仿宋"/>
          <w:i w:val="0"/>
          <w:iCs w:val="0"/>
          <w:caps w:val="0"/>
          <w:color w:val="000000"/>
          <w:spacing w:val="0"/>
          <w:sz w:val="24"/>
          <w:szCs w:val="24"/>
          <w:lang w:eastAsia="zh-CN"/>
        </w:rPr>
        <w:t>本标项（否）接受联合体投标</w:t>
      </w:r>
      <w:r>
        <w:rPr>
          <w:rFonts w:hint="eastAsia" w:ascii="仿宋" w:hAnsi="仿宋" w:eastAsia="仿宋" w:cs="仿宋"/>
          <w:i w:val="0"/>
          <w:iCs w:val="0"/>
          <w:caps w:val="0"/>
          <w:color w:val="000000"/>
          <w:spacing w:val="0"/>
          <w:sz w:val="24"/>
          <w:szCs w:val="24"/>
          <w:lang w:eastAsia="zh-CN"/>
        </w:rPr>
        <w:br w:type="textWrapping"/>
      </w:r>
      <w:r>
        <w:rPr>
          <w:rFonts w:hint="eastAsia" w:ascii="仿宋" w:hAnsi="仿宋" w:eastAsia="仿宋" w:cs="仿宋"/>
          <w:i w:val="0"/>
          <w:iCs w:val="0"/>
          <w:caps w:val="0"/>
          <w:color w:val="0000FF"/>
          <w:spacing w:val="0"/>
          <w:sz w:val="24"/>
          <w:szCs w:val="24"/>
        </w:rPr>
        <w:t>备注：1、本项目为线上电子招标项目，采用远程异地评标。2、</w:t>
      </w:r>
      <w:r>
        <w:rPr>
          <w:rFonts w:hint="eastAsia" w:ascii="仿宋" w:hAnsi="仿宋" w:eastAsia="仿宋" w:cs="仿宋"/>
          <w:i w:val="0"/>
          <w:iCs w:val="0"/>
          <w:caps w:val="0"/>
          <w:color w:val="0000FF"/>
          <w:spacing w:val="0"/>
          <w:sz w:val="24"/>
          <w:szCs w:val="24"/>
          <w:lang w:val="en-US" w:eastAsia="zh-CN"/>
        </w:rPr>
        <w:t>本项目接受</w:t>
      </w:r>
      <w:r>
        <w:rPr>
          <w:rFonts w:hint="eastAsia" w:ascii="仿宋" w:hAnsi="仿宋" w:eastAsia="仿宋" w:cs="仿宋"/>
          <w:i w:val="0"/>
          <w:iCs w:val="0"/>
          <w:caps w:val="0"/>
          <w:color w:val="0000FF"/>
          <w:spacing w:val="0"/>
          <w:sz w:val="24"/>
          <w:szCs w:val="24"/>
        </w:rPr>
        <w:t>同一供应商</w:t>
      </w:r>
      <w:r>
        <w:rPr>
          <w:rFonts w:hint="eastAsia" w:ascii="仿宋" w:hAnsi="仿宋" w:eastAsia="仿宋" w:cs="仿宋"/>
          <w:i w:val="0"/>
          <w:iCs w:val="0"/>
          <w:caps w:val="0"/>
          <w:color w:val="0000FF"/>
          <w:spacing w:val="0"/>
          <w:sz w:val="24"/>
          <w:szCs w:val="24"/>
          <w:lang w:val="en-US" w:eastAsia="zh-CN"/>
        </w:rPr>
        <w:t>对多个分标进行投标，允许</w:t>
      </w:r>
      <w:r>
        <w:rPr>
          <w:rFonts w:hint="eastAsia" w:ascii="仿宋" w:hAnsi="仿宋" w:eastAsia="仿宋" w:cs="仿宋"/>
          <w:i w:val="0"/>
          <w:iCs w:val="0"/>
          <w:caps w:val="0"/>
          <w:color w:val="0000FF"/>
          <w:spacing w:val="0"/>
          <w:sz w:val="24"/>
          <w:szCs w:val="24"/>
        </w:rPr>
        <w:t>同一供应商</w:t>
      </w:r>
      <w:r>
        <w:rPr>
          <w:rFonts w:hint="eastAsia" w:ascii="仿宋" w:hAnsi="仿宋" w:eastAsia="仿宋" w:cs="仿宋"/>
          <w:i w:val="0"/>
          <w:iCs w:val="0"/>
          <w:caps w:val="0"/>
          <w:color w:val="0000FF"/>
          <w:spacing w:val="0"/>
          <w:sz w:val="24"/>
          <w:szCs w:val="24"/>
          <w:lang w:val="en-US" w:eastAsia="zh-CN"/>
        </w:rPr>
        <w:t>中所有分标。</w:t>
      </w:r>
    </w:p>
    <w:p w14:paraId="15D62304">
      <w:pPr>
        <w:spacing w:line="360" w:lineRule="auto"/>
        <w:rPr>
          <w:rFonts w:hint="eastAsia" w:ascii="仿宋" w:hAnsi="仿宋" w:eastAsia="仿宋" w:cs="仿宋"/>
          <w:i w:val="0"/>
          <w:iCs w:val="0"/>
          <w:caps w:val="0"/>
          <w:color w:val="auto"/>
          <w:spacing w:val="0"/>
          <w:sz w:val="24"/>
          <w:szCs w:val="24"/>
          <w:lang w:val="en-US" w:eastAsia="zh-CN"/>
        </w:rPr>
      </w:pPr>
    </w:p>
    <w:p w14:paraId="1E4FC7CC">
      <w:pPr>
        <w:pStyle w:val="60"/>
        <w:keepNext w:val="0"/>
        <w:keepLines w:val="0"/>
        <w:widowControl/>
        <w:suppressLineNumbers w:val="0"/>
        <w:wordWrap w:val="0"/>
        <w:spacing w:before="75" w:beforeAutospacing="0" w:after="75" w:afterAutospacing="0" w:line="240" w:lineRule="auto"/>
        <w:ind w:left="0" w:right="0" w:firstLine="0"/>
        <w:rPr>
          <w:rFonts w:hint="eastAsia" w:ascii="仿宋" w:hAnsi="仿宋" w:eastAsia="仿宋" w:cs="仿宋"/>
          <w:i w:val="0"/>
          <w:iCs w:val="0"/>
          <w:caps w:val="0"/>
          <w:color w:val="auto"/>
          <w:spacing w:val="0"/>
          <w:sz w:val="24"/>
          <w:szCs w:val="24"/>
          <w:lang w:eastAsia="zh-CN"/>
        </w:rPr>
      </w:pPr>
      <w:r>
        <w:rPr>
          <w:rFonts w:hint="eastAsia" w:ascii="仿宋" w:hAnsi="仿宋" w:eastAsia="仿宋" w:cs="仿宋"/>
          <w:i w:val="0"/>
          <w:iCs w:val="0"/>
          <w:caps w:val="0"/>
          <w:color w:val="auto"/>
          <w:spacing w:val="0"/>
          <w:sz w:val="24"/>
          <w:szCs w:val="24"/>
        </w:rPr>
        <w:t>标项</w:t>
      </w:r>
      <w:r>
        <w:rPr>
          <w:rFonts w:hint="eastAsia" w:ascii="仿宋" w:hAnsi="仿宋" w:eastAsia="仿宋" w:cs="仿宋"/>
          <w:i w:val="0"/>
          <w:iCs w:val="0"/>
          <w:caps w:val="0"/>
          <w:color w:val="auto"/>
          <w:spacing w:val="0"/>
          <w:sz w:val="24"/>
          <w:szCs w:val="24"/>
          <w:lang w:val="en-US" w:eastAsia="zh-CN"/>
        </w:rPr>
        <w:t>二</w:t>
      </w:r>
    </w:p>
    <w:p w14:paraId="05927E4E">
      <w:pPr>
        <w:spacing w:line="360" w:lineRule="auto"/>
        <w:rPr>
          <w:rFonts w:hint="eastAsia" w:ascii="仿宋" w:hAnsi="仿宋" w:eastAsia="仿宋" w:cs="仿宋"/>
          <w:i w:val="0"/>
          <w:iCs w:val="0"/>
          <w:caps w:val="0"/>
          <w:color w:val="000000"/>
          <w:spacing w:val="0"/>
          <w:sz w:val="24"/>
          <w:szCs w:val="24"/>
          <w:lang w:val="en-US" w:eastAsia="zh-CN"/>
        </w:rPr>
      </w:pPr>
      <w:r>
        <w:rPr>
          <w:rFonts w:hint="eastAsia" w:ascii="仿宋" w:hAnsi="仿宋" w:eastAsia="仿宋" w:cs="仿宋"/>
          <w:i w:val="0"/>
          <w:iCs w:val="0"/>
          <w:caps w:val="0"/>
          <w:color w:val="000000"/>
          <w:spacing w:val="0"/>
          <w:sz w:val="24"/>
          <w:szCs w:val="24"/>
          <w:lang w:eastAsia="zh-CN"/>
        </w:rPr>
        <w:t>标项名称:</w:t>
      </w:r>
      <w:r>
        <w:rPr>
          <w:rFonts w:hint="eastAsia" w:ascii="仿宋" w:hAnsi="仿宋" w:eastAsia="仿宋" w:cs="仿宋"/>
          <w:i w:val="0"/>
          <w:iCs w:val="0"/>
          <w:caps w:val="0"/>
          <w:color w:val="0000FF"/>
          <w:spacing w:val="0"/>
          <w:sz w:val="24"/>
          <w:szCs w:val="24"/>
          <w:lang w:eastAsia="zh-CN"/>
        </w:rPr>
        <w:t>彩色多普勒超声诊断仪2</w:t>
      </w:r>
      <w:r>
        <w:rPr>
          <w:rFonts w:hint="eastAsia" w:ascii="仿宋" w:hAnsi="仿宋" w:eastAsia="仿宋" w:cs="仿宋"/>
          <w:i w:val="0"/>
          <w:iCs w:val="0"/>
          <w:caps w:val="0"/>
          <w:color w:val="000000"/>
          <w:spacing w:val="0"/>
          <w:sz w:val="24"/>
          <w:szCs w:val="24"/>
          <w:lang w:eastAsia="zh-CN"/>
        </w:rPr>
        <w:br w:type="textWrapping"/>
      </w:r>
      <w:r>
        <w:rPr>
          <w:rFonts w:hint="eastAsia" w:ascii="仿宋" w:hAnsi="仿宋" w:eastAsia="仿宋" w:cs="仿宋"/>
          <w:i w:val="0"/>
          <w:iCs w:val="0"/>
          <w:caps w:val="0"/>
          <w:color w:val="000000"/>
          <w:spacing w:val="0"/>
          <w:sz w:val="24"/>
          <w:szCs w:val="24"/>
          <w:lang w:eastAsia="zh-CN"/>
        </w:rPr>
        <w:t>数量:1</w:t>
      </w:r>
      <w:r>
        <w:rPr>
          <w:rFonts w:hint="eastAsia" w:ascii="仿宋" w:hAnsi="仿宋" w:eastAsia="仿宋" w:cs="仿宋"/>
          <w:i w:val="0"/>
          <w:iCs w:val="0"/>
          <w:caps w:val="0"/>
          <w:color w:val="000000"/>
          <w:spacing w:val="0"/>
          <w:sz w:val="24"/>
          <w:szCs w:val="24"/>
          <w:lang w:eastAsia="zh-CN"/>
        </w:rPr>
        <w:br w:type="textWrapping"/>
      </w:r>
      <w:r>
        <w:rPr>
          <w:rFonts w:hint="eastAsia" w:ascii="仿宋" w:hAnsi="仿宋" w:eastAsia="仿宋" w:cs="仿宋"/>
          <w:i w:val="0"/>
          <w:iCs w:val="0"/>
          <w:caps w:val="0"/>
          <w:color w:val="000000"/>
          <w:spacing w:val="0"/>
          <w:sz w:val="24"/>
          <w:szCs w:val="24"/>
          <w:highlight w:val="yellow"/>
          <w:lang w:eastAsia="zh-CN"/>
        </w:rPr>
        <w:t>预算金额（元）:</w:t>
      </w:r>
      <w:r>
        <w:rPr>
          <w:rFonts w:hint="eastAsia" w:ascii="仿宋" w:hAnsi="仿宋" w:eastAsia="仿宋" w:cs="仿宋"/>
          <w:i w:val="0"/>
          <w:iCs w:val="0"/>
          <w:caps w:val="0"/>
          <w:color w:val="0000FF"/>
          <w:spacing w:val="0"/>
          <w:sz w:val="24"/>
          <w:szCs w:val="24"/>
          <w:highlight w:val="yellow"/>
          <w:lang w:val="en-US" w:eastAsia="zh-CN"/>
        </w:rPr>
        <w:t>2960000.00</w:t>
      </w:r>
      <w:r>
        <w:rPr>
          <w:rFonts w:hint="eastAsia" w:ascii="仿宋" w:hAnsi="仿宋" w:eastAsia="仿宋" w:cs="仿宋"/>
          <w:i w:val="0"/>
          <w:iCs w:val="0"/>
          <w:caps w:val="0"/>
          <w:color w:val="000000"/>
          <w:spacing w:val="0"/>
          <w:sz w:val="24"/>
          <w:szCs w:val="24"/>
          <w:lang w:eastAsia="zh-CN"/>
        </w:rPr>
        <w:br w:type="textWrapping"/>
      </w:r>
      <w:r>
        <w:rPr>
          <w:rFonts w:hint="eastAsia" w:ascii="仿宋" w:hAnsi="仿宋" w:eastAsia="仿宋" w:cs="仿宋"/>
          <w:i w:val="0"/>
          <w:iCs w:val="0"/>
          <w:caps w:val="0"/>
          <w:color w:val="000000"/>
          <w:spacing w:val="0"/>
          <w:sz w:val="24"/>
          <w:szCs w:val="24"/>
          <w:lang w:eastAsia="zh-CN"/>
        </w:rPr>
        <w:t>简要规格描述或项目基本概况介绍、用途：</w:t>
      </w:r>
      <w:r>
        <w:rPr>
          <w:rFonts w:hint="eastAsia" w:ascii="仿宋" w:hAnsi="仿宋" w:eastAsia="仿宋" w:cs="仿宋"/>
          <w:i w:val="0"/>
          <w:iCs w:val="0"/>
          <w:caps w:val="0"/>
          <w:color w:val="0000FF"/>
          <w:spacing w:val="0"/>
          <w:sz w:val="24"/>
          <w:szCs w:val="24"/>
          <w:lang w:eastAsia="zh-CN"/>
        </w:rPr>
        <w:t>彩色多普勒超声诊断仪</w:t>
      </w:r>
      <w:r>
        <w:rPr>
          <w:rFonts w:hint="eastAsia" w:ascii="仿宋" w:hAnsi="仿宋" w:eastAsia="仿宋" w:cs="仿宋"/>
          <w:i w:val="0"/>
          <w:iCs w:val="0"/>
          <w:caps w:val="0"/>
          <w:color w:val="000000"/>
          <w:spacing w:val="0"/>
          <w:sz w:val="24"/>
          <w:szCs w:val="24"/>
          <w:lang w:val="en-US" w:eastAsia="zh-CN"/>
        </w:rPr>
        <w:t>一台</w:t>
      </w:r>
      <w:r>
        <w:rPr>
          <w:rFonts w:hint="eastAsia" w:ascii="仿宋" w:hAnsi="仿宋" w:eastAsia="仿宋" w:cs="仿宋"/>
          <w:i w:val="0"/>
          <w:iCs w:val="0"/>
          <w:caps w:val="0"/>
          <w:color w:val="auto"/>
          <w:spacing w:val="0"/>
          <w:sz w:val="24"/>
          <w:szCs w:val="24"/>
        </w:rPr>
        <w:t>，</w:t>
      </w:r>
      <w:r>
        <w:rPr>
          <w:rFonts w:hint="eastAsia" w:ascii="仿宋" w:hAnsi="仿宋" w:eastAsia="仿宋" w:cs="仿宋"/>
          <w:i w:val="0"/>
          <w:iCs w:val="0"/>
          <w:caps w:val="0"/>
          <w:color w:val="000000"/>
          <w:spacing w:val="0"/>
          <w:sz w:val="24"/>
          <w:szCs w:val="24"/>
          <w:lang w:eastAsia="zh-CN"/>
        </w:rPr>
        <w:t>如需进一步了解详细内容，详见招标文件采购需求</w:t>
      </w:r>
      <w:r>
        <w:rPr>
          <w:rFonts w:hint="eastAsia" w:ascii="仿宋" w:hAnsi="仿宋" w:eastAsia="仿宋" w:cs="仿宋"/>
          <w:i w:val="0"/>
          <w:iCs w:val="0"/>
          <w:caps w:val="0"/>
          <w:color w:val="auto"/>
          <w:spacing w:val="0"/>
          <w:sz w:val="24"/>
          <w:szCs w:val="24"/>
        </w:rPr>
        <w:t>。</w:t>
      </w:r>
    </w:p>
    <w:p w14:paraId="0E16B51C">
      <w:pPr>
        <w:spacing w:line="360" w:lineRule="auto"/>
        <w:rPr>
          <w:rFonts w:hint="eastAsia" w:ascii="仿宋" w:hAnsi="仿宋" w:eastAsia="仿宋" w:cs="仿宋"/>
          <w:i w:val="0"/>
          <w:iCs w:val="0"/>
          <w:caps w:val="0"/>
          <w:color w:val="0000FF"/>
          <w:spacing w:val="0"/>
          <w:sz w:val="24"/>
          <w:szCs w:val="24"/>
          <w:lang w:val="en-US" w:eastAsia="zh-CN"/>
        </w:rPr>
      </w:pPr>
      <w:r>
        <w:rPr>
          <w:rFonts w:hint="eastAsia" w:ascii="仿宋" w:hAnsi="仿宋" w:eastAsia="仿宋" w:cs="仿宋"/>
          <w:i w:val="0"/>
          <w:iCs w:val="0"/>
          <w:caps w:val="0"/>
          <w:color w:val="000000"/>
          <w:spacing w:val="0"/>
          <w:sz w:val="24"/>
          <w:szCs w:val="24"/>
          <w:lang w:eastAsia="zh-CN"/>
        </w:rPr>
        <w:t>最高限价（如有）：</w:t>
      </w:r>
      <w:r>
        <w:rPr>
          <w:rFonts w:hint="eastAsia" w:ascii="仿宋" w:hAnsi="仿宋" w:eastAsia="仿宋" w:cs="仿宋"/>
          <w:i w:val="0"/>
          <w:iCs w:val="0"/>
          <w:caps w:val="0"/>
          <w:color w:val="0000FF"/>
          <w:spacing w:val="0"/>
          <w:sz w:val="24"/>
          <w:szCs w:val="24"/>
          <w:lang w:val="en-US" w:eastAsia="zh-CN"/>
        </w:rPr>
        <w:t>2960000.00</w:t>
      </w:r>
    </w:p>
    <w:p w14:paraId="19BD23C2">
      <w:pPr>
        <w:spacing w:line="360" w:lineRule="auto"/>
        <w:rPr>
          <w:rFonts w:hint="eastAsia" w:ascii="仿宋" w:hAnsi="仿宋" w:eastAsia="仿宋" w:cs="仿宋"/>
          <w:i w:val="0"/>
          <w:iCs w:val="0"/>
          <w:caps w:val="0"/>
          <w:color w:val="000000"/>
          <w:spacing w:val="0"/>
          <w:sz w:val="24"/>
          <w:szCs w:val="24"/>
          <w:lang w:eastAsia="zh-CN"/>
        </w:rPr>
      </w:pPr>
      <w:r>
        <w:rPr>
          <w:rFonts w:hint="eastAsia" w:ascii="仿宋" w:hAnsi="仿宋" w:eastAsia="仿宋" w:cs="仿宋"/>
          <w:i w:val="0"/>
          <w:iCs w:val="0"/>
          <w:caps w:val="0"/>
          <w:color w:val="000000"/>
          <w:spacing w:val="0"/>
          <w:sz w:val="24"/>
          <w:szCs w:val="24"/>
          <w:lang w:eastAsia="zh-CN"/>
        </w:rPr>
        <w:t>合同履约期限：</w:t>
      </w:r>
      <w:r>
        <w:rPr>
          <w:rFonts w:hint="eastAsia" w:ascii="仿宋" w:hAnsi="仿宋" w:eastAsia="仿宋" w:cs="仿宋"/>
          <w:i w:val="0"/>
          <w:iCs w:val="0"/>
          <w:caps w:val="0"/>
          <w:color w:val="0000FF"/>
          <w:spacing w:val="0"/>
          <w:sz w:val="24"/>
          <w:szCs w:val="24"/>
          <w:lang w:eastAsia="zh-CN"/>
        </w:rPr>
        <w:t>自签订合同之日起30日历天内，交货、安装调试完成并交付使用。</w:t>
      </w:r>
    </w:p>
    <w:p w14:paraId="3C0A6017">
      <w:pPr>
        <w:spacing w:line="360" w:lineRule="auto"/>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000000"/>
          <w:spacing w:val="0"/>
          <w:sz w:val="24"/>
          <w:szCs w:val="24"/>
          <w:lang w:eastAsia="zh-CN"/>
        </w:rPr>
        <w:t>本标项（否）接受联合体投标</w:t>
      </w:r>
      <w:r>
        <w:rPr>
          <w:rFonts w:hint="eastAsia" w:ascii="仿宋" w:hAnsi="仿宋" w:eastAsia="仿宋" w:cs="仿宋"/>
          <w:i w:val="0"/>
          <w:iCs w:val="0"/>
          <w:caps w:val="0"/>
          <w:color w:val="000000"/>
          <w:spacing w:val="0"/>
          <w:sz w:val="24"/>
          <w:szCs w:val="24"/>
          <w:lang w:eastAsia="zh-CN"/>
        </w:rPr>
        <w:br w:type="textWrapping"/>
      </w:r>
      <w:r>
        <w:rPr>
          <w:rFonts w:hint="eastAsia" w:ascii="仿宋" w:hAnsi="仿宋" w:eastAsia="仿宋" w:cs="仿宋"/>
          <w:i w:val="0"/>
          <w:iCs w:val="0"/>
          <w:caps w:val="0"/>
          <w:color w:val="0000FF"/>
          <w:spacing w:val="0"/>
          <w:sz w:val="24"/>
          <w:szCs w:val="24"/>
        </w:rPr>
        <w:t>备注：1、本项目为线上电子招标项目，采用远程异地评标。2、</w:t>
      </w:r>
      <w:r>
        <w:rPr>
          <w:rFonts w:hint="eastAsia" w:ascii="仿宋" w:hAnsi="仿宋" w:eastAsia="仿宋" w:cs="仿宋"/>
          <w:i w:val="0"/>
          <w:iCs w:val="0"/>
          <w:caps w:val="0"/>
          <w:color w:val="0000FF"/>
          <w:spacing w:val="0"/>
          <w:sz w:val="24"/>
          <w:szCs w:val="24"/>
          <w:lang w:val="en-US" w:eastAsia="zh-CN"/>
        </w:rPr>
        <w:t>本项目接受</w:t>
      </w:r>
      <w:r>
        <w:rPr>
          <w:rFonts w:hint="eastAsia" w:ascii="仿宋" w:hAnsi="仿宋" w:eastAsia="仿宋" w:cs="仿宋"/>
          <w:i w:val="0"/>
          <w:iCs w:val="0"/>
          <w:caps w:val="0"/>
          <w:color w:val="0000FF"/>
          <w:spacing w:val="0"/>
          <w:sz w:val="24"/>
          <w:szCs w:val="24"/>
        </w:rPr>
        <w:t>同一供应商</w:t>
      </w:r>
      <w:r>
        <w:rPr>
          <w:rFonts w:hint="eastAsia" w:ascii="仿宋" w:hAnsi="仿宋" w:eastAsia="仿宋" w:cs="仿宋"/>
          <w:i w:val="0"/>
          <w:iCs w:val="0"/>
          <w:caps w:val="0"/>
          <w:color w:val="0000FF"/>
          <w:spacing w:val="0"/>
          <w:sz w:val="24"/>
          <w:szCs w:val="24"/>
          <w:lang w:val="en-US" w:eastAsia="zh-CN"/>
        </w:rPr>
        <w:t>对多个分标进行投标，但是投标人只允许中一个分标，推荐各分标的第一成交候选人顺序为分标 1→分标 2→分标 3→分标 4→分标 5→分标 6，已作为某一分标的第一成交候选人不可同时再作为其他分标的排名成交候选人。</w:t>
      </w:r>
    </w:p>
    <w:p w14:paraId="121FC21F">
      <w:pPr>
        <w:spacing w:line="360" w:lineRule="auto"/>
        <w:rPr>
          <w:rFonts w:hint="eastAsia" w:ascii="仿宋" w:hAnsi="仿宋" w:eastAsia="仿宋" w:cs="仿宋"/>
          <w:i w:val="0"/>
          <w:iCs w:val="0"/>
          <w:caps w:val="0"/>
          <w:color w:val="000000"/>
          <w:spacing w:val="0"/>
          <w:sz w:val="24"/>
          <w:szCs w:val="24"/>
          <w:lang w:eastAsia="zh-CN"/>
        </w:rPr>
      </w:pPr>
    </w:p>
    <w:p w14:paraId="6B2545FD">
      <w:pPr>
        <w:pStyle w:val="60"/>
        <w:keepNext w:val="0"/>
        <w:keepLines w:val="0"/>
        <w:widowControl/>
        <w:suppressLineNumbers w:val="0"/>
        <w:wordWrap w:val="0"/>
        <w:spacing w:before="75" w:beforeAutospacing="0" w:after="75" w:afterAutospacing="0" w:line="240" w:lineRule="auto"/>
        <w:ind w:left="0" w:right="0" w:firstLine="0"/>
        <w:rPr>
          <w:rFonts w:hint="eastAsia" w:ascii="仿宋" w:hAnsi="仿宋" w:eastAsia="仿宋" w:cs="仿宋"/>
          <w:i w:val="0"/>
          <w:iCs w:val="0"/>
          <w:caps w:val="0"/>
          <w:color w:val="auto"/>
          <w:spacing w:val="0"/>
          <w:sz w:val="24"/>
          <w:szCs w:val="24"/>
          <w:lang w:eastAsia="zh-CN"/>
        </w:rPr>
      </w:pPr>
      <w:r>
        <w:rPr>
          <w:rFonts w:hint="eastAsia" w:ascii="仿宋" w:hAnsi="仿宋" w:eastAsia="仿宋" w:cs="仿宋"/>
          <w:i w:val="0"/>
          <w:iCs w:val="0"/>
          <w:caps w:val="0"/>
          <w:color w:val="auto"/>
          <w:spacing w:val="0"/>
          <w:sz w:val="24"/>
          <w:szCs w:val="24"/>
        </w:rPr>
        <w:t>标项</w:t>
      </w:r>
      <w:r>
        <w:rPr>
          <w:rFonts w:hint="eastAsia" w:ascii="仿宋" w:hAnsi="仿宋" w:eastAsia="仿宋" w:cs="仿宋"/>
          <w:i w:val="0"/>
          <w:iCs w:val="0"/>
          <w:caps w:val="0"/>
          <w:color w:val="auto"/>
          <w:spacing w:val="0"/>
          <w:sz w:val="24"/>
          <w:szCs w:val="24"/>
          <w:lang w:val="en-US" w:eastAsia="zh-CN"/>
        </w:rPr>
        <w:t>三</w:t>
      </w:r>
    </w:p>
    <w:p w14:paraId="4D908DCC">
      <w:pPr>
        <w:spacing w:line="360" w:lineRule="auto"/>
        <w:rPr>
          <w:rFonts w:hint="eastAsia" w:ascii="仿宋" w:hAnsi="仿宋" w:eastAsia="仿宋" w:cs="仿宋"/>
          <w:i w:val="0"/>
          <w:iCs w:val="0"/>
          <w:caps w:val="0"/>
          <w:color w:val="000000"/>
          <w:spacing w:val="0"/>
          <w:sz w:val="24"/>
          <w:szCs w:val="24"/>
          <w:lang w:val="en-US" w:eastAsia="zh-CN"/>
        </w:rPr>
      </w:pPr>
      <w:r>
        <w:rPr>
          <w:rFonts w:hint="eastAsia" w:ascii="仿宋" w:hAnsi="仿宋" w:eastAsia="仿宋" w:cs="仿宋"/>
          <w:i w:val="0"/>
          <w:iCs w:val="0"/>
          <w:caps w:val="0"/>
          <w:color w:val="000000"/>
          <w:spacing w:val="0"/>
          <w:sz w:val="24"/>
          <w:szCs w:val="24"/>
          <w:lang w:eastAsia="zh-CN"/>
        </w:rPr>
        <w:t>标项名称:</w:t>
      </w:r>
      <w:r>
        <w:rPr>
          <w:rFonts w:hint="eastAsia" w:ascii="仿宋" w:hAnsi="仿宋" w:eastAsia="仿宋" w:cs="仿宋"/>
          <w:i w:val="0"/>
          <w:iCs w:val="0"/>
          <w:caps w:val="0"/>
          <w:color w:val="0000FF"/>
          <w:spacing w:val="0"/>
          <w:sz w:val="24"/>
          <w:szCs w:val="24"/>
          <w:lang w:eastAsia="zh-CN"/>
        </w:rPr>
        <w:t>关节镜系统</w:t>
      </w:r>
      <w:r>
        <w:rPr>
          <w:rFonts w:hint="eastAsia" w:ascii="仿宋" w:hAnsi="仿宋" w:eastAsia="仿宋" w:cs="仿宋"/>
          <w:i w:val="0"/>
          <w:iCs w:val="0"/>
          <w:caps w:val="0"/>
          <w:color w:val="000000"/>
          <w:spacing w:val="0"/>
          <w:sz w:val="24"/>
          <w:szCs w:val="24"/>
          <w:lang w:eastAsia="zh-CN"/>
        </w:rPr>
        <w:br w:type="textWrapping"/>
      </w:r>
      <w:r>
        <w:rPr>
          <w:rFonts w:hint="eastAsia" w:ascii="仿宋" w:hAnsi="仿宋" w:eastAsia="仿宋" w:cs="仿宋"/>
          <w:i w:val="0"/>
          <w:iCs w:val="0"/>
          <w:caps w:val="0"/>
          <w:color w:val="000000"/>
          <w:spacing w:val="0"/>
          <w:sz w:val="24"/>
          <w:szCs w:val="24"/>
          <w:lang w:eastAsia="zh-CN"/>
        </w:rPr>
        <w:t>数量:1</w:t>
      </w:r>
      <w:r>
        <w:rPr>
          <w:rFonts w:hint="eastAsia" w:ascii="仿宋" w:hAnsi="仿宋" w:eastAsia="仿宋" w:cs="仿宋"/>
          <w:i w:val="0"/>
          <w:iCs w:val="0"/>
          <w:caps w:val="0"/>
          <w:color w:val="000000"/>
          <w:spacing w:val="0"/>
          <w:sz w:val="24"/>
          <w:szCs w:val="24"/>
          <w:lang w:eastAsia="zh-CN"/>
        </w:rPr>
        <w:br w:type="textWrapping"/>
      </w:r>
      <w:r>
        <w:rPr>
          <w:rFonts w:hint="eastAsia" w:ascii="仿宋" w:hAnsi="仿宋" w:eastAsia="仿宋" w:cs="仿宋"/>
          <w:i w:val="0"/>
          <w:iCs w:val="0"/>
          <w:caps w:val="0"/>
          <w:color w:val="000000"/>
          <w:spacing w:val="0"/>
          <w:sz w:val="24"/>
          <w:szCs w:val="24"/>
          <w:highlight w:val="yellow"/>
          <w:lang w:eastAsia="zh-CN"/>
        </w:rPr>
        <w:t>预算金额（元）:</w:t>
      </w:r>
      <w:r>
        <w:rPr>
          <w:rFonts w:hint="eastAsia" w:ascii="仿宋" w:hAnsi="仿宋" w:eastAsia="仿宋" w:cs="仿宋"/>
          <w:i w:val="0"/>
          <w:iCs w:val="0"/>
          <w:caps w:val="0"/>
          <w:color w:val="0000FF"/>
          <w:spacing w:val="0"/>
          <w:sz w:val="24"/>
          <w:szCs w:val="24"/>
          <w:highlight w:val="yellow"/>
          <w:lang w:val="en-US" w:eastAsia="zh-CN"/>
        </w:rPr>
        <w:t>2780000.00</w:t>
      </w:r>
      <w:r>
        <w:rPr>
          <w:rFonts w:hint="eastAsia" w:ascii="仿宋" w:hAnsi="仿宋" w:eastAsia="仿宋" w:cs="仿宋"/>
          <w:i w:val="0"/>
          <w:iCs w:val="0"/>
          <w:caps w:val="0"/>
          <w:color w:val="000000"/>
          <w:spacing w:val="0"/>
          <w:sz w:val="24"/>
          <w:szCs w:val="24"/>
          <w:lang w:eastAsia="zh-CN"/>
        </w:rPr>
        <w:br w:type="textWrapping"/>
      </w:r>
      <w:r>
        <w:rPr>
          <w:rFonts w:hint="eastAsia" w:ascii="仿宋" w:hAnsi="仿宋" w:eastAsia="仿宋" w:cs="仿宋"/>
          <w:i w:val="0"/>
          <w:iCs w:val="0"/>
          <w:caps w:val="0"/>
          <w:color w:val="000000"/>
          <w:spacing w:val="0"/>
          <w:sz w:val="24"/>
          <w:szCs w:val="24"/>
          <w:lang w:eastAsia="zh-CN"/>
        </w:rPr>
        <w:t>简要规格描述或项目基本概况介绍、用途：</w:t>
      </w:r>
      <w:r>
        <w:rPr>
          <w:rFonts w:hint="eastAsia" w:ascii="仿宋" w:hAnsi="仿宋" w:eastAsia="仿宋" w:cs="仿宋"/>
          <w:i w:val="0"/>
          <w:iCs w:val="0"/>
          <w:caps w:val="0"/>
          <w:color w:val="0000FF"/>
          <w:spacing w:val="0"/>
          <w:sz w:val="24"/>
          <w:szCs w:val="24"/>
          <w:lang w:eastAsia="zh-CN"/>
        </w:rPr>
        <w:t>关节镜系统</w:t>
      </w:r>
      <w:r>
        <w:rPr>
          <w:rFonts w:hint="eastAsia" w:ascii="仿宋" w:hAnsi="仿宋" w:eastAsia="仿宋" w:cs="仿宋"/>
          <w:i w:val="0"/>
          <w:iCs w:val="0"/>
          <w:caps w:val="0"/>
          <w:color w:val="0000FF"/>
          <w:spacing w:val="0"/>
          <w:sz w:val="24"/>
          <w:szCs w:val="24"/>
          <w:lang w:val="en-US" w:eastAsia="zh-CN"/>
        </w:rPr>
        <w:t>一套</w:t>
      </w:r>
      <w:r>
        <w:rPr>
          <w:rFonts w:hint="eastAsia" w:ascii="仿宋" w:hAnsi="仿宋" w:eastAsia="仿宋" w:cs="仿宋"/>
          <w:i w:val="0"/>
          <w:iCs w:val="0"/>
          <w:caps w:val="0"/>
          <w:color w:val="auto"/>
          <w:spacing w:val="0"/>
          <w:sz w:val="24"/>
          <w:szCs w:val="24"/>
        </w:rPr>
        <w:t>，</w:t>
      </w:r>
      <w:r>
        <w:rPr>
          <w:rFonts w:hint="eastAsia" w:ascii="仿宋" w:hAnsi="仿宋" w:eastAsia="仿宋" w:cs="仿宋"/>
          <w:i w:val="0"/>
          <w:iCs w:val="0"/>
          <w:caps w:val="0"/>
          <w:color w:val="000000"/>
          <w:spacing w:val="0"/>
          <w:sz w:val="24"/>
          <w:szCs w:val="24"/>
          <w:lang w:eastAsia="zh-CN"/>
        </w:rPr>
        <w:t>如需进一步了解详细内容，详见招标文件采购需求</w:t>
      </w:r>
      <w:r>
        <w:rPr>
          <w:rFonts w:hint="eastAsia" w:ascii="仿宋" w:hAnsi="仿宋" w:eastAsia="仿宋" w:cs="仿宋"/>
          <w:i w:val="0"/>
          <w:iCs w:val="0"/>
          <w:caps w:val="0"/>
          <w:color w:val="auto"/>
          <w:spacing w:val="0"/>
          <w:sz w:val="24"/>
          <w:szCs w:val="24"/>
        </w:rPr>
        <w:t>。</w:t>
      </w:r>
    </w:p>
    <w:p w14:paraId="7B2A6B5B">
      <w:pPr>
        <w:spacing w:line="360" w:lineRule="auto"/>
        <w:rPr>
          <w:rFonts w:hint="eastAsia" w:ascii="仿宋" w:hAnsi="仿宋" w:eastAsia="仿宋" w:cs="仿宋"/>
          <w:i w:val="0"/>
          <w:iCs w:val="0"/>
          <w:caps w:val="0"/>
          <w:color w:val="000000"/>
          <w:spacing w:val="0"/>
          <w:sz w:val="24"/>
          <w:szCs w:val="24"/>
          <w:lang w:eastAsia="zh-CN"/>
        </w:rPr>
      </w:pPr>
      <w:r>
        <w:rPr>
          <w:rFonts w:hint="eastAsia" w:ascii="仿宋" w:hAnsi="仿宋" w:eastAsia="仿宋" w:cs="仿宋"/>
          <w:i w:val="0"/>
          <w:iCs w:val="0"/>
          <w:caps w:val="0"/>
          <w:color w:val="000000"/>
          <w:spacing w:val="0"/>
          <w:sz w:val="24"/>
          <w:szCs w:val="24"/>
          <w:lang w:eastAsia="zh-CN"/>
        </w:rPr>
        <w:t>最高限价（如有）：</w:t>
      </w:r>
      <w:r>
        <w:rPr>
          <w:rFonts w:hint="eastAsia" w:ascii="仿宋" w:hAnsi="仿宋" w:eastAsia="仿宋" w:cs="仿宋"/>
          <w:i w:val="0"/>
          <w:iCs w:val="0"/>
          <w:caps w:val="0"/>
          <w:color w:val="0000FF"/>
          <w:spacing w:val="0"/>
          <w:sz w:val="24"/>
          <w:szCs w:val="24"/>
          <w:lang w:val="en-US" w:eastAsia="zh-CN"/>
        </w:rPr>
        <w:t>2780000.00</w:t>
      </w:r>
    </w:p>
    <w:p w14:paraId="555F1CF1">
      <w:pPr>
        <w:spacing w:line="360" w:lineRule="auto"/>
        <w:rPr>
          <w:rFonts w:hint="eastAsia" w:ascii="仿宋" w:hAnsi="仿宋" w:eastAsia="仿宋" w:cs="仿宋"/>
          <w:i w:val="0"/>
          <w:iCs w:val="0"/>
          <w:caps w:val="0"/>
          <w:color w:val="000000"/>
          <w:spacing w:val="0"/>
          <w:sz w:val="24"/>
          <w:szCs w:val="24"/>
          <w:lang w:eastAsia="zh-CN"/>
        </w:rPr>
      </w:pPr>
      <w:r>
        <w:rPr>
          <w:rFonts w:hint="eastAsia" w:ascii="仿宋" w:hAnsi="仿宋" w:eastAsia="仿宋" w:cs="仿宋"/>
          <w:i w:val="0"/>
          <w:iCs w:val="0"/>
          <w:caps w:val="0"/>
          <w:color w:val="000000"/>
          <w:spacing w:val="0"/>
          <w:sz w:val="24"/>
          <w:szCs w:val="24"/>
          <w:lang w:eastAsia="zh-CN"/>
        </w:rPr>
        <w:t>合同履约期限：</w:t>
      </w:r>
      <w:r>
        <w:rPr>
          <w:rFonts w:hint="eastAsia" w:ascii="仿宋" w:hAnsi="仿宋" w:eastAsia="仿宋" w:cs="仿宋"/>
          <w:i w:val="0"/>
          <w:iCs w:val="0"/>
          <w:caps w:val="0"/>
          <w:color w:val="0000FF"/>
          <w:spacing w:val="0"/>
          <w:sz w:val="24"/>
          <w:szCs w:val="24"/>
          <w:lang w:eastAsia="zh-CN"/>
        </w:rPr>
        <w:t>自签订合同之日起30日历天内，交货、安装调试完成并交付使用</w:t>
      </w:r>
      <w:r>
        <w:rPr>
          <w:rFonts w:hint="eastAsia" w:ascii="仿宋" w:hAnsi="仿宋" w:eastAsia="仿宋" w:cs="仿宋"/>
          <w:i w:val="0"/>
          <w:iCs w:val="0"/>
          <w:caps w:val="0"/>
          <w:color w:val="000000"/>
          <w:spacing w:val="0"/>
          <w:sz w:val="24"/>
          <w:szCs w:val="24"/>
          <w:lang w:eastAsia="zh-CN"/>
        </w:rPr>
        <w:t>。</w:t>
      </w:r>
    </w:p>
    <w:p w14:paraId="2B6FB53E">
      <w:pPr>
        <w:spacing w:line="360" w:lineRule="auto"/>
        <w:rPr>
          <w:rFonts w:hint="eastAsia" w:ascii="仿宋" w:hAnsi="仿宋" w:eastAsia="仿宋" w:cs="仿宋"/>
          <w:i w:val="0"/>
          <w:iCs w:val="0"/>
          <w:caps w:val="0"/>
          <w:color w:val="auto"/>
          <w:spacing w:val="0"/>
          <w:sz w:val="24"/>
          <w:szCs w:val="24"/>
          <w:lang w:val="en-US" w:eastAsia="zh-CN"/>
        </w:rPr>
      </w:pPr>
      <w:r>
        <w:rPr>
          <w:rFonts w:hint="eastAsia" w:ascii="仿宋" w:hAnsi="仿宋" w:eastAsia="仿宋" w:cs="仿宋"/>
          <w:i w:val="0"/>
          <w:iCs w:val="0"/>
          <w:caps w:val="0"/>
          <w:color w:val="000000"/>
          <w:spacing w:val="0"/>
          <w:sz w:val="24"/>
          <w:szCs w:val="24"/>
          <w:lang w:eastAsia="zh-CN"/>
        </w:rPr>
        <w:t>本标项（否）接受联合体投标</w:t>
      </w:r>
      <w:r>
        <w:rPr>
          <w:rFonts w:hint="eastAsia" w:ascii="仿宋" w:hAnsi="仿宋" w:eastAsia="仿宋" w:cs="仿宋"/>
          <w:i w:val="0"/>
          <w:iCs w:val="0"/>
          <w:caps w:val="0"/>
          <w:color w:val="000000"/>
          <w:spacing w:val="0"/>
          <w:sz w:val="24"/>
          <w:szCs w:val="24"/>
          <w:lang w:eastAsia="zh-CN"/>
        </w:rPr>
        <w:br w:type="textWrapping"/>
      </w:r>
      <w:r>
        <w:rPr>
          <w:rFonts w:hint="eastAsia" w:ascii="仿宋" w:hAnsi="仿宋" w:eastAsia="仿宋" w:cs="仿宋"/>
          <w:i w:val="0"/>
          <w:iCs w:val="0"/>
          <w:caps w:val="0"/>
          <w:color w:val="0000FF"/>
          <w:spacing w:val="0"/>
          <w:sz w:val="24"/>
          <w:szCs w:val="24"/>
        </w:rPr>
        <w:t>备注：：1、本项目为线上电子招标项目，采用远程异地评标。2、</w:t>
      </w:r>
      <w:r>
        <w:rPr>
          <w:rFonts w:hint="eastAsia" w:ascii="仿宋" w:hAnsi="仿宋" w:eastAsia="仿宋" w:cs="仿宋"/>
          <w:i w:val="0"/>
          <w:iCs w:val="0"/>
          <w:caps w:val="0"/>
          <w:color w:val="0000FF"/>
          <w:spacing w:val="0"/>
          <w:sz w:val="24"/>
          <w:szCs w:val="24"/>
          <w:lang w:val="en-US" w:eastAsia="zh-CN"/>
        </w:rPr>
        <w:t>本项目接受</w:t>
      </w:r>
      <w:r>
        <w:rPr>
          <w:rFonts w:hint="eastAsia" w:ascii="仿宋" w:hAnsi="仿宋" w:eastAsia="仿宋" w:cs="仿宋"/>
          <w:i w:val="0"/>
          <w:iCs w:val="0"/>
          <w:caps w:val="0"/>
          <w:color w:val="0000FF"/>
          <w:spacing w:val="0"/>
          <w:sz w:val="24"/>
          <w:szCs w:val="24"/>
        </w:rPr>
        <w:t>同一供应商</w:t>
      </w:r>
      <w:r>
        <w:rPr>
          <w:rFonts w:hint="eastAsia" w:ascii="仿宋" w:hAnsi="仿宋" w:eastAsia="仿宋" w:cs="仿宋"/>
          <w:i w:val="0"/>
          <w:iCs w:val="0"/>
          <w:caps w:val="0"/>
          <w:color w:val="0000FF"/>
          <w:spacing w:val="0"/>
          <w:sz w:val="24"/>
          <w:szCs w:val="24"/>
          <w:lang w:val="en-US" w:eastAsia="zh-CN"/>
        </w:rPr>
        <w:t>对多个分标进行投标，允许</w:t>
      </w:r>
      <w:r>
        <w:rPr>
          <w:rFonts w:hint="eastAsia" w:ascii="仿宋" w:hAnsi="仿宋" w:eastAsia="仿宋" w:cs="仿宋"/>
          <w:i w:val="0"/>
          <w:iCs w:val="0"/>
          <w:caps w:val="0"/>
          <w:color w:val="0000FF"/>
          <w:spacing w:val="0"/>
          <w:sz w:val="24"/>
          <w:szCs w:val="24"/>
        </w:rPr>
        <w:t>同一供应商</w:t>
      </w:r>
      <w:r>
        <w:rPr>
          <w:rFonts w:hint="eastAsia" w:ascii="仿宋" w:hAnsi="仿宋" w:eastAsia="仿宋" w:cs="仿宋"/>
          <w:i w:val="0"/>
          <w:iCs w:val="0"/>
          <w:caps w:val="0"/>
          <w:color w:val="0000FF"/>
          <w:spacing w:val="0"/>
          <w:sz w:val="24"/>
          <w:szCs w:val="24"/>
          <w:lang w:val="en-US" w:eastAsia="zh-CN"/>
        </w:rPr>
        <w:t>中所有分标</w:t>
      </w:r>
      <w:r>
        <w:rPr>
          <w:rFonts w:hint="eastAsia" w:ascii="仿宋" w:hAnsi="仿宋" w:eastAsia="仿宋" w:cs="仿宋"/>
          <w:i w:val="0"/>
          <w:iCs w:val="0"/>
          <w:caps w:val="0"/>
          <w:color w:val="auto"/>
          <w:spacing w:val="0"/>
          <w:sz w:val="24"/>
          <w:szCs w:val="24"/>
          <w:lang w:val="en-US" w:eastAsia="zh-CN"/>
        </w:rPr>
        <w:t>。</w:t>
      </w:r>
    </w:p>
    <w:p w14:paraId="58A0BEC0">
      <w:pPr>
        <w:spacing w:line="360" w:lineRule="auto"/>
        <w:rPr>
          <w:rFonts w:hint="eastAsia" w:ascii="仿宋" w:hAnsi="仿宋" w:eastAsia="仿宋" w:cs="仿宋"/>
          <w:i w:val="0"/>
          <w:iCs w:val="0"/>
          <w:caps w:val="0"/>
          <w:color w:val="auto"/>
          <w:spacing w:val="0"/>
          <w:sz w:val="24"/>
          <w:szCs w:val="24"/>
          <w:lang w:val="en-US" w:eastAsia="zh-CN"/>
        </w:rPr>
      </w:pPr>
    </w:p>
    <w:p w14:paraId="6067DF3E">
      <w:pPr>
        <w:pStyle w:val="60"/>
        <w:keepNext w:val="0"/>
        <w:keepLines w:val="0"/>
        <w:widowControl/>
        <w:suppressLineNumbers w:val="0"/>
        <w:wordWrap w:val="0"/>
        <w:spacing w:before="75" w:beforeAutospacing="0" w:after="75" w:afterAutospacing="0" w:line="240" w:lineRule="auto"/>
        <w:ind w:left="0" w:right="0" w:firstLine="0"/>
        <w:rPr>
          <w:rFonts w:hint="eastAsia" w:ascii="仿宋" w:hAnsi="仿宋" w:eastAsia="仿宋" w:cs="仿宋"/>
          <w:i w:val="0"/>
          <w:iCs w:val="0"/>
          <w:caps w:val="0"/>
          <w:color w:val="auto"/>
          <w:spacing w:val="0"/>
          <w:sz w:val="24"/>
          <w:szCs w:val="24"/>
          <w:lang w:eastAsia="zh-CN"/>
        </w:rPr>
      </w:pPr>
      <w:r>
        <w:rPr>
          <w:rFonts w:hint="eastAsia" w:ascii="仿宋" w:hAnsi="仿宋" w:eastAsia="仿宋" w:cs="仿宋"/>
          <w:i w:val="0"/>
          <w:iCs w:val="0"/>
          <w:caps w:val="0"/>
          <w:color w:val="auto"/>
          <w:spacing w:val="0"/>
          <w:sz w:val="24"/>
          <w:szCs w:val="24"/>
        </w:rPr>
        <w:t>标项</w:t>
      </w:r>
      <w:r>
        <w:rPr>
          <w:rFonts w:hint="eastAsia" w:ascii="仿宋" w:hAnsi="仿宋" w:eastAsia="仿宋" w:cs="仿宋"/>
          <w:i w:val="0"/>
          <w:iCs w:val="0"/>
          <w:caps w:val="0"/>
          <w:color w:val="auto"/>
          <w:spacing w:val="0"/>
          <w:sz w:val="24"/>
          <w:szCs w:val="24"/>
          <w:lang w:val="en-US" w:eastAsia="zh-CN"/>
        </w:rPr>
        <w:t>四</w:t>
      </w:r>
    </w:p>
    <w:p w14:paraId="33031418">
      <w:pPr>
        <w:spacing w:line="360" w:lineRule="auto"/>
        <w:rPr>
          <w:rFonts w:hint="eastAsia" w:ascii="仿宋" w:hAnsi="仿宋" w:eastAsia="仿宋" w:cs="仿宋"/>
          <w:i w:val="0"/>
          <w:iCs w:val="0"/>
          <w:caps w:val="0"/>
          <w:color w:val="000000"/>
          <w:spacing w:val="0"/>
          <w:sz w:val="24"/>
          <w:szCs w:val="24"/>
          <w:lang w:val="en-US" w:eastAsia="zh-CN"/>
        </w:rPr>
      </w:pPr>
      <w:r>
        <w:rPr>
          <w:rFonts w:hint="eastAsia" w:ascii="仿宋" w:hAnsi="仿宋" w:eastAsia="仿宋" w:cs="仿宋"/>
          <w:i w:val="0"/>
          <w:iCs w:val="0"/>
          <w:caps w:val="0"/>
          <w:color w:val="000000"/>
          <w:spacing w:val="0"/>
          <w:sz w:val="24"/>
          <w:szCs w:val="24"/>
          <w:lang w:eastAsia="zh-CN"/>
        </w:rPr>
        <w:t>标项名称:</w:t>
      </w:r>
      <w:r>
        <w:rPr>
          <w:rFonts w:hint="eastAsia" w:ascii="仿宋" w:hAnsi="仿宋" w:eastAsia="仿宋" w:cs="仿宋"/>
          <w:i w:val="0"/>
          <w:iCs w:val="0"/>
          <w:caps w:val="0"/>
          <w:color w:val="0000FF"/>
          <w:spacing w:val="0"/>
          <w:sz w:val="24"/>
          <w:szCs w:val="24"/>
          <w:lang w:eastAsia="zh-CN"/>
        </w:rPr>
        <w:t>高清电子胃肠镜系统1</w:t>
      </w:r>
      <w:r>
        <w:rPr>
          <w:rFonts w:hint="eastAsia" w:ascii="仿宋" w:hAnsi="仿宋" w:eastAsia="仿宋" w:cs="仿宋"/>
          <w:i w:val="0"/>
          <w:iCs w:val="0"/>
          <w:caps w:val="0"/>
          <w:color w:val="000000"/>
          <w:spacing w:val="0"/>
          <w:sz w:val="24"/>
          <w:szCs w:val="24"/>
          <w:lang w:eastAsia="zh-CN"/>
        </w:rPr>
        <w:br w:type="textWrapping"/>
      </w:r>
      <w:r>
        <w:rPr>
          <w:rFonts w:hint="eastAsia" w:ascii="仿宋" w:hAnsi="仿宋" w:eastAsia="仿宋" w:cs="仿宋"/>
          <w:i w:val="0"/>
          <w:iCs w:val="0"/>
          <w:caps w:val="0"/>
          <w:color w:val="000000"/>
          <w:spacing w:val="0"/>
          <w:sz w:val="24"/>
          <w:szCs w:val="24"/>
          <w:lang w:eastAsia="zh-CN"/>
        </w:rPr>
        <w:t>数量:1</w:t>
      </w:r>
      <w:r>
        <w:rPr>
          <w:rFonts w:hint="eastAsia" w:ascii="仿宋" w:hAnsi="仿宋" w:eastAsia="仿宋" w:cs="仿宋"/>
          <w:i w:val="0"/>
          <w:iCs w:val="0"/>
          <w:caps w:val="0"/>
          <w:color w:val="000000"/>
          <w:spacing w:val="0"/>
          <w:sz w:val="24"/>
          <w:szCs w:val="24"/>
          <w:lang w:eastAsia="zh-CN"/>
        </w:rPr>
        <w:br w:type="textWrapping"/>
      </w:r>
      <w:r>
        <w:rPr>
          <w:rFonts w:hint="eastAsia" w:ascii="仿宋" w:hAnsi="仿宋" w:eastAsia="仿宋" w:cs="仿宋"/>
          <w:i w:val="0"/>
          <w:iCs w:val="0"/>
          <w:caps w:val="0"/>
          <w:color w:val="000000"/>
          <w:spacing w:val="0"/>
          <w:sz w:val="24"/>
          <w:szCs w:val="24"/>
          <w:highlight w:val="yellow"/>
          <w:lang w:eastAsia="zh-CN"/>
        </w:rPr>
        <w:t>预算金额（元）:</w:t>
      </w:r>
      <w:r>
        <w:rPr>
          <w:rFonts w:hint="eastAsia" w:ascii="仿宋" w:hAnsi="仿宋" w:eastAsia="仿宋" w:cs="仿宋"/>
          <w:i w:val="0"/>
          <w:iCs w:val="0"/>
          <w:caps w:val="0"/>
          <w:color w:val="0000FF"/>
          <w:spacing w:val="0"/>
          <w:sz w:val="24"/>
          <w:szCs w:val="24"/>
          <w:highlight w:val="yellow"/>
          <w:lang w:val="en-US" w:eastAsia="zh-CN"/>
        </w:rPr>
        <w:t>8200000.00</w:t>
      </w:r>
      <w:r>
        <w:rPr>
          <w:rFonts w:hint="eastAsia" w:ascii="仿宋" w:hAnsi="仿宋" w:eastAsia="仿宋" w:cs="仿宋"/>
          <w:i w:val="0"/>
          <w:iCs w:val="0"/>
          <w:caps w:val="0"/>
          <w:color w:val="000000"/>
          <w:spacing w:val="0"/>
          <w:sz w:val="24"/>
          <w:szCs w:val="24"/>
          <w:lang w:eastAsia="zh-CN"/>
        </w:rPr>
        <w:br w:type="textWrapping"/>
      </w:r>
      <w:r>
        <w:rPr>
          <w:rFonts w:hint="eastAsia" w:ascii="仿宋" w:hAnsi="仿宋" w:eastAsia="仿宋" w:cs="仿宋"/>
          <w:i w:val="0"/>
          <w:iCs w:val="0"/>
          <w:caps w:val="0"/>
          <w:color w:val="000000"/>
          <w:spacing w:val="0"/>
          <w:sz w:val="24"/>
          <w:szCs w:val="24"/>
          <w:lang w:eastAsia="zh-CN"/>
        </w:rPr>
        <w:t>简要规格描述或项目基本概况介绍、用途：</w:t>
      </w:r>
      <w:r>
        <w:rPr>
          <w:rFonts w:hint="eastAsia" w:ascii="仿宋" w:hAnsi="仿宋" w:eastAsia="仿宋" w:cs="仿宋"/>
          <w:i w:val="0"/>
          <w:iCs w:val="0"/>
          <w:caps w:val="0"/>
          <w:color w:val="0000FF"/>
          <w:spacing w:val="0"/>
          <w:sz w:val="24"/>
          <w:szCs w:val="24"/>
          <w:lang w:eastAsia="zh-CN"/>
        </w:rPr>
        <w:t>高清电子胃肠镜系统</w:t>
      </w:r>
      <w:r>
        <w:rPr>
          <w:rFonts w:hint="eastAsia" w:ascii="仿宋" w:hAnsi="仿宋" w:eastAsia="仿宋" w:cs="仿宋"/>
          <w:i w:val="0"/>
          <w:iCs w:val="0"/>
          <w:caps w:val="0"/>
          <w:color w:val="0000FF"/>
          <w:spacing w:val="0"/>
          <w:sz w:val="24"/>
          <w:szCs w:val="24"/>
          <w:lang w:val="en-US" w:eastAsia="zh-CN"/>
        </w:rPr>
        <w:t>一套</w:t>
      </w:r>
      <w:r>
        <w:rPr>
          <w:rFonts w:hint="eastAsia" w:ascii="仿宋" w:hAnsi="仿宋" w:eastAsia="仿宋" w:cs="仿宋"/>
          <w:i w:val="0"/>
          <w:iCs w:val="0"/>
          <w:caps w:val="0"/>
          <w:color w:val="auto"/>
          <w:spacing w:val="0"/>
          <w:sz w:val="24"/>
          <w:szCs w:val="24"/>
        </w:rPr>
        <w:t>，</w:t>
      </w:r>
      <w:r>
        <w:rPr>
          <w:rFonts w:hint="eastAsia" w:ascii="仿宋" w:hAnsi="仿宋" w:eastAsia="仿宋" w:cs="仿宋"/>
          <w:i w:val="0"/>
          <w:iCs w:val="0"/>
          <w:caps w:val="0"/>
          <w:color w:val="000000"/>
          <w:spacing w:val="0"/>
          <w:sz w:val="24"/>
          <w:szCs w:val="24"/>
          <w:lang w:eastAsia="zh-CN"/>
        </w:rPr>
        <w:t>如需进一步了解详细内容，详见招标文件采购需求</w:t>
      </w:r>
      <w:r>
        <w:rPr>
          <w:rFonts w:hint="eastAsia" w:ascii="仿宋" w:hAnsi="仿宋" w:eastAsia="仿宋" w:cs="仿宋"/>
          <w:i w:val="0"/>
          <w:iCs w:val="0"/>
          <w:caps w:val="0"/>
          <w:color w:val="auto"/>
          <w:spacing w:val="0"/>
          <w:sz w:val="24"/>
          <w:szCs w:val="24"/>
        </w:rPr>
        <w:t>。</w:t>
      </w:r>
    </w:p>
    <w:p w14:paraId="2EDD2D5D">
      <w:pPr>
        <w:spacing w:line="360" w:lineRule="auto"/>
        <w:rPr>
          <w:rFonts w:hint="eastAsia" w:ascii="仿宋" w:hAnsi="仿宋" w:eastAsia="仿宋" w:cs="仿宋"/>
          <w:i w:val="0"/>
          <w:iCs w:val="0"/>
          <w:caps w:val="0"/>
          <w:color w:val="000000"/>
          <w:spacing w:val="0"/>
          <w:sz w:val="24"/>
          <w:szCs w:val="24"/>
          <w:lang w:eastAsia="zh-CN"/>
        </w:rPr>
      </w:pPr>
      <w:r>
        <w:rPr>
          <w:rFonts w:hint="eastAsia" w:ascii="仿宋" w:hAnsi="仿宋" w:eastAsia="仿宋" w:cs="仿宋"/>
          <w:i w:val="0"/>
          <w:iCs w:val="0"/>
          <w:caps w:val="0"/>
          <w:color w:val="000000"/>
          <w:spacing w:val="0"/>
          <w:sz w:val="24"/>
          <w:szCs w:val="24"/>
          <w:lang w:eastAsia="zh-CN"/>
        </w:rPr>
        <w:t>最高限价（如有）：</w:t>
      </w:r>
      <w:r>
        <w:rPr>
          <w:rFonts w:hint="eastAsia" w:ascii="仿宋" w:hAnsi="仿宋" w:eastAsia="仿宋" w:cs="仿宋"/>
          <w:i w:val="0"/>
          <w:iCs w:val="0"/>
          <w:caps w:val="0"/>
          <w:color w:val="0000FF"/>
          <w:spacing w:val="0"/>
          <w:sz w:val="24"/>
          <w:szCs w:val="24"/>
          <w:lang w:val="en-US" w:eastAsia="zh-CN"/>
        </w:rPr>
        <w:t>8200000.00</w:t>
      </w:r>
    </w:p>
    <w:p w14:paraId="6AA21374">
      <w:pPr>
        <w:spacing w:line="360" w:lineRule="auto"/>
        <w:rPr>
          <w:rFonts w:hint="eastAsia" w:ascii="仿宋" w:hAnsi="仿宋" w:eastAsia="仿宋" w:cs="仿宋"/>
          <w:i w:val="0"/>
          <w:iCs w:val="0"/>
          <w:caps w:val="0"/>
          <w:color w:val="000000"/>
          <w:spacing w:val="0"/>
          <w:sz w:val="24"/>
          <w:szCs w:val="24"/>
          <w:lang w:eastAsia="zh-CN"/>
        </w:rPr>
      </w:pPr>
      <w:r>
        <w:rPr>
          <w:rFonts w:hint="eastAsia" w:ascii="仿宋" w:hAnsi="仿宋" w:eastAsia="仿宋" w:cs="仿宋"/>
          <w:i w:val="0"/>
          <w:iCs w:val="0"/>
          <w:caps w:val="0"/>
          <w:color w:val="000000"/>
          <w:spacing w:val="0"/>
          <w:sz w:val="24"/>
          <w:szCs w:val="24"/>
          <w:lang w:eastAsia="zh-CN"/>
        </w:rPr>
        <w:t>合同履约期限：</w:t>
      </w:r>
      <w:r>
        <w:rPr>
          <w:rFonts w:hint="eastAsia" w:ascii="仿宋" w:hAnsi="仿宋" w:eastAsia="仿宋" w:cs="仿宋"/>
          <w:i w:val="0"/>
          <w:iCs w:val="0"/>
          <w:caps w:val="0"/>
          <w:color w:val="0000FF"/>
          <w:spacing w:val="0"/>
          <w:sz w:val="24"/>
          <w:szCs w:val="24"/>
          <w:lang w:eastAsia="zh-CN"/>
        </w:rPr>
        <w:t>自签订合同之日起30日历天内，交货、安装调试完成并交付使用</w:t>
      </w:r>
      <w:r>
        <w:rPr>
          <w:rFonts w:hint="eastAsia" w:ascii="仿宋" w:hAnsi="仿宋" w:eastAsia="仿宋" w:cs="仿宋"/>
          <w:i w:val="0"/>
          <w:iCs w:val="0"/>
          <w:caps w:val="0"/>
          <w:color w:val="000000"/>
          <w:spacing w:val="0"/>
          <w:sz w:val="24"/>
          <w:szCs w:val="24"/>
          <w:lang w:eastAsia="zh-CN"/>
        </w:rPr>
        <w:t>。</w:t>
      </w:r>
    </w:p>
    <w:p w14:paraId="6E7A62A5">
      <w:pPr>
        <w:spacing w:line="360" w:lineRule="auto"/>
        <w:rPr>
          <w:rFonts w:hint="eastAsia" w:ascii="仿宋" w:hAnsi="仿宋" w:eastAsia="仿宋" w:cs="仿宋"/>
          <w:i w:val="0"/>
          <w:iCs w:val="0"/>
          <w:caps w:val="0"/>
          <w:color w:val="0000FF"/>
          <w:spacing w:val="0"/>
          <w:sz w:val="24"/>
          <w:szCs w:val="24"/>
          <w:lang w:val="en-US" w:eastAsia="zh-CN"/>
        </w:rPr>
      </w:pPr>
      <w:r>
        <w:rPr>
          <w:rFonts w:hint="eastAsia" w:ascii="仿宋" w:hAnsi="仿宋" w:eastAsia="仿宋" w:cs="仿宋"/>
          <w:i w:val="0"/>
          <w:iCs w:val="0"/>
          <w:caps w:val="0"/>
          <w:color w:val="000000"/>
          <w:spacing w:val="0"/>
          <w:sz w:val="24"/>
          <w:szCs w:val="24"/>
          <w:lang w:eastAsia="zh-CN"/>
        </w:rPr>
        <w:t>本标项（否）接受联合体投标</w:t>
      </w:r>
      <w:r>
        <w:rPr>
          <w:rFonts w:hint="eastAsia" w:ascii="仿宋" w:hAnsi="仿宋" w:eastAsia="仿宋" w:cs="仿宋"/>
          <w:i w:val="0"/>
          <w:iCs w:val="0"/>
          <w:caps w:val="0"/>
          <w:color w:val="000000"/>
          <w:spacing w:val="0"/>
          <w:sz w:val="24"/>
          <w:szCs w:val="24"/>
          <w:lang w:eastAsia="zh-CN"/>
        </w:rPr>
        <w:br w:type="textWrapping"/>
      </w:r>
      <w:r>
        <w:rPr>
          <w:rFonts w:hint="eastAsia" w:ascii="仿宋" w:hAnsi="仿宋" w:eastAsia="仿宋" w:cs="仿宋"/>
          <w:i w:val="0"/>
          <w:iCs w:val="0"/>
          <w:caps w:val="0"/>
          <w:color w:val="0000FF"/>
          <w:spacing w:val="0"/>
          <w:sz w:val="24"/>
          <w:szCs w:val="24"/>
        </w:rPr>
        <w:t>备注：：1、本项目为线上电子招标项目，采用远程异地评标。2、</w:t>
      </w:r>
      <w:r>
        <w:rPr>
          <w:rFonts w:hint="eastAsia" w:ascii="仿宋" w:hAnsi="仿宋" w:eastAsia="仿宋" w:cs="仿宋"/>
          <w:i w:val="0"/>
          <w:iCs w:val="0"/>
          <w:caps w:val="0"/>
          <w:color w:val="0000FF"/>
          <w:spacing w:val="0"/>
          <w:sz w:val="24"/>
          <w:szCs w:val="24"/>
          <w:lang w:val="en-US" w:eastAsia="zh-CN"/>
        </w:rPr>
        <w:t>本项目接受</w:t>
      </w:r>
      <w:r>
        <w:rPr>
          <w:rFonts w:hint="eastAsia" w:ascii="仿宋" w:hAnsi="仿宋" w:eastAsia="仿宋" w:cs="仿宋"/>
          <w:i w:val="0"/>
          <w:iCs w:val="0"/>
          <w:caps w:val="0"/>
          <w:color w:val="0000FF"/>
          <w:spacing w:val="0"/>
          <w:sz w:val="24"/>
          <w:szCs w:val="24"/>
        </w:rPr>
        <w:t>同一供应商</w:t>
      </w:r>
      <w:r>
        <w:rPr>
          <w:rFonts w:hint="eastAsia" w:ascii="仿宋" w:hAnsi="仿宋" w:eastAsia="仿宋" w:cs="仿宋"/>
          <w:i w:val="0"/>
          <w:iCs w:val="0"/>
          <w:caps w:val="0"/>
          <w:color w:val="0000FF"/>
          <w:spacing w:val="0"/>
          <w:sz w:val="24"/>
          <w:szCs w:val="24"/>
          <w:lang w:val="en-US" w:eastAsia="zh-CN"/>
        </w:rPr>
        <w:t>对多个分标进行投标，允许</w:t>
      </w:r>
      <w:r>
        <w:rPr>
          <w:rFonts w:hint="eastAsia" w:ascii="仿宋" w:hAnsi="仿宋" w:eastAsia="仿宋" w:cs="仿宋"/>
          <w:i w:val="0"/>
          <w:iCs w:val="0"/>
          <w:caps w:val="0"/>
          <w:color w:val="0000FF"/>
          <w:spacing w:val="0"/>
          <w:sz w:val="24"/>
          <w:szCs w:val="24"/>
        </w:rPr>
        <w:t>同一供应商</w:t>
      </w:r>
      <w:r>
        <w:rPr>
          <w:rFonts w:hint="eastAsia" w:ascii="仿宋" w:hAnsi="仿宋" w:eastAsia="仿宋" w:cs="仿宋"/>
          <w:i w:val="0"/>
          <w:iCs w:val="0"/>
          <w:caps w:val="0"/>
          <w:color w:val="0000FF"/>
          <w:spacing w:val="0"/>
          <w:sz w:val="24"/>
          <w:szCs w:val="24"/>
          <w:lang w:val="en-US" w:eastAsia="zh-CN"/>
        </w:rPr>
        <w:t>中所有分标。</w:t>
      </w:r>
    </w:p>
    <w:p w14:paraId="30E85E2F">
      <w:pPr>
        <w:spacing w:line="360" w:lineRule="auto"/>
        <w:rPr>
          <w:rFonts w:hint="eastAsia" w:ascii="仿宋" w:hAnsi="仿宋" w:eastAsia="仿宋" w:cs="仿宋"/>
          <w:i w:val="0"/>
          <w:iCs w:val="0"/>
          <w:caps w:val="0"/>
          <w:color w:val="auto"/>
          <w:spacing w:val="0"/>
          <w:sz w:val="24"/>
          <w:szCs w:val="24"/>
          <w:lang w:val="en-US" w:eastAsia="zh-CN"/>
        </w:rPr>
      </w:pPr>
    </w:p>
    <w:p w14:paraId="789C12DB">
      <w:pPr>
        <w:spacing w:line="360" w:lineRule="auto"/>
        <w:rPr>
          <w:rFonts w:hint="eastAsia" w:ascii="仿宋" w:hAnsi="仿宋" w:eastAsia="仿宋" w:cs="仿宋"/>
          <w:i w:val="0"/>
          <w:iCs w:val="0"/>
          <w:caps w:val="0"/>
          <w:color w:val="auto"/>
          <w:spacing w:val="0"/>
          <w:sz w:val="24"/>
          <w:szCs w:val="24"/>
          <w:lang w:val="en-US" w:eastAsia="zh-CN"/>
        </w:rPr>
      </w:pPr>
    </w:p>
    <w:p w14:paraId="4CAF46C6">
      <w:pPr>
        <w:pStyle w:val="60"/>
        <w:keepNext w:val="0"/>
        <w:keepLines w:val="0"/>
        <w:widowControl/>
        <w:suppressLineNumbers w:val="0"/>
        <w:wordWrap w:val="0"/>
        <w:spacing w:before="75" w:beforeAutospacing="0" w:after="75" w:afterAutospacing="0" w:line="240" w:lineRule="auto"/>
        <w:ind w:left="0" w:right="0" w:firstLine="0"/>
        <w:rPr>
          <w:rFonts w:hint="eastAsia" w:ascii="仿宋" w:hAnsi="仿宋" w:eastAsia="仿宋" w:cs="仿宋"/>
          <w:i w:val="0"/>
          <w:iCs w:val="0"/>
          <w:caps w:val="0"/>
          <w:color w:val="auto"/>
          <w:spacing w:val="0"/>
          <w:sz w:val="24"/>
          <w:szCs w:val="24"/>
          <w:lang w:eastAsia="zh-CN"/>
        </w:rPr>
      </w:pPr>
      <w:r>
        <w:rPr>
          <w:rFonts w:hint="eastAsia" w:ascii="仿宋" w:hAnsi="仿宋" w:eastAsia="仿宋" w:cs="仿宋"/>
          <w:i w:val="0"/>
          <w:iCs w:val="0"/>
          <w:caps w:val="0"/>
          <w:color w:val="auto"/>
          <w:spacing w:val="0"/>
          <w:sz w:val="24"/>
          <w:szCs w:val="24"/>
        </w:rPr>
        <w:t>标项</w:t>
      </w:r>
      <w:r>
        <w:rPr>
          <w:rFonts w:hint="eastAsia" w:ascii="仿宋" w:hAnsi="仿宋" w:eastAsia="仿宋" w:cs="仿宋"/>
          <w:i w:val="0"/>
          <w:iCs w:val="0"/>
          <w:caps w:val="0"/>
          <w:color w:val="auto"/>
          <w:spacing w:val="0"/>
          <w:sz w:val="24"/>
          <w:szCs w:val="24"/>
          <w:lang w:val="en-US" w:eastAsia="zh-CN"/>
        </w:rPr>
        <w:t>五</w:t>
      </w:r>
    </w:p>
    <w:p w14:paraId="4CBBAC51">
      <w:pPr>
        <w:spacing w:line="360" w:lineRule="auto"/>
        <w:rPr>
          <w:rFonts w:hint="eastAsia" w:ascii="仿宋" w:hAnsi="仿宋" w:eastAsia="仿宋" w:cs="仿宋"/>
          <w:i w:val="0"/>
          <w:iCs w:val="0"/>
          <w:caps w:val="0"/>
          <w:color w:val="000000"/>
          <w:spacing w:val="0"/>
          <w:sz w:val="24"/>
          <w:szCs w:val="24"/>
          <w:lang w:val="en-US" w:eastAsia="zh-CN"/>
        </w:rPr>
      </w:pPr>
      <w:r>
        <w:rPr>
          <w:rFonts w:hint="eastAsia" w:ascii="仿宋" w:hAnsi="仿宋" w:eastAsia="仿宋" w:cs="仿宋"/>
          <w:i w:val="0"/>
          <w:iCs w:val="0"/>
          <w:caps w:val="0"/>
          <w:color w:val="000000"/>
          <w:spacing w:val="0"/>
          <w:sz w:val="24"/>
          <w:szCs w:val="24"/>
          <w:lang w:eastAsia="zh-CN"/>
        </w:rPr>
        <w:t>标项名称:</w:t>
      </w:r>
      <w:r>
        <w:rPr>
          <w:rFonts w:hint="eastAsia" w:ascii="仿宋" w:hAnsi="仿宋" w:eastAsia="仿宋" w:cs="仿宋"/>
          <w:i w:val="0"/>
          <w:iCs w:val="0"/>
          <w:caps w:val="0"/>
          <w:color w:val="0000FF"/>
          <w:spacing w:val="0"/>
          <w:sz w:val="24"/>
          <w:szCs w:val="24"/>
          <w:lang w:eastAsia="zh-CN"/>
        </w:rPr>
        <w:t>高清电子胃肠镜系统</w:t>
      </w:r>
      <w:r>
        <w:rPr>
          <w:rFonts w:hint="eastAsia" w:ascii="仿宋" w:hAnsi="仿宋" w:eastAsia="仿宋" w:cs="仿宋"/>
          <w:i w:val="0"/>
          <w:iCs w:val="0"/>
          <w:caps w:val="0"/>
          <w:color w:val="0000FF"/>
          <w:spacing w:val="0"/>
          <w:sz w:val="24"/>
          <w:szCs w:val="24"/>
          <w:lang w:val="en-US" w:eastAsia="zh-CN"/>
        </w:rPr>
        <w:t>2</w:t>
      </w:r>
      <w:r>
        <w:rPr>
          <w:rFonts w:hint="eastAsia" w:ascii="仿宋" w:hAnsi="仿宋" w:eastAsia="仿宋" w:cs="仿宋"/>
          <w:i w:val="0"/>
          <w:iCs w:val="0"/>
          <w:caps w:val="0"/>
          <w:color w:val="000000"/>
          <w:spacing w:val="0"/>
          <w:sz w:val="24"/>
          <w:szCs w:val="24"/>
          <w:lang w:eastAsia="zh-CN"/>
        </w:rPr>
        <w:br w:type="textWrapping"/>
      </w:r>
      <w:r>
        <w:rPr>
          <w:rFonts w:hint="eastAsia" w:ascii="仿宋" w:hAnsi="仿宋" w:eastAsia="仿宋" w:cs="仿宋"/>
          <w:i w:val="0"/>
          <w:iCs w:val="0"/>
          <w:caps w:val="0"/>
          <w:color w:val="000000"/>
          <w:spacing w:val="0"/>
          <w:sz w:val="24"/>
          <w:szCs w:val="24"/>
          <w:lang w:eastAsia="zh-CN"/>
        </w:rPr>
        <w:t>数量:1</w:t>
      </w:r>
      <w:r>
        <w:rPr>
          <w:rFonts w:hint="eastAsia" w:ascii="仿宋" w:hAnsi="仿宋" w:eastAsia="仿宋" w:cs="仿宋"/>
          <w:i w:val="0"/>
          <w:iCs w:val="0"/>
          <w:caps w:val="0"/>
          <w:color w:val="000000"/>
          <w:spacing w:val="0"/>
          <w:sz w:val="24"/>
          <w:szCs w:val="24"/>
          <w:lang w:eastAsia="zh-CN"/>
        </w:rPr>
        <w:br w:type="textWrapping"/>
      </w:r>
      <w:r>
        <w:rPr>
          <w:rFonts w:hint="eastAsia" w:ascii="仿宋" w:hAnsi="仿宋" w:eastAsia="仿宋" w:cs="仿宋"/>
          <w:i w:val="0"/>
          <w:iCs w:val="0"/>
          <w:caps w:val="0"/>
          <w:color w:val="000000"/>
          <w:spacing w:val="0"/>
          <w:sz w:val="24"/>
          <w:szCs w:val="24"/>
          <w:highlight w:val="yellow"/>
          <w:lang w:eastAsia="zh-CN"/>
        </w:rPr>
        <w:t>预算金额（元）:</w:t>
      </w:r>
      <w:r>
        <w:rPr>
          <w:rFonts w:hint="eastAsia" w:ascii="仿宋" w:hAnsi="仿宋" w:eastAsia="仿宋" w:cs="仿宋"/>
          <w:i w:val="0"/>
          <w:iCs w:val="0"/>
          <w:caps w:val="0"/>
          <w:color w:val="0000FF"/>
          <w:spacing w:val="0"/>
          <w:sz w:val="24"/>
          <w:szCs w:val="24"/>
          <w:highlight w:val="yellow"/>
          <w:lang w:val="en-US" w:eastAsia="zh-CN"/>
        </w:rPr>
        <w:t>8300000.00</w:t>
      </w:r>
      <w:r>
        <w:rPr>
          <w:rFonts w:hint="eastAsia" w:ascii="仿宋" w:hAnsi="仿宋" w:eastAsia="仿宋" w:cs="仿宋"/>
          <w:i w:val="0"/>
          <w:iCs w:val="0"/>
          <w:caps w:val="0"/>
          <w:color w:val="000000"/>
          <w:spacing w:val="0"/>
          <w:sz w:val="24"/>
          <w:szCs w:val="24"/>
          <w:lang w:eastAsia="zh-CN"/>
        </w:rPr>
        <w:br w:type="textWrapping"/>
      </w:r>
      <w:r>
        <w:rPr>
          <w:rFonts w:hint="eastAsia" w:ascii="仿宋" w:hAnsi="仿宋" w:eastAsia="仿宋" w:cs="仿宋"/>
          <w:i w:val="0"/>
          <w:iCs w:val="0"/>
          <w:caps w:val="0"/>
          <w:color w:val="000000"/>
          <w:spacing w:val="0"/>
          <w:sz w:val="24"/>
          <w:szCs w:val="24"/>
          <w:lang w:eastAsia="zh-CN"/>
        </w:rPr>
        <w:t>简要规格描述或项目基本概况介绍、用途：</w:t>
      </w:r>
      <w:r>
        <w:rPr>
          <w:rFonts w:hint="eastAsia" w:ascii="仿宋" w:hAnsi="仿宋" w:eastAsia="仿宋" w:cs="仿宋"/>
          <w:i w:val="0"/>
          <w:iCs w:val="0"/>
          <w:caps w:val="0"/>
          <w:color w:val="0000FF"/>
          <w:spacing w:val="0"/>
          <w:sz w:val="24"/>
          <w:szCs w:val="24"/>
          <w:lang w:eastAsia="zh-CN"/>
        </w:rPr>
        <w:t>高清电子胃肠镜系统</w:t>
      </w:r>
      <w:r>
        <w:rPr>
          <w:rFonts w:hint="eastAsia" w:ascii="仿宋" w:hAnsi="仿宋" w:eastAsia="仿宋" w:cs="仿宋"/>
          <w:i w:val="0"/>
          <w:iCs w:val="0"/>
          <w:caps w:val="0"/>
          <w:color w:val="0000FF"/>
          <w:spacing w:val="0"/>
          <w:sz w:val="24"/>
          <w:szCs w:val="24"/>
          <w:lang w:val="en-US" w:eastAsia="zh-CN"/>
        </w:rPr>
        <w:t>一套</w:t>
      </w:r>
      <w:r>
        <w:rPr>
          <w:rFonts w:hint="eastAsia" w:ascii="仿宋" w:hAnsi="仿宋" w:eastAsia="仿宋" w:cs="仿宋"/>
          <w:i w:val="0"/>
          <w:iCs w:val="0"/>
          <w:caps w:val="0"/>
          <w:color w:val="auto"/>
          <w:spacing w:val="0"/>
          <w:sz w:val="24"/>
          <w:szCs w:val="24"/>
        </w:rPr>
        <w:t>，</w:t>
      </w:r>
      <w:r>
        <w:rPr>
          <w:rFonts w:hint="eastAsia" w:ascii="仿宋" w:hAnsi="仿宋" w:eastAsia="仿宋" w:cs="仿宋"/>
          <w:i w:val="0"/>
          <w:iCs w:val="0"/>
          <w:caps w:val="0"/>
          <w:color w:val="000000"/>
          <w:spacing w:val="0"/>
          <w:sz w:val="24"/>
          <w:szCs w:val="24"/>
          <w:lang w:eastAsia="zh-CN"/>
        </w:rPr>
        <w:t>如需进一步了解详细内容，详见招标文件采购需求</w:t>
      </w:r>
      <w:r>
        <w:rPr>
          <w:rFonts w:hint="eastAsia" w:ascii="仿宋" w:hAnsi="仿宋" w:eastAsia="仿宋" w:cs="仿宋"/>
          <w:i w:val="0"/>
          <w:iCs w:val="0"/>
          <w:caps w:val="0"/>
          <w:color w:val="auto"/>
          <w:spacing w:val="0"/>
          <w:sz w:val="24"/>
          <w:szCs w:val="24"/>
        </w:rPr>
        <w:t>。</w:t>
      </w:r>
    </w:p>
    <w:p w14:paraId="7B2B4863">
      <w:pPr>
        <w:spacing w:line="360" w:lineRule="auto"/>
        <w:rPr>
          <w:rFonts w:hint="eastAsia" w:ascii="仿宋" w:hAnsi="仿宋" w:eastAsia="仿宋" w:cs="仿宋"/>
          <w:i w:val="0"/>
          <w:iCs w:val="0"/>
          <w:caps w:val="0"/>
          <w:color w:val="000000"/>
          <w:spacing w:val="0"/>
          <w:sz w:val="24"/>
          <w:szCs w:val="24"/>
          <w:lang w:eastAsia="zh-CN"/>
        </w:rPr>
      </w:pPr>
      <w:r>
        <w:rPr>
          <w:rFonts w:hint="eastAsia" w:ascii="仿宋" w:hAnsi="仿宋" w:eastAsia="仿宋" w:cs="仿宋"/>
          <w:i w:val="0"/>
          <w:iCs w:val="0"/>
          <w:caps w:val="0"/>
          <w:color w:val="000000"/>
          <w:spacing w:val="0"/>
          <w:sz w:val="24"/>
          <w:szCs w:val="24"/>
          <w:lang w:eastAsia="zh-CN"/>
        </w:rPr>
        <w:t>最高限价（如有）：</w:t>
      </w:r>
      <w:r>
        <w:rPr>
          <w:rFonts w:hint="eastAsia" w:ascii="仿宋" w:hAnsi="仿宋" w:eastAsia="仿宋" w:cs="仿宋"/>
          <w:i w:val="0"/>
          <w:iCs w:val="0"/>
          <w:caps w:val="0"/>
          <w:color w:val="0000FF"/>
          <w:spacing w:val="0"/>
          <w:sz w:val="24"/>
          <w:szCs w:val="24"/>
          <w:lang w:val="en-US" w:eastAsia="zh-CN"/>
        </w:rPr>
        <w:t>8300000.00</w:t>
      </w:r>
    </w:p>
    <w:p w14:paraId="06E41043">
      <w:pPr>
        <w:spacing w:line="360" w:lineRule="auto"/>
        <w:rPr>
          <w:rFonts w:hint="eastAsia" w:ascii="仿宋" w:hAnsi="仿宋" w:eastAsia="仿宋" w:cs="仿宋"/>
          <w:i w:val="0"/>
          <w:iCs w:val="0"/>
          <w:caps w:val="0"/>
          <w:color w:val="000000"/>
          <w:spacing w:val="0"/>
          <w:sz w:val="24"/>
          <w:szCs w:val="24"/>
          <w:lang w:eastAsia="zh-CN"/>
        </w:rPr>
      </w:pPr>
      <w:r>
        <w:rPr>
          <w:rFonts w:hint="eastAsia" w:ascii="仿宋" w:hAnsi="仿宋" w:eastAsia="仿宋" w:cs="仿宋"/>
          <w:i w:val="0"/>
          <w:iCs w:val="0"/>
          <w:caps w:val="0"/>
          <w:color w:val="000000"/>
          <w:spacing w:val="0"/>
          <w:sz w:val="24"/>
          <w:szCs w:val="24"/>
          <w:lang w:eastAsia="zh-CN"/>
        </w:rPr>
        <w:t>合同履约期限：</w:t>
      </w:r>
      <w:r>
        <w:rPr>
          <w:rFonts w:hint="eastAsia" w:ascii="仿宋" w:hAnsi="仿宋" w:eastAsia="仿宋" w:cs="仿宋"/>
          <w:i w:val="0"/>
          <w:iCs w:val="0"/>
          <w:caps w:val="0"/>
          <w:color w:val="0000FF"/>
          <w:spacing w:val="0"/>
          <w:sz w:val="24"/>
          <w:szCs w:val="24"/>
          <w:lang w:eastAsia="zh-CN"/>
        </w:rPr>
        <w:t>自签订合同之日起30日历天内，交货、安装调试完成并交付使用</w:t>
      </w:r>
      <w:r>
        <w:rPr>
          <w:rFonts w:hint="eastAsia" w:ascii="仿宋" w:hAnsi="仿宋" w:eastAsia="仿宋" w:cs="仿宋"/>
          <w:i w:val="0"/>
          <w:iCs w:val="0"/>
          <w:caps w:val="0"/>
          <w:color w:val="000000"/>
          <w:spacing w:val="0"/>
          <w:sz w:val="24"/>
          <w:szCs w:val="24"/>
          <w:lang w:eastAsia="zh-CN"/>
        </w:rPr>
        <w:t>。</w:t>
      </w:r>
    </w:p>
    <w:p w14:paraId="51D9141F">
      <w:pPr>
        <w:spacing w:line="360" w:lineRule="auto"/>
        <w:rPr>
          <w:rFonts w:hint="eastAsia" w:ascii="仿宋" w:hAnsi="仿宋" w:eastAsia="仿宋" w:cs="仿宋"/>
          <w:i w:val="0"/>
          <w:iCs w:val="0"/>
          <w:caps w:val="0"/>
          <w:color w:val="auto"/>
          <w:spacing w:val="0"/>
          <w:sz w:val="24"/>
          <w:szCs w:val="24"/>
          <w:lang w:val="en-US" w:eastAsia="zh-CN"/>
        </w:rPr>
      </w:pPr>
      <w:r>
        <w:rPr>
          <w:rFonts w:hint="eastAsia" w:ascii="仿宋" w:hAnsi="仿宋" w:eastAsia="仿宋" w:cs="仿宋"/>
          <w:i w:val="0"/>
          <w:iCs w:val="0"/>
          <w:caps w:val="0"/>
          <w:color w:val="000000"/>
          <w:spacing w:val="0"/>
          <w:sz w:val="24"/>
          <w:szCs w:val="24"/>
          <w:lang w:eastAsia="zh-CN"/>
        </w:rPr>
        <w:t>本标项（否）接受联合体投标</w:t>
      </w:r>
      <w:r>
        <w:rPr>
          <w:rFonts w:hint="eastAsia" w:ascii="仿宋" w:hAnsi="仿宋" w:eastAsia="仿宋" w:cs="仿宋"/>
          <w:i w:val="0"/>
          <w:iCs w:val="0"/>
          <w:caps w:val="0"/>
          <w:color w:val="000000"/>
          <w:spacing w:val="0"/>
          <w:sz w:val="24"/>
          <w:szCs w:val="24"/>
          <w:lang w:eastAsia="zh-CN"/>
        </w:rPr>
        <w:br w:type="textWrapping"/>
      </w:r>
      <w:r>
        <w:rPr>
          <w:rFonts w:hint="eastAsia" w:ascii="仿宋" w:hAnsi="仿宋" w:eastAsia="仿宋" w:cs="仿宋"/>
          <w:i w:val="0"/>
          <w:iCs w:val="0"/>
          <w:caps w:val="0"/>
          <w:color w:val="0000FF"/>
          <w:spacing w:val="0"/>
          <w:sz w:val="24"/>
          <w:szCs w:val="24"/>
        </w:rPr>
        <w:t>备注：：1、本项目为线上电子招标项目，采用远程异地评标。2、</w:t>
      </w:r>
      <w:r>
        <w:rPr>
          <w:rFonts w:hint="eastAsia" w:ascii="仿宋" w:hAnsi="仿宋" w:eastAsia="仿宋" w:cs="仿宋"/>
          <w:i w:val="0"/>
          <w:iCs w:val="0"/>
          <w:caps w:val="0"/>
          <w:color w:val="0000FF"/>
          <w:spacing w:val="0"/>
          <w:sz w:val="24"/>
          <w:szCs w:val="24"/>
          <w:lang w:val="en-US" w:eastAsia="zh-CN"/>
        </w:rPr>
        <w:t>本项目接受</w:t>
      </w:r>
      <w:r>
        <w:rPr>
          <w:rFonts w:hint="eastAsia" w:ascii="仿宋" w:hAnsi="仿宋" w:eastAsia="仿宋" w:cs="仿宋"/>
          <w:i w:val="0"/>
          <w:iCs w:val="0"/>
          <w:caps w:val="0"/>
          <w:color w:val="0000FF"/>
          <w:spacing w:val="0"/>
          <w:sz w:val="24"/>
          <w:szCs w:val="24"/>
        </w:rPr>
        <w:t>同一供应商</w:t>
      </w:r>
      <w:r>
        <w:rPr>
          <w:rFonts w:hint="eastAsia" w:ascii="仿宋" w:hAnsi="仿宋" w:eastAsia="仿宋" w:cs="仿宋"/>
          <w:i w:val="0"/>
          <w:iCs w:val="0"/>
          <w:caps w:val="0"/>
          <w:color w:val="0000FF"/>
          <w:spacing w:val="0"/>
          <w:sz w:val="24"/>
          <w:szCs w:val="24"/>
          <w:lang w:val="en-US" w:eastAsia="zh-CN"/>
        </w:rPr>
        <w:t>对多个分标进行投标，允许</w:t>
      </w:r>
      <w:r>
        <w:rPr>
          <w:rFonts w:hint="eastAsia" w:ascii="仿宋" w:hAnsi="仿宋" w:eastAsia="仿宋" w:cs="仿宋"/>
          <w:i w:val="0"/>
          <w:iCs w:val="0"/>
          <w:caps w:val="0"/>
          <w:color w:val="0000FF"/>
          <w:spacing w:val="0"/>
          <w:sz w:val="24"/>
          <w:szCs w:val="24"/>
        </w:rPr>
        <w:t>同一供应商</w:t>
      </w:r>
      <w:r>
        <w:rPr>
          <w:rFonts w:hint="eastAsia" w:ascii="仿宋" w:hAnsi="仿宋" w:eastAsia="仿宋" w:cs="仿宋"/>
          <w:i w:val="0"/>
          <w:iCs w:val="0"/>
          <w:caps w:val="0"/>
          <w:color w:val="0000FF"/>
          <w:spacing w:val="0"/>
          <w:sz w:val="24"/>
          <w:szCs w:val="24"/>
          <w:lang w:val="en-US" w:eastAsia="zh-CN"/>
        </w:rPr>
        <w:t>中所有分标。</w:t>
      </w:r>
    </w:p>
    <w:p w14:paraId="446C1913">
      <w:pPr>
        <w:spacing w:line="360" w:lineRule="auto"/>
        <w:rPr>
          <w:rFonts w:hint="eastAsia" w:ascii="仿宋" w:hAnsi="仿宋" w:eastAsia="仿宋" w:cs="仿宋"/>
          <w:i w:val="0"/>
          <w:iCs w:val="0"/>
          <w:caps w:val="0"/>
          <w:color w:val="auto"/>
          <w:spacing w:val="0"/>
          <w:sz w:val="24"/>
          <w:szCs w:val="24"/>
          <w:lang w:val="en-US" w:eastAsia="zh-CN"/>
        </w:rPr>
      </w:pPr>
    </w:p>
    <w:p w14:paraId="63BD82A4">
      <w:pPr>
        <w:pStyle w:val="60"/>
        <w:keepNext w:val="0"/>
        <w:keepLines w:val="0"/>
        <w:widowControl/>
        <w:suppressLineNumbers w:val="0"/>
        <w:wordWrap w:val="0"/>
        <w:spacing w:before="75" w:beforeAutospacing="0" w:after="75" w:afterAutospacing="0" w:line="240" w:lineRule="auto"/>
        <w:ind w:left="0" w:right="0" w:firstLine="0"/>
        <w:rPr>
          <w:rFonts w:hint="eastAsia" w:ascii="仿宋" w:hAnsi="仿宋" w:eastAsia="仿宋" w:cs="仿宋"/>
          <w:i w:val="0"/>
          <w:iCs w:val="0"/>
          <w:caps w:val="0"/>
          <w:color w:val="auto"/>
          <w:spacing w:val="0"/>
          <w:sz w:val="24"/>
          <w:szCs w:val="24"/>
          <w:lang w:eastAsia="zh-CN"/>
        </w:rPr>
      </w:pPr>
      <w:r>
        <w:rPr>
          <w:rFonts w:hint="eastAsia" w:ascii="仿宋" w:hAnsi="仿宋" w:eastAsia="仿宋" w:cs="仿宋"/>
          <w:i w:val="0"/>
          <w:iCs w:val="0"/>
          <w:caps w:val="0"/>
          <w:color w:val="auto"/>
          <w:spacing w:val="0"/>
          <w:sz w:val="24"/>
          <w:szCs w:val="24"/>
        </w:rPr>
        <w:t>标项</w:t>
      </w:r>
      <w:r>
        <w:rPr>
          <w:rFonts w:hint="eastAsia" w:ascii="仿宋" w:hAnsi="仿宋" w:eastAsia="仿宋" w:cs="仿宋"/>
          <w:i w:val="0"/>
          <w:iCs w:val="0"/>
          <w:caps w:val="0"/>
          <w:color w:val="auto"/>
          <w:spacing w:val="0"/>
          <w:sz w:val="24"/>
          <w:szCs w:val="24"/>
          <w:lang w:val="en-US" w:eastAsia="zh-CN"/>
        </w:rPr>
        <w:t>六</w:t>
      </w:r>
    </w:p>
    <w:p w14:paraId="79D5B09A">
      <w:pPr>
        <w:spacing w:line="360" w:lineRule="auto"/>
        <w:rPr>
          <w:rFonts w:hint="eastAsia" w:ascii="仿宋" w:hAnsi="仿宋" w:eastAsia="仿宋" w:cs="仿宋"/>
          <w:i w:val="0"/>
          <w:iCs w:val="0"/>
          <w:caps w:val="0"/>
          <w:color w:val="000000"/>
          <w:spacing w:val="0"/>
          <w:sz w:val="24"/>
          <w:szCs w:val="24"/>
          <w:lang w:val="en-US" w:eastAsia="zh-CN"/>
        </w:rPr>
      </w:pPr>
      <w:r>
        <w:rPr>
          <w:rFonts w:hint="eastAsia" w:ascii="仿宋" w:hAnsi="仿宋" w:eastAsia="仿宋" w:cs="仿宋"/>
          <w:i w:val="0"/>
          <w:iCs w:val="0"/>
          <w:caps w:val="0"/>
          <w:color w:val="000000"/>
          <w:spacing w:val="0"/>
          <w:sz w:val="24"/>
          <w:szCs w:val="24"/>
          <w:lang w:eastAsia="zh-CN"/>
        </w:rPr>
        <w:t>标项名称:</w:t>
      </w:r>
      <w:r>
        <w:rPr>
          <w:rFonts w:hint="eastAsia" w:ascii="仿宋" w:hAnsi="仿宋" w:eastAsia="仿宋" w:cs="仿宋"/>
          <w:i w:val="0"/>
          <w:iCs w:val="0"/>
          <w:caps w:val="0"/>
          <w:color w:val="0000FF"/>
          <w:spacing w:val="0"/>
          <w:sz w:val="24"/>
          <w:szCs w:val="24"/>
          <w:lang w:eastAsia="zh-CN"/>
        </w:rPr>
        <w:t>高压氧舱（医用空气加压氧舱）</w:t>
      </w:r>
      <w:r>
        <w:rPr>
          <w:rFonts w:hint="eastAsia" w:ascii="仿宋" w:hAnsi="仿宋" w:eastAsia="仿宋" w:cs="仿宋"/>
          <w:i w:val="0"/>
          <w:iCs w:val="0"/>
          <w:caps w:val="0"/>
          <w:color w:val="000000"/>
          <w:spacing w:val="0"/>
          <w:sz w:val="24"/>
          <w:szCs w:val="24"/>
          <w:lang w:eastAsia="zh-CN"/>
        </w:rPr>
        <w:br w:type="textWrapping"/>
      </w:r>
      <w:r>
        <w:rPr>
          <w:rFonts w:hint="eastAsia" w:ascii="仿宋" w:hAnsi="仿宋" w:eastAsia="仿宋" w:cs="仿宋"/>
          <w:i w:val="0"/>
          <w:iCs w:val="0"/>
          <w:caps w:val="0"/>
          <w:color w:val="000000"/>
          <w:spacing w:val="0"/>
          <w:sz w:val="24"/>
          <w:szCs w:val="24"/>
          <w:lang w:eastAsia="zh-CN"/>
        </w:rPr>
        <w:t>数量:1</w:t>
      </w:r>
      <w:r>
        <w:rPr>
          <w:rFonts w:hint="eastAsia" w:ascii="仿宋" w:hAnsi="仿宋" w:eastAsia="仿宋" w:cs="仿宋"/>
          <w:i w:val="0"/>
          <w:iCs w:val="0"/>
          <w:caps w:val="0"/>
          <w:color w:val="000000"/>
          <w:spacing w:val="0"/>
          <w:sz w:val="24"/>
          <w:szCs w:val="24"/>
          <w:lang w:eastAsia="zh-CN"/>
        </w:rPr>
        <w:br w:type="textWrapping"/>
      </w:r>
      <w:r>
        <w:rPr>
          <w:rFonts w:hint="eastAsia" w:ascii="仿宋" w:hAnsi="仿宋" w:eastAsia="仿宋" w:cs="仿宋"/>
          <w:i w:val="0"/>
          <w:iCs w:val="0"/>
          <w:caps w:val="0"/>
          <w:color w:val="000000"/>
          <w:spacing w:val="0"/>
          <w:sz w:val="24"/>
          <w:szCs w:val="24"/>
          <w:highlight w:val="yellow"/>
          <w:lang w:eastAsia="zh-CN"/>
        </w:rPr>
        <w:t>预算金额（元）:</w:t>
      </w:r>
      <w:r>
        <w:rPr>
          <w:rFonts w:hint="eastAsia" w:ascii="仿宋" w:hAnsi="仿宋" w:eastAsia="仿宋" w:cs="仿宋"/>
          <w:i w:val="0"/>
          <w:iCs w:val="0"/>
          <w:caps w:val="0"/>
          <w:color w:val="0000FF"/>
          <w:spacing w:val="0"/>
          <w:sz w:val="24"/>
          <w:szCs w:val="24"/>
          <w:highlight w:val="yellow"/>
          <w:lang w:val="en-US" w:eastAsia="zh-CN"/>
        </w:rPr>
        <w:t>4400000.00</w:t>
      </w:r>
      <w:r>
        <w:rPr>
          <w:rFonts w:hint="eastAsia" w:ascii="仿宋" w:hAnsi="仿宋" w:eastAsia="仿宋" w:cs="仿宋"/>
          <w:i w:val="0"/>
          <w:iCs w:val="0"/>
          <w:caps w:val="0"/>
          <w:color w:val="000000"/>
          <w:spacing w:val="0"/>
          <w:sz w:val="24"/>
          <w:szCs w:val="24"/>
          <w:lang w:eastAsia="zh-CN"/>
        </w:rPr>
        <w:br w:type="textWrapping"/>
      </w:r>
      <w:r>
        <w:rPr>
          <w:rFonts w:hint="eastAsia" w:ascii="仿宋" w:hAnsi="仿宋" w:eastAsia="仿宋" w:cs="仿宋"/>
          <w:i w:val="0"/>
          <w:iCs w:val="0"/>
          <w:caps w:val="0"/>
          <w:color w:val="000000"/>
          <w:spacing w:val="0"/>
          <w:sz w:val="24"/>
          <w:szCs w:val="24"/>
          <w:lang w:eastAsia="zh-CN"/>
        </w:rPr>
        <w:t>简要规格描述或项目基本概况介绍、用途：</w:t>
      </w:r>
      <w:r>
        <w:rPr>
          <w:rFonts w:hint="eastAsia" w:ascii="仿宋" w:hAnsi="仿宋" w:eastAsia="仿宋" w:cs="仿宋"/>
          <w:i w:val="0"/>
          <w:iCs w:val="0"/>
          <w:caps w:val="0"/>
          <w:color w:val="0000FF"/>
          <w:spacing w:val="0"/>
          <w:sz w:val="24"/>
          <w:szCs w:val="24"/>
          <w:lang w:eastAsia="zh-CN"/>
        </w:rPr>
        <w:t>高压氧舱（医用空气加压氧舱）</w:t>
      </w:r>
      <w:r>
        <w:rPr>
          <w:rFonts w:hint="eastAsia" w:ascii="仿宋" w:hAnsi="仿宋" w:eastAsia="仿宋" w:cs="仿宋"/>
          <w:i w:val="0"/>
          <w:iCs w:val="0"/>
          <w:caps w:val="0"/>
          <w:color w:val="0000FF"/>
          <w:spacing w:val="0"/>
          <w:sz w:val="24"/>
          <w:szCs w:val="24"/>
          <w:lang w:val="en-US" w:eastAsia="zh-CN"/>
        </w:rPr>
        <w:t>一套</w:t>
      </w:r>
      <w:r>
        <w:rPr>
          <w:rFonts w:hint="eastAsia" w:ascii="仿宋" w:hAnsi="仿宋" w:eastAsia="仿宋" w:cs="仿宋"/>
          <w:i w:val="0"/>
          <w:iCs w:val="0"/>
          <w:caps w:val="0"/>
          <w:color w:val="auto"/>
          <w:spacing w:val="0"/>
          <w:sz w:val="24"/>
          <w:szCs w:val="24"/>
        </w:rPr>
        <w:t>，</w:t>
      </w:r>
      <w:r>
        <w:rPr>
          <w:rFonts w:hint="eastAsia" w:ascii="仿宋" w:hAnsi="仿宋" w:eastAsia="仿宋" w:cs="仿宋"/>
          <w:i w:val="0"/>
          <w:iCs w:val="0"/>
          <w:caps w:val="0"/>
          <w:color w:val="000000"/>
          <w:spacing w:val="0"/>
          <w:sz w:val="24"/>
          <w:szCs w:val="24"/>
          <w:lang w:eastAsia="zh-CN"/>
        </w:rPr>
        <w:t>如需进一步了解详细内容，详见招标文件采购需求</w:t>
      </w:r>
      <w:r>
        <w:rPr>
          <w:rFonts w:hint="eastAsia" w:ascii="仿宋" w:hAnsi="仿宋" w:eastAsia="仿宋" w:cs="仿宋"/>
          <w:i w:val="0"/>
          <w:iCs w:val="0"/>
          <w:caps w:val="0"/>
          <w:color w:val="auto"/>
          <w:spacing w:val="0"/>
          <w:sz w:val="24"/>
          <w:szCs w:val="24"/>
        </w:rPr>
        <w:t>。</w:t>
      </w:r>
    </w:p>
    <w:p w14:paraId="24FDB177">
      <w:pPr>
        <w:spacing w:line="360" w:lineRule="auto"/>
        <w:rPr>
          <w:rFonts w:hint="eastAsia" w:ascii="仿宋" w:hAnsi="仿宋" w:eastAsia="仿宋" w:cs="仿宋"/>
          <w:i w:val="0"/>
          <w:iCs w:val="0"/>
          <w:caps w:val="0"/>
          <w:color w:val="000000"/>
          <w:spacing w:val="0"/>
          <w:sz w:val="24"/>
          <w:szCs w:val="24"/>
          <w:lang w:eastAsia="zh-CN"/>
        </w:rPr>
      </w:pPr>
      <w:r>
        <w:rPr>
          <w:rFonts w:hint="eastAsia" w:ascii="仿宋" w:hAnsi="仿宋" w:eastAsia="仿宋" w:cs="仿宋"/>
          <w:i w:val="0"/>
          <w:iCs w:val="0"/>
          <w:caps w:val="0"/>
          <w:color w:val="000000"/>
          <w:spacing w:val="0"/>
          <w:sz w:val="24"/>
          <w:szCs w:val="24"/>
          <w:lang w:eastAsia="zh-CN"/>
        </w:rPr>
        <w:t>最高限价（如有）：</w:t>
      </w:r>
      <w:r>
        <w:rPr>
          <w:rFonts w:hint="eastAsia" w:ascii="仿宋" w:hAnsi="仿宋" w:eastAsia="仿宋" w:cs="仿宋"/>
          <w:i w:val="0"/>
          <w:iCs w:val="0"/>
          <w:caps w:val="0"/>
          <w:color w:val="0000FF"/>
          <w:spacing w:val="0"/>
          <w:sz w:val="24"/>
          <w:szCs w:val="24"/>
          <w:lang w:val="en-US" w:eastAsia="zh-CN"/>
        </w:rPr>
        <w:t>4400000.00</w:t>
      </w:r>
    </w:p>
    <w:p w14:paraId="787F4815">
      <w:pPr>
        <w:spacing w:line="360" w:lineRule="auto"/>
        <w:rPr>
          <w:rFonts w:hint="eastAsia" w:ascii="仿宋" w:hAnsi="仿宋" w:eastAsia="仿宋" w:cs="仿宋"/>
          <w:i w:val="0"/>
          <w:iCs w:val="0"/>
          <w:caps w:val="0"/>
          <w:color w:val="000000"/>
          <w:spacing w:val="0"/>
          <w:sz w:val="24"/>
          <w:szCs w:val="24"/>
          <w:lang w:eastAsia="zh-CN"/>
        </w:rPr>
      </w:pPr>
      <w:r>
        <w:rPr>
          <w:rFonts w:hint="eastAsia" w:ascii="仿宋" w:hAnsi="仿宋" w:eastAsia="仿宋" w:cs="仿宋"/>
          <w:i w:val="0"/>
          <w:iCs w:val="0"/>
          <w:caps w:val="0"/>
          <w:color w:val="000000"/>
          <w:spacing w:val="0"/>
          <w:sz w:val="24"/>
          <w:szCs w:val="24"/>
          <w:lang w:eastAsia="zh-CN"/>
        </w:rPr>
        <w:t>合同履约期限：</w:t>
      </w:r>
      <w:r>
        <w:rPr>
          <w:rFonts w:hint="eastAsia" w:ascii="仿宋" w:hAnsi="仿宋" w:eastAsia="仿宋" w:cs="仿宋"/>
          <w:i w:val="0"/>
          <w:iCs w:val="0"/>
          <w:caps w:val="0"/>
          <w:color w:val="0000FF"/>
          <w:spacing w:val="0"/>
          <w:sz w:val="24"/>
          <w:szCs w:val="24"/>
          <w:lang w:eastAsia="zh-CN"/>
        </w:rPr>
        <w:t>自签订合同之日起30日历天内，交货、安装调试完成并交付使用</w:t>
      </w:r>
      <w:r>
        <w:rPr>
          <w:rFonts w:hint="eastAsia" w:ascii="仿宋" w:hAnsi="仿宋" w:eastAsia="仿宋" w:cs="仿宋"/>
          <w:i w:val="0"/>
          <w:iCs w:val="0"/>
          <w:caps w:val="0"/>
          <w:color w:val="000000"/>
          <w:spacing w:val="0"/>
          <w:sz w:val="24"/>
          <w:szCs w:val="24"/>
          <w:lang w:eastAsia="zh-CN"/>
        </w:rPr>
        <w:t>。</w:t>
      </w:r>
    </w:p>
    <w:p w14:paraId="6AD4DADA">
      <w:pPr>
        <w:spacing w:line="360" w:lineRule="auto"/>
        <w:rPr>
          <w:rFonts w:hint="eastAsia" w:ascii="仿宋" w:hAnsi="仿宋" w:eastAsia="仿宋" w:cs="仿宋"/>
          <w:i w:val="0"/>
          <w:iCs w:val="0"/>
          <w:caps w:val="0"/>
          <w:color w:val="auto"/>
          <w:spacing w:val="0"/>
          <w:sz w:val="24"/>
          <w:szCs w:val="24"/>
          <w:lang w:val="en-US" w:eastAsia="zh-CN"/>
        </w:rPr>
      </w:pPr>
      <w:r>
        <w:rPr>
          <w:rFonts w:hint="eastAsia" w:ascii="仿宋" w:hAnsi="仿宋" w:eastAsia="仿宋" w:cs="仿宋"/>
          <w:i w:val="0"/>
          <w:iCs w:val="0"/>
          <w:caps w:val="0"/>
          <w:color w:val="000000"/>
          <w:spacing w:val="0"/>
          <w:sz w:val="24"/>
          <w:szCs w:val="24"/>
          <w:lang w:eastAsia="zh-CN"/>
        </w:rPr>
        <w:t>本标项（否）接受联合体投标</w:t>
      </w:r>
      <w:r>
        <w:rPr>
          <w:rFonts w:hint="eastAsia" w:ascii="仿宋" w:hAnsi="仿宋" w:eastAsia="仿宋" w:cs="仿宋"/>
          <w:i w:val="0"/>
          <w:iCs w:val="0"/>
          <w:caps w:val="0"/>
          <w:color w:val="000000"/>
          <w:spacing w:val="0"/>
          <w:sz w:val="24"/>
          <w:szCs w:val="24"/>
          <w:lang w:eastAsia="zh-CN"/>
        </w:rPr>
        <w:br w:type="textWrapping"/>
      </w:r>
      <w:r>
        <w:rPr>
          <w:rFonts w:hint="eastAsia" w:ascii="仿宋" w:hAnsi="仿宋" w:eastAsia="仿宋" w:cs="仿宋"/>
          <w:i w:val="0"/>
          <w:iCs w:val="0"/>
          <w:caps w:val="0"/>
          <w:color w:val="0000FF"/>
          <w:spacing w:val="0"/>
          <w:sz w:val="24"/>
          <w:szCs w:val="24"/>
        </w:rPr>
        <w:t>备注：：1、本项目为线上电子招标项目，采用远程异地评标。2、</w:t>
      </w:r>
      <w:r>
        <w:rPr>
          <w:rFonts w:hint="eastAsia" w:ascii="仿宋" w:hAnsi="仿宋" w:eastAsia="仿宋" w:cs="仿宋"/>
          <w:i w:val="0"/>
          <w:iCs w:val="0"/>
          <w:caps w:val="0"/>
          <w:color w:val="0000FF"/>
          <w:spacing w:val="0"/>
          <w:sz w:val="24"/>
          <w:szCs w:val="24"/>
          <w:lang w:val="en-US" w:eastAsia="zh-CN"/>
        </w:rPr>
        <w:t>本项目接受</w:t>
      </w:r>
      <w:r>
        <w:rPr>
          <w:rFonts w:hint="eastAsia" w:ascii="仿宋" w:hAnsi="仿宋" w:eastAsia="仿宋" w:cs="仿宋"/>
          <w:i w:val="0"/>
          <w:iCs w:val="0"/>
          <w:caps w:val="0"/>
          <w:color w:val="0000FF"/>
          <w:spacing w:val="0"/>
          <w:sz w:val="24"/>
          <w:szCs w:val="24"/>
        </w:rPr>
        <w:t>同一供应商</w:t>
      </w:r>
      <w:r>
        <w:rPr>
          <w:rFonts w:hint="eastAsia" w:ascii="仿宋" w:hAnsi="仿宋" w:eastAsia="仿宋" w:cs="仿宋"/>
          <w:i w:val="0"/>
          <w:iCs w:val="0"/>
          <w:caps w:val="0"/>
          <w:color w:val="0000FF"/>
          <w:spacing w:val="0"/>
          <w:sz w:val="24"/>
          <w:szCs w:val="24"/>
          <w:lang w:val="en-US" w:eastAsia="zh-CN"/>
        </w:rPr>
        <w:t>对多个分标进行投标，允许</w:t>
      </w:r>
      <w:r>
        <w:rPr>
          <w:rFonts w:hint="eastAsia" w:ascii="仿宋" w:hAnsi="仿宋" w:eastAsia="仿宋" w:cs="仿宋"/>
          <w:i w:val="0"/>
          <w:iCs w:val="0"/>
          <w:caps w:val="0"/>
          <w:color w:val="0000FF"/>
          <w:spacing w:val="0"/>
          <w:sz w:val="24"/>
          <w:szCs w:val="24"/>
        </w:rPr>
        <w:t>同一供应商</w:t>
      </w:r>
      <w:r>
        <w:rPr>
          <w:rFonts w:hint="eastAsia" w:ascii="仿宋" w:hAnsi="仿宋" w:eastAsia="仿宋" w:cs="仿宋"/>
          <w:i w:val="0"/>
          <w:iCs w:val="0"/>
          <w:caps w:val="0"/>
          <w:color w:val="0000FF"/>
          <w:spacing w:val="0"/>
          <w:sz w:val="24"/>
          <w:szCs w:val="24"/>
          <w:lang w:val="en-US" w:eastAsia="zh-CN"/>
        </w:rPr>
        <w:t>中所有分标。</w:t>
      </w:r>
    </w:p>
    <w:p w14:paraId="3428C72D">
      <w:pPr>
        <w:spacing w:line="360" w:lineRule="auto"/>
        <w:rPr>
          <w:rFonts w:hint="eastAsia" w:ascii="仿宋" w:hAnsi="仿宋" w:eastAsia="仿宋" w:cs="仿宋"/>
          <w:i w:val="0"/>
          <w:iCs w:val="0"/>
          <w:caps w:val="0"/>
          <w:color w:val="auto"/>
          <w:spacing w:val="0"/>
          <w:sz w:val="21"/>
          <w:szCs w:val="21"/>
          <w:lang w:val="en-US" w:eastAsia="zh-CN"/>
        </w:rPr>
      </w:pPr>
    </w:p>
    <w:p w14:paraId="4827C2A0">
      <w:pPr>
        <w:pStyle w:val="86"/>
        <w:spacing w:line="360" w:lineRule="auto"/>
        <w:ind w:firstLine="0"/>
        <w:rPr>
          <w:rFonts w:hint="eastAsia" w:eastAsia="宋体"/>
          <w:b/>
          <w:color w:val="auto"/>
          <w:sz w:val="21"/>
          <w:szCs w:val="21"/>
          <w:highlight w:val="none"/>
          <w:lang w:eastAsia="zh-CN"/>
        </w:rPr>
      </w:pPr>
      <w:bookmarkStart w:id="16" w:name="_Toc35393630"/>
      <w:bookmarkStart w:id="17" w:name="_Toc28359090"/>
      <w:bookmarkStart w:id="18" w:name="_Toc28359013"/>
      <w:bookmarkStart w:id="19" w:name="_Toc35393799"/>
      <w:r>
        <w:rPr>
          <w:rFonts w:hint="eastAsia"/>
          <w:b/>
          <w:color w:val="auto"/>
          <w:sz w:val="21"/>
          <w:szCs w:val="21"/>
          <w:highlight w:val="none"/>
        </w:rPr>
        <w:t>二、申请人的资格要求</w:t>
      </w:r>
      <w:bookmarkEnd w:id="16"/>
      <w:bookmarkEnd w:id="17"/>
      <w:bookmarkEnd w:id="18"/>
      <w:bookmarkEnd w:id="19"/>
      <w:r>
        <w:rPr>
          <w:rFonts w:hint="eastAsia"/>
          <w:b/>
          <w:color w:val="auto"/>
          <w:sz w:val="21"/>
          <w:szCs w:val="21"/>
          <w:highlight w:val="none"/>
          <w:lang w:eastAsia="zh-CN"/>
        </w:rPr>
        <w:t>：</w:t>
      </w:r>
    </w:p>
    <w:p w14:paraId="1C6A6D73">
      <w:pPr>
        <w:spacing w:line="360" w:lineRule="auto"/>
        <w:ind w:firstLine="420" w:firstLineChars="200"/>
        <w:rPr>
          <w:rFonts w:hint="eastAsia" w:cs="Times New Roman" w:asciiTheme="minorEastAsia" w:hAnsiTheme="minorEastAsia" w:eastAsiaTheme="minorEastAsia"/>
          <w:color w:val="auto"/>
          <w:sz w:val="21"/>
          <w:szCs w:val="21"/>
          <w:highlight w:val="none"/>
          <w:lang w:val="en-US" w:eastAsia="zh-CN"/>
        </w:rPr>
      </w:pPr>
      <w:bookmarkStart w:id="20" w:name="_Toc28359014"/>
      <w:bookmarkStart w:id="21" w:name="_Toc35393800"/>
      <w:bookmarkStart w:id="22" w:name="_Toc35393631"/>
      <w:bookmarkStart w:id="23" w:name="_Toc28359091"/>
      <w:r>
        <w:rPr>
          <w:rFonts w:hint="eastAsia" w:cs="Times New Roman" w:asciiTheme="minorEastAsia" w:hAnsiTheme="minorEastAsia" w:eastAsiaTheme="minorEastAsia"/>
          <w:color w:val="auto"/>
          <w:sz w:val="21"/>
          <w:szCs w:val="21"/>
          <w:highlight w:val="none"/>
          <w:lang w:val="en-US" w:eastAsia="zh-CN"/>
        </w:rPr>
        <w:t>1.满足《中华人民共和国政府采购法》第二十二条规定；</w:t>
      </w:r>
    </w:p>
    <w:p w14:paraId="1DF256E5">
      <w:pPr>
        <w:spacing w:line="360" w:lineRule="auto"/>
        <w:ind w:firstLine="420" w:firstLineChars="200"/>
        <w:rPr>
          <w:rFonts w:hint="eastAsia" w:cs="Times New Roman" w:asciiTheme="minorEastAsia" w:hAnsiTheme="minorEastAsia" w:eastAsiaTheme="minorEastAsia"/>
          <w:color w:val="0000FF"/>
          <w:sz w:val="21"/>
          <w:szCs w:val="21"/>
          <w:highlight w:val="none"/>
          <w:lang w:val="en-US" w:eastAsia="zh-CN"/>
        </w:rPr>
      </w:pPr>
      <w:r>
        <w:rPr>
          <w:rFonts w:hint="eastAsia" w:cs="Times New Roman" w:asciiTheme="minorEastAsia" w:hAnsiTheme="minorEastAsia" w:eastAsiaTheme="minorEastAsia"/>
          <w:color w:val="0000FF"/>
          <w:sz w:val="21"/>
          <w:szCs w:val="21"/>
          <w:highlight w:val="none"/>
          <w:lang w:val="en-US" w:eastAsia="zh-CN"/>
        </w:rPr>
        <w:t>2.落实政府采购政策需满足的资格要求：本项目非专门面向中小企业采购。</w:t>
      </w:r>
    </w:p>
    <w:p w14:paraId="4C096481">
      <w:pPr>
        <w:spacing w:line="360" w:lineRule="auto"/>
        <w:ind w:firstLine="420" w:firstLineChars="200"/>
        <w:rPr>
          <w:rFonts w:hint="eastAsia" w:cs="Times New Roman" w:asciiTheme="minorEastAsia" w:hAnsiTheme="minorEastAsia" w:eastAsiaTheme="minorEastAsia"/>
          <w:color w:val="0000FF"/>
          <w:sz w:val="21"/>
          <w:szCs w:val="21"/>
          <w:highlight w:val="none"/>
          <w:lang w:val="en-US" w:eastAsia="zh-CN"/>
        </w:rPr>
      </w:pPr>
      <w:r>
        <w:rPr>
          <w:rFonts w:hint="eastAsia" w:cs="Times New Roman" w:asciiTheme="minorEastAsia" w:hAnsiTheme="minorEastAsia" w:eastAsiaTheme="minorEastAsia"/>
          <w:color w:val="0000FF"/>
          <w:sz w:val="21"/>
          <w:szCs w:val="21"/>
          <w:highlight w:val="none"/>
          <w:lang w:val="en-US" w:eastAsia="zh-CN"/>
        </w:rPr>
        <w:t>3.本项目的特定资格要求：投标人须按《医疗器械监督管理条例》（国务院令第 739号）医疗器械分类管理要求具备有效的医疗器械经营备案凭证或者经营许可证，且经营范围必须包含采购标的[符合《医疗器械监督管理条例》第四十一条第二款规定的除外]；或者投标人具有《医疗器械监督管理条例》第四十三条规定的注册人凭证。</w:t>
      </w:r>
    </w:p>
    <w:p w14:paraId="464C12B5">
      <w:pPr>
        <w:pStyle w:val="86"/>
        <w:spacing w:line="360" w:lineRule="auto"/>
        <w:ind w:firstLine="0"/>
        <w:rPr>
          <w:b/>
          <w:color w:val="auto"/>
          <w:sz w:val="21"/>
          <w:szCs w:val="21"/>
          <w:highlight w:val="none"/>
        </w:rPr>
      </w:pPr>
      <w:r>
        <w:rPr>
          <w:rFonts w:hint="eastAsia"/>
          <w:b/>
          <w:color w:val="auto"/>
          <w:sz w:val="21"/>
          <w:szCs w:val="21"/>
          <w:highlight w:val="none"/>
        </w:rPr>
        <w:t>三、获取</w:t>
      </w:r>
      <w:r>
        <w:rPr>
          <w:rFonts w:hint="eastAsia"/>
          <w:b/>
          <w:color w:val="auto"/>
          <w:sz w:val="21"/>
          <w:szCs w:val="21"/>
          <w:highlight w:val="none"/>
          <w:lang w:val="en-US" w:eastAsia="zh-CN"/>
        </w:rPr>
        <w:t>招标</w:t>
      </w:r>
      <w:r>
        <w:rPr>
          <w:rFonts w:hint="eastAsia"/>
          <w:b/>
          <w:color w:val="auto"/>
          <w:sz w:val="21"/>
          <w:szCs w:val="21"/>
          <w:highlight w:val="none"/>
        </w:rPr>
        <w:t>文件</w:t>
      </w:r>
      <w:bookmarkEnd w:id="20"/>
      <w:bookmarkEnd w:id="21"/>
      <w:bookmarkEnd w:id="22"/>
      <w:bookmarkEnd w:id="23"/>
    </w:p>
    <w:p w14:paraId="5345320B">
      <w:pPr>
        <w:spacing w:line="360" w:lineRule="auto"/>
        <w:ind w:firstLine="54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时间</w:t>
      </w:r>
      <w:r>
        <w:rPr>
          <w:rFonts w:hint="eastAsia" w:cs="宋体" w:asciiTheme="minorEastAsia" w:hAnsiTheme="minorEastAsia" w:eastAsiaTheme="minorEastAsia"/>
          <w:color w:val="auto"/>
          <w:sz w:val="21"/>
          <w:szCs w:val="21"/>
          <w:highlight w:val="none"/>
          <w:lang w:eastAsia="zh-CN"/>
        </w:rPr>
        <w:t>：</w:t>
      </w:r>
      <w:r>
        <w:rPr>
          <w:rFonts w:hint="eastAsia" w:cs="宋体" w:asciiTheme="minorEastAsia" w:hAnsiTheme="minorEastAsia" w:eastAsiaTheme="minorEastAsia"/>
          <w:color w:val="auto"/>
          <w:sz w:val="21"/>
          <w:szCs w:val="21"/>
          <w:highlight w:val="none"/>
          <w:lang w:val="en-US" w:eastAsia="zh-CN"/>
        </w:rPr>
        <w:t>2026</w:t>
      </w:r>
      <w:r>
        <w:rPr>
          <w:rFonts w:hint="eastAsia" w:cs="宋体" w:asciiTheme="minorEastAsia" w:hAnsiTheme="minorEastAsia" w:eastAsiaTheme="minorEastAsia"/>
          <w:color w:val="auto"/>
          <w:sz w:val="21"/>
          <w:szCs w:val="21"/>
          <w:highlight w:val="none"/>
        </w:rPr>
        <w:t>年</w:t>
      </w:r>
      <w:r>
        <w:rPr>
          <w:rFonts w:hint="eastAsia" w:cs="宋体" w:asciiTheme="minorEastAsia" w:hAnsiTheme="minorEastAsia" w:eastAsiaTheme="minorEastAsia"/>
          <w:color w:val="auto"/>
          <w:sz w:val="21"/>
          <w:szCs w:val="21"/>
          <w:highlight w:val="none"/>
          <w:lang w:val="en-US" w:eastAsia="zh-CN"/>
        </w:rPr>
        <w:t xml:space="preserve">   </w:t>
      </w:r>
      <w:r>
        <w:rPr>
          <w:rFonts w:hint="eastAsia" w:cs="宋体" w:asciiTheme="minorEastAsia" w:hAnsiTheme="minorEastAsia" w:eastAsiaTheme="minorEastAsia"/>
          <w:color w:val="auto"/>
          <w:sz w:val="21"/>
          <w:szCs w:val="21"/>
          <w:highlight w:val="none"/>
        </w:rPr>
        <w:t>月</w:t>
      </w:r>
      <w:r>
        <w:rPr>
          <w:rFonts w:hint="eastAsia" w:cs="宋体" w:asciiTheme="minorEastAsia" w:hAnsiTheme="minorEastAsia" w:eastAsiaTheme="minorEastAsia"/>
          <w:color w:val="auto"/>
          <w:sz w:val="21"/>
          <w:szCs w:val="21"/>
          <w:highlight w:val="none"/>
          <w:lang w:val="en-US" w:eastAsia="zh-CN"/>
        </w:rPr>
        <w:t xml:space="preserve">   </w:t>
      </w:r>
      <w:r>
        <w:rPr>
          <w:rFonts w:hint="eastAsia" w:cs="宋体" w:asciiTheme="minorEastAsia" w:hAnsiTheme="minorEastAsia" w:eastAsiaTheme="minorEastAsia"/>
          <w:color w:val="auto"/>
          <w:sz w:val="21"/>
          <w:szCs w:val="21"/>
          <w:highlight w:val="none"/>
        </w:rPr>
        <w:t>日至</w:t>
      </w:r>
      <w:r>
        <w:rPr>
          <w:rFonts w:hint="eastAsia" w:cs="宋体" w:asciiTheme="minorEastAsia" w:hAnsiTheme="minorEastAsia" w:eastAsiaTheme="minorEastAsia"/>
          <w:color w:val="auto"/>
          <w:sz w:val="21"/>
          <w:szCs w:val="21"/>
          <w:highlight w:val="none"/>
          <w:lang w:val="en-US" w:eastAsia="zh-CN"/>
        </w:rPr>
        <w:t>2026</w:t>
      </w:r>
      <w:r>
        <w:rPr>
          <w:rFonts w:hint="eastAsia" w:cs="宋体" w:asciiTheme="minorEastAsia" w:hAnsiTheme="minorEastAsia" w:eastAsiaTheme="minorEastAsia"/>
          <w:color w:val="auto"/>
          <w:sz w:val="21"/>
          <w:szCs w:val="21"/>
          <w:highlight w:val="none"/>
        </w:rPr>
        <w:t>年</w:t>
      </w:r>
      <w:r>
        <w:rPr>
          <w:rFonts w:hint="eastAsia" w:cs="宋体" w:asciiTheme="minorEastAsia" w:hAnsiTheme="minorEastAsia" w:eastAsiaTheme="minorEastAsia"/>
          <w:color w:val="auto"/>
          <w:sz w:val="21"/>
          <w:szCs w:val="21"/>
          <w:highlight w:val="none"/>
          <w:lang w:val="en-US" w:eastAsia="zh-CN"/>
        </w:rPr>
        <w:t xml:space="preserve">   </w:t>
      </w:r>
      <w:r>
        <w:rPr>
          <w:rFonts w:hint="eastAsia" w:cs="宋体" w:asciiTheme="minorEastAsia" w:hAnsiTheme="minorEastAsia" w:eastAsiaTheme="minorEastAsia"/>
          <w:color w:val="auto"/>
          <w:sz w:val="21"/>
          <w:szCs w:val="21"/>
          <w:highlight w:val="none"/>
        </w:rPr>
        <w:t>月</w:t>
      </w:r>
      <w:r>
        <w:rPr>
          <w:rFonts w:hint="eastAsia" w:cs="宋体" w:asciiTheme="minorEastAsia" w:hAnsiTheme="minorEastAsia" w:eastAsiaTheme="minorEastAsia"/>
          <w:color w:val="auto"/>
          <w:sz w:val="21"/>
          <w:szCs w:val="21"/>
          <w:highlight w:val="none"/>
          <w:lang w:val="en-US" w:eastAsia="zh-CN"/>
        </w:rPr>
        <w:t xml:space="preserve">   </w:t>
      </w:r>
      <w:r>
        <w:rPr>
          <w:rFonts w:hint="eastAsia" w:cs="宋体" w:asciiTheme="minorEastAsia" w:hAnsiTheme="minorEastAsia" w:eastAsiaTheme="minorEastAsia"/>
          <w:color w:val="auto"/>
          <w:sz w:val="21"/>
          <w:szCs w:val="21"/>
          <w:highlight w:val="none"/>
        </w:rPr>
        <w:t>日</w:t>
      </w:r>
      <w:r>
        <w:rPr>
          <w:rFonts w:hint="eastAsia" w:cs="宋体" w:asciiTheme="minorEastAsia" w:hAnsiTheme="minorEastAsia" w:eastAsiaTheme="minorEastAsia"/>
          <w:color w:val="auto"/>
          <w:sz w:val="21"/>
          <w:szCs w:val="21"/>
          <w:highlight w:val="none"/>
          <w:lang w:eastAsia="zh-CN"/>
        </w:rPr>
        <w:t>，</w:t>
      </w:r>
      <w:r>
        <w:rPr>
          <w:rFonts w:hint="eastAsia" w:cs="宋体" w:asciiTheme="minorEastAsia" w:hAnsiTheme="minorEastAsia" w:eastAsiaTheme="minorEastAsia"/>
          <w:color w:val="auto"/>
          <w:sz w:val="21"/>
          <w:szCs w:val="21"/>
          <w:highlight w:val="none"/>
        </w:rPr>
        <w:t>每天上午</w:t>
      </w:r>
      <w:r>
        <w:rPr>
          <w:rFonts w:hint="eastAsia" w:asciiTheme="minorEastAsia" w:hAnsiTheme="minorEastAsia" w:eastAsiaTheme="minorEastAsia"/>
          <w:color w:val="auto"/>
          <w:sz w:val="21"/>
          <w:szCs w:val="21"/>
          <w:highlight w:val="none"/>
        </w:rPr>
        <w:t>00</w:t>
      </w:r>
      <w:r>
        <w:rPr>
          <w:rFonts w:hint="eastAsia" w:asciiTheme="minorEastAsia" w:hAnsiTheme="minorEastAsia" w:eastAsiaTheme="minorEastAsia"/>
          <w:color w:val="auto"/>
          <w:sz w:val="21"/>
          <w:szCs w:val="21"/>
          <w:highlight w:val="none"/>
          <w:lang w:eastAsia="zh-CN"/>
        </w:rPr>
        <w:t>：</w:t>
      </w:r>
      <w:r>
        <w:rPr>
          <w:rFonts w:hint="eastAsia" w:asciiTheme="minorEastAsia" w:hAnsiTheme="minorEastAsia" w:eastAsiaTheme="minorEastAsia"/>
          <w:color w:val="auto"/>
          <w:sz w:val="21"/>
          <w:szCs w:val="21"/>
          <w:highlight w:val="none"/>
        </w:rPr>
        <w:t>00至12</w:t>
      </w:r>
      <w:r>
        <w:rPr>
          <w:rFonts w:hint="eastAsia" w:asciiTheme="minorEastAsia" w:hAnsiTheme="minorEastAsia" w:eastAsiaTheme="minorEastAsia"/>
          <w:color w:val="auto"/>
          <w:sz w:val="21"/>
          <w:szCs w:val="21"/>
          <w:highlight w:val="none"/>
          <w:lang w:eastAsia="zh-CN"/>
        </w:rPr>
        <w:t>：</w:t>
      </w:r>
      <w:r>
        <w:rPr>
          <w:rFonts w:hint="eastAsia" w:asciiTheme="minorEastAsia" w:hAnsiTheme="minorEastAsia" w:eastAsiaTheme="minorEastAsia"/>
          <w:color w:val="auto"/>
          <w:sz w:val="21"/>
          <w:szCs w:val="21"/>
          <w:highlight w:val="none"/>
        </w:rPr>
        <w:t>00，下午12</w:t>
      </w:r>
      <w:r>
        <w:rPr>
          <w:rFonts w:hint="eastAsia" w:asciiTheme="minorEastAsia" w:hAnsiTheme="minorEastAsia" w:eastAsiaTheme="minorEastAsia"/>
          <w:color w:val="auto"/>
          <w:sz w:val="21"/>
          <w:szCs w:val="21"/>
          <w:highlight w:val="none"/>
          <w:lang w:eastAsia="zh-CN"/>
        </w:rPr>
        <w:t>：</w:t>
      </w:r>
      <w:r>
        <w:rPr>
          <w:rFonts w:hint="eastAsia" w:asciiTheme="minorEastAsia" w:hAnsiTheme="minorEastAsia" w:eastAsiaTheme="minorEastAsia"/>
          <w:color w:val="auto"/>
          <w:sz w:val="21"/>
          <w:szCs w:val="21"/>
          <w:highlight w:val="none"/>
        </w:rPr>
        <w:t>00至23</w:t>
      </w:r>
      <w:r>
        <w:rPr>
          <w:rFonts w:hint="eastAsia" w:asciiTheme="minorEastAsia" w:hAnsiTheme="minorEastAsia" w:eastAsiaTheme="minorEastAsia"/>
          <w:color w:val="auto"/>
          <w:sz w:val="21"/>
          <w:szCs w:val="21"/>
          <w:highlight w:val="none"/>
          <w:lang w:eastAsia="zh-CN"/>
        </w:rPr>
        <w:t>：</w:t>
      </w:r>
      <w:r>
        <w:rPr>
          <w:rFonts w:hint="eastAsia" w:asciiTheme="minorEastAsia" w:hAnsiTheme="minorEastAsia" w:eastAsiaTheme="minorEastAsia"/>
          <w:color w:val="auto"/>
          <w:sz w:val="21"/>
          <w:szCs w:val="21"/>
          <w:highlight w:val="none"/>
        </w:rPr>
        <w:t>59</w:t>
      </w:r>
      <w:r>
        <w:rPr>
          <w:rFonts w:hint="eastAsia" w:cs="宋体" w:asciiTheme="minorEastAsia" w:hAnsiTheme="minorEastAsia" w:eastAsiaTheme="minorEastAsia"/>
          <w:color w:val="auto"/>
          <w:sz w:val="21"/>
          <w:szCs w:val="21"/>
          <w:highlight w:val="none"/>
        </w:rPr>
        <w:t>（北京时间，法定节假日除外）；</w:t>
      </w:r>
    </w:p>
    <w:p w14:paraId="619D2836">
      <w:pPr>
        <w:spacing w:line="360" w:lineRule="auto"/>
        <w:ind w:firstLine="540"/>
        <w:rPr>
          <w:rFonts w:cs="宋体" w:asciiTheme="minorEastAsia" w:hAnsiTheme="minorEastAsia" w:eastAsiaTheme="minorEastAsia"/>
          <w:color w:val="auto"/>
          <w:sz w:val="21"/>
          <w:szCs w:val="21"/>
          <w:highlight w:val="none"/>
          <w:u w:val="single"/>
        </w:rPr>
      </w:pPr>
      <w:r>
        <w:rPr>
          <w:rFonts w:hint="eastAsia" w:cs="宋体" w:asciiTheme="minorEastAsia" w:hAnsiTheme="minorEastAsia" w:eastAsiaTheme="minorEastAsia"/>
          <w:color w:val="auto"/>
          <w:sz w:val="21"/>
          <w:szCs w:val="21"/>
          <w:highlight w:val="none"/>
        </w:rPr>
        <w:t>地点（网址）</w:t>
      </w:r>
      <w:r>
        <w:rPr>
          <w:rFonts w:hint="eastAsia" w:cs="宋体" w:asciiTheme="minorEastAsia" w:hAnsiTheme="minorEastAsia" w:eastAsiaTheme="minorEastAsia"/>
          <w:color w:val="auto"/>
          <w:sz w:val="21"/>
          <w:szCs w:val="21"/>
          <w:highlight w:val="none"/>
          <w:lang w:eastAsia="zh-CN"/>
        </w:rPr>
        <w:t>：</w:t>
      </w:r>
      <w:r>
        <w:rPr>
          <w:rFonts w:hint="eastAsia" w:ascii="宋体" w:hAnsi="宋体" w:cs="宋体"/>
          <w:color w:val="auto"/>
          <w:sz w:val="21"/>
          <w:szCs w:val="21"/>
          <w:highlight w:val="none"/>
        </w:rPr>
        <w:t>广西政府采购云平台（https</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//www.gcy.zfcg.gxzf.gov.cn/）</w:t>
      </w:r>
    </w:p>
    <w:p w14:paraId="78DFC3AE">
      <w:pPr>
        <w:spacing w:line="360" w:lineRule="auto"/>
        <w:ind w:firstLine="540"/>
        <w:rPr>
          <w:rFonts w:cs="宋体" w:asciiTheme="minorEastAsia" w:hAnsiTheme="minorEastAsia" w:eastAsiaTheme="minorEastAsia"/>
          <w:color w:val="auto"/>
          <w:sz w:val="21"/>
          <w:szCs w:val="21"/>
          <w:highlight w:val="none"/>
          <w:u w:val="single"/>
        </w:rPr>
      </w:pPr>
      <w:r>
        <w:rPr>
          <w:rFonts w:hint="eastAsia" w:cs="宋体" w:asciiTheme="minorEastAsia" w:hAnsiTheme="minorEastAsia" w:eastAsiaTheme="minorEastAsia"/>
          <w:color w:val="auto"/>
          <w:sz w:val="21"/>
          <w:szCs w:val="21"/>
          <w:highlight w:val="none"/>
        </w:rPr>
        <w:t>方式</w:t>
      </w:r>
      <w:r>
        <w:rPr>
          <w:rFonts w:hint="eastAsia" w:cs="宋体" w:asciiTheme="minorEastAsia" w:hAnsiTheme="minorEastAsia" w:eastAsiaTheme="minorEastAsia"/>
          <w:color w:val="auto"/>
          <w:sz w:val="21"/>
          <w:szCs w:val="21"/>
          <w:highlight w:val="none"/>
          <w:lang w:eastAsia="zh-CN"/>
        </w:rPr>
        <w:t>：</w:t>
      </w:r>
      <w:r>
        <w:rPr>
          <w:rFonts w:hint="eastAsia" w:cs="宋体" w:asciiTheme="minorEastAsia" w:hAnsiTheme="minorEastAsia" w:eastAsiaTheme="minorEastAsia"/>
          <w:color w:val="auto"/>
          <w:sz w:val="21"/>
          <w:szCs w:val="21"/>
          <w:highlight w:val="none"/>
        </w:rPr>
        <w:t>供应商登录</w:t>
      </w:r>
      <w:r>
        <w:rPr>
          <w:rFonts w:hint="eastAsia" w:ascii="宋体" w:hAnsi="宋体" w:cs="宋体"/>
          <w:color w:val="auto"/>
          <w:sz w:val="21"/>
          <w:szCs w:val="21"/>
          <w:highlight w:val="none"/>
        </w:rPr>
        <w:t>广西政府采购云平台（https</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//www.gcy.zfcg.gxzf.gov.cn/）</w:t>
      </w:r>
      <w:r>
        <w:rPr>
          <w:rFonts w:hint="eastAsia" w:cs="宋体" w:asciiTheme="minorEastAsia" w:hAnsiTheme="minorEastAsia" w:eastAsiaTheme="minorEastAsia"/>
          <w:color w:val="auto"/>
          <w:sz w:val="21"/>
          <w:szCs w:val="21"/>
          <w:highlight w:val="none"/>
        </w:rPr>
        <w:t>在线申请获取采购文件（进入“项目采购”应用，在获取采购文件菜单中选择项目，申请获取采购文件）。</w:t>
      </w:r>
    </w:p>
    <w:p w14:paraId="23BD1FAF">
      <w:pPr>
        <w:spacing w:line="360" w:lineRule="auto"/>
        <w:ind w:firstLine="54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b/>
          <w:color w:val="auto"/>
          <w:sz w:val="21"/>
          <w:szCs w:val="21"/>
          <w:highlight w:val="none"/>
        </w:rPr>
        <w:t>售价</w:t>
      </w:r>
      <w:r>
        <w:rPr>
          <w:rFonts w:hint="eastAsia" w:cs="宋体" w:asciiTheme="minorEastAsia" w:hAnsiTheme="minorEastAsia" w:eastAsiaTheme="minorEastAsia"/>
          <w:b/>
          <w:color w:val="auto"/>
          <w:sz w:val="21"/>
          <w:szCs w:val="21"/>
          <w:highlight w:val="none"/>
          <w:lang w:eastAsia="zh-CN"/>
        </w:rPr>
        <w:t>：</w:t>
      </w:r>
      <w:r>
        <w:rPr>
          <w:rFonts w:hint="eastAsia" w:cs="仿宋_GB2312" w:asciiTheme="minorEastAsia" w:hAnsiTheme="minorEastAsia" w:eastAsiaTheme="minorEastAsia"/>
          <w:color w:val="auto"/>
          <w:sz w:val="21"/>
          <w:szCs w:val="21"/>
          <w:highlight w:val="none"/>
        </w:rPr>
        <w:t>0。</w:t>
      </w:r>
    </w:p>
    <w:p w14:paraId="177A9110">
      <w:pPr>
        <w:pStyle w:val="86"/>
        <w:spacing w:line="360" w:lineRule="auto"/>
        <w:ind w:firstLine="0"/>
        <w:rPr>
          <w:b/>
          <w:color w:val="auto"/>
          <w:sz w:val="21"/>
          <w:szCs w:val="21"/>
          <w:highlight w:val="none"/>
        </w:rPr>
      </w:pPr>
      <w:bookmarkStart w:id="24" w:name="_Toc28359092"/>
      <w:bookmarkStart w:id="25" w:name="_Toc35393801"/>
      <w:bookmarkStart w:id="26" w:name="_Toc35393632"/>
      <w:bookmarkStart w:id="27" w:name="_Toc28359015"/>
      <w:r>
        <w:rPr>
          <w:rFonts w:hint="eastAsia"/>
          <w:b/>
          <w:color w:val="auto"/>
          <w:sz w:val="21"/>
          <w:szCs w:val="21"/>
          <w:highlight w:val="none"/>
        </w:rPr>
        <w:t>四、</w:t>
      </w:r>
      <w:bookmarkEnd w:id="24"/>
      <w:bookmarkEnd w:id="25"/>
      <w:bookmarkEnd w:id="26"/>
      <w:bookmarkEnd w:id="27"/>
      <w:r>
        <w:rPr>
          <w:rFonts w:hint="eastAsia"/>
          <w:b/>
          <w:color w:val="auto"/>
          <w:sz w:val="21"/>
          <w:szCs w:val="21"/>
          <w:highlight w:val="none"/>
        </w:rPr>
        <w:t>提交投标文件截止时间、开标时间和地点</w:t>
      </w:r>
    </w:p>
    <w:p w14:paraId="479ED4CF">
      <w:pPr>
        <w:spacing w:line="360" w:lineRule="auto"/>
        <w:ind w:firstLine="540"/>
        <w:rPr>
          <w:rFonts w:hint="eastAsia" w:cs="宋体" w:asciiTheme="minorEastAsia" w:hAnsiTheme="minorEastAsia" w:eastAsiaTheme="minorEastAsia"/>
          <w:color w:val="auto"/>
          <w:sz w:val="21"/>
          <w:szCs w:val="21"/>
          <w:highlight w:val="none"/>
        </w:rPr>
      </w:pPr>
      <w:bookmarkStart w:id="28" w:name="_Toc28359093"/>
      <w:bookmarkStart w:id="29" w:name="_Toc35393633"/>
      <w:bookmarkStart w:id="30" w:name="_Toc35393802"/>
      <w:bookmarkStart w:id="31" w:name="_Toc28359016"/>
      <w:r>
        <w:rPr>
          <w:rFonts w:hint="eastAsia" w:cs="宋体" w:asciiTheme="minorEastAsia" w:hAnsiTheme="minorEastAsia" w:eastAsiaTheme="minorEastAsia"/>
          <w:color w:val="auto"/>
          <w:sz w:val="21"/>
          <w:szCs w:val="21"/>
          <w:highlight w:val="none"/>
        </w:rPr>
        <w:t>提交投标文件截止时间：2026年</w:t>
      </w:r>
      <w:r>
        <w:rPr>
          <w:rFonts w:hint="eastAsia" w:cs="宋体" w:asciiTheme="minorEastAsia" w:hAnsiTheme="minorEastAsia" w:eastAsiaTheme="minorEastAsia"/>
          <w:color w:val="auto"/>
          <w:sz w:val="21"/>
          <w:szCs w:val="21"/>
          <w:highlight w:val="none"/>
          <w:lang w:val="en-US" w:eastAsia="zh-CN"/>
        </w:rPr>
        <w:t xml:space="preserve">  </w:t>
      </w:r>
      <w:r>
        <w:rPr>
          <w:rFonts w:hint="eastAsia" w:cs="宋体" w:asciiTheme="minorEastAsia" w:hAnsiTheme="minorEastAsia" w:eastAsiaTheme="minorEastAsia"/>
          <w:color w:val="auto"/>
          <w:sz w:val="21"/>
          <w:szCs w:val="21"/>
          <w:highlight w:val="none"/>
        </w:rPr>
        <w:t>月</w:t>
      </w:r>
      <w:r>
        <w:rPr>
          <w:rFonts w:hint="eastAsia" w:cs="宋体" w:asciiTheme="minorEastAsia" w:hAnsiTheme="minorEastAsia" w:eastAsiaTheme="minorEastAsia"/>
          <w:color w:val="auto"/>
          <w:sz w:val="21"/>
          <w:szCs w:val="21"/>
          <w:highlight w:val="none"/>
          <w:lang w:val="en-US" w:eastAsia="zh-CN"/>
        </w:rPr>
        <w:t xml:space="preserve">  </w:t>
      </w:r>
      <w:r>
        <w:rPr>
          <w:rFonts w:hint="eastAsia" w:cs="宋体" w:asciiTheme="minorEastAsia" w:hAnsiTheme="minorEastAsia" w:eastAsiaTheme="minorEastAsia"/>
          <w:color w:val="auto"/>
          <w:sz w:val="21"/>
          <w:szCs w:val="21"/>
          <w:highlight w:val="none"/>
        </w:rPr>
        <w:t>日 09:00（北京时间）</w:t>
      </w:r>
    </w:p>
    <w:p w14:paraId="1FBA73AB">
      <w:pPr>
        <w:spacing w:line="360" w:lineRule="auto"/>
        <w:ind w:firstLine="540"/>
        <w:rPr>
          <w:rFonts w:hint="eastAsia"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投标地点（网址）：广西政府采购云平台（https://www.gcy.zfcg.gxzf.gov.cn/） </w:t>
      </w:r>
    </w:p>
    <w:p w14:paraId="22AF8E1B">
      <w:pPr>
        <w:spacing w:line="360" w:lineRule="auto"/>
        <w:ind w:firstLine="540"/>
        <w:rPr>
          <w:rFonts w:hint="eastAsia"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开标时间：2026年</w:t>
      </w:r>
      <w:r>
        <w:rPr>
          <w:rFonts w:hint="eastAsia" w:cs="宋体" w:asciiTheme="minorEastAsia" w:hAnsiTheme="minorEastAsia" w:eastAsiaTheme="minorEastAsia"/>
          <w:color w:val="auto"/>
          <w:sz w:val="21"/>
          <w:szCs w:val="21"/>
          <w:highlight w:val="none"/>
          <w:lang w:val="en-US" w:eastAsia="zh-CN"/>
        </w:rPr>
        <w:t xml:space="preserve">   </w:t>
      </w:r>
      <w:r>
        <w:rPr>
          <w:rFonts w:hint="eastAsia" w:cs="宋体" w:asciiTheme="minorEastAsia" w:hAnsiTheme="minorEastAsia" w:eastAsiaTheme="minorEastAsia"/>
          <w:color w:val="auto"/>
          <w:sz w:val="21"/>
          <w:szCs w:val="21"/>
          <w:highlight w:val="none"/>
        </w:rPr>
        <w:t>月</w:t>
      </w:r>
      <w:r>
        <w:rPr>
          <w:rFonts w:hint="eastAsia" w:cs="宋体" w:asciiTheme="minorEastAsia" w:hAnsiTheme="minorEastAsia" w:eastAsiaTheme="minorEastAsia"/>
          <w:color w:val="auto"/>
          <w:sz w:val="21"/>
          <w:szCs w:val="21"/>
          <w:highlight w:val="none"/>
          <w:lang w:val="en-US" w:eastAsia="zh-CN"/>
        </w:rPr>
        <w:t xml:space="preserve">   </w:t>
      </w:r>
      <w:r>
        <w:rPr>
          <w:rFonts w:hint="eastAsia" w:cs="宋体" w:asciiTheme="minorEastAsia" w:hAnsiTheme="minorEastAsia" w:eastAsiaTheme="minorEastAsia"/>
          <w:color w:val="auto"/>
          <w:sz w:val="21"/>
          <w:szCs w:val="21"/>
          <w:highlight w:val="none"/>
        </w:rPr>
        <w:t>日 09:00 </w:t>
      </w:r>
    </w:p>
    <w:p w14:paraId="4C88EA38">
      <w:pPr>
        <w:spacing w:line="360" w:lineRule="auto"/>
        <w:ind w:firstLine="540"/>
        <w:rPr>
          <w:rFonts w:hint="eastAsia"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开标地点：广西政府采购云平台（https://www.gcy.zfcg.gxzf.gov.cn/） </w:t>
      </w:r>
    </w:p>
    <w:p w14:paraId="7F775017">
      <w:pPr>
        <w:pStyle w:val="86"/>
        <w:spacing w:line="360" w:lineRule="auto"/>
        <w:ind w:firstLine="0"/>
        <w:rPr>
          <w:b/>
          <w:color w:val="auto"/>
          <w:sz w:val="21"/>
          <w:szCs w:val="21"/>
          <w:highlight w:val="none"/>
        </w:rPr>
      </w:pPr>
      <w:r>
        <w:rPr>
          <w:rFonts w:hint="eastAsia"/>
          <w:b/>
          <w:color w:val="auto"/>
          <w:sz w:val="21"/>
          <w:szCs w:val="21"/>
          <w:highlight w:val="none"/>
        </w:rPr>
        <w:t>五、</w:t>
      </w:r>
      <w:bookmarkEnd w:id="28"/>
      <w:bookmarkEnd w:id="29"/>
      <w:bookmarkEnd w:id="30"/>
      <w:bookmarkEnd w:id="31"/>
      <w:bookmarkStart w:id="32" w:name="_Toc28359094"/>
      <w:bookmarkStart w:id="33" w:name="_Toc28359017"/>
      <w:bookmarkStart w:id="34" w:name="_Toc35393803"/>
      <w:bookmarkStart w:id="35" w:name="_Toc35393634"/>
      <w:r>
        <w:rPr>
          <w:rFonts w:hint="eastAsia"/>
          <w:b/>
          <w:color w:val="auto"/>
          <w:sz w:val="21"/>
          <w:szCs w:val="21"/>
          <w:highlight w:val="none"/>
        </w:rPr>
        <w:t>公告期限</w:t>
      </w:r>
      <w:bookmarkEnd w:id="32"/>
      <w:bookmarkEnd w:id="33"/>
      <w:bookmarkEnd w:id="34"/>
      <w:bookmarkEnd w:id="35"/>
    </w:p>
    <w:p w14:paraId="358808BF">
      <w:pPr>
        <w:spacing w:line="360" w:lineRule="auto"/>
        <w:ind w:firstLine="420" w:firstLineChars="200"/>
        <w:rPr>
          <w:rFonts w:cs="宋体" w:asciiTheme="minorEastAsia" w:hAnsiTheme="minorEastAsia" w:eastAsiaTheme="minorEastAsia"/>
          <w:color w:val="auto"/>
          <w:kern w:val="0"/>
          <w:sz w:val="21"/>
          <w:szCs w:val="21"/>
          <w:highlight w:val="none"/>
        </w:rPr>
      </w:pPr>
      <w:r>
        <w:rPr>
          <w:rFonts w:hint="eastAsia" w:cs="宋体" w:asciiTheme="minorEastAsia" w:hAnsiTheme="minorEastAsia" w:eastAsiaTheme="minorEastAsia"/>
          <w:color w:val="auto"/>
          <w:kern w:val="0"/>
          <w:sz w:val="21"/>
          <w:szCs w:val="21"/>
          <w:highlight w:val="none"/>
        </w:rPr>
        <w:t>自本公告发布之日起</w:t>
      </w:r>
      <w:r>
        <w:rPr>
          <w:rFonts w:hint="eastAsia" w:cs="宋体" w:asciiTheme="minorEastAsia" w:hAnsiTheme="minorEastAsia" w:eastAsiaTheme="minorEastAsia"/>
          <w:color w:val="auto"/>
          <w:kern w:val="0"/>
          <w:sz w:val="21"/>
          <w:szCs w:val="21"/>
          <w:highlight w:val="none"/>
          <w:lang w:val="en-US" w:eastAsia="zh-CN"/>
        </w:rPr>
        <w:t>5</w:t>
      </w:r>
      <w:r>
        <w:rPr>
          <w:rFonts w:hint="eastAsia" w:cs="宋体" w:asciiTheme="minorEastAsia" w:hAnsiTheme="minorEastAsia" w:eastAsiaTheme="minorEastAsia"/>
          <w:color w:val="auto"/>
          <w:kern w:val="0"/>
          <w:sz w:val="21"/>
          <w:szCs w:val="21"/>
          <w:highlight w:val="none"/>
        </w:rPr>
        <w:t>个工作日。</w:t>
      </w:r>
    </w:p>
    <w:p w14:paraId="073CCA1E">
      <w:pPr>
        <w:pStyle w:val="86"/>
        <w:spacing w:line="360" w:lineRule="auto"/>
        <w:ind w:firstLine="0"/>
        <w:rPr>
          <w:b/>
          <w:color w:val="auto"/>
          <w:sz w:val="21"/>
          <w:szCs w:val="21"/>
          <w:highlight w:val="none"/>
        </w:rPr>
      </w:pPr>
      <w:bookmarkStart w:id="36" w:name="_Toc35393635"/>
      <w:bookmarkStart w:id="37" w:name="_Toc35393804"/>
      <w:r>
        <w:rPr>
          <w:rFonts w:hint="eastAsia"/>
          <w:b/>
          <w:color w:val="auto"/>
          <w:sz w:val="21"/>
          <w:szCs w:val="21"/>
          <w:highlight w:val="none"/>
          <w:lang w:val="en-US" w:eastAsia="zh-CN"/>
        </w:rPr>
        <w:t>六</w:t>
      </w:r>
      <w:r>
        <w:rPr>
          <w:rFonts w:hint="eastAsia"/>
          <w:b/>
          <w:color w:val="auto"/>
          <w:sz w:val="21"/>
          <w:szCs w:val="21"/>
          <w:highlight w:val="none"/>
        </w:rPr>
        <w:t>、其他补充事宜</w:t>
      </w:r>
      <w:bookmarkEnd w:id="36"/>
      <w:bookmarkEnd w:id="37"/>
    </w:p>
    <w:p w14:paraId="44165234">
      <w:pPr>
        <w:spacing w:line="360" w:lineRule="auto"/>
        <w:ind w:left="19" w:leftChars="9" w:firstLine="401" w:firstLineChars="191"/>
        <w:rPr>
          <w:rFonts w:hint="eastAsia" w:cs="宋体" w:asciiTheme="minorEastAsia" w:hAnsiTheme="minorEastAsia" w:eastAsiaTheme="minorEastAsia"/>
          <w:color w:val="auto"/>
          <w:kern w:val="0"/>
          <w:sz w:val="21"/>
          <w:szCs w:val="21"/>
          <w:highlight w:val="none"/>
        </w:rPr>
      </w:pPr>
      <w:bookmarkStart w:id="38" w:name="_Toc28359095"/>
      <w:bookmarkStart w:id="39" w:name="_Toc35393805"/>
      <w:bookmarkStart w:id="40" w:name="_Toc35393636"/>
      <w:bookmarkStart w:id="41" w:name="_Toc28359018"/>
      <w:r>
        <w:rPr>
          <w:rFonts w:hint="eastAsia" w:cs="宋体" w:asciiTheme="minorEastAsia" w:hAnsiTheme="minorEastAsia" w:eastAsiaTheme="minorEastAsia"/>
          <w:color w:val="auto"/>
          <w:kern w:val="0"/>
          <w:sz w:val="21"/>
          <w:szCs w:val="21"/>
          <w:highlight w:val="none"/>
        </w:rPr>
        <w:t>1.投标保证金：本项目不收取投标保证金。</w:t>
      </w:r>
    </w:p>
    <w:p w14:paraId="4EED2F4B">
      <w:pPr>
        <w:spacing w:line="360" w:lineRule="auto"/>
        <w:ind w:left="19" w:leftChars="9" w:firstLine="401" w:firstLineChars="191"/>
        <w:rPr>
          <w:rFonts w:hint="eastAsia" w:cs="宋体" w:asciiTheme="minorEastAsia" w:hAnsiTheme="minorEastAsia" w:eastAsiaTheme="minorEastAsia"/>
          <w:color w:val="auto"/>
          <w:kern w:val="0"/>
          <w:sz w:val="21"/>
          <w:szCs w:val="21"/>
          <w:highlight w:val="none"/>
        </w:rPr>
      </w:pPr>
      <w:r>
        <w:rPr>
          <w:rFonts w:hint="eastAsia" w:cs="宋体" w:asciiTheme="minorEastAsia" w:hAnsiTheme="minorEastAsia" w:eastAsiaTheme="minorEastAsia"/>
          <w:color w:val="auto"/>
          <w:kern w:val="0"/>
          <w:sz w:val="21"/>
          <w:szCs w:val="21"/>
          <w:highlight w:val="none"/>
        </w:rPr>
        <w:t>2.本项目需要落实的政府采购政策：（1）支持采用本国产品：政府采购应当采购本国产品，确需采购进口产品的，实行审核管理。优先采购向我国企业转让技术、与我国企业签订消化吸收再创新方案的供应商的进口产品。（2）支持绿色发展：落实强制采购节能产品、鼓励节能政策；鼓励环保政策；推广使用绿色包装；采购绿色建材等。（3）支持中小企业发展：采购限额标准以上，200 万元以下的货物和服务采购项目、400万元以下的工程采购项目，适宜由中小企业提供的，采购人应当专门面向中小企业采购。超过 200万元的货物和服务采购项目、超过400 万元的工程采购项目中适宜由中小企业提供的，预留该部分采购项目预算总额的 30%以上专门面向中小企业采购，其中预留给小微企业的比例不低于60%。对于未预留份额专门面向中小企业采购的政府采购项目，以及预留份额政府采购项目中的非预留部分标项，对小型和微型企业的投标报价给予20%的扣除，用扣除后的价格参与评审。（4）支持监狱企业、残疾人福利性单位发展：监狱企业、残疾人福利性单位视同小型和微型企业。（5）支持创新发展：优先采购被认定为首台首套产品和“制造精品”的自主创新产品。（6）平等对待内外资企业和符合条件的破产重整企业。</w:t>
      </w:r>
    </w:p>
    <w:p w14:paraId="5A81E4A2">
      <w:pPr>
        <w:spacing w:line="360" w:lineRule="auto"/>
        <w:ind w:left="19" w:leftChars="9" w:firstLine="401" w:firstLineChars="191"/>
        <w:rPr>
          <w:rFonts w:hint="eastAsia" w:cs="宋体" w:asciiTheme="minorEastAsia" w:hAnsiTheme="minorEastAsia" w:eastAsiaTheme="minorEastAsia"/>
          <w:color w:val="auto"/>
          <w:kern w:val="0"/>
          <w:sz w:val="21"/>
          <w:szCs w:val="21"/>
          <w:highlight w:val="none"/>
        </w:rPr>
      </w:pPr>
      <w:r>
        <w:rPr>
          <w:rFonts w:hint="eastAsia" w:cs="宋体" w:asciiTheme="minorEastAsia" w:hAnsiTheme="minorEastAsia" w:eastAsiaTheme="minorEastAsia"/>
          <w:color w:val="auto"/>
          <w:kern w:val="0"/>
          <w:sz w:val="21"/>
          <w:szCs w:val="21"/>
          <w:highlight w:val="none"/>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中标后也可在“广西政府采购云”平台申请政采贷：操作路径：登录广西政府采购云平台-金融服务中心-【融资服务】，可在热门申请中选择产品直接申请。</w:t>
      </w:r>
    </w:p>
    <w:p w14:paraId="78A3EA6B">
      <w:pPr>
        <w:spacing w:line="360" w:lineRule="auto"/>
        <w:ind w:left="19" w:leftChars="9" w:firstLine="401" w:firstLineChars="191"/>
        <w:rPr>
          <w:rFonts w:hint="eastAsia" w:cs="宋体" w:asciiTheme="minorEastAsia" w:hAnsiTheme="minorEastAsia" w:eastAsiaTheme="minorEastAsia"/>
          <w:color w:val="auto"/>
          <w:kern w:val="0"/>
          <w:sz w:val="21"/>
          <w:szCs w:val="21"/>
          <w:highlight w:val="none"/>
        </w:rPr>
      </w:pPr>
      <w:r>
        <w:rPr>
          <w:rFonts w:hint="eastAsia" w:cs="宋体" w:asciiTheme="minorEastAsia" w:hAnsiTheme="minorEastAsia" w:eastAsiaTheme="minorEastAsia"/>
          <w:color w:val="auto"/>
          <w:kern w:val="0"/>
          <w:sz w:val="21"/>
          <w:szCs w:val="21"/>
          <w:highlight w:val="none"/>
        </w:rPr>
        <w:t>4.网上公告媒体查询：中国政府采购网、广西政府采购网、全国公共资源交易平台（广西•北海）。</w:t>
      </w:r>
    </w:p>
    <w:p w14:paraId="3E579E26">
      <w:pPr>
        <w:spacing w:line="360" w:lineRule="auto"/>
        <w:ind w:left="19" w:leftChars="9" w:firstLine="401" w:firstLineChars="191"/>
        <w:rPr>
          <w:rFonts w:hint="eastAsia" w:cs="宋体" w:asciiTheme="minorEastAsia" w:hAnsiTheme="minorEastAsia" w:eastAsiaTheme="minorEastAsia"/>
          <w:color w:val="auto"/>
          <w:kern w:val="0"/>
          <w:sz w:val="21"/>
          <w:szCs w:val="21"/>
          <w:highlight w:val="none"/>
        </w:rPr>
      </w:pPr>
      <w:r>
        <w:rPr>
          <w:rFonts w:hint="eastAsia" w:cs="宋体" w:asciiTheme="minorEastAsia" w:hAnsiTheme="minorEastAsia" w:eastAsiaTheme="minorEastAsia"/>
          <w:color w:val="auto"/>
          <w:kern w:val="0"/>
          <w:sz w:val="21"/>
          <w:szCs w:val="21"/>
          <w:highlight w:val="none"/>
        </w:rPr>
        <w:t>5.本项目通过广西政府采购云平台实行在线投标响应（电子投标），为确保网上操作合法、有效和安全，供应商（投标人）应当在投标文件提交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14:paraId="52280501">
      <w:pPr>
        <w:spacing w:line="360" w:lineRule="auto"/>
        <w:ind w:left="19" w:leftChars="9" w:firstLine="401" w:firstLineChars="191"/>
        <w:rPr>
          <w:rFonts w:hint="eastAsia" w:cs="宋体" w:asciiTheme="minorEastAsia" w:hAnsiTheme="minorEastAsia" w:eastAsiaTheme="minorEastAsia"/>
          <w:color w:val="auto"/>
          <w:kern w:val="0"/>
          <w:sz w:val="21"/>
          <w:szCs w:val="21"/>
          <w:highlight w:val="none"/>
        </w:rPr>
      </w:pPr>
      <w:r>
        <w:rPr>
          <w:rFonts w:hint="eastAsia" w:cs="宋体" w:asciiTheme="minorEastAsia" w:hAnsiTheme="minorEastAsia" w:eastAsiaTheme="minorEastAsia"/>
          <w:color w:val="auto"/>
          <w:kern w:val="0"/>
          <w:sz w:val="21"/>
          <w:szCs w:val="21"/>
          <w:highlight w:val="none"/>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514FFCFF">
      <w:pPr>
        <w:spacing w:line="360" w:lineRule="auto"/>
        <w:ind w:left="19" w:leftChars="9" w:firstLine="401" w:firstLineChars="191"/>
        <w:rPr>
          <w:rFonts w:hint="eastAsia" w:cs="宋体" w:asciiTheme="minorEastAsia" w:hAnsiTheme="minorEastAsia" w:eastAsiaTheme="minorEastAsia"/>
          <w:color w:val="auto"/>
          <w:kern w:val="0"/>
          <w:sz w:val="21"/>
          <w:szCs w:val="21"/>
          <w:highlight w:val="none"/>
          <w:lang w:val="en-US" w:eastAsia="zh-CN"/>
        </w:rPr>
      </w:pPr>
      <w:r>
        <w:rPr>
          <w:rFonts w:hint="eastAsia" w:cs="宋体" w:asciiTheme="minorEastAsia" w:hAnsiTheme="minorEastAsia" w:eastAsiaTheme="minorEastAsia"/>
          <w:color w:val="auto"/>
          <w:kern w:val="0"/>
          <w:sz w:val="21"/>
          <w:szCs w:val="21"/>
          <w:highlight w:val="none"/>
        </w:rPr>
        <w:t>7.本项目采用远程异地评标</w:t>
      </w:r>
    </w:p>
    <w:bookmarkEnd w:id="38"/>
    <w:bookmarkEnd w:id="39"/>
    <w:bookmarkEnd w:id="40"/>
    <w:bookmarkEnd w:id="41"/>
    <w:p w14:paraId="3AEF042D">
      <w:pPr>
        <w:pStyle w:val="86"/>
        <w:spacing w:line="360" w:lineRule="auto"/>
        <w:ind w:firstLine="0"/>
        <w:rPr>
          <w:rFonts w:hint="eastAsia" w:ascii="宋体" w:hAnsi="宋体" w:eastAsia="宋体" w:cs="Times New Roman"/>
          <w:b/>
          <w:color w:val="auto"/>
          <w:sz w:val="21"/>
          <w:szCs w:val="21"/>
          <w:highlight w:val="none"/>
        </w:rPr>
      </w:pPr>
      <w:r>
        <w:rPr>
          <w:rFonts w:hint="eastAsia" w:ascii="宋体" w:hAnsi="宋体" w:eastAsia="宋体" w:cs="Times New Roman"/>
          <w:b/>
          <w:color w:val="auto"/>
          <w:sz w:val="21"/>
          <w:szCs w:val="21"/>
          <w:highlight w:val="none"/>
        </w:rPr>
        <w:t>七、对本次采购提出询问，请按以下方式联系</w:t>
      </w:r>
    </w:p>
    <w:p w14:paraId="406AD3DB">
      <w:pPr>
        <w:spacing w:line="360" w:lineRule="auto"/>
        <w:ind w:firstLine="420" w:firstLineChars="200"/>
        <w:rPr>
          <w:rFonts w:hint="eastAsia" w:cs="Times New Roman" w:asciiTheme="minorEastAsia" w:hAnsiTheme="minorEastAsia" w:eastAsiaTheme="minorEastAsia"/>
          <w:color w:val="auto"/>
          <w:kern w:val="2"/>
          <w:sz w:val="21"/>
          <w:szCs w:val="21"/>
          <w:highlight w:val="none"/>
          <w:lang w:val="en-US" w:eastAsia="zh-CN" w:bidi="ar-SA"/>
        </w:rPr>
      </w:pPr>
      <w:r>
        <w:rPr>
          <w:rFonts w:hint="eastAsia" w:cs="Times New Roman" w:asciiTheme="minorEastAsia" w:hAnsiTheme="minorEastAsia" w:eastAsiaTheme="minorEastAsia"/>
          <w:color w:val="auto"/>
          <w:kern w:val="2"/>
          <w:sz w:val="21"/>
          <w:szCs w:val="21"/>
          <w:highlight w:val="none"/>
          <w:lang w:val="en-US" w:eastAsia="zh-CN" w:bidi="ar-SA"/>
        </w:rPr>
        <w:t>1.采购人信息</w:t>
      </w:r>
    </w:p>
    <w:p w14:paraId="6120B096">
      <w:pPr>
        <w:spacing w:line="360" w:lineRule="auto"/>
        <w:ind w:firstLine="420" w:firstLineChars="200"/>
        <w:rPr>
          <w:rFonts w:hint="eastAsia" w:cs="Times New Roman" w:asciiTheme="minorEastAsia" w:hAnsiTheme="minorEastAsia" w:eastAsiaTheme="minorEastAsia"/>
          <w:color w:val="0000FF"/>
          <w:kern w:val="2"/>
          <w:sz w:val="21"/>
          <w:szCs w:val="21"/>
          <w:highlight w:val="none"/>
          <w:lang w:val="en-US" w:eastAsia="zh-CN" w:bidi="ar-SA"/>
        </w:rPr>
      </w:pPr>
      <w:r>
        <w:rPr>
          <w:rFonts w:hint="eastAsia" w:cs="Times New Roman" w:asciiTheme="minorEastAsia" w:hAnsiTheme="minorEastAsia" w:eastAsiaTheme="minorEastAsia"/>
          <w:color w:val="0000FF"/>
          <w:kern w:val="2"/>
          <w:sz w:val="21"/>
          <w:szCs w:val="21"/>
          <w:highlight w:val="none"/>
          <w:lang w:val="en-US" w:eastAsia="zh-CN" w:bidi="ar-SA"/>
        </w:rPr>
        <w:t>名称：北海市中医医院</w:t>
      </w:r>
    </w:p>
    <w:p w14:paraId="1E1C00AF">
      <w:pPr>
        <w:spacing w:line="360" w:lineRule="auto"/>
        <w:ind w:firstLine="420" w:firstLineChars="200"/>
        <w:rPr>
          <w:rFonts w:hint="eastAsia" w:cs="Times New Roman" w:asciiTheme="minorEastAsia" w:hAnsiTheme="minorEastAsia" w:eastAsiaTheme="minorEastAsia"/>
          <w:color w:val="0000FF"/>
          <w:kern w:val="2"/>
          <w:sz w:val="21"/>
          <w:szCs w:val="21"/>
          <w:highlight w:val="none"/>
          <w:lang w:val="en-US" w:eastAsia="zh-CN" w:bidi="ar-SA"/>
        </w:rPr>
      </w:pPr>
      <w:r>
        <w:rPr>
          <w:rFonts w:hint="eastAsia" w:cs="Times New Roman" w:asciiTheme="minorEastAsia" w:hAnsiTheme="minorEastAsia" w:eastAsiaTheme="minorEastAsia"/>
          <w:color w:val="0000FF"/>
          <w:kern w:val="2"/>
          <w:sz w:val="21"/>
          <w:szCs w:val="21"/>
          <w:highlight w:val="none"/>
          <w:lang w:val="en-US" w:eastAsia="zh-CN" w:bidi="ar-SA"/>
        </w:rPr>
        <w:t>地址：北海市新建路1号</w:t>
      </w:r>
    </w:p>
    <w:p w14:paraId="03167BD1">
      <w:pPr>
        <w:spacing w:line="360" w:lineRule="auto"/>
        <w:ind w:firstLine="420" w:firstLineChars="200"/>
        <w:rPr>
          <w:rFonts w:hint="default" w:cs="Times New Roman" w:asciiTheme="minorEastAsia" w:hAnsiTheme="minorEastAsia" w:eastAsiaTheme="minorEastAsia"/>
          <w:color w:val="0000FF"/>
          <w:kern w:val="2"/>
          <w:sz w:val="21"/>
          <w:szCs w:val="21"/>
          <w:highlight w:val="none"/>
          <w:lang w:val="en-US" w:eastAsia="zh-CN" w:bidi="ar-SA"/>
        </w:rPr>
      </w:pPr>
      <w:r>
        <w:rPr>
          <w:rFonts w:hint="eastAsia" w:cs="Times New Roman" w:asciiTheme="minorEastAsia" w:hAnsiTheme="minorEastAsia" w:eastAsiaTheme="minorEastAsia"/>
          <w:color w:val="0000FF"/>
          <w:kern w:val="2"/>
          <w:sz w:val="21"/>
          <w:szCs w:val="21"/>
          <w:highlight w:val="none"/>
          <w:lang w:val="en-US" w:eastAsia="zh-CN" w:bidi="ar-SA"/>
        </w:rPr>
        <w:t>项目联系人：吴组长</w:t>
      </w:r>
    </w:p>
    <w:p w14:paraId="7BE8126C">
      <w:pPr>
        <w:spacing w:line="360" w:lineRule="auto"/>
        <w:ind w:firstLine="420" w:firstLineChars="200"/>
        <w:rPr>
          <w:rFonts w:hint="eastAsia" w:cs="Times New Roman" w:asciiTheme="minorEastAsia" w:hAnsiTheme="minorEastAsia" w:eastAsiaTheme="minorEastAsia"/>
          <w:color w:val="0000FF"/>
          <w:kern w:val="2"/>
          <w:sz w:val="21"/>
          <w:szCs w:val="21"/>
          <w:highlight w:val="none"/>
          <w:lang w:val="en-US" w:eastAsia="zh-CN" w:bidi="ar-SA"/>
        </w:rPr>
      </w:pPr>
      <w:r>
        <w:rPr>
          <w:rFonts w:hint="eastAsia" w:cs="Times New Roman" w:asciiTheme="minorEastAsia" w:hAnsiTheme="minorEastAsia" w:eastAsiaTheme="minorEastAsia"/>
          <w:color w:val="0000FF"/>
          <w:kern w:val="2"/>
          <w:sz w:val="21"/>
          <w:szCs w:val="21"/>
          <w:highlight w:val="none"/>
          <w:lang w:val="en-US" w:eastAsia="zh-CN" w:bidi="ar-SA"/>
        </w:rPr>
        <w:t>项目联系方式：0779-2029218</w:t>
      </w:r>
    </w:p>
    <w:p w14:paraId="717746AB">
      <w:pPr>
        <w:spacing w:line="360" w:lineRule="auto"/>
        <w:ind w:firstLine="420" w:firstLineChars="200"/>
        <w:rPr>
          <w:rFonts w:hint="eastAsia" w:cs="Times New Roman" w:asciiTheme="minorEastAsia" w:hAnsiTheme="minorEastAsia" w:eastAsiaTheme="minorEastAsia"/>
          <w:color w:val="auto"/>
          <w:kern w:val="2"/>
          <w:sz w:val="21"/>
          <w:szCs w:val="21"/>
          <w:highlight w:val="none"/>
          <w:lang w:val="en-US" w:eastAsia="zh-CN" w:bidi="ar-SA"/>
        </w:rPr>
      </w:pPr>
      <w:r>
        <w:rPr>
          <w:rFonts w:hint="eastAsia" w:cs="Times New Roman" w:asciiTheme="minorEastAsia" w:hAnsiTheme="minorEastAsia" w:eastAsiaTheme="minorEastAsia"/>
          <w:color w:val="auto"/>
          <w:kern w:val="2"/>
          <w:sz w:val="21"/>
          <w:szCs w:val="21"/>
          <w:highlight w:val="none"/>
          <w:lang w:val="en-US" w:eastAsia="zh-CN" w:bidi="ar-SA"/>
        </w:rPr>
        <w:t>2.采购代理机构信息</w:t>
      </w:r>
    </w:p>
    <w:p w14:paraId="7E98F229">
      <w:pPr>
        <w:spacing w:line="360" w:lineRule="auto"/>
        <w:ind w:firstLine="420" w:firstLineChars="200"/>
        <w:rPr>
          <w:rFonts w:hint="default" w:cs="Times New Roman" w:asciiTheme="minorEastAsia" w:hAnsiTheme="minorEastAsia" w:eastAsiaTheme="minorEastAsia"/>
          <w:color w:val="auto"/>
          <w:kern w:val="2"/>
          <w:sz w:val="21"/>
          <w:szCs w:val="21"/>
          <w:highlight w:val="none"/>
          <w:lang w:val="en-US" w:eastAsia="zh-CN" w:bidi="ar-SA"/>
        </w:rPr>
      </w:pPr>
      <w:r>
        <w:rPr>
          <w:rFonts w:hint="eastAsia" w:cs="Times New Roman" w:asciiTheme="minorEastAsia" w:hAnsiTheme="minorEastAsia" w:eastAsiaTheme="minorEastAsia"/>
          <w:color w:val="auto"/>
          <w:kern w:val="2"/>
          <w:sz w:val="21"/>
          <w:szCs w:val="21"/>
          <w:highlight w:val="none"/>
          <w:lang w:val="en-US" w:eastAsia="zh-CN" w:bidi="ar-SA"/>
        </w:rPr>
        <w:t>名称：广西瑞真工程造价咨询有限责任公司</w:t>
      </w:r>
    </w:p>
    <w:p w14:paraId="31B1B38A">
      <w:pPr>
        <w:spacing w:line="360" w:lineRule="auto"/>
        <w:ind w:firstLine="420" w:firstLineChars="200"/>
        <w:rPr>
          <w:rFonts w:hint="default" w:cs="Times New Roman" w:asciiTheme="minorEastAsia" w:hAnsiTheme="minorEastAsia" w:eastAsiaTheme="minorEastAsia"/>
          <w:color w:val="auto"/>
          <w:kern w:val="2"/>
          <w:sz w:val="21"/>
          <w:szCs w:val="21"/>
          <w:highlight w:val="none"/>
          <w:lang w:val="en-US" w:eastAsia="zh-CN" w:bidi="ar-SA"/>
        </w:rPr>
      </w:pPr>
      <w:r>
        <w:rPr>
          <w:rFonts w:hint="eastAsia" w:cs="Times New Roman" w:asciiTheme="minorEastAsia" w:hAnsiTheme="minorEastAsia" w:eastAsiaTheme="minorEastAsia"/>
          <w:color w:val="auto"/>
          <w:kern w:val="2"/>
          <w:sz w:val="21"/>
          <w:szCs w:val="21"/>
          <w:highlight w:val="none"/>
          <w:lang w:val="en-US" w:eastAsia="zh-CN" w:bidi="ar-SA"/>
        </w:rPr>
        <w:t>地址：广西北海市重庆路发展大厦A701</w:t>
      </w:r>
    </w:p>
    <w:p w14:paraId="4F222459">
      <w:pPr>
        <w:spacing w:line="360" w:lineRule="auto"/>
        <w:ind w:firstLine="420" w:firstLineChars="200"/>
        <w:rPr>
          <w:rFonts w:hint="eastAsia" w:cs="Times New Roman" w:asciiTheme="minorEastAsia" w:hAnsiTheme="minorEastAsia" w:eastAsiaTheme="minorEastAsia"/>
          <w:color w:val="auto"/>
          <w:kern w:val="2"/>
          <w:sz w:val="21"/>
          <w:szCs w:val="21"/>
          <w:highlight w:val="none"/>
          <w:lang w:val="en-US" w:eastAsia="zh-CN" w:bidi="ar-SA"/>
        </w:rPr>
      </w:pPr>
      <w:r>
        <w:rPr>
          <w:rFonts w:hint="eastAsia" w:cs="Times New Roman" w:asciiTheme="minorEastAsia" w:hAnsiTheme="minorEastAsia" w:eastAsiaTheme="minorEastAsia"/>
          <w:color w:val="auto"/>
          <w:kern w:val="2"/>
          <w:sz w:val="21"/>
          <w:szCs w:val="21"/>
          <w:highlight w:val="none"/>
          <w:lang w:val="en-US" w:eastAsia="zh-CN" w:bidi="ar-SA"/>
        </w:rPr>
        <w:t>项目联系人：曾庆</w:t>
      </w:r>
    </w:p>
    <w:p w14:paraId="4859C315">
      <w:pPr>
        <w:spacing w:line="360" w:lineRule="auto"/>
        <w:ind w:firstLine="420" w:firstLineChars="200"/>
        <w:rPr>
          <w:rFonts w:hint="default" w:cs="Times New Roman" w:asciiTheme="minorEastAsia" w:hAnsiTheme="minorEastAsia" w:eastAsiaTheme="minorEastAsia"/>
          <w:color w:val="auto"/>
          <w:kern w:val="2"/>
          <w:sz w:val="21"/>
          <w:szCs w:val="21"/>
          <w:highlight w:val="none"/>
          <w:lang w:val="en-US" w:eastAsia="zh-CN" w:bidi="ar-SA"/>
        </w:rPr>
      </w:pPr>
      <w:r>
        <w:rPr>
          <w:rFonts w:hint="eastAsia" w:cs="Times New Roman" w:asciiTheme="minorEastAsia" w:hAnsiTheme="minorEastAsia" w:eastAsiaTheme="minorEastAsia"/>
          <w:color w:val="auto"/>
          <w:kern w:val="2"/>
          <w:sz w:val="21"/>
          <w:szCs w:val="21"/>
          <w:highlight w:val="none"/>
          <w:lang w:val="en-US" w:eastAsia="zh-CN" w:bidi="ar-SA"/>
        </w:rPr>
        <w:t>项目联系方式：0779-3219191</w:t>
      </w:r>
    </w:p>
    <w:p w14:paraId="31CDCB83">
      <w:pPr>
        <w:rPr>
          <w:rFonts w:hint="eastAsia" w:ascii="宋体" w:hAnsi="宋体" w:eastAsia="宋体" w:cs="宋体"/>
          <w:b/>
          <w:color w:val="auto"/>
          <w:sz w:val="36"/>
          <w:szCs w:val="20"/>
          <w:highlight w:val="none"/>
        </w:rPr>
      </w:pPr>
      <w:r>
        <w:rPr>
          <w:rFonts w:hint="eastAsia" w:ascii="宋体" w:hAnsi="宋体" w:eastAsia="宋体" w:cs="宋体"/>
          <w:b/>
          <w:color w:val="auto"/>
          <w:sz w:val="36"/>
          <w:szCs w:val="20"/>
          <w:highlight w:val="none"/>
        </w:rPr>
        <w:br w:type="page"/>
      </w:r>
    </w:p>
    <w:p w14:paraId="2C64E4AA">
      <w:pPr>
        <w:pStyle w:val="86"/>
        <w:ind w:left="0" w:leftChars="0" w:firstLine="0" w:firstLineChars="0"/>
        <w:jc w:val="center"/>
        <w:outlineLvl w:val="0"/>
        <w:rPr>
          <w:rFonts w:hint="eastAsia" w:ascii="宋体" w:hAnsi="宋体" w:eastAsia="宋体" w:cs="宋体"/>
          <w:b/>
          <w:color w:val="auto"/>
          <w:sz w:val="36"/>
          <w:szCs w:val="20"/>
          <w:highlight w:val="none"/>
        </w:rPr>
      </w:pPr>
      <w:bookmarkStart w:id="42" w:name="_Toc9716"/>
      <w:r>
        <w:rPr>
          <w:rFonts w:hint="eastAsia" w:ascii="宋体" w:hAnsi="宋体" w:eastAsia="宋体" w:cs="宋体"/>
          <w:b/>
          <w:color w:val="auto"/>
          <w:sz w:val="36"/>
          <w:szCs w:val="20"/>
          <w:highlight w:val="none"/>
        </w:rPr>
        <w:t>第二部分</w:t>
      </w:r>
      <w:bookmarkEnd w:id="7"/>
      <w:r>
        <w:rPr>
          <w:rFonts w:hint="eastAsia" w:ascii="宋体" w:hAnsi="宋体" w:eastAsia="宋体" w:cs="宋体"/>
          <w:b/>
          <w:color w:val="auto"/>
          <w:sz w:val="36"/>
          <w:szCs w:val="20"/>
          <w:highlight w:val="none"/>
        </w:rPr>
        <w:t xml:space="preserve">  投标人须知</w:t>
      </w:r>
      <w:bookmarkEnd w:id="8"/>
      <w:bookmarkEnd w:id="15"/>
      <w:bookmarkEnd w:id="42"/>
    </w:p>
    <w:p w14:paraId="1E5082F9">
      <w:pPr>
        <w:adjustRightInd/>
        <w:spacing w:line="360" w:lineRule="auto"/>
        <w:ind w:firstLine="3845" w:firstLineChars="1197"/>
        <w:outlineLvl w:val="9"/>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前附表</w:t>
      </w:r>
    </w:p>
    <w:tbl>
      <w:tblPr>
        <w:tblStyle w:val="65"/>
        <w:tblpPr w:leftFromText="180" w:rightFromText="180" w:vertAnchor="text" w:tblpXSpec="center" w:tblpY="1"/>
        <w:tblOverlap w:val="never"/>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306"/>
      </w:tblGrid>
      <w:tr w14:paraId="1B0AFB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850"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56D8D49C">
            <w:pPr>
              <w:keepNext w:val="0"/>
              <w:keepLines/>
              <w:pageBreakBefore w:val="0"/>
              <w:widowControl w:val="0"/>
              <w:kinsoku/>
              <w:wordWrap w:val="0"/>
              <w:overflowPunct/>
              <w:topLinePunct w:val="0"/>
              <w:autoSpaceDE/>
              <w:autoSpaceDN/>
              <w:bidi w:val="0"/>
              <w:adjustRightInd w:val="0"/>
              <w:snapToGrid w:val="0"/>
              <w:spacing w:line="400" w:lineRule="exact"/>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843" w:type="dxa"/>
            <w:tcBorders>
              <w:top w:val="single" w:color="000000" w:sz="8" w:space="0"/>
              <w:left w:val="single" w:color="auto" w:sz="4" w:space="0"/>
              <w:bottom w:val="single" w:color="000000" w:sz="8" w:space="0"/>
              <w:right w:val="single" w:color="000000" w:sz="8" w:space="0"/>
            </w:tcBorders>
            <w:vAlign w:val="center"/>
          </w:tcPr>
          <w:p w14:paraId="6DB61C17">
            <w:pPr>
              <w:keepNext w:val="0"/>
              <w:keepLines/>
              <w:pageBreakBefore w:val="0"/>
              <w:widowControl w:val="0"/>
              <w:kinsoku/>
              <w:wordWrap w:val="0"/>
              <w:overflowPunct/>
              <w:topLinePunct w:val="0"/>
              <w:autoSpaceDE/>
              <w:autoSpaceDN/>
              <w:bidi w:val="0"/>
              <w:adjustRightInd w:val="0"/>
              <w:snapToGrid w:val="0"/>
              <w:spacing w:line="400" w:lineRule="exact"/>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事项</w:t>
            </w:r>
          </w:p>
        </w:tc>
        <w:tc>
          <w:tcPr>
            <w:tcW w:w="6306" w:type="dxa"/>
            <w:tcBorders>
              <w:top w:val="single" w:color="000000" w:sz="8" w:space="0"/>
              <w:left w:val="single" w:color="000000" w:sz="2" w:space="0"/>
              <w:bottom w:val="single" w:color="000000" w:sz="8" w:space="0"/>
              <w:right w:val="single" w:color="000000" w:sz="8" w:space="0"/>
            </w:tcBorders>
            <w:vAlign w:val="center"/>
          </w:tcPr>
          <w:p w14:paraId="7796BE1D">
            <w:pPr>
              <w:keepNext w:val="0"/>
              <w:keepLines/>
              <w:pageBreakBefore w:val="0"/>
              <w:widowControl w:val="0"/>
              <w:kinsoku/>
              <w:wordWrap w:val="0"/>
              <w:overflowPunct/>
              <w:topLinePunct w:val="0"/>
              <w:autoSpaceDE/>
              <w:autoSpaceDN/>
              <w:bidi w:val="0"/>
              <w:adjustRightInd w:val="0"/>
              <w:snapToGrid w:val="0"/>
              <w:spacing w:line="400" w:lineRule="exact"/>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本项目的特别规定</w:t>
            </w:r>
          </w:p>
        </w:tc>
      </w:tr>
      <w:tr w14:paraId="15A21F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850"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7D0425B8">
            <w:pPr>
              <w:keepNext w:val="0"/>
              <w:keepLines/>
              <w:pageBreakBefore w:val="0"/>
              <w:widowControl w:val="0"/>
              <w:kinsoku/>
              <w:wordWrap w:val="0"/>
              <w:overflowPunct/>
              <w:topLinePunct w:val="0"/>
              <w:autoSpaceDE/>
              <w:autoSpaceDN/>
              <w:bidi w:val="0"/>
              <w:adjustRightInd w:val="0"/>
              <w:snapToGrid w:val="0"/>
              <w:spacing w:line="400" w:lineRule="exact"/>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843" w:type="dxa"/>
            <w:tcBorders>
              <w:top w:val="single" w:color="000000" w:sz="8" w:space="0"/>
              <w:left w:val="single" w:color="auto" w:sz="4" w:space="0"/>
              <w:bottom w:val="single" w:color="000000" w:sz="8" w:space="0"/>
              <w:right w:val="single" w:color="000000" w:sz="8" w:space="0"/>
            </w:tcBorders>
            <w:vAlign w:val="center"/>
          </w:tcPr>
          <w:p w14:paraId="61541A76">
            <w:pPr>
              <w:keepNext w:val="0"/>
              <w:keepLines/>
              <w:pageBreakBefore w:val="0"/>
              <w:widowControl w:val="0"/>
              <w:kinsoku/>
              <w:wordWrap w:val="0"/>
              <w:overflowPunct/>
              <w:topLinePunct w:val="0"/>
              <w:autoSpaceDE/>
              <w:autoSpaceDN/>
              <w:bidi w:val="0"/>
              <w:adjustRightInd w:val="0"/>
              <w:snapToGrid w:val="0"/>
              <w:spacing w:line="400" w:lineRule="exact"/>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项目属性与核心产品</w:t>
            </w:r>
          </w:p>
        </w:tc>
        <w:tc>
          <w:tcPr>
            <w:tcW w:w="6306" w:type="dxa"/>
            <w:tcBorders>
              <w:top w:val="single" w:color="000000" w:sz="8" w:space="0"/>
              <w:left w:val="single" w:color="000000" w:sz="2" w:space="0"/>
              <w:bottom w:val="single" w:color="000000" w:sz="8" w:space="0"/>
              <w:right w:val="single" w:color="000000" w:sz="8" w:space="0"/>
            </w:tcBorders>
            <w:vAlign w:val="center"/>
          </w:tcPr>
          <w:p w14:paraId="1D0F05FD">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rPr>
              <w:t>货物类，单一产品或核心产品为：</w:t>
            </w:r>
            <w:r>
              <w:rPr>
                <w:rFonts w:hint="eastAsia" w:ascii="宋体" w:hAnsi="宋体" w:eastAsia="宋体" w:cs="宋体"/>
                <w:color w:val="auto"/>
                <w:kern w:val="0"/>
                <w:sz w:val="21"/>
                <w:szCs w:val="21"/>
                <w:highlight w:val="none"/>
                <w:u w:val="single"/>
                <w:lang w:val="en-US" w:eastAsia="zh-CN"/>
              </w:rPr>
              <w:t>单一产品</w:t>
            </w:r>
            <w:r>
              <w:rPr>
                <w:rFonts w:hint="eastAsia" w:ascii="宋体" w:hAnsi="宋体" w:eastAsia="宋体" w:cs="宋体"/>
                <w:color w:val="auto"/>
                <w:kern w:val="0"/>
                <w:sz w:val="21"/>
                <w:szCs w:val="21"/>
                <w:highlight w:val="none"/>
                <w:lang w:val="en-US" w:eastAsia="zh-CN"/>
              </w:rPr>
              <w:t>。</w:t>
            </w:r>
          </w:p>
        </w:tc>
      </w:tr>
      <w:tr w14:paraId="5BD63F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850"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6CC58454">
            <w:pPr>
              <w:keepNext w:val="0"/>
              <w:keepLines/>
              <w:pageBreakBefore w:val="0"/>
              <w:widowControl w:val="0"/>
              <w:kinsoku/>
              <w:wordWrap w:val="0"/>
              <w:overflowPunct/>
              <w:topLinePunct w:val="0"/>
              <w:autoSpaceDE/>
              <w:autoSpaceDN/>
              <w:bidi w:val="0"/>
              <w:adjustRightInd w:val="0"/>
              <w:snapToGrid w:val="0"/>
              <w:spacing w:line="400" w:lineRule="exact"/>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843" w:type="dxa"/>
            <w:tcBorders>
              <w:top w:val="single" w:color="000000" w:sz="8" w:space="0"/>
              <w:left w:val="single" w:color="auto" w:sz="4" w:space="0"/>
              <w:bottom w:val="single" w:color="000000" w:sz="8" w:space="0"/>
              <w:right w:val="single" w:color="000000" w:sz="8" w:space="0"/>
            </w:tcBorders>
            <w:vAlign w:val="center"/>
          </w:tcPr>
          <w:p w14:paraId="462D357E">
            <w:pPr>
              <w:keepNext w:val="0"/>
              <w:keepLines/>
              <w:pageBreakBefore w:val="0"/>
              <w:widowControl w:val="0"/>
              <w:kinsoku/>
              <w:wordWrap w:val="0"/>
              <w:overflowPunct/>
              <w:topLinePunct w:val="0"/>
              <w:autoSpaceDE/>
              <w:autoSpaceDN/>
              <w:bidi w:val="0"/>
              <w:adjustRightInd w:val="0"/>
              <w:snapToGrid w:val="0"/>
              <w:spacing w:line="400" w:lineRule="exact"/>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采购标的及其对应的中小企业划分标准所属行业</w:t>
            </w:r>
          </w:p>
        </w:tc>
        <w:tc>
          <w:tcPr>
            <w:tcW w:w="6306" w:type="dxa"/>
            <w:tcBorders>
              <w:top w:val="single" w:color="000000" w:sz="8" w:space="0"/>
              <w:left w:val="single" w:color="000000" w:sz="2" w:space="0"/>
              <w:bottom w:val="single" w:color="000000" w:sz="8" w:space="0"/>
              <w:right w:val="single" w:color="000000" w:sz="8" w:space="0"/>
            </w:tcBorders>
            <w:vAlign w:val="center"/>
          </w:tcPr>
          <w:p w14:paraId="3AF56932">
            <w:pPr>
              <w:keepNext w:val="0"/>
              <w:keepLines w:val="0"/>
              <w:widowControl/>
              <w:suppressLineNumbers w:val="0"/>
              <w:jc w:val="left"/>
              <w:rPr>
                <w:rFonts w:hint="eastAsia"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rPr>
              <w:t>标的：</w:t>
            </w:r>
            <w:r>
              <w:rPr>
                <w:rFonts w:hint="eastAsia" w:ascii="宋体" w:hAnsi="宋体" w:eastAsia="宋体" w:cs="宋体"/>
                <w:color w:val="auto"/>
                <w:kern w:val="0"/>
                <w:sz w:val="21"/>
                <w:szCs w:val="21"/>
                <w:highlight w:val="none"/>
                <w:u w:val="single"/>
                <w:lang w:val="en-US" w:eastAsia="zh-CN"/>
              </w:rPr>
              <w:t>01、02、03、04、05、06分标</w:t>
            </w:r>
            <w:r>
              <w:rPr>
                <w:rFonts w:hint="eastAsia" w:ascii="宋体" w:hAnsi="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，属于</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工业</w:t>
            </w:r>
            <w:r>
              <w:rPr>
                <w:rFonts w:hint="eastAsia" w:ascii="宋体" w:hAnsi="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行业</w:t>
            </w:r>
            <w:r>
              <w:rPr>
                <w:rFonts w:hint="eastAsia" w:ascii="宋体" w:hAnsi="宋体" w:eastAsia="宋体" w:cs="宋体"/>
                <w:color w:val="auto"/>
                <w:kern w:val="0"/>
                <w:sz w:val="21"/>
                <w:szCs w:val="21"/>
                <w:highlight w:val="none"/>
                <w:lang w:eastAsia="zh-CN"/>
              </w:rPr>
              <w:t>。</w:t>
            </w:r>
          </w:p>
        </w:tc>
      </w:tr>
      <w:tr w14:paraId="7E2E2B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850"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50B9F1DC">
            <w:pPr>
              <w:keepNext w:val="0"/>
              <w:keepLines/>
              <w:pageBreakBefore w:val="0"/>
              <w:widowControl w:val="0"/>
              <w:kinsoku/>
              <w:wordWrap w:val="0"/>
              <w:overflowPunct/>
              <w:topLinePunct w:val="0"/>
              <w:autoSpaceDE/>
              <w:autoSpaceDN/>
              <w:bidi w:val="0"/>
              <w:adjustRightInd w:val="0"/>
              <w:snapToGrid w:val="0"/>
              <w:spacing w:line="400" w:lineRule="exact"/>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843" w:type="dxa"/>
            <w:tcBorders>
              <w:top w:val="single" w:color="000000" w:sz="8" w:space="0"/>
              <w:left w:val="single" w:color="auto" w:sz="4" w:space="0"/>
              <w:bottom w:val="single" w:color="000000" w:sz="8" w:space="0"/>
              <w:right w:val="single" w:color="000000" w:sz="8" w:space="0"/>
            </w:tcBorders>
            <w:vAlign w:val="center"/>
          </w:tcPr>
          <w:p w14:paraId="1A59BD64">
            <w:pPr>
              <w:keepNext w:val="0"/>
              <w:keepLines/>
              <w:pageBreakBefore w:val="0"/>
              <w:widowControl w:val="0"/>
              <w:kinsoku/>
              <w:wordWrap w:val="0"/>
              <w:overflowPunct/>
              <w:topLinePunct w:val="0"/>
              <w:autoSpaceDE/>
              <w:autoSpaceDN/>
              <w:bidi w:val="0"/>
              <w:adjustRightInd w:val="0"/>
              <w:snapToGrid w:val="0"/>
              <w:spacing w:line="400" w:lineRule="exact"/>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是否允许采购进口产品</w:t>
            </w:r>
          </w:p>
        </w:tc>
        <w:tc>
          <w:tcPr>
            <w:tcW w:w="6306" w:type="dxa"/>
            <w:tcBorders>
              <w:top w:val="single" w:color="000000" w:sz="8" w:space="0"/>
              <w:left w:val="single" w:color="000000" w:sz="2" w:space="0"/>
              <w:bottom w:val="single" w:color="000000" w:sz="8" w:space="0"/>
              <w:right w:val="single" w:color="000000" w:sz="8" w:space="0"/>
            </w:tcBorders>
            <w:vAlign w:val="center"/>
          </w:tcPr>
          <w:p w14:paraId="15812095">
            <w:pPr>
              <w:keepNext w:val="0"/>
              <w:keepLines/>
              <w:pageBreakBefore w:val="0"/>
              <w:widowControl w:val="0"/>
              <w:kinsoku/>
              <w:wordWrap w:val="0"/>
              <w:overflowPunct/>
              <w:topLinePunct w:val="0"/>
              <w:autoSpaceDE/>
              <w:autoSpaceDN/>
              <w:bidi w:val="0"/>
              <w:adjustRightInd w:val="0"/>
              <w:spacing w:line="400" w:lineRule="exact"/>
              <w:textAlignment w:val="auto"/>
              <w:outlineLvl w:val="9"/>
              <w:rPr>
                <w:rFonts w:hint="eastAsia" w:ascii="宋体" w:hAnsi="宋体" w:eastAsia="宋体" w:cs="宋体"/>
                <w:color w:val="auto"/>
                <w:kern w:val="0"/>
                <w:sz w:val="21"/>
                <w:szCs w:val="21"/>
                <w:highlight w:val="none"/>
              </w:rPr>
            </w:pPr>
            <w:sdt>
              <w:sdtPr>
                <w:rPr>
                  <w:rFonts w:hint="eastAsia" w:ascii="宋体" w:hAnsi="宋体" w:eastAsia="宋体" w:cs="宋体"/>
                  <w:color w:val="auto"/>
                  <w:kern w:val="0"/>
                  <w:sz w:val="21"/>
                  <w:szCs w:val="21"/>
                  <w:highlight w:val="none"/>
                </w:rPr>
                <w:id w:val="-1828425707"/>
                <w14:checkbox>
                  <w14:checked w14:val="1"/>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Wingdings" w:hAnsi="Wingdings" w:eastAsia="宋体" w:cs="宋体"/>
                    <w:color w:val="auto"/>
                    <w:kern w:val="0"/>
                    <w:sz w:val="21"/>
                    <w:szCs w:val="21"/>
                    <w:highlight w:val="none"/>
                    <w:lang w:val="en-US" w:eastAsia="zh-CN" w:bidi="ar-SA"/>
                  </w:rPr>
                  <w:t>þ</w:t>
                </w:r>
              </w:sdtContent>
            </w:sdt>
            <w:r>
              <w:rPr>
                <w:rFonts w:hint="eastAsia" w:ascii="宋体" w:hAnsi="宋体" w:eastAsia="宋体" w:cs="宋体"/>
                <w:color w:val="auto"/>
                <w:kern w:val="0"/>
                <w:sz w:val="21"/>
                <w:szCs w:val="21"/>
                <w:highlight w:val="none"/>
              </w:rPr>
              <w:t>本项目不允许采购进口产品。</w:t>
            </w:r>
          </w:p>
          <w:p w14:paraId="366D8649">
            <w:pPr>
              <w:keepNext w:val="0"/>
              <w:keepLines/>
              <w:pageBreakBefore w:val="0"/>
              <w:widowControl w:val="0"/>
              <w:kinsoku/>
              <w:wordWrap w:val="0"/>
              <w:overflowPunct/>
              <w:topLinePunct w:val="0"/>
              <w:autoSpaceDE/>
              <w:autoSpaceDN/>
              <w:bidi w:val="0"/>
              <w:adjustRightInd w:val="0"/>
              <w:spacing w:line="400" w:lineRule="exact"/>
              <w:textAlignment w:val="auto"/>
              <w:outlineLvl w:val="9"/>
              <w:rPr>
                <w:rFonts w:hint="eastAsia" w:ascii="宋体" w:hAnsi="宋体" w:eastAsia="宋体" w:cs="宋体"/>
                <w:color w:val="auto"/>
                <w:sz w:val="21"/>
                <w:szCs w:val="21"/>
                <w:highlight w:val="none"/>
              </w:rPr>
            </w:pPr>
            <w:sdt>
              <w:sdtPr>
                <w:rPr>
                  <w:rFonts w:hint="eastAsia" w:ascii="宋体" w:hAnsi="宋体" w:eastAsia="宋体" w:cs="宋体"/>
                  <w:color w:val="auto"/>
                  <w:kern w:val="0"/>
                  <w:sz w:val="21"/>
                  <w:szCs w:val="21"/>
                  <w:highlight w:val="none"/>
                </w:rPr>
                <w:id w:val="-52852824"/>
                <w14:checkbox>
                  <w14:checked w14:val="0"/>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MS Gothic" w:hAnsi="MS Gothic" w:eastAsia="宋体" w:cs="宋体"/>
                    <w:color w:val="auto"/>
                    <w:kern w:val="0"/>
                    <w:sz w:val="21"/>
                    <w:szCs w:val="21"/>
                    <w:highlight w:val="none"/>
                    <w:lang w:val="en-US" w:eastAsia="zh-CN" w:bidi="ar-SA"/>
                  </w:rPr>
                  <w:t>☐</w:t>
                </w:r>
              </w:sdtContent>
            </w:sdt>
            <w:r>
              <w:rPr>
                <w:rFonts w:hint="eastAsia" w:ascii="宋体" w:hAnsi="宋体" w:eastAsia="宋体" w:cs="宋体"/>
                <w:color w:val="auto"/>
                <w:kern w:val="0"/>
                <w:sz w:val="21"/>
                <w:szCs w:val="21"/>
                <w:highlight w:val="none"/>
              </w:rPr>
              <w:t>可以就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采购进口产品</w:t>
            </w: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lang w:val="en-US" w:eastAsia="zh-CN"/>
              </w:rPr>
              <w:t>除此以外不允许采购进口产品</w:t>
            </w:r>
            <w:r>
              <w:rPr>
                <w:rFonts w:hint="eastAsia" w:ascii="宋体" w:hAnsi="宋体" w:eastAsia="宋体" w:cs="宋体"/>
                <w:color w:val="auto"/>
                <w:kern w:val="0"/>
                <w:sz w:val="21"/>
                <w:szCs w:val="21"/>
                <w:highlight w:val="none"/>
              </w:rPr>
              <w:t>。</w:t>
            </w:r>
          </w:p>
        </w:tc>
      </w:tr>
      <w:tr w14:paraId="7403CB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597759CF">
            <w:pPr>
              <w:keepNext w:val="0"/>
              <w:keepLines/>
              <w:pageBreakBefore w:val="0"/>
              <w:widowControl w:val="0"/>
              <w:kinsoku/>
              <w:wordWrap w:val="0"/>
              <w:overflowPunct/>
              <w:topLinePunct w:val="0"/>
              <w:autoSpaceDE/>
              <w:autoSpaceDN/>
              <w:bidi w:val="0"/>
              <w:adjustRightInd w:val="0"/>
              <w:snapToGrid w:val="0"/>
              <w:spacing w:line="400" w:lineRule="exact"/>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c>
          <w:tcPr>
            <w:tcW w:w="1843" w:type="dxa"/>
            <w:tcBorders>
              <w:top w:val="single" w:color="000000" w:sz="8" w:space="0"/>
              <w:left w:val="single" w:color="auto" w:sz="4" w:space="0"/>
              <w:bottom w:val="single" w:color="000000" w:sz="8" w:space="0"/>
              <w:right w:val="single" w:color="000000" w:sz="8" w:space="0"/>
            </w:tcBorders>
            <w:vAlign w:val="center"/>
          </w:tcPr>
          <w:p w14:paraId="4138FAED">
            <w:pPr>
              <w:keepNext w:val="0"/>
              <w:keepLines/>
              <w:pageBreakBefore w:val="0"/>
              <w:widowControl w:val="0"/>
              <w:kinsoku/>
              <w:wordWrap w:val="0"/>
              <w:overflowPunct/>
              <w:topLinePunct w:val="0"/>
              <w:autoSpaceDE/>
              <w:autoSpaceDN/>
              <w:bidi w:val="0"/>
              <w:adjustRightInd w:val="0"/>
              <w:snapToGrid w:val="0"/>
              <w:spacing w:line="400" w:lineRule="exact"/>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允许偏离的条款数量</w:t>
            </w:r>
          </w:p>
        </w:tc>
        <w:tc>
          <w:tcPr>
            <w:tcW w:w="6306" w:type="dxa"/>
            <w:tcBorders>
              <w:top w:val="single" w:color="000000" w:sz="8" w:space="0"/>
              <w:left w:val="single" w:color="000000" w:sz="2" w:space="0"/>
              <w:bottom w:val="single" w:color="000000" w:sz="8" w:space="0"/>
              <w:right w:val="single" w:color="000000" w:sz="8" w:space="0"/>
            </w:tcBorders>
            <w:vAlign w:val="center"/>
          </w:tcPr>
          <w:p w14:paraId="13B0CC0C">
            <w:pPr>
              <w:keepNext w:val="0"/>
              <w:keepLines/>
              <w:pageBreakBefore w:val="0"/>
              <w:widowControl w:val="0"/>
              <w:kinsoku/>
              <w:wordWrap w:val="0"/>
              <w:overflowPunct/>
              <w:topLinePunct w:val="0"/>
              <w:autoSpaceDE/>
              <w:autoSpaceDN/>
              <w:bidi w:val="0"/>
              <w:adjustRightInd w:val="0"/>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商务条款评审中允许负偏离的条款数为</w:t>
            </w:r>
            <w:r>
              <w:rPr>
                <w:rFonts w:hint="eastAsia" w:ascii="宋体" w:hAnsi="宋体" w:eastAsia="宋体" w:cs="宋体"/>
                <w:color w:val="auto"/>
                <w:szCs w:val="21"/>
                <w:highlight w:val="none"/>
                <w:u w:val="single"/>
              </w:rPr>
              <w:t xml:space="preserve"> 0</w:t>
            </w:r>
            <w:r>
              <w:rPr>
                <w:rFonts w:hint="eastAsia" w:ascii="宋体" w:hAnsi="宋体" w:eastAsia="宋体" w:cs="宋体"/>
                <w:color w:val="auto"/>
                <w:szCs w:val="21"/>
                <w:highlight w:val="none"/>
              </w:rPr>
              <w:t>项。</w:t>
            </w:r>
          </w:p>
          <w:p w14:paraId="30B04F58">
            <w:pPr>
              <w:keepNext w:val="0"/>
              <w:keepLines/>
              <w:pageBreakBefore w:val="0"/>
              <w:widowControl w:val="0"/>
              <w:kinsoku/>
              <w:wordWrap w:val="0"/>
              <w:overflowPunct/>
              <w:topLinePunct w:val="0"/>
              <w:autoSpaceDE/>
              <w:autoSpaceDN/>
              <w:bidi w:val="0"/>
              <w:adjustRightInd w:val="0"/>
              <w:spacing w:line="400" w:lineRule="exac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szCs w:val="21"/>
                <w:highlight w:val="none"/>
              </w:rPr>
              <w:t>技术条款评审中允许负偏离的条款数为</w:t>
            </w:r>
            <w:r>
              <w:rPr>
                <w:rFonts w:hint="eastAsia" w:ascii="宋体" w:hAnsi="宋体" w:eastAsia="宋体" w:cs="宋体"/>
                <w:color w:val="auto"/>
                <w:szCs w:val="21"/>
                <w:highlight w:val="none"/>
                <w:u w:val="single"/>
                <w:lang w:val="en-US" w:eastAsia="zh-CN"/>
              </w:rPr>
              <w:t xml:space="preserve"> </w:t>
            </w:r>
            <w:r>
              <w:rPr>
                <w:rFonts w:hint="eastAsia" w:ascii="宋体" w:hAnsi="宋体" w:cs="宋体"/>
                <w:color w:val="auto"/>
                <w:szCs w:val="21"/>
                <w:highlight w:val="none"/>
                <w:u w:val="single"/>
                <w:lang w:val="en-US" w:eastAsia="zh-CN"/>
              </w:rPr>
              <w:t>4</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项。</w:t>
            </w:r>
          </w:p>
        </w:tc>
      </w:tr>
      <w:tr w14:paraId="0767AC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850"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39E7E199">
            <w:pPr>
              <w:keepNext w:val="0"/>
              <w:keepLines/>
              <w:pageBreakBefore w:val="0"/>
              <w:widowControl w:val="0"/>
              <w:kinsoku/>
              <w:wordWrap w:val="0"/>
              <w:overflowPunct/>
              <w:topLinePunct w:val="0"/>
              <w:autoSpaceDE/>
              <w:autoSpaceDN/>
              <w:bidi w:val="0"/>
              <w:adjustRightInd w:val="0"/>
              <w:snapToGrid w:val="0"/>
              <w:spacing w:line="400" w:lineRule="exact"/>
              <w:jc w:val="center"/>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p>
        </w:tc>
        <w:tc>
          <w:tcPr>
            <w:tcW w:w="1843" w:type="dxa"/>
            <w:tcBorders>
              <w:top w:val="single" w:color="000000" w:sz="8" w:space="0"/>
              <w:left w:val="single" w:color="auto" w:sz="4" w:space="0"/>
              <w:bottom w:val="single" w:color="000000" w:sz="8" w:space="0"/>
              <w:right w:val="single" w:color="000000" w:sz="8" w:space="0"/>
            </w:tcBorders>
            <w:vAlign w:val="center"/>
          </w:tcPr>
          <w:p w14:paraId="2EC1754B">
            <w:pPr>
              <w:keepNext w:val="0"/>
              <w:keepLines/>
              <w:pageBreakBefore w:val="0"/>
              <w:widowControl w:val="0"/>
              <w:kinsoku/>
              <w:wordWrap w:val="0"/>
              <w:overflowPunct/>
              <w:topLinePunct w:val="0"/>
              <w:autoSpaceDE/>
              <w:autoSpaceDN/>
              <w:bidi w:val="0"/>
              <w:adjustRightInd w:val="0"/>
              <w:snapToGrid w:val="0"/>
              <w:spacing w:line="400" w:lineRule="exact"/>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分包</w:t>
            </w:r>
          </w:p>
        </w:tc>
        <w:tc>
          <w:tcPr>
            <w:tcW w:w="6306" w:type="dxa"/>
            <w:tcBorders>
              <w:top w:val="single" w:color="000000" w:sz="8" w:space="0"/>
              <w:left w:val="single" w:color="000000" w:sz="2" w:space="0"/>
              <w:bottom w:val="single" w:color="000000" w:sz="8" w:space="0"/>
              <w:right w:val="single" w:color="000000" w:sz="8" w:space="0"/>
            </w:tcBorders>
            <w:vAlign w:val="center"/>
          </w:tcPr>
          <w:p w14:paraId="0C4B9884">
            <w:pPr>
              <w:keepNext w:val="0"/>
              <w:keepLines/>
              <w:pageBreakBefore w:val="0"/>
              <w:widowControl w:val="0"/>
              <w:kinsoku/>
              <w:wordWrap w:val="0"/>
              <w:overflowPunct/>
              <w:topLinePunct w:val="0"/>
              <w:autoSpaceDE/>
              <w:autoSpaceDN/>
              <w:bidi w:val="0"/>
              <w:adjustRightInd w:val="0"/>
              <w:spacing w:line="400" w:lineRule="exact"/>
              <w:textAlignment w:val="auto"/>
              <w:outlineLvl w:val="9"/>
              <w:rPr>
                <w:rFonts w:hint="eastAsia" w:ascii="宋体" w:hAnsi="宋体" w:eastAsia="宋体" w:cs="宋体"/>
                <w:color w:val="auto"/>
                <w:sz w:val="21"/>
                <w:szCs w:val="21"/>
                <w:highlight w:val="none"/>
              </w:rPr>
            </w:pPr>
            <w:sdt>
              <w:sdtPr>
                <w:rPr>
                  <w:rFonts w:hint="eastAsia" w:ascii="宋体" w:hAnsi="宋体" w:eastAsia="宋体" w:cs="宋体"/>
                  <w:color w:val="auto"/>
                  <w:kern w:val="0"/>
                  <w:sz w:val="21"/>
                  <w:szCs w:val="21"/>
                  <w:highlight w:val="none"/>
                </w:rPr>
                <w:id w:val="-1477286927"/>
                <w14:checkbox>
                  <w14:checked w14:val="0"/>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t>☐</w:t>
                </w:r>
              </w:sdtContent>
            </w:sdt>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sz w:val="21"/>
                <w:szCs w:val="21"/>
                <w:highlight w:val="none"/>
              </w:rPr>
              <w:t>同意将非主体、非关键性的</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工作分包。</w:t>
            </w:r>
          </w:p>
          <w:p w14:paraId="107D1896">
            <w:pPr>
              <w:keepNext w:val="0"/>
              <w:keepLines/>
              <w:pageBreakBefore w:val="0"/>
              <w:widowControl w:val="0"/>
              <w:kinsoku/>
              <w:wordWrap w:val="0"/>
              <w:overflowPunct/>
              <w:topLinePunct w:val="0"/>
              <w:autoSpaceDE/>
              <w:autoSpaceDN/>
              <w:bidi w:val="0"/>
              <w:adjustRightInd w:val="0"/>
              <w:spacing w:line="400" w:lineRule="exact"/>
              <w:textAlignment w:val="auto"/>
              <w:outlineLvl w:val="9"/>
              <w:rPr>
                <w:rFonts w:hint="eastAsia" w:ascii="宋体" w:hAnsi="宋体" w:eastAsia="宋体" w:cs="宋体"/>
                <w:color w:val="auto"/>
                <w:sz w:val="21"/>
                <w:szCs w:val="21"/>
                <w:highlight w:val="none"/>
              </w:rPr>
            </w:pPr>
            <w:sdt>
              <w:sdtPr>
                <w:rPr>
                  <w:rFonts w:hint="eastAsia" w:ascii="宋体" w:hAnsi="宋体" w:eastAsia="宋体" w:cs="宋体"/>
                  <w:color w:val="auto"/>
                  <w:kern w:val="0"/>
                  <w:sz w:val="21"/>
                  <w:szCs w:val="21"/>
                  <w:highlight w:val="none"/>
                </w:rPr>
                <w:id w:val="-1276331357"/>
                <w14:checkbox>
                  <w14:checked w14:val="1"/>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Wingdings" w:hAnsi="Wingdings" w:eastAsia="宋体" w:cs="宋体"/>
                    <w:color w:val="auto"/>
                    <w:kern w:val="0"/>
                    <w:sz w:val="21"/>
                    <w:szCs w:val="21"/>
                    <w:highlight w:val="none"/>
                    <w:lang w:val="en-US" w:eastAsia="zh-CN" w:bidi="ar-SA"/>
                  </w:rPr>
                  <w:t>þ</w:t>
                </w:r>
              </w:sdtContent>
            </w:sdt>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sz w:val="21"/>
                <w:szCs w:val="21"/>
                <w:highlight w:val="none"/>
              </w:rPr>
              <w:t>不同意分包。</w:t>
            </w:r>
          </w:p>
          <w:p w14:paraId="1784820E">
            <w:pPr>
              <w:keepNext w:val="0"/>
              <w:keepLines/>
              <w:pageBreakBefore w:val="0"/>
              <w:widowControl w:val="0"/>
              <w:kinsoku/>
              <w:wordWrap w:val="0"/>
              <w:overflowPunct/>
              <w:topLinePunct w:val="0"/>
              <w:autoSpaceDE/>
              <w:autoSpaceDN/>
              <w:bidi w:val="0"/>
              <w:adjustRightInd w:val="0"/>
              <w:spacing w:line="400" w:lineRule="exac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注：不得限制大中型企业向小微企业合理分包。</w:t>
            </w:r>
          </w:p>
        </w:tc>
      </w:tr>
      <w:tr w14:paraId="541957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850"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6C97FBBF">
            <w:pPr>
              <w:keepNext w:val="0"/>
              <w:keepLines/>
              <w:pageBreakBefore w:val="0"/>
              <w:widowControl w:val="0"/>
              <w:kinsoku/>
              <w:wordWrap w:val="0"/>
              <w:overflowPunct/>
              <w:topLinePunct w:val="0"/>
              <w:autoSpaceDE/>
              <w:autoSpaceDN/>
              <w:bidi w:val="0"/>
              <w:adjustRightInd w:val="0"/>
              <w:snapToGrid w:val="0"/>
              <w:spacing w:line="400" w:lineRule="exact"/>
              <w:jc w:val="center"/>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w:t>
            </w:r>
          </w:p>
        </w:tc>
        <w:tc>
          <w:tcPr>
            <w:tcW w:w="1843" w:type="dxa"/>
            <w:tcBorders>
              <w:top w:val="single" w:color="000000" w:sz="8" w:space="0"/>
              <w:left w:val="single" w:color="auto" w:sz="4" w:space="0"/>
              <w:bottom w:val="single" w:color="000000" w:sz="8" w:space="0"/>
              <w:right w:val="single" w:color="000000" w:sz="8" w:space="0"/>
            </w:tcBorders>
            <w:vAlign w:val="center"/>
          </w:tcPr>
          <w:p w14:paraId="68764D48">
            <w:pPr>
              <w:keepNext w:val="0"/>
              <w:keepLines/>
              <w:pageBreakBefore w:val="0"/>
              <w:widowControl w:val="0"/>
              <w:kinsoku/>
              <w:wordWrap w:val="0"/>
              <w:overflowPunct/>
              <w:topLinePunct w:val="0"/>
              <w:autoSpaceDE/>
              <w:autoSpaceDN/>
              <w:bidi w:val="0"/>
              <w:adjustRightInd w:val="0"/>
              <w:snapToGrid w:val="0"/>
              <w:spacing w:line="400" w:lineRule="exact"/>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开标前答疑会或现场考察</w:t>
            </w:r>
          </w:p>
        </w:tc>
        <w:tc>
          <w:tcPr>
            <w:tcW w:w="6306" w:type="dxa"/>
            <w:tcBorders>
              <w:top w:val="single" w:color="000000" w:sz="8" w:space="0"/>
              <w:left w:val="single" w:color="000000" w:sz="2" w:space="0"/>
              <w:bottom w:val="single" w:color="000000" w:sz="8" w:space="0"/>
              <w:right w:val="single" w:color="000000" w:sz="8" w:space="0"/>
            </w:tcBorders>
            <w:vAlign w:val="center"/>
          </w:tcPr>
          <w:p w14:paraId="08E8884C">
            <w:pPr>
              <w:keepNext w:val="0"/>
              <w:keepLines/>
              <w:pageBreakBefore w:val="0"/>
              <w:widowControl w:val="0"/>
              <w:kinsoku/>
              <w:wordWrap w:val="0"/>
              <w:overflowPunct/>
              <w:topLinePunct w:val="0"/>
              <w:autoSpaceDE/>
              <w:autoSpaceDN/>
              <w:bidi w:val="0"/>
              <w:adjustRightInd w:val="0"/>
              <w:spacing w:line="400" w:lineRule="exact"/>
              <w:textAlignment w:val="auto"/>
              <w:outlineLvl w:val="9"/>
              <w:rPr>
                <w:rFonts w:hint="eastAsia" w:ascii="宋体" w:hAnsi="宋体" w:eastAsia="宋体" w:cs="宋体"/>
                <w:color w:val="auto"/>
                <w:sz w:val="21"/>
                <w:szCs w:val="21"/>
                <w:highlight w:val="none"/>
              </w:rPr>
            </w:pPr>
            <w:sdt>
              <w:sdtPr>
                <w:rPr>
                  <w:rFonts w:hint="eastAsia" w:ascii="宋体" w:hAnsi="宋体" w:eastAsia="宋体" w:cs="宋体"/>
                  <w:color w:val="auto"/>
                  <w:kern w:val="0"/>
                  <w:sz w:val="21"/>
                  <w:szCs w:val="21"/>
                  <w:highlight w:val="none"/>
                </w:rPr>
                <w:id w:val="-212966419"/>
                <w14:checkbox>
                  <w14:checked w14:val="1"/>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sym w:font="Wingdings" w:char="F0FE"/>
                </w:r>
              </w:sdtContent>
            </w:sdt>
            <w:r>
              <w:rPr>
                <w:rFonts w:hint="eastAsia" w:ascii="宋体" w:hAnsi="宋体" w:eastAsia="宋体" w:cs="宋体"/>
                <w:color w:val="auto"/>
                <w:sz w:val="21"/>
                <w:szCs w:val="21"/>
                <w:highlight w:val="none"/>
              </w:rPr>
              <w:t>不组织。</w:t>
            </w:r>
          </w:p>
          <w:p w14:paraId="50C45DDB">
            <w:pPr>
              <w:keepNext w:val="0"/>
              <w:keepLines/>
              <w:pageBreakBefore w:val="0"/>
              <w:widowControl w:val="0"/>
              <w:kinsoku/>
              <w:wordWrap w:val="0"/>
              <w:overflowPunct/>
              <w:topLinePunct w:val="0"/>
              <w:autoSpaceDE/>
              <w:autoSpaceDN/>
              <w:bidi w:val="0"/>
              <w:adjustRightInd w:val="0"/>
              <w:spacing w:line="400" w:lineRule="exact"/>
              <w:textAlignment w:val="auto"/>
              <w:outlineLvl w:val="9"/>
              <w:rPr>
                <w:rFonts w:hint="eastAsia" w:ascii="宋体" w:hAnsi="宋体" w:eastAsia="宋体" w:cs="宋体"/>
                <w:color w:val="auto"/>
                <w:sz w:val="21"/>
                <w:szCs w:val="21"/>
                <w:highlight w:val="none"/>
              </w:rPr>
            </w:pPr>
            <w:sdt>
              <w:sdtPr>
                <w:rPr>
                  <w:rFonts w:hint="eastAsia" w:ascii="宋体" w:hAnsi="宋体" w:eastAsia="宋体" w:cs="宋体"/>
                  <w:color w:val="auto"/>
                  <w:kern w:val="0"/>
                  <w:sz w:val="21"/>
                  <w:szCs w:val="21"/>
                  <w:highlight w:val="none"/>
                </w:rPr>
                <w:id w:val="-999802974"/>
                <w14:checkbox>
                  <w14:checked w14:val="0"/>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t>☐</w:t>
                </w:r>
              </w:sdtContent>
            </w:sdt>
            <w:r>
              <w:rPr>
                <w:rFonts w:hint="eastAsia" w:ascii="宋体" w:hAnsi="宋体" w:eastAsia="宋体" w:cs="宋体"/>
                <w:color w:val="auto"/>
                <w:kern w:val="0"/>
                <w:sz w:val="21"/>
                <w:szCs w:val="21"/>
                <w:highlight w:val="none"/>
              </w:rPr>
              <w:t>组织，</w:t>
            </w:r>
            <w:r>
              <w:rPr>
                <w:rFonts w:hint="eastAsia" w:ascii="宋体" w:hAnsi="宋体" w:eastAsia="宋体" w:cs="宋体"/>
                <w:color w:val="auto"/>
                <w:sz w:val="21"/>
                <w:szCs w:val="21"/>
                <w:highlight w:val="none"/>
              </w:rPr>
              <w:t>时间：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,地点：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，联系方式：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tc>
      </w:tr>
      <w:tr w14:paraId="451937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850"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0F3C0A2A">
            <w:pPr>
              <w:keepNext w:val="0"/>
              <w:keepLines/>
              <w:pageBreakBefore w:val="0"/>
              <w:widowControl w:val="0"/>
              <w:kinsoku/>
              <w:wordWrap w:val="0"/>
              <w:overflowPunct/>
              <w:topLinePunct w:val="0"/>
              <w:autoSpaceDE/>
              <w:autoSpaceDN/>
              <w:bidi w:val="0"/>
              <w:adjustRightInd w:val="0"/>
              <w:snapToGrid w:val="0"/>
              <w:spacing w:line="400" w:lineRule="exact"/>
              <w:jc w:val="center"/>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7</w:t>
            </w:r>
          </w:p>
        </w:tc>
        <w:tc>
          <w:tcPr>
            <w:tcW w:w="1843" w:type="dxa"/>
            <w:tcBorders>
              <w:top w:val="single" w:color="000000" w:sz="8" w:space="0"/>
              <w:left w:val="single" w:color="auto" w:sz="4" w:space="0"/>
              <w:bottom w:val="single" w:color="000000" w:sz="8" w:space="0"/>
              <w:right w:val="single" w:color="000000" w:sz="8" w:space="0"/>
            </w:tcBorders>
            <w:vAlign w:val="center"/>
          </w:tcPr>
          <w:p w14:paraId="052118CE">
            <w:pPr>
              <w:keepNext w:val="0"/>
              <w:keepLines/>
              <w:pageBreakBefore w:val="0"/>
              <w:widowControl w:val="0"/>
              <w:kinsoku/>
              <w:wordWrap w:val="0"/>
              <w:overflowPunct/>
              <w:topLinePunct w:val="0"/>
              <w:autoSpaceDE/>
              <w:autoSpaceDN/>
              <w:bidi w:val="0"/>
              <w:adjustRightInd w:val="0"/>
              <w:snapToGrid w:val="0"/>
              <w:spacing w:line="400" w:lineRule="exact"/>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样品提供</w:t>
            </w:r>
          </w:p>
        </w:tc>
        <w:tc>
          <w:tcPr>
            <w:tcW w:w="6306" w:type="dxa"/>
            <w:tcBorders>
              <w:top w:val="single" w:color="000000" w:sz="8" w:space="0"/>
              <w:left w:val="single" w:color="000000" w:sz="2" w:space="0"/>
              <w:bottom w:val="single" w:color="000000" w:sz="8" w:space="0"/>
              <w:right w:val="single" w:color="000000" w:sz="8" w:space="0"/>
            </w:tcBorders>
            <w:vAlign w:val="center"/>
          </w:tcPr>
          <w:p w14:paraId="74C96EE7">
            <w:pPr>
              <w:keepNext w:val="0"/>
              <w:keepLines/>
              <w:pageBreakBefore w:val="0"/>
              <w:widowControl w:val="0"/>
              <w:kinsoku/>
              <w:wordWrap w:val="0"/>
              <w:overflowPunct/>
              <w:topLinePunct w:val="0"/>
              <w:autoSpaceDE/>
              <w:autoSpaceDN/>
              <w:bidi w:val="0"/>
              <w:adjustRightInd w:val="0"/>
              <w:spacing w:line="400" w:lineRule="exact"/>
              <w:textAlignment w:val="auto"/>
              <w:outlineLvl w:val="9"/>
              <w:rPr>
                <w:rFonts w:hint="eastAsia" w:ascii="宋体" w:hAnsi="宋体" w:eastAsia="宋体" w:cs="宋体"/>
                <w:color w:val="auto"/>
                <w:sz w:val="21"/>
                <w:szCs w:val="21"/>
                <w:highlight w:val="none"/>
              </w:rPr>
            </w:pPr>
            <w:sdt>
              <w:sdtPr>
                <w:rPr>
                  <w:rFonts w:hint="eastAsia" w:ascii="宋体" w:hAnsi="宋体" w:eastAsia="宋体" w:cs="宋体"/>
                  <w:color w:val="auto"/>
                  <w:kern w:val="0"/>
                  <w:sz w:val="21"/>
                  <w:szCs w:val="21"/>
                  <w:highlight w:val="none"/>
                </w:rPr>
                <w:id w:val="-1639946486"/>
                <w14:checkbox>
                  <w14:checked w14:val="1"/>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sym w:font="Wingdings" w:char="F0FE"/>
                </w:r>
              </w:sdtContent>
            </w:sdt>
            <w:r>
              <w:rPr>
                <w:rFonts w:hint="eastAsia" w:ascii="宋体" w:hAnsi="宋体" w:eastAsia="宋体" w:cs="宋体"/>
                <w:color w:val="auto"/>
                <w:sz w:val="21"/>
                <w:szCs w:val="21"/>
                <w:highlight w:val="none"/>
              </w:rPr>
              <w:t>不要求提供。</w:t>
            </w:r>
          </w:p>
          <w:p w14:paraId="6FA5047D">
            <w:pPr>
              <w:keepNext w:val="0"/>
              <w:keepLines/>
              <w:pageBreakBefore w:val="0"/>
              <w:widowControl w:val="0"/>
              <w:kinsoku/>
              <w:wordWrap w:val="0"/>
              <w:overflowPunct/>
              <w:topLinePunct w:val="0"/>
              <w:autoSpaceDE/>
              <w:autoSpaceDN/>
              <w:bidi w:val="0"/>
              <w:adjustRightInd w:val="0"/>
              <w:spacing w:line="400" w:lineRule="exact"/>
              <w:textAlignment w:val="auto"/>
              <w:outlineLvl w:val="9"/>
              <w:rPr>
                <w:rFonts w:hint="eastAsia" w:ascii="宋体" w:hAnsi="宋体" w:eastAsia="宋体" w:cs="宋体"/>
                <w:color w:val="auto"/>
                <w:kern w:val="0"/>
                <w:sz w:val="21"/>
                <w:szCs w:val="21"/>
                <w:highlight w:val="none"/>
              </w:rPr>
            </w:pPr>
            <w:sdt>
              <w:sdtPr>
                <w:rPr>
                  <w:rFonts w:hint="eastAsia" w:ascii="宋体" w:hAnsi="宋体" w:eastAsia="宋体" w:cs="宋体"/>
                  <w:color w:val="auto"/>
                  <w:kern w:val="0"/>
                  <w:sz w:val="21"/>
                  <w:szCs w:val="21"/>
                  <w:highlight w:val="none"/>
                </w:rPr>
                <w:id w:val="1026831988"/>
                <w14:checkbox>
                  <w14:checked w14:val="0"/>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t>☐</w:t>
                </w:r>
              </w:sdtContent>
            </w:sdt>
            <w:r>
              <w:rPr>
                <w:rFonts w:hint="eastAsia" w:ascii="宋体" w:hAnsi="宋体" w:eastAsia="宋体" w:cs="宋体"/>
                <w:color w:val="auto"/>
                <w:kern w:val="0"/>
                <w:sz w:val="21"/>
                <w:szCs w:val="21"/>
                <w:highlight w:val="none"/>
              </w:rPr>
              <w:t>要求提供，</w:t>
            </w:r>
          </w:p>
          <w:p w14:paraId="1ACB6D51">
            <w:pPr>
              <w:keepNext w:val="0"/>
              <w:keepLines/>
              <w:pageBreakBefore w:val="0"/>
              <w:widowControl w:val="0"/>
              <w:kinsoku/>
              <w:wordWrap w:val="0"/>
              <w:overflowPunct/>
              <w:topLinePunct w:val="0"/>
              <w:autoSpaceDE/>
              <w:autoSpaceDN/>
              <w:bidi w:val="0"/>
              <w:adjustRightInd w:val="0"/>
              <w:spacing w:line="400" w:lineRule="exac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snapToGrid w:val="0"/>
                <w:color w:val="auto"/>
                <w:kern w:val="28"/>
                <w:sz w:val="21"/>
                <w:szCs w:val="21"/>
                <w:highlight w:val="none"/>
              </w:rPr>
              <w:t>样品：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w:t>
            </w:r>
          </w:p>
          <w:p w14:paraId="1A2E1CD8">
            <w:pPr>
              <w:keepNext w:val="0"/>
              <w:keepLines/>
              <w:pageBreakBefore w:val="0"/>
              <w:widowControl w:val="0"/>
              <w:kinsoku/>
              <w:wordWrap w:val="0"/>
              <w:overflowPunct/>
              <w:topLinePunct w:val="0"/>
              <w:autoSpaceDE/>
              <w:autoSpaceDN/>
              <w:bidi w:val="0"/>
              <w:adjustRightInd w:val="0"/>
              <w:spacing w:line="400" w:lineRule="exac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snapToGrid w:val="0"/>
                <w:color w:val="auto"/>
                <w:kern w:val="28"/>
                <w:sz w:val="21"/>
                <w:szCs w:val="21"/>
                <w:highlight w:val="none"/>
              </w:rPr>
              <w:t>样品制作的标准和要求：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w:t>
            </w:r>
          </w:p>
          <w:p w14:paraId="44A45AE3">
            <w:pPr>
              <w:keepNext w:val="0"/>
              <w:keepLines/>
              <w:pageBreakBefore w:val="0"/>
              <w:widowControl w:val="0"/>
              <w:kinsoku/>
              <w:wordWrap w:val="0"/>
              <w:overflowPunct/>
              <w:topLinePunct w:val="0"/>
              <w:autoSpaceDE/>
              <w:autoSpaceDN/>
              <w:bidi w:val="0"/>
              <w:adjustRightInd w:val="0"/>
              <w:spacing w:line="400" w:lineRule="exac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（3）样品的评审方法以及评审标准</w:t>
            </w:r>
            <w:r>
              <w:rPr>
                <w:rFonts w:hint="eastAsia" w:ascii="宋体" w:hAnsi="宋体" w:eastAsia="宋体" w:cs="宋体"/>
                <w:snapToGrid w:val="0"/>
                <w:color w:val="auto"/>
                <w:kern w:val="28"/>
                <w:sz w:val="21"/>
                <w:szCs w:val="21"/>
                <w:highlight w:val="none"/>
              </w:rPr>
              <w:t>：详见</w:t>
            </w:r>
            <w:r>
              <w:rPr>
                <w:rFonts w:hint="eastAsia" w:ascii="宋体" w:hAnsi="宋体" w:eastAsia="宋体" w:cs="宋体"/>
                <w:color w:val="auto"/>
                <w:sz w:val="21"/>
                <w:szCs w:val="21"/>
                <w:highlight w:val="none"/>
                <w:u w:val="single"/>
              </w:rPr>
              <w:t>评标办法</w:t>
            </w:r>
            <w:r>
              <w:rPr>
                <w:rFonts w:hint="eastAsia" w:ascii="宋体" w:hAnsi="宋体" w:eastAsia="宋体" w:cs="宋体"/>
                <w:color w:val="auto"/>
                <w:kern w:val="0"/>
                <w:sz w:val="21"/>
                <w:szCs w:val="21"/>
                <w:highlight w:val="none"/>
              </w:rPr>
              <w:t>；</w:t>
            </w:r>
          </w:p>
          <w:p w14:paraId="009438A6">
            <w:pPr>
              <w:keepNext w:val="0"/>
              <w:keepLines/>
              <w:pageBreakBefore w:val="0"/>
              <w:widowControl w:val="0"/>
              <w:kinsoku/>
              <w:wordWrap w:val="0"/>
              <w:overflowPunct/>
              <w:topLinePunct w:val="0"/>
              <w:autoSpaceDE/>
              <w:autoSpaceDN/>
              <w:bidi w:val="0"/>
              <w:adjustRightInd w:val="0"/>
              <w:spacing w:line="400" w:lineRule="exac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（4）是否需要随样品提交检测报告：</w:t>
            </w:r>
            <w:sdt>
              <w:sdtPr>
                <w:rPr>
                  <w:rFonts w:hint="eastAsia" w:ascii="宋体" w:hAnsi="宋体" w:eastAsia="宋体" w:cs="宋体"/>
                  <w:color w:val="auto"/>
                  <w:kern w:val="0"/>
                  <w:sz w:val="21"/>
                  <w:szCs w:val="21"/>
                  <w:highlight w:val="none"/>
                </w:rPr>
                <w:id w:val="1303421454"/>
                <w14:checkbox>
                  <w14:checked w14:val="0"/>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t>☐</w:t>
                </w:r>
              </w:sdtContent>
            </w:sdt>
            <w:r>
              <w:rPr>
                <w:rFonts w:hint="eastAsia" w:ascii="宋体" w:hAnsi="宋体" w:eastAsia="宋体" w:cs="宋体"/>
                <w:color w:val="auto"/>
                <w:kern w:val="0"/>
                <w:sz w:val="21"/>
                <w:szCs w:val="21"/>
                <w:highlight w:val="none"/>
              </w:rPr>
              <w:t>否；</w:t>
            </w:r>
            <w:sdt>
              <w:sdtPr>
                <w:rPr>
                  <w:rFonts w:hint="eastAsia" w:ascii="宋体" w:hAnsi="宋体" w:eastAsia="宋体" w:cs="宋体"/>
                  <w:color w:val="auto"/>
                  <w:kern w:val="0"/>
                  <w:sz w:val="21"/>
                  <w:szCs w:val="21"/>
                  <w:highlight w:val="none"/>
                </w:rPr>
                <w:id w:val="1621728433"/>
                <w14:checkbox>
                  <w14:checked w14:val="0"/>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t>☐</w:t>
                </w:r>
              </w:sdtContent>
            </w:sdt>
            <w:r>
              <w:rPr>
                <w:rFonts w:hint="eastAsia" w:ascii="宋体" w:hAnsi="宋体" w:eastAsia="宋体" w:cs="宋体"/>
                <w:color w:val="auto"/>
                <w:kern w:val="0"/>
                <w:sz w:val="21"/>
                <w:szCs w:val="21"/>
                <w:highlight w:val="none"/>
              </w:rPr>
              <w:t>是，检测机构的要求</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；检测内容</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w:t>
            </w:r>
          </w:p>
          <w:p w14:paraId="5591A412">
            <w:pPr>
              <w:keepNext w:val="0"/>
              <w:keepLines/>
              <w:pageBreakBefore w:val="0"/>
              <w:widowControl w:val="0"/>
              <w:kinsoku/>
              <w:wordWrap w:val="0"/>
              <w:overflowPunct/>
              <w:topLinePunct w:val="0"/>
              <w:autoSpaceDE/>
              <w:autoSpaceDN/>
              <w:bidi w:val="0"/>
              <w:adjustRightInd w:val="0"/>
              <w:spacing w:line="400" w:lineRule="exac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（5）提供样品的时间：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；地点：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；联系人</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kern w:val="28"/>
                <w:sz w:val="21"/>
                <w:szCs w:val="21"/>
                <w:highlight w:val="none"/>
              </w:rPr>
              <w:t>联系电话：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。请投标人在上述时间内提供样品并按规定位置安装完毕。超过截止时间的，采购人或采购代理机构将不予接收，并将清场并封闭样品现场。</w:t>
            </w:r>
          </w:p>
          <w:p w14:paraId="44510D59">
            <w:pPr>
              <w:keepNext w:val="0"/>
              <w:keepLines/>
              <w:pageBreakBefore w:val="0"/>
              <w:widowControl w:val="0"/>
              <w:kinsoku/>
              <w:wordWrap w:val="0"/>
              <w:overflowPunct/>
              <w:topLinePunct w:val="0"/>
              <w:autoSpaceDE/>
              <w:autoSpaceDN/>
              <w:bidi w:val="0"/>
              <w:adjustRightInd w:val="0"/>
              <w:spacing w:line="400" w:lineRule="exac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(6)采购活动结束后，对于未中标人提供的样品，采购人、采购代理机构将通知未中标人在规定的时间内取回，逾期未取回的，采购人、采购代理机构不负保管义务；对于中标人提供的样品，采购人将进行保管、封存，并作为履约验收的参考。</w:t>
            </w:r>
          </w:p>
          <w:p w14:paraId="4FEAF666">
            <w:pPr>
              <w:keepNext w:val="0"/>
              <w:keepLines/>
              <w:pageBreakBefore w:val="0"/>
              <w:widowControl w:val="0"/>
              <w:kinsoku/>
              <w:wordWrap w:val="0"/>
              <w:overflowPunct/>
              <w:topLinePunct w:val="0"/>
              <w:autoSpaceDE/>
              <w:autoSpaceDN/>
              <w:bidi w:val="0"/>
              <w:adjustRightInd w:val="0"/>
              <w:spacing w:line="400" w:lineRule="exact"/>
              <w:textAlignment w:val="auto"/>
              <w:outlineLvl w:val="9"/>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（7）制作、运输、安装和保管样品所发生的一切费用由投标人自理。</w:t>
            </w:r>
          </w:p>
        </w:tc>
      </w:tr>
      <w:tr w14:paraId="2F21FA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850"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44C100F1">
            <w:pPr>
              <w:keepNext w:val="0"/>
              <w:keepLines/>
              <w:pageBreakBefore w:val="0"/>
              <w:widowControl w:val="0"/>
              <w:kinsoku/>
              <w:wordWrap w:val="0"/>
              <w:overflowPunct/>
              <w:topLinePunct w:val="0"/>
              <w:autoSpaceDE/>
              <w:autoSpaceDN/>
              <w:bidi w:val="0"/>
              <w:adjustRightInd w:val="0"/>
              <w:snapToGrid w:val="0"/>
              <w:spacing w:line="400" w:lineRule="exact"/>
              <w:jc w:val="center"/>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8</w:t>
            </w:r>
          </w:p>
        </w:tc>
        <w:tc>
          <w:tcPr>
            <w:tcW w:w="1843" w:type="dxa"/>
            <w:tcBorders>
              <w:top w:val="single" w:color="000000" w:sz="8" w:space="0"/>
              <w:left w:val="single" w:color="auto" w:sz="4" w:space="0"/>
              <w:bottom w:val="single" w:color="000000" w:sz="8" w:space="0"/>
              <w:right w:val="single" w:color="000000" w:sz="8" w:space="0"/>
            </w:tcBorders>
            <w:vAlign w:val="center"/>
          </w:tcPr>
          <w:p w14:paraId="41FBB28E">
            <w:pPr>
              <w:keepNext w:val="0"/>
              <w:keepLines/>
              <w:pageBreakBefore w:val="0"/>
              <w:widowControl w:val="0"/>
              <w:kinsoku/>
              <w:wordWrap w:val="0"/>
              <w:overflowPunct/>
              <w:topLinePunct w:val="0"/>
              <w:autoSpaceDE/>
              <w:autoSpaceDN/>
              <w:bidi w:val="0"/>
              <w:adjustRightInd w:val="0"/>
              <w:snapToGrid w:val="0"/>
              <w:spacing w:line="400" w:lineRule="exact"/>
              <w:jc w:val="center"/>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方案讲解演示</w:t>
            </w:r>
          </w:p>
        </w:tc>
        <w:tc>
          <w:tcPr>
            <w:tcW w:w="6306" w:type="dxa"/>
            <w:tcBorders>
              <w:top w:val="single" w:color="000000" w:sz="8" w:space="0"/>
              <w:left w:val="single" w:color="000000" w:sz="2" w:space="0"/>
              <w:bottom w:val="single" w:color="000000" w:sz="8" w:space="0"/>
              <w:right w:val="single" w:color="000000" w:sz="8" w:space="0"/>
            </w:tcBorders>
            <w:vAlign w:val="center"/>
          </w:tcPr>
          <w:p w14:paraId="0345644E">
            <w:pPr>
              <w:keepNext w:val="0"/>
              <w:keepLines/>
              <w:pageBreakBefore w:val="0"/>
              <w:widowControl w:val="0"/>
              <w:kinsoku/>
              <w:wordWrap w:val="0"/>
              <w:overflowPunct/>
              <w:topLinePunct w:val="0"/>
              <w:autoSpaceDE/>
              <w:autoSpaceDN/>
              <w:bidi w:val="0"/>
              <w:adjustRightInd w:val="0"/>
              <w:spacing w:line="400" w:lineRule="exact"/>
              <w:textAlignment w:val="auto"/>
              <w:outlineLvl w:val="9"/>
              <w:rPr>
                <w:rFonts w:hint="eastAsia" w:ascii="宋体" w:hAnsi="宋体" w:eastAsia="宋体" w:cs="宋体"/>
                <w:color w:val="auto"/>
                <w:sz w:val="21"/>
                <w:szCs w:val="21"/>
                <w:highlight w:val="none"/>
              </w:rPr>
            </w:pPr>
            <w:sdt>
              <w:sdtPr>
                <w:rPr>
                  <w:rFonts w:hint="eastAsia" w:ascii="宋体" w:hAnsi="宋体" w:eastAsia="宋体" w:cs="宋体"/>
                  <w:color w:val="auto"/>
                  <w:kern w:val="0"/>
                  <w:sz w:val="21"/>
                  <w:szCs w:val="21"/>
                  <w:highlight w:val="none"/>
                </w:rPr>
                <w:id w:val="-1859348549"/>
                <w14:checkbox>
                  <w14:checked w14:val="1"/>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sym w:font="Wingdings" w:char="F0FE"/>
                </w:r>
              </w:sdtContent>
            </w:sdt>
            <w:r>
              <w:rPr>
                <w:rFonts w:hint="eastAsia" w:ascii="宋体" w:hAnsi="宋体" w:eastAsia="宋体" w:cs="宋体"/>
                <w:color w:val="auto"/>
                <w:sz w:val="21"/>
                <w:szCs w:val="21"/>
                <w:highlight w:val="none"/>
              </w:rPr>
              <w:t>不组织。</w:t>
            </w:r>
          </w:p>
          <w:p w14:paraId="287DAB2D">
            <w:pPr>
              <w:keepNext w:val="0"/>
              <w:keepLines/>
              <w:pageBreakBefore w:val="0"/>
              <w:widowControl w:val="0"/>
              <w:kinsoku/>
              <w:wordWrap w:val="0"/>
              <w:overflowPunct/>
              <w:topLinePunct w:val="0"/>
              <w:autoSpaceDE/>
              <w:autoSpaceDN/>
              <w:bidi w:val="0"/>
              <w:adjustRightInd w:val="0"/>
              <w:spacing w:line="400" w:lineRule="exact"/>
              <w:textAlignment w:val="auto"/>
              <w:outlineLvl w:val="9"/>
              <w:rPr>
                <w:rFonts w:hint="eastAsia" w:ascii="宋体" w:hAnsi="宋体" w:eastAsia="宋体" w:cs="宋体"/>
                <w:color w:val="auto"/>
                <w:kern w:val="0"/>
                <w:sz w:val="21"/>
                <w:szCs w:val="21"/>
                <w:highlight w:val="none"/>
              </w:rPr>
            </w:pPr>
            <w:sdt>
              <w:sdtPr>
                <w:rPr>
                  <w:rFonts w:hint="eastAsia" w:ascii="宋体" w:hAnsi="宋体" w:eastAsia="宋体" w:cs="宋体"/>
                  <w:color w:val="auto"/>
                  <w:kern w:val="0"/>
                  <w:sz w:val="21"/>
                  <w:szCs w:val="21"/>
                  <w:highlight w:val="none"/>
                </w:rPr>
                <w:id w:val="1174071719"/>
                <w14:checkbox>
                  <w14:checked w14:val="0"/>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t>☐</w:t>
                </w:r>
              </w:sdtContent>
            </w:sdt>
            <w:r>
              <w:rPr>
                <w:rFonts w:hint="eastAsia" w:ascii="宋体" w:hAnsi="宋体" w:eastAsia="宋体" w:cs="宋体"/>
                <w:color w:val="auto"/>
                <w:kern w:val="0"/>
                <w:sz w:val="21"/>
                <w:szCs w:val="21"/>
                <w:highlight w:val="none"/>
              </w:rPr>
              <w:t>组织。</w:t>
            </w:r>
          </w:p>
          <w:p w14:paraId="7894AD0D">
            <w:pPr>
              <w:keepNext w:val="0"/>
              <w:keepLines/>
              <w:pageBreakBefore w:val="0"/>
              <w:widowControl w:val="0"/>
              <w:kinsoku/>
              <w:wordWrap w:val="0"/>
              <w:overflowPunct/>
              <w:topLinePunct w:val="0"/>
              <w:autoSpaceDE/>
              <w:autoSpaceDN/>
              <w:bidi w:val="0"/>
              <w:adjustRightInd w:val="0"/>
              <w:snapToGrid w:val="0"/>
              <w:spacing w:line="400" w:lineRule="exac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（1）在评标时安排每个投标人进行方案讲解演示。每个投标人时间不超过</w:t>
            </w:r>
            <w:r>
              <w:rPr>
                <w:rFonts w:hint="eastAsia" w:ascii="宋体" w:hAnsi="宋体" w:eastAsia="宋体" w:cs="宋体"/>
                <w:color w:val="auto"/>
                <w:kern w:val="0"/>
                <w:sz w:val="21"/>
                <w:szCs w:val="21"/>
                <w:highlight w:val="none"/>
                <w:u w:val="single"/>
              </w:rPr>
              <w:t>20（编制时可根据项目情况进行调整）</w:t>
            </w:r>
            <w:r>
              <w:rPr>
                <w:rFonts w:hint="eastAsia" w:ascii="宋体" w:hAnsi="宋体" w:eastAsia="宋体" w:cs="宋体"/>
                <w:color w:val="auto"/>
                <w:kern w:val="0"/>
                <w:sz w:val="21"/>
                <w:szCs w:val="21"/>
                <w:highlight w:val="none"/>
              </w:rPr>
              <w:t>分钟，讲解次序以投标文件解密时间先后次序为准，讲解演示人员不超过</w:t>
            </w:r>
            <w:r>
              <w:rPr>
                <w:rFonts w:hint="eastAsia" w:ascii="宋体" w:hAnsi="宋体" w:eastAsia="宋体" w:cs="宋体"/>
                <w:color w:val="auto"/>
                <w:kern w:val="0"/>
                <w:sz w:val="21"/>
                <w:szCs w:val="21"/>
                <w:highlight w:val="none"/>
                <w:u w:val="single"/>
              </w:rPr>
              <w:t>3（编制时可根据项目情况进行调整）</w:t>
            </w:r>
            <w:r>
              <w:rPr>
                <w:rFonts w:hint="eastAsia" w:ascii="宋体" w:hAnsi="宋体" w:eastAsia="宋体" w:cs="宋体"/>
                <w:color w:val="auto"/>
                <w:kern w:val="0"/>
                <w:sz w:val="21"/>
                <w:szCs w:val="21"/>
                <w:highlight w:val="none"/>
              </w:rPr>
              <w:t>人。讲解演示结束后按要求解答评标委员会提问。</w:t>
            </w:r>
          </w:p>
          <w:p w14:paraId="57AE5F4A">
            <w:pPr>
              <w:keepNext w:val="0"/>
              <w:keepLines/>
              <w:pageBreakBefore w:val="0"/>
              <w:widowControl w:val="0"/>
              <w:kinsoku/>
              <w:wordWrap w:val="0"/>
              <w:overflowPunct/>
              <w:topLinePunct w:val="0"/>
              <w:autoSpaceDE/>
              <w:autoSpaceDN/>
              <w:bidi w:val="0"/>
              <w:adjustRightInd w:val="0"/>
              <w:snapToGrid w:val="0"/>
              <w:spacing w:line="400" w:lineRule="exac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（2）方案讲解演示可选择以下其中一种方式：</w:t>
            </w:r>
          </w:p>
          <w:p w14:paraId="54B1C971">
            <w:pPr>
              <w:keepNext w:val="0"/>
              <w:keepLines/>
              <w:pageBreakBefore w:val="0"/>
              <w:widowControl w:val="0"/>
              <w:kinsoku/>
              <w:wordWrap w:val="0"/>
              <w:overflowPunct/>
              <w:topLinePunct w:val="0"/>
              <w:autoSpaceDE/>
              <w:autoSpaceDN/>
              <w:bidi w:val="0"/>
              <w:adjustRightInd w:val="0"/>
              <w:snapToGrid w:val="0"/>
              <w:spacing w:line="400" w:lineRule="exac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方式一：广西政府采购云平台在线讲解演示。广西政府采购云平台在线讲解需投标人根据广西政府采购云平台操作要求做好准备工作，提前完善软硬件配置环境。</w:t>
            </w:r>
          </w:p>
          <w:p w14:paraId="14261532">
            <w:pPr>
              <w:keepNext w:val="0"/>
              <w:keepLines/>
              <w:pageBreakBefore w:val="0"/>
              <w:widowControl w:val="0"/>
              <w:kinsoku/>
              <w:wordWrap w:val="0"/>
              <w:overflowPunct/>
              <w:topLinePunct w:val="0"/>
              <w:autoSpaceDE/>
              <w:autoSpaceDN/>
              <w:bidi w:val="0"/>
              <w:adjustRightInd w:val="0"/>
              <w:snapToGrid w:val="0"/>
              <w:spacing w:line="400" w:lineRule="exac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方式二：评审现场讲解演示。现场讲解地点为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，讲解演示所用电脑等设备由投标人自备。现场讲解演示人员进场时提供讲解人员名单（加盖公章或授权代表签名）及身份证明，否则不得讲解演示。</w:t>
            </w:r>
          </w:p>
          <w:p w14:paraId="216AC5DE">
            <w:pPr>
              <w:keepNext w:val="0"/>
              <w:keepLines/>
              <w:pageBreakBefore w:val="0"/>
              <w:widowControl w:val="0"/>
              <w:kinsoku/>
              <w:wordWrap w:val="0"/>
              <w:overflowPunct/>
              <w:topLinePunct w:val="0"/>
              <w:autoSpaceDE/>
              <w:autoSpaceDN/>
              <w:bidi w:val="0"/>
              <w:adjustRightInd w:val="0"/>
              <w:snapToGrid w:val="0"/>
              <w:spacing w:line="400" w:lineRule="exact"/>
              <w:textAlignment w:val="auto"/>
              <w:outlineLvl w:val="9"/>
              <w:rPr>
                <w:rFonts w:hint="eastAsia" w:ascii="宋体" w:hAnsi="宋体" w:eastAsia="宋体" w:cs="宋体"/>
                <w:b/>
                <w:color w:val="auto"/>
                <w:kern w:val="0"/>
                <w:sz w:val="21"/>
                <w:szCs w:val="21"/>
                <w:highlight w:val="none"/>
                <w:lang w:val="zh-CN"/>
              </w:rPr>
            </w:pPr>
            <w:r>
              <w:rPr>
                <w:rFonts w:hint="eastAsia" w:ascii="宋体" w:hAnsi="宋体" w:eastAsia="宋体" w:cs="宋体"/>
                <w:color w:val="auto"/>
                <w:kern w:val="0"/>
                <w:sz w:val="21"/>
                <w:szCs w:val="21"/>
                <w:highlight w:val="none"/>
              </w:rPr>
              <w:t>注：因投标人自身原因导致无法演示或者演示效果不理想的，责任自负。因平台原因导致本项目方案讲解演示环节无法顺利开展，按照相关规定执行。</w:t>
            </w:r>
          </w:p>
        </w:tc>
      </w:tr>
      <w:tr w14:paraId="49CE75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850" w:hRule="atLeast"/>
          <w:jc w:val="center"/>
        </w:trPr>
        <w:tc>
          <w:tcPr>
            <w:tcW w:w="629" w:type="dxa"/>
            <w:vMerge w:val="restart"/>
            <w:tcBorders>
              <w:top w:val="single" w:color="auto" w:sz="4" w:space="0"/>
              <w:left w:val="single" w:color="auto" w:sz="4" w:space="0"/>
              <w:right w:val="single" w:color="auto" w:sz="4" w:space="0"/>
            </w:tcBorders>
            <w:vAlign w:val="center"/>
          </w:tcPr>
          <w:p w14:paraId="4665573C">
            <w:pPr>
              <w:keepNext w:val="0"/>
              <w:keepLines/>
              <w:pageBreakBefore w:val="0"/>
              <w:widowControl w:val="0"/>
              <w:kinsoku/>
              <w:wordWrap w:val="0"/>
              <w:overflowPunct/>
              <w:topLinePunct w:val="0"/>
              <w:autoSpaceDE/>
              <w:autoSpaceDN/>
              <w:bidi w:val="0"/>
              <w:adjustRightInd w:val="0"/>
              <w:snapToGrid w:val="0"/>
              <w:spacing w:line="400" w:lineRule="exact"/>
              <w:jc w:val="center"/>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9</w:t>
            </w:r>
          </w:p>
        </w:tc>
        <w:tc>
          <w:tcPr>
            <w:tcW w:w="1843" w:type="dxa"/>
            <w:vMerge w:val="restart"/>
            <w:tcBorders>
              <w:top w:val="single" w:color="000000" w:sz="8" w:space="0"/>
              <w:left w:val="single" w:color="auto" w:sz="4" w:space="0"/>
              <w:right w:val="single" w:color="000000" w:sz="8" w:space="0"/>
            </w:tcBorders>
            <w:vAlign w:val="center"/>
          </w:tcPr>
          <w:p w14:paraId="59DC4AD8">
            <w:pPr>
              <w:keepNext w:val="0"/>
              <w:keepLines/>
              <w:pageBreakBefore w:val="0"/>
              <w:widowControl w:val="0"/>
              <w:kinsoku/>
              <w:wordWrap w:val="0"/>
              <w:overflowPunct/>
              <w:topLinePunct w:val="0"/>
              <w:autoSpaceDE/>
              <w:autoSpaceDN/>
              <w:bidi w:val="0"/>
              <w:adjustRightInd w:val="0"/>
              <w:snapToGrid w:val="0"/>
              <w:spacing w:line="400" w:lineRule="exact"/>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投标人应当提供的资格、资信证明文件</w:t>
            </w:r>
          </w:p>
        </w:tc>
        <w:tc>
          <w:tcPr>
            <w:tcW w:w="6306" w:type="dxa"/>
            <w:tcBorders>
              <w:top w:val="single" w:color="000000" w:sz="8" w:space="0"/>
              <w:left w:val="single" w:color="000000" w:sz="2" w:space="0"/>
              <w:bottom w:val="single" w:color="auto" w:sz="4" w:space="0"/>
              <w:right w:val="single" w:color="000000" w:sz="8" w:space="0"/>
            </w:tcBorders>
            <w:vAlign w:val="center"/>
          </w:tcPr>
          <w:p w14:paraId="593DE2BC">
            <w:pPr>
              <w:keepNext w:val="0"/>
              <w:keepLines/>
              <w:pageBreakBefore w:val="0"/>
              <w:widowControl w:val="0"/>
              <w:kinsoku/>
              <w:wordWrap w:val="0"/>
              <w:overflowPunct/>
              <w:topLinePunct w:val="0"/>
              <w:autoSpaceDE/>
              <w:autoSpaceDN/>
              <w:bidi w:val="0"/>
              <w:adjustRightInd w:val="0"/>
              <w:spacing w:line="400" w:lineRule="exac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（1）资格证明文件：见招标文件第二部分11.1。</w:t>
            </w:r>
          </w:p>
          <w:p w14:paraId="4A0BBB7F">
            <w:pPr>
              <w:keepNext w:val="0"/>
              <w:keepLines/>
              <w:pageBreakBefore w:val="0"/>
              <w:widowControl w:val="0"/>
              <w:kinsoku/>
              <w:wordWrap w:val="0"/>
              <w:overflowPunct/>
              <w:topLinePunct w:val="0"/>
              <w:autoSpaceDE/>
              <w:autoSpaceDN/>
              <w:bidi w:val="0"/>
              <w:adjustRightInd w:val="0"/>
              <w:spacing w:line="400" w:lineRule="exact"/>
              <w:textAlignment w:val="auto"/>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color w:val="auto"/>
                <w:kern w:val="0"/>
                <w:sz w:val="21"/>
                <w:szCs w:val="21"/>
                <w:highlight w:val="none"/>
                <w:lang w:val="zh-CN"/>
              </w:rPr>
              <w:t>投标人未提供有效的资格证明文件的，视为投标人不具备招标文件中规定的资格要求，投标无效。</w:t>
            </w:r>
          </w:p>
        </w:tc>
      </w:tr>
      <w:tr w14:paraId="792644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jc w:val="center"/>
        </w:trPr>
        <w:tc>
          <w:tcPr>
            <w:tcW w:w="629" w:type="dxa"/>
            <w:vMerge w:val="continue"/>
            <w:tcBorders>
              <w:left w:val="single" w:color="auto" w:sz="4" w:space="0"/>
              <w:bottom w:val="single" w:color="auto" w:sz="4" w:space="0"/>
              <w:right w:val="single" w:color="auto" w:sz="4" w:space="0"/>
            </w:tcBorders>
            <w:vAlign w:val="center"/>
          </w:tcPr>
          <w:p w14:paraId="5F164CF7">
            <w:pPr>
              <w:keepNext w:val="0"/>
              <w:keepLines/>
              <w:pageBreakBefore w:val="0"/>
              <w:widowControl w:val="0"/>
              <w:kinsoku/>
              <w:wordWrap w:val="0"/>
              <w:overflowPunct/>
              <w:topLinePunct w:val="0"/>
              <w:autoSpaceDE/>
              <w:autoSpaceDN/>
              <w:bidi w:val="0"/>
              <w:adjustRightInd w:val="0"/>
              <w:snapToGrid w:val="0"/>
              <w:spacing w:line="400" w:lineRule="exact"/>
              <w:jc w:val="center"/>
              <w:textAlignment w:val="auto"/>
              <w:outlineLvl w:val="9"/>
              <w:rPr>
                <w:rFonts w:hint="eastAsia" w:ascii="宋体" w:hAnsi="宋体" w:eastAsia="宋体" w:cs="宋体"/>
                <w:color w:val="auto"/>
                <w:sz w:val="21"/>
                <w:szCs w:val="21"/>
                <w:highlight w:val="none"/>
              </w:rPr>
            </w:pPr>
          </w:p>
        </w:tc>
        <w:tc>
          <w:tcPr>
            <w:tcW w:w="1843" w:type="dxa"/>
            <w:vMerge w:val="continue"/>
            <w:tcBorders>
              <w:left w:val="single" w:color="auto" w:sz="4" w:space="0"/>
              <w:bottom w:val="single" w:color="000000" w:sz="8" w:space="0"/>
              <w:right w:val="single" w:color="000000" w:sz="8" w:space="0"/>
            </w:tcBorders>
            <w:vAlign w:val="center"/>
          </w:tcPr>
          <w:p w14:paraId="42B52008">
            <w:pPr>
              <w:keepNext w:val="0"/>
              <w:keepLines/>
              <w:pageBreakBefore w:val="0"/>
              <w:widowControl w:val="0"/>
              <w:kinsoku/>
              <w:wordWrap w:val="0"/>
              <w:overflowPunct/>
              <w:topLinePunct w:val="0"/>
              <w:autoSpaceDE/>
              <w:autoSpaceDN/>
              <w:bidi w:val="0"/>
              <w:adjustRightInd w:val="0"/>
              <w:snapToGrid w:val="0"/>
              <w:spacing w:line="400" w:lineRule="exact"/>
              <w:jc w:val="center"/>
              <w:textAlignment w:val="auto"/>
              <w:outlineLvl w:val="9"/>
              <w:rPr>
                <w:rFonts w:hint="eastAsia" w:ascii="宋体" w:hAnsi="宋体" w:eastAsia="宋体" w:cs="宋体"/>
                <w:b/>
                <w:color w:val="auto"/>
                <w:sz w:val="21"/>
                <w:szCs w:val="21"/>
                <w:highlight w:val="none"/>
              </w:rPr>
            </w:pPr>
          </w:p>
        </w:tc>
        <w:tc>
          <w:tcPr>
            <w:tcW w:w="6306" w:type="dxa"/>
            <w:tcBorders>
              <w:top w:val="single" w:color="auto" w:sz="4" w:space="0"/>
              <w:left w:val="single" w:color="000000" w:sz="2" w:space="0"/>
              <w:bottom w:val="single" w:color="000000" w:sz="8" w:space="0"/>
              <w:right w:val="single" w:color="000000" w:sz="8" w:space="0"/>
            </w:tcBorders>
            <w:vAlign w:val="center"/>
          </w:tcPr>
          <w:p w14:paraId="6A3D7387">
            <w:pPr>
              <w:keepNext w:val="0"/>
              <w:keepLines/>
              <w:pageBreakBefore w:val="0"/>
              <w:widowControl w:val="0"/>
              <w:kinsoku/>
              <w:wordWrap w:val="0"/>
              <w:overflowPunct/>
              <w:topLinePunct w:val="0"/>
              <w:autoSpaceDE/>
              <w:autoSpaceDN/>
              <w:bidi w:val="0"/>
              <w:adjustRightInd w:val="0"/>
              <w:spacing w:line="400" w:lineRule="exac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（2）资信证明文件：根据招标文件第四部分评标标准提供。</w:t>
            </w:r>
          </w:p>
        </w:tc>
      </w:tr>
      <w:tr w14:paraId="24AEEA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850" w:hRule="atLeast"/>
          <w:jc w:val="center"/>
        </w:trPr>
        <w:tc>
          <w:tcPr>
            <w:tcW w:w="629" w:type="dxa"/>
            <w:tcBorders>
              <w:top w:val="single" w:color="auto" w:sz="4" w:space="0"/>
              <w:left w:val="single" w:color="000000" w:sz="8" w:space="0"/>
              <w:bottom w:val="single" w:color="auto" w:sz="4" w:space="0"/>
              <w:right w:val="single" w:color="000000" w:sz="2" w:space="0"/>
            </w:tcBorders>
            <w:vAlign w:val="center"/>
          </w:tcPr>
          <w:p w14:paraId="12E9EA4C">
            <w:pPr>
              <w:keepNext w:val="0"/>
              <w:keepLines/>
              <w:pageBreakBefore w:val="0"/>
              <w:widowControl w:val="0"/>
              <w:kinsoku/>
              <w:wordWrap w:val="0"/>
              <w:overflowPunct/>
              <w:topLinePunct w:val="0"/>
              <w:autoSpaceDE/>
              <w:autoSpaceDN/>
              <w:bidi w:val="0"/>
              <w:adjustRightInd w:val="0"/>
              <w:snapToGrid w:val="0"/>
              <w:spacing w:line="400" w:lineRule="exact"/>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1843" w:type="dxa"/>
            <w:tcBorders>
              <w:top w:val="single" w:color="000000" w:sz="8" w:space="0"/>
              <w:left w:val="single" w:color="000000" w:sz="2" w:space="0"/>
              <w:bottom w:val="single" w:color="000000" w:sz="8" w:space="0"/>
              <w:right w:val="single" w:color="000000" w:sz="8" w:space="0"/>
            </w:tcBorders>
            <w:vAlign w:val="center"/>
          </w:tcPr>
          <w:p w14:paraId="62C3500D">
            <w:pPr>
              <w:keepNext w:val="0"/>
              <w:keepLines/>
              <w:pageBreakBefore w:val="0"/>
              <w:widowControl w:val="0"/>
              <w:kinsoku/>
              <w:wordWrap w:val="0"/>
              <w:overflowPunct/>
              <w:topLinePunct w:val="0"/>
              <w:autoSpaceDE/>
              <w:autoSpaceDN/>
              <w:bidi w:val="0"/>
              <w:adjustRightInd w:val="0"/>
              <w:snapToGrid w:val="0"/>
              <w:spacing w:line="400" w:lineRule="exact"/>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节能产品、环境标志产品</w:t>
            </w:r>
          </w:p>
        </w:tc>
        <w:tc>
          <w:tcPr>
            <w:tcW w:w="6306" w:type="dxa"/>
            <w:tcBorders>
              <w:top w:val="single" w:color="000000" w:sz="8" w:space="0"/>
              <w:left w:val="single" w:color="000000" w:sz="2" w:space="0"/>
              <w:bottom w:val="single" w:color="000000" w:sz="8" w:space="0"/>
              <w:right w:val="single" w:color="000000" w:sz="8" w:space="0"/>
            </w:tcBorders>
            <w:vAlign w:val="center"/>
          </w:tcPr>
          <w:p w14:paraId="70D3FA1B">
            <w:pPr>
              <w:keepNext w:val="0"/>
              <w:keepLines/>
              <w:pageBreakBefore w:val="0"/>
              <w:widowControl w:val="0"/>
              <w:kinsoku/>
              <w:wordWrap w:val="0"/>
              <w:overflowPunct/>
              <w:topLinePunct w:val="0"/>
              <w:autoSpaceDE/>
              <w:autoSpaceDN/>
              <w:bidi w:val="0"/>
              <w:adjustRightInd w:val="0"/>
              <w:snapToGrid w:val="0"/>
              <w:spacing w:line="400" w:lineRule="exac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14:paraId="21495D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850" w:hRule="atLeast"/>
          <w:jc w:val="center"/>
        </w:trPr>
        <w:tc>
          <w:tcPr>
            <w:tcW w:w="629" w:type="dxa"/>
            <w:tcBorders>
              <w:top w:val="single" w:color="auto" w:sz="4" w:space="0"/>
              <w:left w:val="single" w:color="000000" w:sz="8" w:space="0"/>
              <w:bottom w:val="single" w:color="auto" w:sz="4" w:space="0"/>
              <w:right w:val="single" w:color="000000" w:sz="2" w:space="0"/>
            </w:tcBorders>
            <w:vAlign w:val="center"/>
          </w:tcPr>
          <w:p w14:paraId="2D944318">
            <w:pPr>
              <w:keepNext w:val="0"/>
              <w:keepLines/>
              <w:pageBreakBefore w:val="0"/>
              <w:widowControl w:val="0"/>
              <w:kinsoku/>
              <w:wordWrap w:val="0"/>
              <w:overflowPunct/>
              <w:topLinePunct w:val="0"/>
              <w:autoSpaceDE/>
              <w:autoSpaceDN/>
              <w:bidi w:val="0"/>
              <w:adjustRightInd w:val="0"/>
              <w:snapToGrid w:val="0"/>
              <w:spacing w:line="400" w:lineRule="exact"/>
              <w:jc w:val="center"/>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p>
        </w:tc>
        <w:tc>
          <w:tcPr>
            <w:tcW w:w="1843" w:type="dxa"/>
            <w:tcBorders>
              <w:top w:val="single" w:color="000000" w:sz="8" w:space="0"/>
              <w:left w:val="single" w:color="000000" w:sz="2" w:space="0"/>
              <w:bottom w:val="single" w:color="000000" w:sz="8" w:space="0"/>
              <w:right w:val="single" w:color="000000" w:sz="8" w:space="0"/>
            </w:tcBorders>
            <w:vAlign w:val="center"/>
          </w:tcPr>
          <w:p w14:paraId="7CAE6CDA">
            <w:pPr>
              <w:keepNext w:val="0"/>
              <w:keepLines/>
              <w:pageBreakBefore w:val="0"/>
              <w:widowControl w:val="0"/>
              <w:kinsoku/>
              <w:wordWrap w:val="0"/>
              <w:overflowPunct/>
              <w:topLinePunct w:val="0"/>
              <w:autoSpaceDE/>
              <w:autoSpaceDN/>
              <w:bidi w:val="0"/>
              <w:adjustRightInd w:val="0"/>
              <w:snapToGrid w:val="0"/>
              <w:spacing w:line="400" w:lineRule="exact"/>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报价要求</w:t>
            </w:r>
          </w:p>
        </w:tc>
        <w:tc>
          <w:tcPr>
            <w:tcW w:w="6306" w:type="dxa"/>
            <w:tcBorders>
              <w:top w:val="single" w:color="000000" w:sz="8" w:space="0"/>
              <w:left w:val="single" w:color="000000" w:sz="2" w:space="0"/>
              <w:bottom w:val="single" w:color="000000" w:sz="8" w:space="0"/>
              <w:right w:val="single" w:color="000000" w:sz="8" w:space="0"/>
            </w:tcBorders>
            <w:vAlign w:val="center"/>
          </w:tcPr>
          <w:p w14:paraId="55D9CF7B">
            <w:pPr>
              <w:keepNext w:val="0"/>
              <w:keepLines/>
              <w:pageBreakBefore w:val="0"/>
              <w:widowControl w:val="0"/>
              <w:kinsoku/>
              <w:wordWrap w:val="0"/>
              <w:overflowPunct/>
              <w:topLinePunct w:val="0"/>
              <w:autoSpaceDE/>
              <w:autoSpaceDN/>
              <w:bidi w:val="0"/>
              <w:adjustRightInd w:val="0"/>
              <w:snapToGrid w:val="0"/>
              <w:spacing w:line="400" w:lineRule="exact"/>
              <w:jc w:val="left"/>
              <w:textAlignment w:val="auto"/>
              <w:outlineLvl w:val="9"/>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有关本项目实施所需的所有费用（含税费）均计入报价。</w:t>
            </w:r>
            <w:r>
              <w:rPr>
                <w:rFonts w:hint="eastAsia" w:ascii="宋体" w:hAnsi="宋体" w:eastAsia="宋体" w:cs="宋体"/>
                <w:bCs/>
                <w:color w:val="auto"/>
                <w:kern w:val="0"/>
                <w:sz w:val="21"/>
                <w:szCs w:val="21"/>
                <w:highlight w:val="none"/>
                <w:lang w:val="zh-CN"/>
              </w:rPr>
              <w:t>投标文件</w:t>
            </w:r>
            <w:r>
              <w:rPr>
                <w:rFonts w:hint="eastAsia" w:ascii="宋体" w:hAnsi="宋体" w:eastAsia="宋体" w:cs="宋体"/>
                <w:bCs/>
                <w:color w:val="auto"/>
                <w:sz w:val="21"/>
                <w:szCs w:val="21"/>
                <w:highlight w:val="none"/>
              </w:rPr>
              <w:t>开标一览表（报价表）是报价的唯一载体，如投标人在政府采购云平台填写的投标报价与投标文件报价文件中开标一览表（报价表）不一致的，以报价文件中开标一览表（报价表）为准。</w:t>
            </w:r>
            <w:r>
              <w:rPr>
                <w:rFonts w:hint="eastAsia" w:ascii="宋体" w:hAnsi="宋体" w:eastAsia="宋体" w:cs="宋体"/>
                <w:color w:val="auto"/>
                <w:kern w:val="0"/>
                <w:sz w:val="21"/>
                <w:szCs w:val="21"/>
                <w:highlight w:val="none"/>
                <w:lang w:val="zh-CN"/>
              </w:rPr>
              <w:t>投标文件中价格全部采用人民币报价。招标文件未列明，而投标人认为必需的费用也需列入报价。提醒：验收时检测费用由采购人承担，不包含在投标总价中。</w:t>
            </w:r>
          </w:p>
          <w:p w14:paraId="76B382DC">
            <w:pPr>
              <w:keepNext w:val="0"/>
              <w:keepLines/>
              <w:pageBreakBefore w:val="0"/>
              <w:widowControl w:val="0"/>
              <w:kinsoku/>
              <w:wordWrap w:val="0"/>
              <w:overflowPunct/>
              <w:topLinePunct w:val="0"/>
              <w:autoSpaceDE/>
              <w:autoSpaceDN/>
              <w:bidi w:val="0"/>
              <w:adjustRightInd w:val="0"/>
              <w:snapToGrid w:val="0"/>
              <w:spacing w:line="400" w:lineRule="exact"/>
              <w:jc w:val="left"/>
              <w:textAlignment w:val="auto"/>
              <w:outlineLvl w:val="9"/>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投标报价出现下列情形的，投标无效：</w:t>
            </w:r>
          </w:p>
          <w:p w14:paraId="3EDCCC15">
            <w:pPr>
              <w:keepNext w:val="0"/>
              <w:keepLines/>
              <w:pageBreakBefore w:val="0"/>
              <w:widowControl w:val="0"/>
              <w:kinsoku/>
              <w:wordWrap w:val="0"/>
              <w:overflowPunct/>
              <w:topLinePunct w:val="0"/>
              <w:autoSpaceDE/>
              <w:autoSpaceDN/>
              <w:bidi w:val="0"/>
              <w:adjustRightInd w:val="0"/>
              <w:snapToGrid w:val="0"/>
              <w:spacing w:line="400" w:lineRule="exact"/>
              <w:ind w:firstLine="420" w:firstLineChars="200"/>
              <w:jc w:val="left"/>
              <w:textAlignment w:val="auto"/>
              <w:outlineLvl w:val="9"/>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投标文件出现不是唯一的、有选择性投标报价的；</w:t>
            </w:r>
          </w:p>
          <w:p w14:paraId="0ECA811D">
            <w:pPr>
              <w:keepNext w:val="0"/>
              <w:keepLines/>
              <w:pageBreakBefore w:val="0"/>
              <w:widowControl w:val="0"/>
              <w:kinsoku/>
              <w:wordWrap w:val="0"/>
              <w:overflowPunct/>
              <w:topLinePunct w:val="0"/>
              <w:autoSpaceDE/>
              <w:autoSpaceDN/>
              <w:bidi w:val="0"/>
              <w:adjustRightInd w:val="0"/>
              <w:snapToGrid w:val="0"/>
              <w:spacing w:line="400" w:lineRule="exact"/>
              <w:ind w:firstLine="420" w:firstLineChars="200"/>
              <w:jc w:val="left"/>
              <w:textAlignment w:val="auto"/>
              <w:outlineLvl w:val="9"/>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投标报价超过招标文件中规定的预算金额或者最高限价的;</w:t>
            </w:r>
          </w:p>
          <w:p w14:paraId="614D3723">
            <w:pPr>
              <w:keepNext w:val="0"/>
              <w:keepLines/>
              <w:pageBreakBefore w:val="0"/>
              <w:widowControl w:val="0"/>
              <w:kinsoku/>
              <w:wordWrap w:val="0"/>
              <w:overflowPunct/>
              <w:topLinePunct w:val="0"/>
              <w:autoSpaceDE/>
              <w:autoSpaceDN/>
              <w:bidi w:val="0"/>
              <w:adjustRightInd w:val="0"/>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报价明显低于其他通过符合性审查投标人的报价，有可能影响产品质量或者不能诚信履约的，未能按要求提供书面说明或者提交相关证明材料证明其报价合理性的</w:t>
            </w:r>
            <w:r>
              <w:rPr>
                <w:rFonts w:hint="eastAsia" w:ascii="宋体" w:hAnsi="宋体" w:eastAsia="宋体" w:cs="宋体"/>
                <w:color w:val="auto"/>
                <w:sz w:val="21"/>
                <w:szCs w:val="21"/>
                <w:highlight w:val="none"/>
              </w:rPr>
              <w:t>;</w:t>
            </w:r>
          </w:p>
          <w:p w14:paraId="029523CF">
            <w:pPr>
              <w:keepNext w:val="0"/>
              <w:keepLines/>
              <w:pageBreakBefore w:val="0"/>
              <w:widowControl w:val="0"/>
              <w:kinsoku/>
              <w:wordWrap w:val="0"/>
              <w:overflowPunct/>
              <w:topLinePunct w:val="0"/>
              <w:autoSpaceDE/>
              <w:autoSpaceDN/>
              <w:bidi w:val="0"/>
              <w:adjustRightInd w:val="0"/>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投标人对根据修正原则修正后的报价不确认的</w:t>
            </w:r>
            <w:r>
              <w:rPr>
                <w:rFonts w:hint="eastAsia" w:ascii="宋体" w:hAnsi="宋体" w:eastAsia="宋体" w:cs="宋体"/>
                <w:color w:val="auto"/>
                <w:sz w:val="21"/>
                <w:szCs w:val="21"/>
                <w:highlight w:val="none"/>
              </w:rPr>
              <w:t>。</w:t>
            </w:r>
          </w:p>
        </w:tc>
      </w:tr>
      <w:tr w14:paraId="20A779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850" w:hRule="atLeast"/>
          <w:jc w:val="center"/>
        </w:trPr>
        <w:tc>
          <w:tcPr>
            <w:tcW w:w="629" w:type="dxa"/>
            <w:tcBorders>
              <w:top w:val="single" w:color="auto" w:sz="4" w:space="0"/>
              <w:left w:val="single" w:color="000000" w:sz="8" w:space="0"/>
              <w:right w:val="single" w:color="000000" w:sz="2" w:space="0"/>
            </w:tcBorders>
            <w:vAlign w:val="center"/>
          </w:tcPr>
          <w:p w14:paraId="1B305CFB">
            <w:pPr>
              <w:keepNext w:val="0"/>
              <w:keepLines/>
              <w:pageBreakBefore w:val="0"/>
              <w:widowControl w:val="0"/>
              <w:kinsoku/>
              <w:wordWrap w:val="0"/>
              <w:overflowPunct/>
              <w:topLinePunct w:val="0"/>
              <w:autoSpaceDE/>
              <w:autoSpaceDN/>
              <w:bidi w:val="0"/>
              <w:adjustRightInd w:val="0"/>
              <w:snapToGrid w:val="0"/>
              <w:spacing w:line="400" w:lineRule="exact"/>
              <w:jc w:val="center"/>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12</w:t>
            </w:r>
          </w:p>
        </w:tc>
        <w:tc>
          <w:tcPr>
            <w:tcW w:w="1843" w:type="dxa"/>
            <w:tcBorders>
              <w:top w:val="single" w:color="000000" w:sz="8" w:space="0"/>
              <w:left w:val="single" w:color="000000" w:sz="2" w:space="0"/>
              <w:right w:val="single" w:color="000000" w:sz="8" w:space="0"/>
            </w:tcBorders>
            <w:vAlign w:val="center"/>
          </w:tcPr>
          <w:p w14:paraId="3126FB59">
            <w:pPr>
              <w:keepNext w:val="0"/>
              <w:keepLines/>
              <w:pageBreakBefore w:val="0"/>
              <w:widowControl w:val="0"/>
              <w:kinsoku/>
              <w:wordWrap w:val="0"/>
              <w:overflowPunct/>
              <w:topLinePunct w:val="0"/>
              <w:autoSpaceDE/>
              <w:autoSpaceDN/>
              <w:bidi w:val="0"/>
              <w:adjustRightInd w:val="0"/>
              <w:snapToGrid w:val="0"/>
              <w:spacing w:line="400" w:lineRule="exact"/>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中小企业信用融资</w:t>
            </w:r>
          </w:p>
        </w:tc>
        <w:tc>
          <w:tcPr>
            <w:tcW w:w="6306" w:type="dxa"/>
            <w:tcBorders>
              <w:top w:val="single" w:color="000000" w:sz="8" w:space="0"/>
              <w:left w:val="single" w:color="000000" w:sz="2" w:space="0"/>
              <w:right w:val="single" w:color="000000" w:sz="8" w:space="0"/>
            </w:tcBorders>
            <w:vAlign w:val="center"/>
          </w:tcPr>
          <w:p w14:paraId="4FB3654A">
            <w:pPr>
              <w:keepNext w:val="0"/>
              <w:keepLines/>
              <w:pageBreakBefore w:val="0"/>
              <w:widowControl w:val="0"/>
              <w:kinsoku/>
              <w:wordWrap w:val="0"/>
              <w:overflowPunct/>
              <w:topLinePunct w:val="0"/>
              <w:autoSpaceDE/>
              <w:autoSpaceDN/>
              <w:bidi w:val="0"/>
              <w:adjustRightInd w:val="0"/>
              <w:spacing w:line="400" w:lineRule="exact"/>
              <w:ind w:firstLine="420" w:firstLineChars="200"/>
              <w:textAlignment w:val="auto"/>
              <w:outlineLvl w:val="9"/>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为支持和促进中小企业发展，进一步发挥政府采购政策功能，北海市财政局与北海市工业和信息化局共同出台了《关于贯彻落实政府采购领域促进中小企业发展措施的通知》，</w:t>
            </w:r>
            <w:r>
              <w:rPr>
                <w:rFonts w:hint="eastAsia" w:ascii="宋体" w:hAnsi="宋体" w:eastAsia="宋体" w:cs="宋体"/>
                <w:snapToGrid w:val="0"/>
                <w:color w:val="auto"/>
                <w:kern w:val="28"/>
                <w:sz w:val="21"/>
                <w:szCs w:val="21"/>
                <w:highlight w:val="none"/>
                <w:lang w:eastAsia="zh-CN"/>
              </w:rPr>
              <w:t>投标人</w:t>
            </w:r>
            <w:r>
              <w:rPr>
                <w:rFonts w:hint="eastAsia" w:ascii="宋体" w:hAnsi="宋体" w:eastAsia="宋体" w:cs="宋体"/>
                <w:snapToGrid w:val="0"/>
                <w:color w:val="auto"/>
                <w:kern w:val="28"/>
                <w:sz w:val="21"/>
                <w:szCs w:val="21"/>
                <w:highlight w:val="none"/>
              </w:rPr>
              <w:t>若有融资意向，详见《关于贯彻落实政府采购领域促进中小企业发展措施的通知》，或登录北海市政府采购中心网站自助查询。</w:t>
            </w:r>
          </w:p>
          <w:p w14:paraId="18E49C30">
            <w:pPr>
              <w:keepNext w:val="0"/>
              <w:keepLines/>
              <w:pageBreakBefore w:val="0"/>
              <w:widowControl w:val="0"/>
              <w:kinsoku/>
              <w:wordWrap w:val="0"/>
              <w:overflowPunct/>
              <w:topLinePunct w:val="0"/>
              <w:autoSpaceDE/>
              <w:autoSpaceDN/>
              <w:bidi w:val="0"/>
              <w:adjustRightInd w:val="0"/>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snapToGrid w:val="0"/>
                <w:color w:val="auto"/>
                <w:kern w:val="28"/>
                <w:sz w:val="21"/>
                <w:szCs w:val="21"/>
                <w:highlight w:val="none"/>
                <w:lang w:eastAsia="zh-CN"/>
              </w:rPr>
              <w:t>投标人</w:t>
            </w:r>
            <w:r>
              <w:rPr>
                <w:rFonts w:hint="eastAsia" w:ascii="宋体" w:hAnsi="宋体" w:eastAsia="宋体" w:cs="宋体"/>
                <w:snapToGrid w:val="0"/>
                <w:color w:val="auto"/>
                <w:kern w:val="28"/>
                <w:sz w:val="21"/>
                <w:szCs w:val="21"/>
                <w:highlight w:val="none"/>
              </w:rPr>
              <w:t>中标后也可在“广西政府采购云”平台申请政采贷：操作路径：登录广西政府采购云平台-金融服务中心-【融资服务】，可在热门申请中选择产品直接申请。</w:t>
            </w:r>
          </w:p>
        </w:tc>
      </w:tr>
      <w:tr w14:paraId="01266E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850" w:hRule="atLeast"/>
          <w:jc w:val="center"/>
        </w:trPr>
        <w:tc>
          <w:tcPr>
            <w:tcW w:w="629" w:type="dxa"/>
            <w:tcBorders>
              <w:top w:val="single" w:color="auto" w:sz="4" w:space="0"/>
              <w:left w:val="single" w:color="000000" w:sz="8" w:space="0"/>
              <w:bottom w:val="single" w:color="auto" w:sz="4" w:space="0"/>
              <w:right w:val="single" w:color="000000" w:sz="2" w:space="0"/>
            </w:tcBorders>
            <w:vAlign w:val="center"/>
          </w:tcPr>
          <w:p w14:paraId="2FB10660">
            <w:pPr>
              <w:keepNext w:val="0"/>
              <w:keepLines/>
              <w:pageBreakBefore w:val="0"/>
              <w:widowControl w:val="0"/>
              <w:kinsoku/>
              <w:wordWrap w:val="0"/>
              <w:overflowPunct/>
              <w:topLinePunct w:val="0"/>
              <w:autoSpaceDE/>
              <w:autoSpaceDN/>
              <w:bidi w:val="0"/>
              <w:adjustRightInd w:val="0"/>
              <w:snapToGrid w:val="0"/>
              <w:spacing w:line="400" w:lineRule="exact"/>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c>
          <w:tcPr>
            <w:tcW w:w="1843" w:type="dxa"/>
            <w:tcBorders>
              <w:top w:val="single" w:color="000000" w:sz="8" w:space="0"/>
              <w:left w:val="single" w:color="000000" w:sz="2" w:space="0"/>
              <w:bottom w:val="single" w:color="auto" w:sz="4" w:space="0"/>
              <w:right w:val="single" w:color="000000" w:sz="8" w:space="0"/>
            </w:tcBorders>
            <w:vAlign w:val="center"/>
          </w:tcPr>
          <w:p w14:paraId="41F41EA9">
            <w:pPr>
              <w:keepNext w:val="0"/>
              <w:keepLines/>
              <w:pageBreakBefore w:val="0"/>
              <w:widowControl w:val="0"/>
              <w:kinsoku/>
              <w:wordWrap w:val="0"/>
              <w:overflowPunct/>
              <w:topLinePunct w:val="0"/>
              <w:autoSpaceDE/>
              <w:autoSpaceDN/>
              <w:bidi w:val="0"/>
              <w:adjustRightInd w:val="0"/>
              <w:snapToGrid w:val="0"/>
              <w:spacing w:line="400" w:lineRule="exact"/>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备份投标文件送达地点和签收人员</w:t>
            </w:r>
          </w:p>
        </w:tc>
        <w:tc>
          <w:tcPr>
            <w:tcW w:w="6306" w:type="dxa"/>
            <w:tcBorders>
              <w:top w:val="single" w:color="000000" w:sz="8" w:space="0"/>
              <w:left w:val="single" w:color="000000" w:sz="2" w:space="0"/>
              <w:bottom w:val="single" w:color="auto" w:sz="4" w:space="0"/>
              <w:right w:val="single" w:color="000000" w:sz="8" w:space="0"/>
            </w:tcBorders>
            <w:vAlign w:val="center"/>
          </w:tcPr>
          <w:p w14:paraId="67F65FC7">
            <w:pPr>
              <w:keepNext w:val="0"/>
              <w:keepLines/>
              <w:pageBreakBefore w:val="0"/>
              <w:widowControl w:val="0"/>
              <w:kinsoku/>
              <w:wordWrap w:val="0"/>
              <w:overflowPunct/>
              <w:topLinePunct w:val="0"/>
              <w:autoSpaceDE/>
              <w:autoSpaceDN/>
              <w:bidi w:val="0"/>
              <w:adjustRightInd w:val="0"/>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sym w:font="Wingdings" w:char="00A8"/>
            </w:r>
            <w:r>
              <w:rPr>
                <w:rFonts w:hint="eastAsia" w:ascii="宋体" w:hAnsi="宋体" w:eastAsia="宋体" w:cs="宋体"/>
                <w:color w:val="auto"/>
                <w:sz w:val="21"/>
                <w:szCs w:val="21"/>
                <w:highlight w:val="none"/>
              </w:rPr>
              <w:t>不接受。</w:t>
            </w:r>
          </w:p>
          <w:p w14:paraId="0785DADD">
            <w:pPr>
              <w:keepNext w:val="0"/>
              <w:keepLines/>
              <w:pageBreakBefore w:val="0"/>
              <w:widowControl w:val="0"/>
              <w:kinsoku/>
              <w:wordWrap w:val="0"/>
              <w:overflowPunct/>
              <w:topLinePunct w:val="0"/>
              <w:autoSpaceDE/>
              <w:autoSpaceDN/>
              <w:bidi w:val="0"/>
              <w:adjustRightInd w:val="0"/>
              <w:spacing w:line="400" w:lineRule="exact"/>
              <w:textAlignment w:val="auto"/>
              <w:outlineLvl w:val="9"/>
              <w:rPr>
                <w:rFonts w:hint="eastAsia" w:ascii="宋体" w:hAnsi="宋体" w:eastAsia="宋体" w:cs="宋体"/>
                <w:color w:val="auto"/>
                <w:kern w:val="28"/>
                <w:sz w:val="21"/>
                <w:szCs w:val="21"/>
                <w:highlight w:val="none"/>
              </w:rPr>
            </w:pPr>
            <w:r>
              <w:rPr>
                <w:rFonts w:hint="eastAsia" w:ascii="宋体" w:hAnsi="宋体" w:eastAsia="宋体" w:cs="宋体"/>
                <w:color w:val="auto"/>
                <w:kern w:val="0"/>
                <w:sz w:val="21"/>
                <w:szCs w:val="21"/>
                <w:highlight w:val="none"/>
              </w:rPr>
              <w:sym w:font="Wingdings" w:char="F0FE"/>
            </w:r>
            <w:r>
              <w:rPr>
                <w:rFonts w:hint="eastAsia" w:ascii="宋体" w:hAnsi="宋体" w:eastAsia="宋体" w:cs="宋体"/>
                <w:color w:val="auto"/>
                <w:sz w:val="21"/>
                <w:szCs w:val="21"/>
                <w:highlight w:val="none"/>
              </w:rPr>
              <w:t>接受</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28"/>
                <w:sz w:val="21"/>
                <w:szCs w:val="21"/>
                <w:highlight w:val="none"/>
              </w:rPr>
              <w:t>备份投标文件送达地点：</w:t>
            </w:r>
            <w:r>
              <w:rPr>
                <w:rFonts w:hint="eastAsia" w:ascii="宋体" w:hAnsi="宋体" w:cs="宋体"/>
                <w:color w:val="auto"/>
                <w:kern w:val="2"/>
                <w:sz w:val="21"/>
                <w:szCs w:val="21"/>
                <w:highlight w:val="none"/>
                <w:u w:val="single"/>
                <w:lang w:val="en-US" w:eastAsia="zh-CN" w:bidi="ar-SA"/>
              </w:rPr>
              <w:t>北海市重庆路发展大厦A座701室广西瑞真工程造价咨询有限责任公司</w:t>
            </w:r>
            <w:r>
              <w:rPr>
                <w:rFonts w:hint="eastAsia" w:ascii="宋体" w:hAnsi="宋体" w:eastAsia="宋体" w:cs="宋体"/>
                <w:color w:val="auto"/>
                <w:kern w:val="2"/>
                <w:sz w:val="21"/>
                <w:szCs w:val="21"/>
                <w:highlight w:val="none"/>
                <w:u w:val="single"/>
                <w:lang w:val="en-US" w:eastAsia="zh-CN" w:bidi="ar-SA"/>
              </w:rPr>
              <w:t>北海分公司</w:t>
            </w:r>
            <w:r>
              <w:rPr>
                <w:rFonts w:hint="eastAsia" w:ascii="宋体" w:hAnsi="宋体" w:eastAsia="宋体" w:cs="宋体"/>
                <w:color w:val="auto"/>
                <w:kern w:val="28"/>
                <w:sz w:val="21"/>
                <w:szCs w:val="21"/>
                <w:highlight w:val="none"/>
              </w:rPr>
              <w:t>；备份投标文件签收人员联系电话：</w:t>
            </w:r>
            <w:r>
              <w:rPr>
                <w:rFonts w:hint="eastAsia" w:ascii="宋体" w:hAnsi="宋体" w:eastAsia="宋体" w:cs="宋体"/>
                <w:color w:val="auto"/>
                <w:kern w:val="2"/>
                <w:sz w:val="21"/>
                <w:szCs w:val="21"/>
                <w:highlight w:val="none"/>
                <w:u w:val="single"/>
                <w:lang w:val="en-US" w:eastAsia="zh-CN" w:bidi="ar-SA"/>
              </w:rPr>
              <w:t>0779-</w:t>
            </w:r>
            <w:r>
              <w:rPr>
                <w:rFonts w:hint="eastAsia" w:ascii="宋体" w:hAnsi="宋体" w:cs="宋体"/>
                <w:color w:val="auto"/>
                <w:kern w:val="2"/>
                <w:sz w:val="21"/>
                <w:szCs w:val="21"/>
                <w:highlight w:val="none"/>
                <w:u w:val="single"/>
                <w:lang w:val="en-US" w:eastAsia="zh-CN" w:bidi="ar-SA"/>
              </w:rPr>
              <w:t>3219191</w:t>
            </w:r>
            <w:r>
              <w:rPr>
                <w:rFonts w:hint="eastAsia" w:ascii="宋体" w:hAnsi="宋体" w:eastAsia="宋体" w:cs="宋体"/>
                <w:b w:val="0"/>
                <w:bCs/>
                <w:color w:val="auto"/>
                <w:sz w:val="21"/>
                <w:szCs w:val="21"/>
                <w:highlight w:val="none"/>
              </w:rPr>
              <w:t>。</w:t>
            </w:r>
          </w:p>
        </w:tc>
      </w:tr>
      <w:tr w14:paraId="32D06E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850" w:hRule="atLeast"/>
          <w:jc w:val="center"/>
        </w:trPr>
        <w:tc>
          <w:tcPr>
            <w:tcW w:w="629" w:type="dxa"/>
            <w:vMerge w:val="restart"/>
            <w:tcBorders>
              <w:top w:val="single" w:color="auto" w:sz="4" w:space="0"/>
              <w:left w:val="single" w:color="auto" w:sz="4" w:space="0"/>
              <w:bottom w:val="single" w:color="auto" w:sz="4" w:space="0"/>
              <w:right w:val="single" w:color="auto" w:sz="4" w:space="0"/>
            </w:tcBorders>
            <w:vAlign w:val="center"/>
          </w:tcPr>
          <w:p w14:paraId="593BA045">
            <w:pPr>
              <w:keepNext w:val="0"/>
              <w:keepLines/>
              <w:pageBreakBefore w:val="0"/>
              <w:widowControl w:val="0"/>
              <w:kinsoku/>
              <w:wordWrap w:val="0"/>
              <w:overflowPunct/>
              <w:topLinePunct w:val="0"/>
              <w:autoSpaceDE/>
              <w:autoSpaceDN/>
              <w:bidi w:val="0"/>
              <w:adjustRightInd w:val="0"/>
              <w:snapToGrid w:val="0"/>
              <w:spacing w:line="400" w:lineRule="exact"/>
              <w:jc w:val="center"/>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4</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14:paraId="3E9F807E">
            <w:pPr>
              <w:keepNext w:val="0"/>
              <w:keepLines/>
              <w:pageBreakBefore w:val="0"/>
              <w:widowControl w:val="0"/>
              <w:kinsoku/>
              <w:wordWrap w:val="0"/>
              <w:overflowPunct/>
              <w:topLinePunct w:val="0"/>
              <w:autoSpaceDE/>
              <w:autoSpaceDN/>
              <w:bidi w:val="0"/>
              <w:adjustRightInd w:val="0"/>
              <w:snapToGrid w:val="0"/>
              <w:spacing w:line="400" w:lineRule="exact"/>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特别说明</w:t>
            </w:r>
          </w:p>
        </w:tc>
        <w:tc>
          <w:tcPr>
            <w:tcW w:w="6306" w:type="dxa"/>
            <w:tcBorders>
              <w:top w:val="single" w:color="auto" w:sz="4" w:space="0"/>
              <w:left w:val="single" w:color="auto" w:sz="4" w:space="0"/>
              <w:bottom w:val="single" w:color="auto" w:sz="4" w:space="0"/>
              <w:right w:val="single" w:color="auto" w:sz="4" w:space="0"/>
            </w:tcBorders>
            <w:vAlign w:val="center"/>
          </w:tcPr>
          <w:p w14:paraId="33240D0D">
            <w:pPr>
              <w:keepNext w:val="0"/>
              <w:keepLines/>
              <w:pageBreakBefore w:val="0"/>
              <w:widowControl w:val="0"/>
              <w:kinsoku/>
              <w:wordWrap w:val="0"/>
              <w:overflowPunct/>
              <w:topLinePunct w:val="0"/>
              <w:autoSpaceDE/>
              <w:autoSpaceDN/>
              <w:bidi w:val="0"/>
              <w:adjustRightInd w:val="0"/>
              <w:spacing w:line="400" w:lineRule="exact"/>
              <w:textAlignment w:val="auto"/>
              <w:outlineLvl w:val="9"/>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联合体投标的，联合体各方分别提供与联合体协议中规定的分工内容相应的业绩证明材料，业绩数量以提供材料较少的一方为准。</w:t>
            </w:r>
          </w:p>
        </w:tc>
      </w:tr>
      <w:tr w14:paraId="1585FD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850" w:hRule="atLeast"/>
          <w:jc w:val="center"/>
        </w:trPr>
        <w:tc>
          <w:tcPr>
            <w:tcW w:w="629" w:type="dxa"/>
            <w:vMerge w:val="continue"/>
            <w:tcBorders>
              <w:top w:val="single" w:color="auto" w:sz="4" w:space="0"/>
              <w:left w:val="single" w:color="auto" w:sz="4" w:space="0"/>
              <w:bottom w:val="single" w:color="auto" w:sz="4" w:space="0"/>
              <w:right w:val="single" w:color="auto" w:sz="4" w:space="0"/>
            </w:tcBorders>
            <w:vAlign w:val="center"/>
          </w:tcPr>
          <w:p w14:paraId="292A5BE8">
            <w:pPr>
              <w:keepNext w:val="0"/>
              <w:keepLines/>
              <w:pageBreakBefore w:val="0"/>
              <w:widowControl w:val="0"/>
              <w:kinsoku/>
              <w:wordWrap w:val="0"/>
              <w:overflowPunct/>
              <w:topLinePunct w:val="0"/>
              <w:autoSpaceDE/>
              <w:autoSpaceDN/>
              <w:bidi w:val="0"/>
              <w:adjustRightInd w:val="0"/>
              <w:snapToGrid w:val="0"/>
              <w:spacing w:line="400" w:lineRule="exact"/>
              <w:jc w:val="center"/>
              <w:textAlignment w:val="auto"/>
              <w:outlineLvl w:val="9"/>
              <w:rPr>
                <w:rFonts w:hint="eastAsia" w:ascii="宋体" w:hAnsi="宋体" w:eastAsia="宋体" w:cs="宋体"/>
                <w:color w:val="auto"/>
                <w:sz w:val="21"/>
                <w:szCs w:val="21"/>
                <w:highlight w:val="none"/>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370F0879">
            <w:pPr>
              <w:keepNext w:val="0"/>
              <w:keepLines/>
              <w:pageBreakBefore w:val="0"/>
              <w:widowControl w:val="0"/>
              <w:kinsoku/>
              <w:wordWrap w:val="0"/>
              <w:overflowPunct/>
              <w:topLinePunct w:val="0"/>
              <w:autoSpaceDE/>
              <w:autoSpaceDN/>
              <w:bidi w:val="0"/>
              <w:adjustRightInd w:val="0"/>
              <w:snapToGrid w:val="0"/>
              <w:spacing w:line="400" w:lineRule="exact"/>
              <w:jc w:val="center"/>
              <w:textAlignment w:val="auto"/>
              <w:outlineLvl w:val="9"/>
              <w:rPr>
                <w:rFonts w:hint="eastAsia" w:ascii="宋体" w:hAnsi="宋体" w:eastAsia="宋体" w:cs="宋体"/>
                <w:b/>
                <w:color w:val="auto"/>
                <w:sz w:val="21"/>
                <w:szCs w:val="21"/>
                <w:highlight w:val="none"/>
              </w:rPr>
            </w:pPr>
          </w:p>
        </w:tc>
        <w:tc>
          <w:tcPr>
            <w:tcW w:w="6306" w:type="dxa"/>
            <w:tcBorders>
              <w:top w:val="single" w:color="auto" w:sz="4" w:space="0"/>
              <w:left w:val="single" w:color="auto" w:sz="4" w:space="0"/>
              <w:bottom w:val="single" w:color="auto" w:sz="4" w:space="0"/>
              <w:right w:val="single" w:color="auto" w:sz="4" w:space="0"/>
            </w:tcBorders>
            <w:vAlign w:val="center"/>
          </w:tcPr>
          <w:p w14:paraId="463A232E">
            <w:pPr>
              <w:keepNext w:val="0"/>
              <w:keepLines/>
              <w:pageBreakBefore w:val="0"/>
              <w:widowControl w:val="0"/>
              <w:kinsoku/>
              <w:wordWrap w:val="0"/>
              <w:overflowPunct/>
              <w:topLinePunct w:val="0"/>
              <w:autoSpaceDE/>
              <w:autoSpaceDN/>
              <w:bidi w:val="0"/>
              <w:adjustRightInd w:val="0"/>
              <w:spacing w:line="400" w:lineRule="exact"/>
              <w:textAlignment w:val="auto"/>
              <w:outlineLvl w:val="9"/>
              <w:rPr>
                <w:rFonts w:hint="eastAsia" w:ascii="宋体" w:hAnsi="宋体" w:eastAsia="宋体" w:cs="宋体"/>
                <w:snapToGrid w:val="0"/>
                <w:color w:val="auto"/>
                <w:kern w:val="28"/>
                <w:sz w:val="21"/>
                <w:szCs w:val="21"/>
                <w:highlight w:val="none"/>
              </w:rPr>
            </w:pPr>
            <w:sdt>
              <w:sdtPr>
                <w:rPr>
                  <w:rFonts w:hint="eastAsia" w:ascii="宋体" w:hAnsi="宋体" w:eastAsia="宋体" w:cs="宋体"/>
                  <w:color w:val="auto"/>
                  <w:kern w:val="0"/>
                  <w:sz w:val="21"/>
                  <w:szCs w:val="21"/>
                  <w:highlight w:val="none"/>
                </w:rPr>
                <w:id w:val="-369766551"/>
                <w14:checkbox>
                  <w14:checked w14:val="0"/>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t>☐</w:t>
                </w:r>
              </w:sdtContent>
            </w:sdt>
            <w:r>
              <w:rPr>
                <w:rFonts w:hint="eastAsia" w:ascii="宋体" w:hAnsi="宋体" w:eastAsia="宋体" w:cs="宋体"/>
                <w:snapToGrid w:val="0"/>
                <w:color w:val="auto"/>
                <w:kern w:val="28"/>
                <w:sz w:val="21"/>
                <w:szCs w:val="21"/>
                <w:highlight w:val="none"/>
              </w:rPr>
              <w:t>联合体投标的，联合体各方均需按招标文件第四部分评标标准要求提供资信证明文件，否则视为不符合相关要求。</w:t>
            </w:r>
          </w:p>
          <w:p w14:paraId="5507E58B">
            <w:pPr>
              <w:keepNext w:val="0"/>
              <w:keepLines/>
              <w:pageBreakBefore w:val="0"/>
              <w:widowControl w:val="0"/>
              <w:kinsoku/>
              <w:wordWrap w:val="0"/>
              <w:overflowPunct/>
              <w:topLinePunct w:val="0"/>
              <w:autoSpaceDE/>
              <w:autoSpaceDN/>
              <w:bidi w:val="0"/>
              <w:adjustRightInd w:val="0"/>
              <w:spacing w:line="400" w:lineRule="exact"/>
              <w:textAlignment w:val="auto"/>
              <w:outlineLvl w:val="9"/>
              <w:rPr>
                <w:rFonts w:hint="eastAsia" w:ascii="宋体" w:hAnsi="宋体" w:eastAsia="宋体" w:cs="宋体"/>
                <w:snapToGrid w:val="0"/>
                <w:color w:val="auto"/>
                <w:kern w:val="28"/>
                <w:sz w:val="21"/>
                <w:szCs w:val="21"/>
                <w:highlight w:val="none"/>
              </w:rPr>
            </w:pPr>
            <w:sdt>
              <w:sdtPr>
                <w:rPr>
                  <w:rFonts w:hint="eastAsia" w:ascii="宋体" w:hAnsi="宋体" w:eastAsia="宋体" w:cs="宋体"/>
                  <w:color w:val="auto"/>
                  <w:kern w:val="0"/>
                  <w:sz w:val="21"/>
                  <w:szCs w:val="21"/>
                  <w:highlight w:val="none"/>
                </w:rPr>
                <w:id w:val="1052570136"/>
                <w14:checkbox>
                  <w14:checked w14:val="0"/>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t>☐</w:t>
                </w:r>
              </w:sdtContent>
            </w:sdt>
            <w:r>
              <w:rPr>
                <w:rFonts w:hint="eastAsia" w:ascii="宋体" w:hAnsi="宋体" w:eastAsia="宋体" w:cs="宋体"/>
                <w:snapToGrid w:val="0"/>
                <w:color w:val="auto"/>
                <w:kern w:val="28"/>
                <w:sz w:val="21"/>
                <w:szCs w:val="21"/>
                <w:highlight w:val="none"/>
              </w:rPr>
              <w:t>联合体投标的，联合体中有一方或者联合体成员根据分工按招标文件第四部分评标标准要求提供资信证明文件的，视为符合了相关要求。</w:t>
            </w:r>
          </w:p>
        </w:tc>
      </w:tr>
      <w:tr w14:paraId="222576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850"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44266B52">
            <w:pPr>
              <w:keepNext w:val="0"/>
              <w:keepLines/>
              <w:pageBreakBefore w:val="0"/>
              <w:widowControl w:val="0"/>
              <w:kinsoku/>
              <w:wordWrap w:val="0"/>
              <w:overflowPunct/>
              <w:topLinePunct w:val="0"/>
              <w:autoSpaceDE/>
              <w:autoSpaceDN/>
              <w:bidi w:val="0"/>
              <w:adjustRightInd w:val="0"/>
              <w:snapToGrid w:val="0"/>
              <w:spacing w:line="400" w:lineRule="exact"/>
              <w:jc w:val="center"/>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5</w:t>
            </w:r>
          </w:p>
        </w:tc>
        <w:tc>
          <w:tcPr>
            <w:tcW w:w="1843" w:type="dxa"/>
            <w:tcBorders>
              <w:top w:val="single" w:color="auto" w:sz="4" w:space="0"/>
              <w:left w:val="single" w:color="auto" w:sz="4" w:space="0"/>
              <w:bottom w:val="single" w:color="auto" w:sz="4" w:space="0"/>
              <w:right w:val="single" w:color="auto" w:sz="4" w:space="0"/>
            </w:tcBorders>
            <w:vAlign w:val="center"/>
          </w:tcPr>
          <w:p w14:paraId="6E8A4B60">
            <w:pPr>
              <w:keepNext w:val="0"/>
              <w:keepLines/>
              <w:pageBreakBefore w:val="0"/>
              <w:widowControl w:val="0"/>
              <w:kinsoku/>
              <w:wordWrap w:val="0"/>
              <w:overflowPunct/>
              <w:topLinePunct w:val="0"/>
              <w:autoSpaceDE/>
              <w:autoSpaceDN/>
              <w:bidi w:val="0"/>
              <w:adjustRightInd w:val="0"/>
              <w:snapToGrid w:val="0"/>
              <w:spacing w:line="400" w:lineRule="exact"/>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解释权</w:t>
            </w:r>
          </w:p>
        </w:tc>
        <w:tc>
          <w:tcPr>
            <w:tcW w:w="6306" w:type="dxa"/>
            <w:tcBorders>
              <w:top w:val="single" w:color="auto" w:sz="4" w:space="0"/>
              <w:left w:val="single" w:color="auto" w:sz="4" w:space="0"/>
              <w:bottom w:val="single" w:color="auto" w:sz="4" w:space="0"/>
              <w:right w:val="single" w:color="auto" w:sz="4" w:space="0"/>
            </w:tcBorders>
            <w:vAlign w:val="center"/>
          </w:tcPr>
          <w:p w14:paraId="123D2C37">
            <w:pPr>
              <w:keepNext w:val="0"/>
              <w:keepLines/>
              <w:pageBreakBefore w:val="0"/>
              <w:widowControl w:val="0"/>
              <w:kinsoku/>
              <w:wordWrap w:val="0"/>
              <w:overflowPunct/>
              <w:topLinePunct w:val="0"/>
              <w:autoSpaceDE/>
              <w:autoSpaceDN/>
              <w:bidi w:val="0"/>
              <w:adjustRightInd w:val="0"/>
              <w:spacing w:line="400" w:lineRule="exac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本招标文件解释权属</w:t>
            </w:r>
            <w:r>
              <w:rPr>
                <w:rFonts w:hint="eastAsia" w:ascii="宋体" w:hAnsi="宋体" w:cs="宋体"/>
                <w:color w:val="auto"/>
                <w:kern w:val="0"/>
                <w:sz w:val="21"/>
                <w:szCs w:val="21"/>
                <w:highlight w:val="none"/>
                <w:lang w:val="en-US" w:eastAsia="zh-CN"/>
              </w:rPr>
              <w:t>于</w:t>
            </w:r>
            <w:r>
              <w:rPr>
                <w:rFonts w:hint="eastAsia" w:ascii="宋体" w:hAnsi="宋体" w:eastAsia="宋体" w:cs="宋体"/>
                <w:color w:val="auto"/>
                <w:kern w:val="0"/>
                <w:sz w:val="21"/>
                <w:szCs w:val="21"/>
                <w:highlight w:val="none"/>
              </w:rPr>
              <w:t>采购人及代理机构。</w:t>
            </w:r>
          </w:p>
        </w:tc>
      </w:tr>
    </w:tbl>
    <w:p w14:paraId="64E74C8E">
      <w:pPr>
        <w:snapToGrid w:val="0"/>
        <w:spacing w:line="360" w:lineRule="auto"/>
        <w:jc w:val="center"/>
        <w:outlineLvl w:val="9"/>
        <w:rPr>
          <w:rFonts w:hint="eastAsia" w:ascii="宋体" w:hAnsi="宋体" w:eastAsia="宋体" w:cs="宋体"/>
          <w:b/>
          <w:color w:val="auto"/>
          <w:sz w:val="32"/>
          <w:szCs w:val="20"/>
          <w:highlight w:val="none"/>
        </w:rPr>
      </w:pPr>
    </w:p>
    <w:bookmarkEnd w:id="9"/>
    <w:p w14:paraId="574928D0">
      <w:pPr>
        <w:rPr>
          <w:rFonts w:hint="eastAsia" w:ascii="宋体" w:hAnsi="宋体" w:eastAsia="宋体" w:cs="宋体"/>
          <w:b/>
          <w:color w:val="auto"/>
          <w:sz w:val="32"/>
          <w:szCs w:val="20"/>
          <w:highlight w:val="none"/>
        </w:rPr>
      </w:pPr>
      <w:bookmarkStart w:id="43" w:name="第三部分"/>
      <w:bookmarkStart w:id="44" w:name="_Toc164416483"/>
      <w:r>
        <w:rPr>
          <w:rFonts w:hint="eastAsia" w:ascii="宋体" w:hAnsi="宋体" w:eastAsia="宋体" w:cs="宋体"/>
          <w:b/>
          <w:color w:val="auto"/>
          <w:sz w:val="32"/>
          <w:szCs w:val="20"/>
          <w:highlight w:val="none"/>
        </w:rPr>
        <w:br w:type="page"/>
      </w:r>
    </w:p>
    <w:p w14:paraId="75E55056">
      <w:pPr>
        <w:adjustRightInd/>
        <w:spacing w:line="360" w:lineRule="auto"/>
        <w:ind w:firstLine="3845" w:firstLineChars="1197"/>
        <w:outlineLvl w:val="9"/>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一、总则</w:t>
      </w:r>
    </w:p>
    <w:p w14:paraId="7A73003D">
      <w:pPr>
        <w:snapToGrid w:val="0"/>
        <w:spacing w:line="360" w:lineRule="auto"/>
        <w:jc w:val="left"/>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 适用范围</w:t>
      </w:r>
    </w:p>
    <w:p w14:paraId="1D80406B">
      <w:pPr>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本招标文件适用于该项目的招标、投标、开标、资格审查及信用信息查询、评标、定标、合同、验收等行为（法律、法规另有规定的，从其规定）。</w:t>
      </w:r>
    </w:p>
    <w:p w14:paraId="69698B76">
      <w:pPr>
        <w:adjustRightInd/>
        <w:spacing w:line="360" w:lineRule="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2.定义</w:t>
      </w:r>
    </w:p>
    <w:p w14:paraId="0CFDAC12">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 “采购人”系指招标公告中载明的本项目的采购人。</w:t>
      </w:r>
    </w:p>
    <w:p w14:paraId="3B039A3C">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 “采购代理机构”系指招标公告中载明的本项目的采购代理机构。</w:t>
      </w:r>
    </w:p>
    <w:p w14:paraId="5099CFEA">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 “投标人”系指是指响应招标、参加投标竞争的法人、其他组织或者自然人。</w:t>
      </w:r>
    </w:p>
    <w:p w14:paraId="5C9B0C8D">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 “法定代表人（负责人）”系指法人企业的法定负责人，或其他组织为法律、行政法规规定代表单位行使职权的主要负责人，或自然人本人。</w:t>
      </w:r>
    </w:p>
    <w:p w14:paraId="00D93F37">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2.5“电子签名”系指数据电文中以电子形式所含、所附用于识别签名人身份并表明签名人认可其中内容的数据；“公章”系指单位法定名称章。</w:t>
      </w:r>
    </w:p>
    <w:p w14:paraId="7BC713D7">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本文件所涉及的法定代表人（负责人）或其委托代理人签名的内容，可以是</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的法定代表人（负责人）或其委托代理人的电子签名；如果</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没有法定代表人（负责人）或其委托代理人的电子签名，</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也可以线下签名或盖姓名章后扫描上传。电子投标文件加盖公章部分均采用CA签章。</w:t>
      </w:r>
    </w:p>
    <w:p w14:paraId="6E013691">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2.6“电子交易平台”系指本项目政府采购活动所依托的广西政府采购云平台（https</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//www.gcy.zfcg.gxzf.gov.cn/）。</w:t>
      </w:r>
    </w:p>
    <w:p w14:paraId="0D88B25B">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 “▲” 系指实质性要求条款，“</w:t>
      </w:r>
      <w:r>
        <w:rPr>
          <w:rFonts w:hint="eastAsia" w:ascii="宋体" w:hAnsi="宋体" w:eastAsia="宋体" w:cs="宋体"/>
          <w:color w:val="auto"/>
          <w:kern w:val="0"/>
          <w:sz w:val="21"/>
          <w:szCs w:val="21"/>
          <w:highlight w:val="none"/>
        </w:rPr>
        <w:sym w:font="Wingdings" w:char="F0FE"/>
      </w: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rPr>
        <w:t>系指适用本项目的要求，“</w:t>
      </w: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rPr>
        <w:t>系指不适用本项目的要求。</w:t>
      </w:r>
    </w:p>
    <w:p w14:paraId="550334B4">
      <w:pPr>
        <w:spacing w:line="360" w:lineRule="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w:t>
      </w:r>
      <w:r>
        <w:rPr>
          <w:rFonts w:hint="eastAsia" w:ascii="宋体" w:hAnsi="宋体" w:eastAsia="宋体" w:cs="宋体"/>
          <w:color w:val="auto"/>
          <w:sz w:val="21"/>
          <w:szCs w:val="21"/>
          <w:highlight w:val="none"/>
        </w:rPr>
        <w:t xml:space="preserve"> </w:t>
      </w:r>
      <w:r>
        <w:rPr>
          <w:rFonts w:hint="eastAsia" w:ascii="宋体" w:hAnsi="宋体" w:eastAsia="宋体" w:cs="宋体"/>
          <w:b/>
          <w:color w:val="auto"/>
          <w:sz w:val="21"/>
          <w:szCs w:val="21"/>
          <w:highlight w:val="none"/>
        </w:rPr>
        <w:t>采购项目需要落实的政府采购政策</w:t>
      </w:r>
    </w:p>
    <w:p w14:paraId="25598785">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eastAsia="宋体" w:cs="宋体"/>
          <w:color w:val="auto"/>
          <w:kern w:val="0"/>
          <w:sz w:val="21"/>
          <w:szCs w:val="21"/>
          <w:highlight w:val="none"/>
        </w:rPr>
        <w:t>优先采购向我国企业转让技术、与我国企业签订消化吸收再创新方案的</w:t>
      </w:r>
      <w:r>
        <w:rPr>
          <w:rFonts w:hint="eastAsia" w:ascii="宋体" w:hAnsi="宋体" w:eastAsia="宋体" w:cs="宋体"/>
          <w:color w:val="auto"/>
          <w:kern w:val="0"/>
          <w:sz w:val="21"/>
          <w:szCs w:val="21"/>
          <w:highlight w:val="none"/>
          <w:lang w:eastAsia="zh-CN"/>
        </w:rPr>
        <w:t>投标人</w:t>
      </w:r>
      <w:r>
        <w:rPr>
          <w:rFonts w:hint="eastAsia" w:ascii="宋体" w:hAnsi="宋体" w:eastAsia="宋体" w:cs="宋体"/>
          <w:color w:val="auto"/>
          <w:kern w:val="0"/>
          <w:sz w:val="21"/>
          <w:szCs w:val="21"/>
          <w:highlight w:val="none"/>
        </w:rPr>
        <w:t>的进口产品</w:t>
      </w:r>
      <w:r>
        <w:rPr>
          <w:rFonts w:hint="eastAsia" w:ascii="宋体" w:hAnsi="宋体" w:eastAsia="宋体" w:cs="宋体"/>
          <w:color w:val="auto"/>
          <w:sz w:val="21"/>
          <w:szCs w:val="21"/>
          <w:highlight w:val="none"/>
        </w:rPr>
        <w:t>。</w:t>
      </w:r>
    </w:p>
    <w:p w14:paraId="6DCB964E">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 支持绿色发展</w:t>
      </w:r>
    </w:p>
    <w:p w14:paraId="59A287BA">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采购人拟采购的产品属于政府强制采购的节能产品品目清单范围的，投标人相应的投标产品未获得国家确定的认证机构出具的、处于有效期之内的节能产品认证证书的，投标无效。</w:t>
      </w:r>
    </w:p>
    <w:p w14:paraId="3A1B907C">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3.2.2 纳入政府采购管理的修缮、装修类项目采购建材的，鼓励采购单位将绿色建材性能、指标等作为实质性条件纳入采购文件和合同，具体性能指标要求参考相关绿色建材政府采购需求标准。</w:t>
      </w:r>
    </w:p>
    <w:p w14:paraId="2BF42436">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3.2.3为助力打好污染防治攻坚战，推广使用绿色包装，政府采购货物、工程和服务项目中涉及商品包装和快递包装的，</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提供产品及相关快递服务的具体包装要求要参考《商品包装政府采购需求标准（试行）》、《快递包装政府采购需求标准（试行）》。</w:t>
      </w:r>
      <w:bookmarkStart w:id="45" w:name="_Hlk107568539"/>
      <w:r>
        <w:rPr>
          <w:rFonts w:hint="eastAsia" w:ascii="宋体" w:hAnsi="宋体" w:eastAsia="宋体" w:cs="宋体"/>
          <w:color w:val="auto"/>
          <w:sz w:val="21"/>
          <w:szCs w:val="21"/>
          <w:highlight w:val="none"/>
        </w:rPr>
        <w:t>鼓励采购单位优先采购秸秆环保板材等资源综合利用产品。鼓励采购单位优先采购绿色物流配送服务、提供新能源交通工具的租赁服务。</w:t>
      </w:r>
    </w:p>
    <w:p w14:paraId="56B3DE41">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3.2.4 鼓励</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在参加政府采购过程中开展绿色设计、选择绿色材料、打造绿色制造工艺、开展绿色运输、做好废弃产品回收处理，实现产品全周期的绿色环保。鼓励采购单位对其提高预付款比例、免收履约保证金。</w:t>
      </w:r>
      <w:bookmarkEnd w:id="45"/>
    </w:p>
    <w:p w14:paraId="6E3112CA">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3.3支持中小企业发展</w:t>
      </w:r>
    </w:p>
    <w:p w14:paraId="51B09C17">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3.3.1中小企业，是指在中华人民共和国境内依法设立，依据国务院批准的中小企业划分标准确定的中型企业、小型企业和微型企业，但与大企业的负责人为同一人，或者与大企业存在直接控股、管理关系的除外。</w:t>
      </w:r>
    </w:p>
    <w:p w14:paraId="75817ED6">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符合中小企业划分标准的个体工商户，在政府采购活动中视同中小企业。</w:t>
      </w:r>
    </w:p>
    <w:p w14:paraId="5A1F010B">
      <w:pPr>
        <w:widowControl/>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rPr>
        <w:t>3.3.2</w:t>
      </w:r>
      <w:r>
        <w:rPr>
          <w:rFonts w:hint="eastAsia" w:ascii="宋体" w:hAnsi="宋体" w:eastAsia="宋体" w:cs="宋体"/>
          <w:color w:val="auto"/>
          <w:kern w:val="0"/>
          <w:sz w:val="21"/>
          <w:szCs w:val="21"/>
          <w:highlight w:val="none"/>
        </w:rPr>
        <w:t>在政府采购活动中，投标人提供的货物符合下列情形的，享受中小企业扶持政策：在货物采购项目中，货物由中小企业制造，即货物由中小企业生产且使用该中小企业商号或者注册商标；在货物采购项目中，投标人提供的货物既有中小企业制造货物，也有大型企业制造货物的，不享受中小企业扶持政策。</w:t>
      </w:r>
    </w:p>
    <w:p w14:paraId="5D8FD15B">
      <w:pPr>
        <w:widowControl/>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以联合体形式参加政府采购活动，联合体各方均为中小企业的，联合体视同中小企业。其中，联合体各方均为小微企业的，联合体视同小微企业。</w:t>
      </w:r>
    </w:p>
    <w:p w14:paraId="5557C413">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3.3.3对于未预留份额专门面向中小企业采购的政府采购项目，以及预留份额政府采购项目中的非预留部分标项，对小型和微型企业的投标报价给予20%的扣除，用扣除后的价格参与评审。接受大中型企业与小微企业组成联合体或者允许大中型企业向一家或者多家小微企业分包的政府采购项目，对于</w:t>
      </w:r>
      <w:bookmarkStart w:id="46" w:name="_Hlk101132181"/>
      <w:r>
        <w:rPr>
          <w:rFonts w:hint="eastAsia" w:ascii="宋体" w:hAnsi="宋体" w:eastAsia="宋体" w:cs="宋体"/>
          <w:color w:val="auto"/>
          <w:sz w:val="21"/>
          <w:szCs w:val="21"/>
          <w:highlight w:val="none"/>
        </w:rPr>
        <w:t>联合协议或者分包意向协议约定小微企业的合同份额占到合同总金额30%以上的</w:t>
      </w:r>
      <w:bookmarkEnd w:id="46"/>
      <w:r>
        <w:rPr>
          <w:rFonts w:hint="eastAsia" w:ascii="宋体" w:hAnsi="宋体" w:eastAsia="宋体" w:cs="宋体"/>
          <w:color w:val="auto"/>
          <w:sz w:val="21"/>
          <w:szCs w:val="21"/>
          <w:highlight w:val="none"/>
        </w:rPr>
        <w:t>，对联合体或者大中型企业的报价给予6%的扣除，用扣除后的价格参加评审。组成联合体或者接受分包的小微企业与联合体内其他企业、分包企业之间存在直接控股、管理关系的，不享受价格扣除优惠政策。</w:t>
      </w:r>
    </w:p>
    <w:p w14:paraId="5C968D19">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3.3.4符合《关于促进残疾人就业政府采购政策的通知》（财库〔2017〕141号）规定的条件并提供《残疾人福利性单位声明函》（附件1）的残疾人福利性单位视同小型、微型企业；</w:t>
      </w:r>
    </w:p>
    <w:p w14:paraId="0CCEF516">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3.3.5符合《关于政府采购支持监狱企业发展有关问题的通知》（财库</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2014</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68号）规定的监狱企业并提供由省级以上监狱管理局、戒毒管理局（含新疆生产建设兵团）出具的属于监狱企业证明文件的，视同为小型、微型企业。</w:t>
      </w:r>
    </w:p>
    <w:p w14:paraId="4B33397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3.3.6可享受中小企业扶持政策的投标人应按照招标文件格式要求提供《中小企业声明函》，投标人提供的《中小企业声明函》与实际情况不符的，不享受中小企业扶持政策。声明内容不实的，属于提供虚假材料谋取中标、成交的，依法承担法律责任。</w:t>
      </w:r>
    </w:p>
    <w:p w14:paraId="15D6045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3.3.7中小企业享受扶持政策获得政府采购合同的，小微企业不得将合同分包给大中型企业，中型企业不得将合同分包给大型企业。</w:t>
      </w:r>
    </w:p>
    <w:p w14:paraId="7BE31FD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w:t>
      </w:r>
      <w:r>
        <w:rPr>
          <w:rFonts w:hint="eastAsia" w:ascii="宋体" w:hAnsi="宋体" w:eastAsia="宋体" w:cs="宋体"/>
          <w:bCs/>
          <w:color w:val="auto"/>
          <w:sz w:val="21"/>
          <w:szCs w:val="21"/>
          <w:highlight w:val="none"/>
        </w:rPr>
        <w:t>支持创新发展</w:t>
      </w:r>
    </w:p>
    <w:p w14:paraId="70CD909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3.4.1 采购人优先采购被认定为首台套产品和“制造精品”的自主创新产品。</w:t>
      </w:r>
    </w:p>
    <w:p w14:paraId="14657A8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3.4.2首台套产品被纳入《首台套产品推广应用指导目录》之日起3年内，以及产品核心技术高于国内领先水平，并具有明晰自主知识产权的“制造精品”产品，自认定之日起2年内视同已具备相应销售业绩，参加政府采购活动时业绩分值为满分。</w:t>
      </w:r>
    </w:p>
    <w:p w14:paraId="64E66BF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3.5平等对待内外资企业</w:t>
      </w:r>
    </w:p>
    <w:p w14:paraId="3A3F1CB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政府采购依法对内外资企业在中国境内生产的产品（包括提供的服务）平等对待，不论其</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是内资还是外资企业，均应依法保障其平等参与政府采购活动的权利。不得以所有制形式、组织形式、股权结构、投资者国别、产品品牌以及其他不合理的条件对</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予以限定。平等对待内外资企业，切实保障企业公平竞争，平等维护企业的合法利益。</w:t>
      </w:r>
    </w:p>
    <w:p w14:paraId="563364DA">
      <w:pPr>
        <w:pStyle w:val="86"/>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3.6平等对待符合条件的破产重整企业</w:t>
      </w:r>
    </w:p>
    <w:p w14:paraId="1C73779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平等对待符合条件的破产重整企业，切实保障企业公平竞争，平等维护企业的合法利益。</w:t>
      </w:r>
    </w:p>
    <w:p w14:paraId="176BFCD0">
      <w:pPr>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 询问、质疑、投诉</w:t>
      </w:r>
    </w:p>
    <w:p w14:paraId="6E6F3816">
      <w:pPr>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4.1在线询问、质疑、投诉</w:t>
      </w:r>
    </w:p>
    <w:p w14:paraId="1D5FC258">
      <w:pPr>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根据《北海市财政局  北海市政府采购中心关于启用政府采购在线询问、质疑、投诉功能的通知》（北财采〔2022〕23号）文件要求，鼓励投标人在线提起询问、质疑、投诉，路径为：投标人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073B52D5">
      <w:pPr>
        <w:pStyle w:val="86"/>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询问联系部门：</w:t>
      </w:r>
      <w:r>
        <w:rPr>
          <w:rFonts w:hint="eastAsia" w:cs="宋体"/>
          <w:color w:val="auto"/>
          <w:sz w:val="21"/>
          <w:szCs w:val="21"/>
          <w:highlight w:val="none"/>
          <w:lang w:eastAsia="zh-CN"/>
        </w:rPr>
        <w:t>广西瑞真工程造价咨询有限责任公司</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联系电话：</w:t>
      </w:r>
      <w:r>
        <w:rPr>
          <w:rFonts w:hint="eastAsia" w:cs="宋体"/>
          <w:color w:val="auto"/>
          <w:sz w:val="21"/>
          <w:szCs w:val="21"/>
          <w:highlight w:val="none"/>
          <w:lang w:eastAsia="zh-CN"/>
        </w:rPr>
        <w:t>0779-3219191</w:t>
      </w:r>
      <w:r>
        <w:rPr>
          <w:rFonts w:hint="eastAsia" w:ascii="宋体" w:hAnsi="宋体" w:eastAsia="宋体" w:cs="宋体"/>
          <w:color w:val="auto"/>
          <w:sz w:val="21"/>
          <w:szCs w:val="21"/>
          <w:highlight w:val="none"/>
        </w:rPr>
        <w:t xml:space="preserve">       </w:t>
      </w:r>
    </w:p>
    <w:p w14:paraId="50B95456">
      <w:pPr>
        <w:pStyle w:val="86"/>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w:t>
      </w:r>
      <w:r>
        <w:rPr>
          <w:rFonts w:hint="eastAsia" w:cs="宋体"/>
          <w:color w:val="auto"/>
          <w:sz w:val="21"/>
          <w:szCs w:val="21"/>
          <w:highlight w:val="none"/>
          <w:lang w:val="en-US" w:eastAsia="zh-CN"/>
        </w:rPr>
        <w:t>曾庆</w:t>
      </w:r>
      <w:r>
        <w:rPr>
          <w:rFonts w:hint="eastAsia" w:ascii="宋体" w:hAnsi="宋体" w:eastAsia="宋体" w:cs="宋体"/>
          <w:color w:val="auto"/>
          <w:sz w:val="21"/>
          <w:szCs w:val="21"/>
          <w:highlight w:val="none"/>
        </w:rPr>
        <w:t xml:space="preserve">     地址：</w:t>
      </w:r>
      <w:r>
        <w:rPr>
          <w:rFonts w:hint="eastAsia" w:cs="宋体"/>
          <w:color w:val="auto"/>
          <w:sz w:val="21"/>
          <w:szCs w:val="21"/>
          <w:highlight w:val="none"/>
          <w:lang w:val="en-US" w:eastAsia="zh-CN"/>
        </w:rPr>
        <w:t>北海市重庆路发展大厦A座701室</w:t>
      </w:r>
    </w:p>
    <w:p w14:paraId="542B02D6">
      <w:pPr>
        <w:pStyle w:val="86"/>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质疑联系部门：</w:t>
      </w:r>
      <w:r>
        <w:rPr>
          <w:rFonts w:hint="eastAsia" w:cs="宋体"/>
          <w:color w:val="auto"/>
          <w:sz w:val="21"/>
          <w:szCs w:val="21"/>
          <w:highlight w:val="none"/>
          <w:lang w:eastAsia="zh-CN"/>
        </w:rPr>
        <w:t>广西瑞真工程造价咨询有限责任公司</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联系电话：</w:t>
      </w:r>
      <w:r>
        <w:rPr>
          <w:rFonts w:hint="eastAsia" w:cs="宋体"/>
          <w:color w:val="auto"/>
          <w:sz w:val="21"/>
          <w:szCs w:val="21"/>
          <w:highlight w:val="none"/>
          <w:lang w:eastAsia="zh-CN"/>
        </w:rPr>
        <w:t>0779-3219191</w:t>
      </w:r>
      <w:r>
        <w:rPr>
          <w:rFonts w:hint="eastAsia" w:ascii="宋体" w:hAnsi="宋体" w:eastAsia="宋体" w:cs="宋体"/>
          <w:color w:val="auto"/>
          <w:sz w:val="21"/>
          <w:szCs w:val="21"/>
          <w:highlight w:val="none"/>
        </w:rPr>
        <w:t xml:space="preserve">       </w:t>
      </w:r>
    </w:p>
    <w:p w14:paraId="4C321815">
      <w:pPr>
        <w:pStyle w:val="86"/>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w:t>
      </w:r>
      <w:r>
        <w:rPr>
          <w:rFonts w:hint="eastAsia" w:cs="宋体"/>
          <w:color w:val="auto"/>
          <w:sz w:val="21"/>
          <w:szCs w:val="21"/>
          <w:highlight w:val="none"/>
          <w:lang w:val="en-US" w:eastAsia="zh-CN"/>
        </w:rPr>
        <w:t>曾庆</w:t>
      </w:r>
      <w:r>
        <w:rPr>
          <w:rFonts w:hint="eastAsia" w:ascii="宋体" w:hAnsi="宋体" w:eastAsia="宋体" w:cs="宋体"/>
          <w:color w:val="auto"/>
          <w:sz w:val="21"/>
          <w:szCs w:val="21"/>
          <w:highlight w:val="none"/>
        </w:rPr>
        <w:t xml:space="preserve">     地址：</w:t>
      </w:r>
      <w:r>
        <w:rPr>
          <w:rFonts w:hint="eastAsia" w:cs="宋体"/>
          <w:color w:val="auto"/>
          <w:sz w:val="21"/>
          <w:szCs w:val="21"/>
          <w:highlight w:val="none"/>
          <w:lang w:val="en-US" w:eastAsia="zh-CN"/>
        </w:rPr>
        <w:t>北海市重庆路发展大厦A座701室</w:t>
      </w:r>
      <w:r>
        <w:rPr>
          <w:rFonts w:hint="eastAsia" w:ascii="宋体" w:hAnsi="宋体" w:eastAsia="宋体" w:cs="宋体"/>
          <w:color w:val="auto"/>
          <w:sz w:val="21"/>
          <w:szCs w:val="21"/>
          <w:highlight w:val="none"/>
        </w:rPr>
        <w:t xml:space="preserve">        </w:t>
      </w:r>
    </w:p>
    <w:p w14:paraId="7F024679">
      <w:pPr>
        <w:pStyle w:val="86"/>
        <w:keepNext w:val="0"/>
        <w:keepLines w:val="0"/>
        <w:pageBreakBefore w:val="0"/>
        <w:widowControl w:val="0"/>
        <w:kinsoku/>
        <w:wordWrap/>
        <w:overflowPunct/>
        <w:topLinePunct w:val="0"/>
        <w:autoSpaceDE/>
        <w:autoSpaceDN/>
        <w:bidi w:val="0"/>
        <w:adjustRightInd/>
        <w:spacing w:line="400" w:lineRule="exact"/>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投诉联系部门：</w:t>
      </w:r>
      <w:r>
        <w:rPr>
          <w:rFonts w:hint="eastAsia" w:ascii="宋体" w:hAnsi="宋体" w:eastAsia="宋体" w:cs="宋体"/>
          <w:color w:val="auto"/>
          <w:sz w:val="21"/>
          <w:szCs w:val="21"/>
          <w:highlight w:val="none"/>
          <w:lang w:eastAsia="zh-CN"/>
        </w:rPr>
        <w:t>北海市财政局政府采购管理科</w:t>
      </w:r>
      <w:r>
        <w:rPr>
          <w:rFonts w:hint="eastAsia" w:ascii="宋体" w:hAnsi="宋体" w:eastAsia="宋体" w:cs="宋体"/>
          <w:color w:val="auto"/>
          <w:sz w:val="21"/>
          <w:szCs w:val="21"/>
          <w:highlight w:val="none"/>
        </w:rPr>
        <w:t xml:space="preserve">     联系电话：0779-3063975       </w:t>
      </w:r>
      <w:r>
        <w:rPr>
          <w:rFonts w:hint="eastAsia" w:ascii="宋体" w:hAnsi="宋体" w:eastAsia="宋体" w:cs="宋体"/>
          <w:color w:val="auto"/>
          <w:sz w:val="21"/>
          <w:szCs w:val="21"/>
          <w:highlight w:val="none"/>
          <w:lang w:val="en-US" w:eastAsia="zh-CN"/>
        </w:rPr>
        <w:t xml:space="preserve"> </w:t>
      </w:r>
    </w:p>
    <w:p w14:paraId="35AF23BA">
      <w:pPr>
        <w:pStyle w:val="86"/>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lang w:val="en-US" w:eastAsia="zh-CN"/>
        </w:rPr>
        <w:t>付</w:t>
      </w:r>
      <w:r>
        <w:rPr>
          <w:rFonts w:hint="eastAsia" w:cs="宋体"/>
          <w:color w:val="auto"/>
          <w:sz w:val="21"/>
          <w:szCs w:val="21"/>
          <w:highlight w:val="none"/>
          <w:lang w:val="en-US" w:eastAsia="zh-CN"/>
        </w:rPr>
        <w:t>科</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地址：北海市海城区北部湾西路19号</w:t>
      </w:r>
    </w:p>
    <w:p w14:paraId="4A9A150D">
      <w:pPr>
        <w:pStyle w:val="86"/>
        <w:keepNext w:val="0"/>
        <w:keepLines w:val="0"/>
        <w:pageBreakBefore w:val="0"/>
        <w:widowControl w:val="0"/>
        <w:kinsoku/>
        <w:wordWrap/>
        <w:overflowPunct/>
        <w:topLinePunct w:val="0"/>
        <w:autoSpaceDE/>
        <w:autoSpaceDN/>
        <w:bidi w:val="0"/>
        <w:adjustRightInd/>
        <w:spacing w:line="400" w:lineRule="exact"/>
        <w:ind w:left="0" w:leftChars="0"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4.2投标人询问</w:t>
      </w:r>
    </w:p>
    <w:p w14:paraId="4CA95D6F">
      <w:pPr>
        <w:pStyle w:val="86"/>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投标人对政府采购活动事项有疑问的，可以提出询问，采购人或者采购代理机构应当在3个工作日内对投标人依法提出的询问作出答复，但答复的内容不得涉及商业秘密。投标人提出的询问超出采购人对采购代理机构委托授权范围的，采购代理机构应当告知投标人向采购人提出。</w:t>
      </w:r>
    </w:p>
    <w:p w14:paraId="49FCF04F">
      <w:pPr>
        <w:pStyle w:val="86"/>
        <w:keepNext w:val="0"/>
        <w:keepLines w:val="0"/>
        <w:pageBreakBefore w:val="0"/>
        <w:widowControl w:val="0"/>
        <w:kinsoku/>
        <w:wordWrap/>
        <w:overflowPunct/>
        <w:topLinePunct w:val="0"/>
        <w:autoSpaceDE/>
        <w:autoSpaceDN/>
        <w:bidi w:val="0"/>
        <w:adjustRightInd/>
        <w:spacing w:line="400" w:lineRule="exact"/>
        <w:ind w:left="0" w:leftChars="0"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4.3投标人质疑</w:t>
      </w:r>
    </w:p>
    <w:p w14:paraId="1E8E703B">
      <w:pPr>
        <w:pStyle w:val="35"/>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zh-CN"/>
        </w:rPr>
        <w:t>4.3</w:t>
      </w:r>
      <w:r>
        <w:rPr>
          <w:rFonts w:hint="eastAsia" w:ascii="宋体" w:hAnsi="宋体" w:eastAsia="宋体" w:cs="宋体"/>
          <w:color w:val="auto"/>
          <w:sz w:val="21"/>
          <w:szCs w:val="21"/>
          <w:highlight w:val="none"/>
        </w:rPr>
        <w:t>.1提出质疑的</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应当是参与所质疑项目采购活动的</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。潜在</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已依法获取其可质疑的招标文件的，可以对该文件提出质疑。</w:t>
      </w:r>
    </w:p>
    <w:p w14:paraId="12C2C033">
      <w:pPr>
        <w:pStyle w:val="35"/>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zh-CN"/>
        </w:rPr>
        <w:t>4.3</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认为招标文件、采购过程和中标结果使自己的权益受到损害的，可以在知道或者应知其权益受到损害之日起七个工作日内，以书面形式向采购人或者采购代理机构提出质疑，否则，采购人或者采购代理机构不予受理：</w:t>
      </w:r>
    </w:p>
    <w:p w14:paraId="01874B16">
      <w:pPr>
        <w:pStyle w:val="5"/>
        <w:spacing w:line="360" w:lineRule="auto"/>
        <w:ind w:firstLine="420" w:firstLineChars="200"/>
        <w:rPr>
          <w:rFonts w:hint="eastAsia" w:ascii="宋体" w:hAnsi="宋体" w:eastAsia="宋体" w:cs="宋体"/>
          <w:snapToGrid/>
          <w:color w:val="auto"/>
          <w:kern w:val="2"/>
          <w:sz w:val="21"/>
          <w:szCs w:val="21"/>
          <w:highlight w:val="none"/>
        </w:rPr>
      </w:pPr>
      <w:r>
        <w:rPr>
          <w:rFonts w:hint="eastAsia" w:ascii="宋体" w:hAnsi="宋体" w:eastAsia="宋体" w:cs="宋体"/>
          <w:snapToGrid/>
          <w:color w:val="auto"/>
          <w:kern w:val="2"/>
          <w:sz w:val="21"/>
          <w:szCs w:val="21"/>
          <w:highlight w:val="none"/>
        </w:rPr>
        <w:t>4.3.2.1对招标文件提出质疑的，质疑期限为</w:t>
      </w:r>
      <w:r>
        <w:rPr>
          <w:rFonts w:hint="eastAsia" w:ascii="宋体" w:hAnsi="宋体" w:eastAsia="宋体" w:cs="宋体"/>
          <w:snapToGrid/>
          <w:color w:val="auto"/>
          <w:kern w:val="2"/>
          <w:sz w:val="21"/>
          <w:szCs w:val="21"/>
          <w:highlight w:val="none"/>
          <w:lang w:eastAsia="zh-CN"/>
        </w:rPr>
        <w:t>投标人</w:t>
      </w:r>
      <w:r>
        <w:rPr>
          <w:rFonts w:hint="eastAsia" w:ascii="宋体" w:hAnsi="宋体" w:eastAsia="宋体" w:cs="宋体"/>
          <w:snapToGrid/>
          <w:color w:val="auto"/>
          <w:kern w:val="2"/>
          <w:sz w:val="21"/>
          <w:szCs w:val="21"/>
          <w:highlight w:val="none"/>
        </w:rPr>
        <w:t>获得招标文件之日或者招标文件公告期限届满之日起计算。</w:t>
      </w:r>
    </w:p>
    <w:p w14:paraId="31028F27">
      <w:pPr>
        <w:pStyle w:val="35"/>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4.3.2.2对采购过程提出质疑的，质疑期限为各采购程序环节结束之日起计算。</w:t>
      </w:r>
    </w:p>
    <w:p w14:paraId="3F578554">
      <w:pPr>
        <w:pStyle w:val="35"/>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4.3.2.3对采购结果提出质疑的，质疑期限自采购结果公告期限届满之日起计算。</w:t>
      </w:r>
    </w:p>
    <w:p w14:paraId="0ACB799B">
      <w:pPr>
        <w:pStyle w:val="35"/>
        <w:spacing w:line="360" w:lineRule="auto"/>
        <w:ind w:firstLine="420" w:firstLineChars="2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4.3.3</w:t>
      </w:r>
      <w:r>
        <w:rPr>
          <w:rFonts w:hint="eastAsia" w:ascii="宋体" w:hAnsi="宋体" w:eastAsia="宋体" w:cs="宋体"/>
          <w:color w:val="auto"/>
          <w:kern w:val="0"/>
          <w:sz w:val="21"/>
          <w:szCs w:val="21"/>
          <w:highlight w:val="none"/>
          <w:lang w:val="zh-CN" w:eastAsia="zh-CN"/>
        </w:rPr>
        <w:t>投标人</w:t>
      </w:r>
      <w:r>
        <w:rPr>
          <w:rFonts w:hint="eastAsia" w:ascii="宋体" w:hAnsi="宋体" w:eastAsia="宋体" w:cs="宋体"/>
          <w:color w:val="auto"/>
          <w:kern w:val="0"/>
          <w:sz w:val="21"/>
          <w:szCs w:val="21"/>
          <w:highlight w:val="none"/>
          <w:lang w:val="zh-CN"/>
        </w:rPr>
        <w:t>提出质疑应当提交质疑函和必要的证明材料。质疑函应当包括下列内容：</w:t>
      </w:r>
    </w:p>
    <w:p w14:paraId="155B2F7C">
      <w:pPr>
        <w:pStyle w:val="35"/>
        <w:spacing w:line="360" w:lineRule="auto"/>
        <w:ind w:firstLine="420" w:firstLineChars="2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4.3.3.1投标人的姓名或者名称、地址、邮编、联系人及联系电话；</w:t>
      </w:r>
    </w:p>
    <w:p w14:paraId="3382E6C9">
      <w:pPr>
        <w:pStyle w:val="35"/>
        <w:spacing w:line="360" w:lineRule="auto"/>
        <w:ind w:firstLine="420" w:firstLineChars="2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4.3.3.2质疑项目的名称、编号；</w:t>
      </w:r>
    </w:p>
    <w:p w14:paraId="0477515E">
      <w:pPr>
        <w:pStyle w:val="35"/>
        <w:spacing w:line="360" w:lineRule="auto"/>
        <w:ind w:firstLine="420" w:firstLineChars="2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4.3.3.3具体、明确的质疑事项和与质疑事项相关的请求；</w:t>
      </w:r>
    </w:p>
    <w:p w14:paraId="4B83C788">
      <w:pPr>
        <w:pStyle w:val="35"/>
        <w:spacing w:line="360" w:lineRule="auto"/>
        <w:ind w:firstLine="420" w:firstLineChars="2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4.3.3.4事实依据；</w:t>
      </w:r>
    </w:p>
    <w:p w14:paraId="5F6B39E0">
      <w:pPr>
        <w:pStyle w:val="35"/>
        <w:spacing w:line="360" w:lineRule="auto"/>
        <w:ind w:firstLine="420" w:firstLineChars="2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4.3.3.5必要的法律依据；</w:t>
      </w:r>
    </w:p>
    <w:p w14:paraId="3AEA645D">
      <w:pPr>
        <w:pStyle w:val="35"/>
        <w:spacing w:line="360" w:lineRule="auto"/>
        <w:ind w:firstLine="420" w:firstLineChars="2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4.3.3.6提出质疑的日期。</w:t>
      </w:r>
    </w:p>
    <w:p w14:paraId="19BAF4C0">
      <w:pPr>
        <w:pStyle w:val="35"/>
        <w:spacing w:line="360" w:lineRule="auto"/>
        <w:ind w:firstLine="420" w:firstLineChars="2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eastAsia="zh-CN"/>
        </w:rPr>
        <w:t>投标人</w:t>
      </w:r>
      <w:r>
        <w:rPr>
          <w:rFonts w:hint="eastAsia" w:ascii="宋体" w:hAnsi="宋体" w:eastAsia="宋体" w:cs="宋体"/>
          <w:color w:val="auto"/>
          <w:kern w:val="0"/>
          <w:sz w:val="21"/>
          <w:szCs w:val="21"/>
          <w:highlight w:val="none"/>
          <w:lang w:val="zh-CN"/>
        </w:rPr>
        <w:t>提交的质疑函需一式三份。</w:t>
      </w:r>
      <w:r>
        <w:rPr>
          <w:rFonts w:hint="eastAsia" w:ascii="宋体" w:hAnsi="宋体" w:eastAsia="宋体" w:cs="宋体"/>
          <w:color w:val="auto"/>
          <w:kern w:val="0"/>
          <w:sz w:val="21"/>
          <w:szCs w:val="21"/>
          <w:highlight w:val="none"/>
          <w:lang w:val="zh-CN" w:eastAsia="zh-CN"/>
        </w:rPr>
        <w:t>投标人</w:t>
      </w:r>
      <w:r>
        <w:rPr>
          <w:rFonts w:hint="eastAsia" w:ascii="宋体" w:hAnsi="宋体" w:eastAsia="宋体" w:cs="宋体"/>
          <w:color w:val="auto"/>
          <w:kern w:val="0"/>
          <w:sz w:val="21"/>
          <w:szCs w:val="21"/>
          <w:highlight w:val="none"/>
          <w:lang w:val="zh-CN"/>
        </w:rPr>
        <w:t>为自然人的，应当由本人签字；</w:t>
      </w:r>
      <w:r>
        <w:rPr>
          <w:rFonts w:hint="eastAsia" w:ascii="宋体" w:hAnsi="宋体" w:eastAsia="宋体" w:cs="宋体"/>
          <w:color w:val="auto"/>
          <w:kern w:val="0"/>
          <w:sz w:val="21"/>
          <w:szCs w:val="21"/>
          <w:highlight w:val="none"/>
          <w:lang w:val="zh-CN" w:eastAsia="zh-CN"/>
        </w:rPr>
        <w:t>投标人</w:t>
      </w:r>
      <w:r>
        <w:rPr>
          <w:rFonts w:hint="eastAsia" w:ascii="宋体" w:hAnsi="宋体" w:eastAsia="宋体" w:cs="宋体"/>
          <w:color w:val="auto"/>
          <w:kern w:val="0"/>
          <w:sz w:val="21"/>
          <w:szCs w:val="21"/>
          <w:highlight w:val="none"/>
          <w:lang w:val="zh-CN"/>
        </w:rPr>
        <w:t>为法人或者其他组织的，应当由法定代表人、主要负责人，或者其授权代表签字或者盖章，并加盖公章。</w:t>
      </w:r>
    </w:p>
    <w:p w14:paraId="3D4CFC9E">
      <w:pPr>
        <w:pStyle w:val="35"/>
        <w:spacing w:line="360" w:lineRule="auto"/>
        <w:ind w:firstLine="420" w:firstLineChars="2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质疑函范本及制作说明详见附件2。</w:t>
      </w:r>
    </w:p>
    <w:p w14:paraId="0EC9F351">
      <w:pPr>
        <w:pStyle w:val="35"/>
        <w:spacing w:line="360" w:lineRule="auto"/>
        <w:ind w:firstLine="420" w:firstLineChars="2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4.3.4对同一采购程序环节的质疑，</w:t>
      </w:r>
      <w:r>
        <w:rPr>
          <w:rFonts w:hint="eastAsia" w:ascii="宋体" w:hAnsi="宋体" w:eastAsia="宋体" w:cs="宋体"/>
          <w:color w:val="auto"/>
          <w:kern w:val="0"/>
          <w:sz w:val="21"/>
          <w:szCs w:val="21"/>
          <w:highlight w:val="none"/>
          <w:lang w:val="zh-CN" w:eastAsia="zh-CN"/>
        </w:rPr>
        <w:t>投标人</w:t>
      </w:r>
      <w:r>
        <w:rPr>
          <w:rFonts w:hint="eastAsia" w:ascii="宋体" w:hAnsi="宋体" w:eastAsia="宋体" w:cs="宋体"/>
          <w:color w:val="auto"/>
          <w:kern w:val="0"/>
          <w:sz w:val="21"/>
          <w:szCs w:val="21"/>
          <w:highlight w:val="none"/>
          <w:lang w:val="zh-CN"/>
        </w:rPr>
        <w:t>须在法定质疑期内一次性提出。</w:t>
      </w:r>
    </w:p>
    <w:p w14:paraId="67E80828">
      <w:pPr>
        <w:pStyle w:val="35"/>
        <w:spacing w:line="360" w:lineRule="auto"/>
        <w:ind w:firstLine="420" w:firstLineChars="2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4.3.5采购人或者采购代理机构应当在收到</w:t>
      </w:r>
      <w:r>
        <w:rPr>
          <w:rFonts w:hint="eastAsia" w:ascii="宋体" w:hAnsi="宋体" w:eastAsia="宋体" w:cs="宋体"/>
          <w:color w:val="auto"/>
          <w:kern w:val="0"/>
          <w:sz w:val="21"/>
          <w:szCs w:val="21"/>
          <w:highlight w:val="none"/>
          <w:lang w:val="zh-CN" w:eastAsia="zh-CN"/>
        </w:rPr>
        <w:t>投标人</w:t>
      </w:r>
      <w:r>
        <w:rPr>
          <w:rFonts w:hint="eastAsia" w:ascii="宋体" w:hAnsi="宋体" w:eastAsia="宋体" w:cs="宋体"/>
          <w:color w:val="auto"/>
          <w:kern w:val="0"/>
          <w:sz w:val="21"/>
          <w:szCs w:val="21"/>
          <w:highlight w:val="none"/>
          <w:lang w:val="zh-CN"/>
        </w:rPr>
        <w:t>的书面质疑后七个工作日内作出答复，并以书面形式通知质疑</w:t>
      </w:r>
      <w:r>
        <w:rPr>
          <w:rFonts w:hint="eastAsia" w:ascii="宋体" w:hAnsi="宋体" w:eastAsia="宋体" w:cs="宋体"/>
          <w:color w:val="auto"/>
          <w:kern w:val="0"/>
          <w:sz w:val="21"/>
          <w:szCs w:val="21"/>
          <w:highlight w:val="none"/>
          <w:lang w:val="zh-CN" w:eastAsia="zh-CN"/>
        </w:rPr>
        <w:t>投标人</w:t>
      </w:r>
      <w:r>
        <w:rPr>
          <w:rFonts w:hint="eastAsia" w:ascii="宋体" w:hAnsi="宋体" w:eastAsia="宋体" w:cs="宋体"/>
          <w:color w:val="auto"/>
          <w:kern w:val="0"/>
          <w:sz w:val="21"/>
          <w:szCs w:val="21"/>
          <w:highlight w:val="none"/>
          <w:lang w:val="zh-CN"/>
        </w:rPr>
        <w:t>和其他与质疑处理结果有利害关系的政府采购当事人，但答复的内容不得涉及商业秘密。采购人或者采购代理机构应当</w:t>
      </w:r>
      <w:r>
        <w:rPr>
          <w:rFonts w:hint="eastAsia" w:ascii="宋体" w:hAnsi="宋体" w:eastAsia="宋体" w:cs="宋体"/>
          <w:color w:val="auto"/>
          <w:kern w:val="0"/>
          <w:sz w:val="21"/>
          <w:szCs w:val="21"/>
          <w:highlight w:val="none"/>
          <w:lang w:val="en-US" w:eastAsia="zh-CN"/>
        </w:rPr>
        <w:t>在</w:t>
      </w:r>
      <w:r>
        <w:rPr>
          <w:rFonts w:hint="eastAsia" w:ascii="宋体" w:hAnsi="宋体" w:eastAsia="宋体" w:cs="宋体"/>
          <w:color w:val="auto"/>
          <w:kern w:val="0"/>
          <w:sz w:val="21"/>
          <w:szCs w:val="21"/>
          <w:highlight w:val="none"/>
          <w:lang w:val="zh-CN"/>
        </w:rPr>
        <w:t>质疑回复后5个工作日内，在广西政府采购网公开质疑答复，答复内容应当完整。</w:t>
      </w:r>
    </w:p>
    <w:p w14:paraId="73E05B0C">
      <w:pPr>
        <w:pStyle w:val="35"/>
        <w:spacing w:line="360" w:lineRule="auto"/>
        <w:ind w:firstLine="420" w:firstLineChars="2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 xml:space="preserve">4.3.6根据采购人与采购代理机构签订的采购委托协议，质疑答复责任主体如下： </w:t>
      </w:r>
    </w:p>
    <w:p w14:paraId="565C2212">
      <w:pPr>
        <w:widowControl/>
        <w:adjustRightInd/>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质疑答复责任主体一览表</w:t>
      </w:r>
    </w:p>
    <w:tbl>
      <w:tblPr>
        <w:tblStyle w:val="6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46AB2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4" w:type="dxa"/>
            <w:gridSpan w:val="2"/>
            <w:tcBorders>
              <w:top w:val="single" w:color="auto" w:sz="4" w:space="0"/>
              <w:left w:val="single" w:color="auto" w:sz="4" w:space="0"/>
              <w:bottom w:val="single" w:color="auto" w:sz="4" w:space="0"/>
              <w:right w:val="single" w:color="auto" w:sz="4" w:space="0"/>
            </w:tcBorders>
            <w:vAlign w:val="center"/>
          </w:tcPr>
          <w:p w14:paraId="133C488F">
            <w:pPr>
              <w:pStyle w:val="35"/>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质疑内容</w:t>
            </w:r>
          </w:p>
        </w:tc>
        <w:tc>
          <w:tcPr>
            <w:tcW w:w="2232" w:type="dxa"/>
            <w:tcBorders>
              <w:top w:val="single" w:color="auto" w:sz="4" w:space="0"/>
              <w:left w:val="single" w:color="auto" w:sz="4" w:space="0"/>
              <w:bottom w:val="single" w:color="auto" w:sz="4" w:space="0"/>
              <w:right w:val="single" w:color="auto" w:sz="4" w:space="0"/>
            </w:tcBorders>
            <w:vAlign w:val="center"/>
          </w:tcPr>
          <w:p w14:paraId="06F90F7B">
            <w:pPr>
              <w:pStyle w:val="35"/>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质疑答复责任主体</w:t>
            </w:r>
          </w:p>
        </w:tc>
      </w:tr>
      <w:tr w14:paraId="0CBBB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vMerge w:val="restart"/>
            <w:tcBorders>
              <w:top w:val="single" w:color="auto" w:sz="4" w:space="0"/>
              <w:left w:val="single" w:color="auto" w:sz="4" w:space="0"/>
              <w:bottom w:val="single" w:color="auto" w:sz="4" w:space="0"/>
              <w:right w:val="single" w:color="auto" w:sz="4" w:space="0"/>
            </w:tcBorders>
            <w:vAlign w:val="center"/>
          </w:tcPr>
          <w:p w14:paraId="1439E327">
            <w:pPr>
              <w:pStyle w:val="35"/>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对采购文件提出质疑</w:t>
            </w:r>
          </w:p>
        </w:tc>
        <w:tc>
          <w:tcPr>
            <w:tcW w:w="4536" w:type="dxa"/>
            <w:tcBorders>
              <w:top w:val="single" w:color="auto" w:sz="4" w:space="0"/>
              <w:left w:val="single" w:color="auto" w:sz="4" w:space="0"/>
              <w:bottom w:val="single" w:color="auto" w:sz="4" w:space="0"/>
              <w:right w:val="single" w:color="auto" w:sz="4" w:space="0"/>
            </w:tcBorders>
            <w:vAlign w:val="center"/>
          </w:tcPr>
          <w:p w14:paraId="17E66FEA">
            <w:pPr>
              <w:pStyle w:val="35"/>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对采购文件中特定资格条件、采购需求、评审办法、评审标准提出的质疑</w:t>
            </w:r>
          </w:p>
        </w:tc>
        <w:tc>
          <w:tcPr>
            <w:tcW w:w="2232" w:type="dxa"/>
            <w:tcBorders>
              <w:top w:val="single" w:color="auto" w:sz="4" w:space="0"/>
              <w:left w:val="single" w:color="auto" w:sz="4" w:space="0"/>
              <w:bottom w:val="single" w:color="auto" w:sz="4" w:space="0"/>
              <w:right w:val="single" w:color="auto" w:sz="4" w:space="0"/>
            </w:tcBorders>
            <w:vAlign w:val="center"/>
          </w:tcPr>
          <w:p w14:paraId="2A50F9A5">
            <w:pPr>
              <w:pStyle w:val="35"/>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w:t>
            </w:r>
          </w:p>
        </w:tc>
      </w:tr>
      <w:tr w14:paraId="72A3D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138A3ACC">
            <w:pPr>
              <w:widowControl/>
              <w:adjustRightInd/>
              <w:spacing w:line="360" w:lineRule="auto"/>
              <w:jc w:val="left"/>
              <w:rPr>
                <w:rFonts w:hint="eastAsia" w:ascii="宋体" w:hAnsi="宋体" w:eastAsia="宋体" w:cs="宋体"/>
                <w:color w:val="auto"/>
                <w:sz w:val="21"/>
                <w:szCs w:val="21"/>
                <w:highlight w:val="none"/>
              </w:rPr>
            </w:pPr>
          </w:p>
        </w:tc>
        <w:tc>
          <w:tcPr>
            <w:tcW w:w="4536" w:type="dxa"/>
            <w:tcBorders>
              <w:top w:val="single" w:color="auto" w:sz="4" w:space="0"/>
              <w:left w:val="single" w:color="auto" w:sz="4" w:space="0"/>
              <w:bottom w:val="single" w:color="auto" w:sz="4" w:space="0"/>
              <w:right w:val="single" w:color="auto" w:sz="4" w:space="0"/>
            </w:tcBorders>
            <w:vAlign w:val="center"/>
          </w:tcPr>
          <w:p w14:paraId="0196F0E9">
            <w:pPr>
              <w:pStyle w:val="35"/>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对采购文件中其他内容提出的质疑</w:t>
            </w:r>
          </w:p>
        </w:tc>
        <w:tc>
          <w:tcPr>
            <w:tcW w:w="2232" w:type="dxa"/>
            <w:tcBorders>
              <w:top w:val="single" w:color="auto" w:sz="4" w:space="0"/>
              <w:left w:val="single" w:color="auto" w:sz="4" w:space="0"/>
              <w:bottom w:val="single" w:color="auto" w:sz="4" w:space="0"/>
              <w:right w:val="single" w:color="auto" w:sz="4" w:space="0"/>
            </w:tcBorders>
            <w:vAlign w:val="center"/>
          </w:tcPr>
          <w:p w14:paraId="2A5D37F1">
            <w:pPr>
              <w:pStyle w:val="35"/>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w:t>
            </w:r>
          </w:p>
        </w:tc>
      </w:tr>
      <w:tr w14:paraId="2AA25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vMerge w:val="restart"/>
            <w:tcBorders>
              <w:top w:val="single" w:color="auto" w:sz="4" w:space="0"/>
              <w:left w:val="single" w:color="auto" w:sz="4" w:space="0"/>
              <w:bottom w:val="single" w:color="auto" w:sz="4" w:space="0"/>
              <w:right w:val="single" w:color="auto" w:sz="4" w:space="0"/>
            </w:tcBorders>
            <w:vAlign w:val="center"/>
          </w:tcPr>
          <w:p w14:paraId="7237AE24">
            <w:pPr>
              <w:pStyle w:val="35"/>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对采购过程提出质疑</w:t>
            </w:r>
          </w:p>
        </w:tc>
        <w:tc>
          <w:tcPr>
            <w:tcW w:w="4536" w:type="dxa"/>
            <w:tcBorders>
              <w:top w:val="single" w:color="auto" w:sz="4" w:space="0"/>
              <w:left w:val="single" w:color="auto" w:sz="4" w:space="0"/>
              <w:bottom w:val="single" w:color="auto" w:sz="4" w:space="0"/>
              <w:right w:val="single" w:color="auto" w:sz="4" w:space="0"/>
            </w:tcBorders>
            <w:vAlign w:val="center"/>
          </w:tcPr>
          <w:p w14:paraId="347DF5AC">
            <w:pPr>
              <w:pStyle w:val="35"/>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有关现场考察或开启响应文件前答疑会事项提出的质疑</w:t>
            </w:r>
          </w:p>
        </w:tc>
        <w:tc>
          <w:tcPr>
            <w:tcW w:w="2232" w:type="dxa"/>
            <w:tcBorders>
              <w:top w:val="single" w:color="auto" w:sz="4" w:space="0"/>
              <w:left w:val="single" w:color="auto" w:sz="4" w:space="0"/>
              <w:bottom w:val="single" w:color="auto" w:sz="4" w:space="0"/>
              <w:right w:val="single" w:color="auto" w:sz="4" w:space="0"/>
            </w:tcBorders>
            <w:vAlign w:val="center"/>
          </w:tcPr>
          <w:p w14:paraId="74AF3289">
            <w:pPr>
              <w:pStyle w:val="35"/>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w:t>
            </w:r>
          </w:p>
        </w:tc>
      </w:tr>
      <w:tr w14:paraId="13B80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905B22A">
            <w:pPr>
              <w:widowControl/>
              <w:adjustRightInd/>
              <w:spacing w:line="360" w:lineRule="auto"/>
              <w:jc w:val="left"/>
              <w:rPr>
                <w:rFonts w:hint="eastAsia" w:ascii="宋体" w:hAnsi="宋体" w:eastAsia="宋体" w:cs="宋体"/>
                <w:color w:val="auto"/>
                <w:sz w:val="21"/>
                <w:szCs w:val="21"/>
                <w:highlight w:val="none"/>
              </w:rPr>
            </w:pPr>
          </w:p>
        </w:tc>
        <w:tc>
          <w:tcPr>
            <w:tcW w:w="4536" w:type="dxa"/>
            <w:tcBorders>
              <w:top w:val="single" w:color="auto" w:sz="4" w:space="0"/>
              <w:left w:val="single" w:color="auto" w:sz="4" w:space="0"/>
              <w:bottom w:val="single" w:color="auto" w:sz="4" w:space="0"/>
              <w:right w:val="single" w:color="auto" w:sz="4" w:space="0"/>
            </w:tcBorders>
            <w:vAlign w:val="center"/>
          </w:tcPr>
          <w:p w14:paraId="703F5512">
            <w:pPr>
              <w:pStyle w:val="35"/>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对采购过程中其它事项提出的质疑</w:t>
            </w:r>
          </w:p>
        </w:tc>
        <w:tc>
          <w:tcPr>
            <w:tcW w:w="2232" w:type="dxa"/>
            <w:tcBorders>
              <w:top w:val="single" w:color="auto" w:sz="4" w:space="0"/>
              <w:left w:val="single" w:color="auto" w:sz="4" w:space="0"/>
              <w:bottom w:val="single" w:color="auto" w:sz="4" w:space="0"/>
              <w:right w:val="single" w:color="auto" w:sz="4" w:space="0"/>
            </w:tcBorders>
            <w:vAlign w:val="center"/>
          </w:tcPr>
          <w:p w14:paraId="4C0A71C0">
            <w:pPr>
              <w:pStyle w:val="35"/>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w:t>
            </w:r>
          </w:p>
        </w:tc>
      </w:tr>
      <w:tr w14:paraId="06018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tcBorders>
              <w:top w:val="single" w:color="auto" w:sz="4" w:space="0"/>
              <w:left w:val="single" w:color="auto" w:sz="4" w:space="0"/>
              <w:bottom w:val="single" w:color="auto" w:sz="4" w:space="0"/>
              <w:right w:val="single" w:color="auto" w:sz="4" w:space="0"/>
            </w:tcBorders>
            <w:vAlign w:val="center"/>
          </w:tcPr>
          <w:p w14:paraId="707BC434">
            <w:pPr>
              <w:pStyle w:val="35"/>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对采购结果提出质疑</w:t>
            </w:r>
          </w:p>
        </w:tc>
        <w:tc>
          <w:tcPr>
            <w:tcW w:w="4536" w:type="dxa"/>
            <w:tcBorders>
              <w:top w:val="single" w:color="auto" w:sz="4" w:space="0"/>
              <w:left w:val="single" w:color="auto" w:sz="4" w:space="0"/>
              <w:bottom w:val="single" w:color="auto" w:sz="4" w:space="0"/>
              <w:right w:val="single" w:color="auto" w:sz="4" w:space="0"/>
            </w:tcBorders>
            <w:vAlign w:val="center"/>
          </w:tcPr>
          <w:p w14:paraId="6B2DA892">
            <w:pPr>
              <w:pStyle w:val="35"/>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对采购结果提出的质疑</w:t>
            </w:r>
          </w:p>
        </w:tc>
        <w:tc>
          <w:tcPr>
            <w:tcW w:w="2232" w:type="dxa"/>
            <w:tcBorders>
              <w:top w:val="single" w:color="auto" w:sz="4" w:space="0"/>
              <w:left w:val="single" w:color="auto" w:sz="4" w:space="0"/>
              <w:bottom w:val="single" w:color="auto" w:sz="4" w:space="0"/>
              <w:right w:val="single" w:color="auto" w:sz="4" w:space="0"/>
            </w:tcBorders>
            <w:vAlign w:val="center"/>
          </w:tcPr>
          <w:p w14:paraId="52E8324F">
            <w:pPr>
              <w:pStyle w:val="35"/>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w:t>
            </w:r>
          </w:p>
        </w:tc>
      </w:tr>
    </w:tbl>
    <w:p w14:paraId="4D2D88FA">
      <w:pPr>
        <w:pStyle w:val="35"/>
        <w:tabs>
          <w:tab w:val="left" w:pos="840"/>
        </w:tabs>
        <w:spacing w:line="360" w:lineRule="auto"/>
        <w:ind w:firstLine="420" w:firstLineChars="200"/>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注：</w:t>
      </w:r>
      <w:r>
        <w:rPr>
          <w:rFonts w:hint="eastAsia" w:ascii="宋体" w:hAnsi="宋体" w:eastAsia="宋体" w:cs="宋体"/>
          <w:color w:val="auto"/>
          <w:sz w:val="21"/>
          <w:szCs w:val="21"/>
          <w:highlight w:val="none"/>
        </w:rPr>
        <w:t>采购人或代理机构应当协助质疑答复责任主体及时答复</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的书面质疑。</w:t>
      </w:r>
    </w:p>
    <w:p w14:paraId="11D7B0E6">
      <w:pPr>
        <w:pStyle w:val="35"/>
        <w:tabs>
          <w:tab w:val="left" w:pos="840"/>
        </w:tabs>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4.3</w:t>
      </w:r>
      <w:r>
        <w:rPr>
          <w:rFonts w:hint="eastAsia" w:ascii="宋体" w:hAnsi="宋体" w:eastAsia="宋体" w:cs="宋体"/>
          <w:color w:val="auto"/>
          <w:sz w:val="21"/>
          <w:szCs w:val="21"/>
          <w:highlight w:val="none"/>
        </w:rPr>
        <w:t>.7询问或者质疑事项可能影响采购结果的，采购人应当暂停签订合同，已经签订合同的，应当中止履行合同。</w:t>
      </w:r>
    </w:p>
    <w:p w14:paraId="3007072D">
      <w:pPr>
        <w:pStyle w:val="35"/>
        <w:tabs>
          <w:tab w:val="left" w:pos="840"/>
        </w:tabs>
        <w:spacing w:line="360" w:lineRule="auto"/>
        <w:ind w:firstLine="420" w:firstLineChars="200"/>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4.4投标人投诉</w:t>
      </w:r>
    </w:p>
    <w:p w14:paraId="7EB376B1">
      <w:pPr>
        <w:pStyle w:val="35"/>
        <w:tabs>
          <w:tab w:val="left" w:pos="840"/>
        </w:tabs>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4.4.1质疑</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对采购人、采购代理机构的答复不满意或者采购人、采购代理机构未在规定的时间内作出答复的，可以在答复期满后十五个工作日内向同级政府采购监督管理部门提出投诉。</w:t>
      </w:r>
    </w:p>
    <w:p w14:paraId="3786A25C">
      <w:pPr>
        <w:pStyle w:val="35"/>
        <w:tabs>
          <w:tab w:val="left" w:pos="840"/>
        </w:tabs>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w:t>
      </w:r>
      <w:r>
        <w:rPr>
          <w:rFonts w:hint="eastAsia" w:ascii="宋体" w:hAnsi="宋体" w:eastAsia="宋体" w:cs="宋体"/>
          <w:color w:val="auto"/>
          <w:sz w:val="21"/>
          <w:szCs w:val="21"/>
          <w:highlight w:val="none"/>
          <w:lang w:val="zh-CN"/>
        </w:rPr>
        <w:t>2</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投诉的事项不得超出已质疑事项的范围，基于质疑答复内容提出的投诉事项除外。</w:t>
      </w:r>
    </w:p>
    <w:p w14:paraId="71942C58">
      <w:pPr>
        <w:pStyle w:val="35"/>
        <w:tabs>
          <w:tab w:val="left" w:pos="840"/>
        </w:tabs>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4.4.3</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投诉应当有明确的请求和必要的证明材料。</w:t>
      </w:r>
    </w:p>
    <w:p w14:paraId="68A981FF">
      <w:pPr>
        <w:pStyle w:val="35"/>
        <w:tabs>
          <w:tab w:val="left" w:pos="840"/>
        </w:tabs>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4.4.4 以联合体形式参加政府采购活动的，其投诉应当由组成联合体的所有</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共同提出。</w:t>
      </w:r>
    </w:p>
    <w:p w14:paraId="3F55D77A">
      <w:pPr>
        <w:adjustRightInd/>
        <w:spacing w:line="360" w:lineRule="auto"/>
        <w:jc w:val="center"/>
        <w:outlineLvl w:val="9"/>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二、招标文件的构成、澄清、修改</w:t>
      </w:r>
    </w:p>
    <w:p w14:paraId="1F090944">
      <w:pPr>
        <w:pStyle w:val="35"/>
        <w:spacing w:line="360" w:lineRule="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5．招标文件的构成</w:t>
      </w:r>
    </w:p>
    <w:p w14:paraId="5D403934">
      <w:pPr>
        <w:pStyle w:val="35"/>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 招标文件包括下列文件及附件：</w:t>
      </w:r>
    </w:p>
    <w:p w14:paraId="10E9A686">
      <w:pPr>
        <w:pStyle w:val="35"/>
        <w:tabs>
          <w:tab w:val="left" w:pos="840"/>
        </w:tabs>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5.1.1招标公告；</w:t>
      </w:r>
    </w:p>
    <w:p w14:paraId="3B9B12EC">
      <w:pPr>
        <w:pStyle w:val="35"/>
        <w:tabs>
          <w:tab w:val="left" w:pos="840"/>
        </w:tabs>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5.1.2投标人须知；</w:t>
      </w:r>
    </w:p>
    <w:p w14:paraId="4F521563">
      <w:pPr>
        <w:pStyle w:val="35"/>
        <w:tabs>
          <w:tab w:val="left" w:pos="840"/>
        </w:tabs>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5.1.3采购需求；</w:t>
      </w:r>
    </w:p>
    <w:p w14:paraId="5B6DC90F">
      <w:pPr>
        <w:pStyle w:val="35"/>
        <w:tabs>
          <w:tab w:val="left" w:pos="840"/>
        </w:tabs>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5.1.4评标办法；</w:t>
      </w:r>
    </w:p>
    <w:p w14:paraId="1CAC00E6">
      <w:pPr>
        <w:pStyle w:val="35"/>
        <w:tabs>
          <w:tab w:val="left" w:pos="840"/>
        </w:tabs>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5.1.5拟签订的合同文本；</w:t>
      </w:r>
    </w:p>
    <w:p w14:paraId="4E647BEE">
      <w:pPr>
        <w:pStyle w:val="35"/>
        <w:tabs>
          <w:tab w:val="left" w:pos="840"/>
        </w:tabs>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5.1.6应提交的有关格式范例。</w:t>
      </w:r>
    </w:p>
    <w:p w14:paraId="4C01777F">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5.2与本项目有关的</w:t>
      </w:r>
      <w:r>
        <w:rPr>
          <w:rFonts w:hint="eastAsia" w:ascii="宋体" w:hAnsi="宋体" w:eastAsia="宋体" w:cs="宋体"/>
          <w:bCs/>
          <w:color w:val="auto"/>
          <w:sz w:val="21"/>
          <w:szCs w:val="21"/>
          <w:highlight w:val="none"/>
        </w:rPr>
        <w:t>澄清或者修改的内容为招标文件的组成部分</w:t>
      </w:r>
      <w:r>
        <w:rPr>
          <w:rFonts w:hint="eastAsia" w:ascii="宋体" w:hAnsi="宋体" w:eastAsia="宋体" w:cs="宋体"/>
          <w:color w:val="auto"/>
          <w:sz w:val="21"/>
          <w:szCs w:val="21"/>
          <w:highlight w:val="none"/>
        </w:rPr>
        <w:t>。</w:t>
      </w:r>
    </w:p>
    <w:p w14:paraId="47DCCC11">
      <w:pPr>
        <w:pStyle w:val="35"/>
        <w:spacing w:line="360" w:lineRule="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6. 招标文件的澄清、修改</w:t>
      </w:r>
    </w:p>
    <w:p w14:paraId="22F5C4CA">
      <w:pPr>
        <w:pStyle w:val="132"/>
        <w:snapToGrid w:val="0"/>
        <w:spacing w:before="0"/>
        <w:ind w:firstLine="48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6.1已获取招标文件的潜在投标人，若有问题需要澄清，应于投标截止时间前，以书面形式向采购代理机构提出。</w:t>
      </w:r>
    </w:p>
    <w:p w14:paraId="43561E74">
      <w:pPr>
        <w:pStyle w:val="132"/>
        <w:snapToGrid w:val="0"/>
        <w:spacing w:before="0"/>
        <w:ind w:firstLine="48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 采购代理机构对招标文件进行澄清或修改的，将同时通过电子交易平台通知已获取招标文件的潜在投标人。依法应当公告的，将按规定公告，同时视情况延长投标截止时间和开标时间。该澄清或者修改的内容为招标文件的组成部分。</w:t>
      </w:r>
    </w:p>
    <w:p w14:paraId="3489A260">
      <w:pPr>
        <w:pStyle w:val="24"/>
        <w:outlineLvl w:val="9"/>
        <w:rPr>
          <w:rFonts w:hint="eastAsia" w:ascii="宋体" w:hAnsi="宋体" w:eastAsia="宋体" w:cs="宋体"/>
          <w:color w:val="auto"/>
          <w:sz w:val="18"/>
          <w:szCs w:val="18"/>
          <w:highlight w:val="none"/>
          <w:lang w:val="en-US"/>
        </w:rPr>
      </w:pPr>
      <w:r>
        <w:rPr>
          <w:rFonts w:hint="eastAsia" w:ascii="宋体" w:hAnsi="宋体" w:eastAsia="宋体" w:cs="宋体"/>
          <w:color w:val="auto"/>
          <w:szCs w:val="24"/>
          <w:highlight w:val="none"/>
          <w:lang w:val="en-US"/>
        </w:rPr>
        <w:t xml:space="preserve">    </w:t>
      </w:r>
    </w:p>
    <w:p w14:paraId="41A4B5AE">
      <w:pPr>
        <w:adjustRightInd/>
        <w:spacing w:line="360" w:lineRule="auto"/>
        <w:jc w:val="center"/>
        <w:outlineLvl w:val="9"/>
        <w:rPr>
          <w:rFonts w:hint="eastAsia" w:ascii="宋体" w:hAnsi="宋体" w:eastAsia="宋体" w:cs="宋体"/>
          <w:b/>
          <w:color w:val="auto"/>
          <w:sz w:val="30"/>
          <w:szCs w:val="20"/>
          <w:highlight w:val="none"/>
        </w:rPr>
      </w:pPr>
      <w:r>
        <w:rPr>
          <w:rFonts w:hint="eastAsia" w:ascii="宋体" w:hAnsi="宋体" w:eastAsia="宋体" w:cs="宋体"/>
          <w:b/>
          <w:color w:val="auto"/>
          <w:sz w:val="30"/>
          <w:szCs w:val="20"/>
          <w:highlight w:val="none"/>
        </w:rPr>
        <w:t>三、投标</w:t>
      </w:r>
    </w:p>
    <w:p w14:paraId="2F17D580">
      <w:pPr>
        <w:pStyle w:val="35"/>
        <w:spacing w:line="360" w:lineRule="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7. 招标文件的获取</w:t>
      </w:r>
    </w:p>
    <w:p w14:paraId="4F5ECDAC">
      <w:pPr>
        <w:spacing w:line="360" w:lineRule="auto"/>
        <w:ind w:firstLine="420" w:firstLineChars="200"/>
        <w:outlineLvl w:val="9"/>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详见招标公告中获取招标文件的时间期限、地点、方式及招标文件售价。</w:t>
      </w:r>
    </w:p>
    <w:p w14:paraId="5424577F">
      <w:pPr>
        <w:pStyle w:val="35"/>
        <w:spacing w:line="360" w:lineRule="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8.开标前答疑会或现场考察</w:t>
      </w:r>
    </w:p>
    <w:p w14:paraId="4D656169">
      <w:pPr>
        <w:pStyle w:val="35"/>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采购人组织潜在投标人现场考察或者召开开标前答疑会的，潜在投标人按第二部分投标人须知前附表的规定参加现场考察或者开标前答疑会。</w:t>
      </w:r>
    </w:p>
    <w:p w14:paraId="7DC1FE42">
      <w:pPr>
        <w:pStyle w:val="35"/>
        <w:spacing w:line="360" w:lineRule="auto"/>
        <w:outlineLvl w:val="9"/>
        <w:rPr>
          <w:rFonts w:hint="eastAsia" w:ascii="宋体" w:hAnsi="宋体" w:eastAsia="宋体" w:cs="宋体"/>
          <w:b/>
          <w:color w:val="auto"/>
          <w:sz w:val="21"/>
          <w:szCs w:val="21"/>
          <w:highlight w:val="none"/>
        </w:rPr>
      </w:pPr>
      <w:r>
        <w:rPr>
          <w:rFonts w:hint="eastAsia" w:ascii="宋体" w:hAnsi="宋体" w:eastAsia="宋体" w:cs="宋体"/>
          <w:b/>
          <w:color w:val="auto"/>
          <w:kern w:val="28"/>
          <w:sz w:val="21"/>
          <w:szCs w:val="21"/>
          <w:highlight w:val="none"/>
        </w:rPr>
        <w:t>9.投标保证金</w:t>
      </w:r>
    </w:p>
    <w:p w14:paraId="3ECEBA22">
      <w:pPr>
        <w:pStyle w:val="5"/>
        <w:spacing w:line="360" w:lineRule="auto"/>
        <w:ind w:firstLine="411" w:firstLineChars="196"/>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9.1采购人在采购文件中要求提交投标保证金的，投标保证金的数额不得超过采购项目预算金额的1%，鼓励对诚信记录良好的</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免收或者减少收取投标保证金，对于需要收取保证金的政府采购项目，政府采购信用白名单</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可以免于缴纳保证金，降低信用白名单</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参与政府采购活动成本。投标保证金应当以支票、汇票、本票或者金融机构、担保机构出具的保函等非现金形式提交。</w:t>
      </w:r>
    </w:p>
    <w:p w14:paraId="730EE16F">
      <w:pPr>
        <w:pStyle w:val="86"/>
        <w:ind w:firstLine="420" w:firstLineChars="200"/>
        <w:outlineLvl w:val="9"/>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投标保证金收取银行账户</w:t>
      </w:r>
    </w:p>
    <w:p w14:paraId="6A75EABE">
      <w:pPr>
        <w:pStyle w:val="86"/>
        <w:ind w:firstLine="420" w:firstLineChars="200"/>
        <w:outlineLvl w:val="9"/>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 xml:space="preserve">开户名称： </w:t>
      </w:r>
    </w:p>
    <w:p w14:paraId="0E907E54">
      <w:pPr>
        <w:pStyle w:val="86"/>
        <w:ind w:firstLine="420" w:firstLineChars="200"/>
        <w:outlineLvl w:val="9"/>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 xml:space="preserve">开户银行： </w:t>
      </w:r>
    </w:p>
    <w:p w14:paraId="49EA0B6E">
      <w:pPr>
        <w:pStyle w:val="86"/>
        <w:ind w:firstLine="420" w:firstLineChars="200"/>
        <w:outlineLvl w:val="9"/>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银行账号：</w:t>
      </w:r>
    </w:p>
    <w:p w14:paraId="1F9542FD">
      <w:pPr>
        <w:pStyle w:val="5"/>
        <w:spacing w:line="360" w:lineRule="auto"/>
        <w:ind w:firstLine="411" w:firstLineChars="196"/>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9.2投标人在投标截止时间前撤回已提交的投标文件的，采购人或者采购代理机构应当自收到投标人书面撤回通知之日起５个工作日内，退还已收取的投标保证金，但因投标人自身原因导致无法及时退还的除外。</w:t>
      </w:r>
    </w:p>
    <w:p w14:paraId="3D7E8A1D">
      <w:pPr>
        <w:pStyle w:val="5"/>
        <w:spacing w:line="360" w:lineRule="auto"/>
        <w:ind w:firstLine="411" w:firstLineChars="196"/>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采购人或者采购代理机构应当自中标通知书发出之日起5个工作日内退还未中标人的投标保证金，自采购合同签订之日起5个工作日内退还中标人的投标保证金或者转为中标人的履约保证金。</w:t>
      </w:r>
    </w:p>
    <w:p w14:paraId="3EDF62DE">
      <w:pPr>
        <w:pStyle w:val="5"/>
        <w:spacing w:line="360" w:lineRule="auto"/>
        <w:ind w:firstLine="411" w:firstLineChars="19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采购人或者采购代理机构逾期退还投标保证金的，除应当退还投标保证金本金外，还应当按中国人民银行同期贷款基准利率上浮20％后的利率支付超期资金占用费，但因投标人自身原因导致无法及时退还的除外。</w:t>
      </w:r>
    </w:p>
    <w:p w14:paraId="1D6BA81B">
      <w:pPr>
        <w:pStyle w:val="5"/>
        <w:spacing w:line="360" w:lineRule="auto"/>
        <w:ind w:firstLine="411" w:firstLineChars="19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9.3保证金不予退还情形：（1）投标人在投标有效期内撤销投标文件的；（2）采购文件规定的其他情形。</w:t>
      </w:r>
    </w:p>
    <w:p w14:paraId="43E63EFA">
      <w:pPr>
        <w:pStyle w:val="35"/>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10. 投标文件的语言</w:t>
      </w:r>
    </w:p>
    <w:p w14:paraId="5221A3AD">
      <w:pPr>
        <w:autoSpaceDE w:val="0"/>
        <w:autoSpaceDN w:val="0"/>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投标文件及投标人与采购有关的来往通知、函件和文件均应使用中文。</w:t>
      </w:r>
    </w:p>
    <w:p w14:paraId="3E388077">
      <w:pPr>
        <w:pStyle w:val="35"/>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11. 投标文件的组成</w:t>
      </w:r>
      <w:r>
        <w:rPr>
          <w:rFonts w:hint="eastAsia" w:ascii="宋体" w:hAnsi="宋体" w:eastAsia="宋体" w:cs="宋体"/>
          <w:b/>
          <w:bCs/>
          <w:snapToGrid/>
          <w:color w:val="auto"/>
          <w:kern w:val="2"/>
          <w:sz w:val="21"/>
          <w:szCs w:val="21"/>
          <w:highlight w:val="none"/>
          <w:lang w:val="en-US" w:eastAsia="zh-CN" w:bidi="ar-SA"/>
        </w:rPr>
        <w:t>投标文件应当包括以下主要内容（标注“▲”为实质性要求，供应商必须提供，否则投标无效。）</w:t>
      </w:r>
    </w:p>
    <w:p w14:paraId="676B54A1">
      <w:pPr>
        <w:snapToGrid w:val="0"/>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11.1</w:t>
      </w:r>
      <w:r>
        <w:rPr>
          <w:rFonts w:hint="eastAsia" w:ascii="宋体" w:hAnsi="宋体" w:eastAsia="宋体" w:cs="宋体"/>
          <w:b/>
          <w:color w:val="auto"/>
          <w:sz w:val="21"/>
          <w:szCs w:val="21"/>
          <w:highlight w:val="none"/>
        </w:rPr>
        <w:t>资格文件（投标人须满足（1）-（</w:t>
      </w:r>
      <w:r>
        <w:rPr>
          <w:rFonts w:hint="eastAsia" w:ascii="宋体" w:hAnsi="宋体" w:cs="宋体"/>
          <w:b/>
          <w:color w:val="auto"/>
          <w:sz w:val="21"/>
          <w:szCs w:val="21"/>
          <w:highlight w:val="none"/>
          <w:lang w:val="en-US" w:eastAsia="zh-CN"/>
        </w:rPr>
        <w:t>9</w:t>
      </w:r>
      <w:r>
        <w:rPr>
          <w:rFonts w:hint="eastAsia" w:ascii="宋体" w:hAnsi="宋体" w:eastAsia="宋体" w:cs="宋体"/>
          <w:b/>
          <w:color w:val="auto"/>
          <w:sz w:val="21"/>
          <w:szCs w:val="21"/>
          <w:highlight w:val="none"/>
        </w:rPr>
        <w:t>）项资格要求）：</w:t>
      </w:r>
    </w:p>
    <w:p w14:paraId="3716C061">
      <w:pPr>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▲（1）具有独立承担民事责任的能力（投标人为法人或者其他组织的具有营业执照或者事业单位法人证书或者执业许可证；投标人为自然人的具有身份证）；</w:t>
      </w:r>
    </w:p>
    <w:p w14:paraId="71280BD5">
      <w:pPr>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▲（2）具有依法缴纳税收的良好记录（投标人具有税款所属时期为202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年</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月1日至提交投标文件截止时间前，任意</w:t>
      </w:r>
      <w:r>
        <w:rPr>
          <w:rFonts w:hint="eastAsia" w:ascii="宋体" w:hAnsi="宋体" w:eastAsia="宋体" w:cs="宋体"/>
          <w:color w:val="auto"/>
          <w:szCs w:val="21"/>
          <w:highlight w:val="none"/>
          <w:lang w:val="en-US" w:eastAsia="zh-CN"/>
        </w:rPr>
        <w:t>一</w:t>
      </w:r>
      <w:r>
        <w:rPr>
          <w:rFonts w:hint="eastAsia" w:ascii="宋体" w:hAnsi="宋体" w:eastAsia="宋体" w:cs="宋体"/>
          <w:color w:val="auto"/>
          <w:szCs w:val="21"/>
          <w:highlight w:val="none"/>
        </w:rPr>
        <w:t>个月依法缴纳税费或依法免缴税费的证明【从取得营业执照时间起到投标文件提交截止时间为止不足要求月数的只需提供从取得营业执照起的依法缴纳税收的相应证明文件】）；</w:t>
      </w:r>
    </w:p>
    <w:p w14:paraId="1A838296">
      <w:pPr>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▲（3）具有社会保障资金的良好记录（投标人具有税款所属时期或缴款日期为202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年</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月1日至提交投标文件截止时间前，任意</w:t>
      </w:r>
      <w:r>
        <w:rPr>
          <w:rFonts w:hint="eastAsia" w:ascii="宋体" w:hAnsi="宋体" w:eastAsia="宋体" w:cs="宋体"/>
          <w:color w:val="auto"/>
          <w:szCs w:val="21"/>
          <w:highlight w:val="none"/>
          <w:lang w:val="en-US" w:eastAsia="zh-CN"/>
        </w:rPr>
        <w:t>一</w:t>
      </w:r>
      <w:r>
        <w:rPr>
          <w:rFonts w:hint="eastAsia" w:ascii="宋体" w:hAnsi="宋体" w:eastAsia="宋体" w:cs="宋体"/>
          <w:color w:val="auto"/>
          <w:szCs w:val="21"/>
          <w:highlight w:val="none"/>
        </w:rPr>
        <w:t>个月依法缴纳社保费的缴费凭证【从取得营业执照时间起到投标文件提交截止时间为止不足要求月数的只需提供从取得营业执照起的依法缴纳社会保障资金的相应证明文件】）；</w:t>
      </w:r>
    </w:p>
    <w:p w14:paraId="59F50E3B">
      <w:pPr>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▲（4）具有良好的商业信誉和健全的财务会计制度（投标人具有202</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年年度经审计的财务报告或者截标时间前半年内至少一个月能反映财务状况的报表或者截标时间前半年内至少一个月的财务情况说明）；</w:t>
      </w:r>
    </w:p>
    <w:p w14:paraId="0B41AF5A">
      <w:pPr>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▲（5）参加政府采购活动前3年内在经营活动中没有重大违法记录的书面声明；</w:t>
      </w:r>
    </w:p>
    <w:p w14:paraId="6A6F4598">
      <w:pPr>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▲（6）具备履行合同所必需的设备和专业技术能力的证明材料；</w:t>
      </w:r>
    </w:p>
    <w:p w14:paraId="136511A3">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▲（7）投标人直接控股股东及出资信息表</w:t>
      </w:r>
      <w:r>
        <w:rPr>
          <w:rFonts w:hint="eastAsia" w:ascii="宋体" w:hAnsi="宋体" w:eastAsia="宋体" w:cs="宋体"/>
          <w:b/>
          <w:color w:val="auto"/>
          <w:szCs w:val="21"/>
          <w:highlight w:val="none"/>
        </w:rPr>
        <w:t>（</w:t>
      </w:r>
      <w:r>
        <w:rPr>
          <w:rFonts w:hint="eastAsia" w:ascii="宋体" w:hAnsi="宋体" w:eastAsia="宋体" w:cs="宋体"/>
          <w:b/>
          <w:color w:val="auto"/>
          <w:highlight w:val="none"/>
        </w:rPr>
        <w:t>格式见</w:t>
      </w:r>
      <w:r>
        <w:rPr>
          <w:rFonts w:hint="eastAsia" w:ascii="宋体" w:hAnsi="宋体" w:eastAsia="宋体" w:cs="宋体"/>
          <w:b/>
          <w:color w:val="auto"/>
          <w:highlight w:val="none"/>
          <w:lang w:eastAsia="zh-CN"/>
        </w:rPr>
        <w:t>第六部分</w:t>
      </w:r>
      <w:r>
        <w:rPr>
          <w:rFonts w:hint="eastAsia" w:ascii="宋体" w:hAnsi="宋体" w:eastAsia="宋体" w:cs="宋体"/>
          <w:b/>
          <w:color w:val="auto"/>
          <w:highlight w:val="none"/>
        </w:rPr>
        <w:t>，</w:t>
      </w:r>
      <w:r>
        <w:rPr>
          <w:rFonts w:hint="eastAsia" w:ascii="宋体" w:hAnsi="宋体" w:eastAsia="宋体" w:cs="宋体"/>
          <w:b/>
          <w:color w:val="auto"/>
          <w:szCs w:val="21"/>
          <w:highlight w:val="none"/>
        </w:rPr>
        <w:t>必须提供）；</w:t>
      </w:r>
    </w:p>
    <w:p w14:paraId="2587BF87">
      <w:pPr>
        <w:spacing w:line="400" w:lineRule="exact"/>
        <w:ind w:firstLine="420" w:firstLineChars="200"/>
        <w:jc w:val="left"/>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▲（8）投标人直接管理关系信息表</w:t>
      </w:r>
      <w:r>
        <w:rPr>
          <w:rFonts w:hint="eastAsia" w:ascii="宋体" w:hAnsi="宋体" w:eastAsia="宋体" w:cs="宋体"/>
          <w:b/>
          <w:bCs/>
          <w:color w:val="auto"/>
          <w:szCs w:val="21"/>
          <w:highlight w:val="none"/>
        </w:rPr>
        <w:t>（</w:t>
      </w:r>
      <w:r>
        <w:rPr>
          <w:rFonts w:hint="eastAsia" w:ascii="宋体" w:hAnsi="宋体" w:eastAsia="宋体" w:cs="宋体"/>
          <w:b/>
          <w:color w:val="auto"/>
          <w:highlight w:val="none"/>
        </w:rPr>
        <w:t>格式见</w:t>
      </w:r>
      <w:r>
        <w:rPr>
          <w:rFonts w:hint="eastAsia" w:ascii="宋体" w:hAnsi="宋体" w:eastAsia="宋体" w:cs="宋体"/>
          <w:b/>
          <w:color w:val="auto"/>
          <w:highlight w:val="none"/>
          <w:lang w:eastAsia="zh-CN"/>
        </w:rPr>
        <w:t>第六部分</w:t>
      </w:r>
      <w:r>
        <w:rPr>
          <w:rFonts w:hint="eastAsia" w:ascii="宋体" w:hAnsi="宋体" w:eastAsia="宋体" w:cs="宋体"/>
          <w:b/>
          <w:bCs/>
          <w:color w:val="auto"/>
          <w:szCs w:val="21"/>
          <w:highlight w:val="none"/>
        </w:rPr>
        <w:t>，必须提供）；</w:t>
      </w:r>
    </w:p>
    <w:p w14:paraId="6F86FD0B">
      <w:pPr>
        <w:spacing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Cs w:val="21"/>
          <w:highlight w:val="none"/>
        </w:rPr>
        <w:t>▲（9）</w:t>
      </w:r>
      <w:r>
        <w:rPr>
          <w:rFonts w:hint="eastAsia" w:ascii="宋体" w:hAnsi="宋体" w:eastAsia="宋体" w:cs="宋体"/>
          <w:color w:val="0000FF"/>
          <w:szCs w:val="21"/>
          <w:highlight w:val="none"/>
        </w:rPr>
        <w:t>特定资质：投标人须按《医疗器械监督管理条例》（国务院令第739号）医疗器械分类管理要求具备有效的医疗器械经营备案凭证或者经营许可证，且经营范围必须包含采购标的[符合《医疗器械监督管理条例》第四十一条第二款规定的除外]；或者投标人具有《医疗器械监督管理条例》第四十三条规定的注册人凭证。</w:t>
      </w:r>
      <w:r>
        <w:rPr>
          <w:rFonts w:hint="eastAsia" w:ascii="宋体" w:hAnsi="宋体" w:eastAsia="宋体" w:cs="宋体"/>
          <w:b/>
          <w:bCs/>
          <w:color w:val="0000FF"/>
          <w:sz w:val="21"/>
          <w:szCs w:val="21"/>
          <w:highlight w:val="none"/>
          <w:lang w:val="en-US" w:eastAsia="zh-CN"/>
        </w:rPr>
        <w:t>（必须提供）</w:t>
      </w:r>
      <w:r>
        <w:rPr>
          <w:rFonts w:hint="eastAsia" w:ascii="宋体" w:hAnsi="宋体" w:eastAsia="宋体" w:cs="宋体"/>
          <w:color w:val="0000FF"/>
          <w:sz w:val="21"/>
          <w:szCs w:val="21"/>
          <w:highlight w:val="none"/>
          <w:lang w:val="en-US" w:eastAsia="zh-CN"/>
        </w:rPr>
        <w:t>。</w:t>
      </w:r>
    </w:p>
    <w:p w14:paraId="434AD78A">
      <w:pPr>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注：1.（1）-（6）项材料，投标人在制作响应文件时可提供符合采购文件要求的证明材料或以书面信用承诺函（</w:t>
      </w:r>
      <w:r>
        <w:rPr>
          <w:rFonts w:hint="eastAsia" w:ascii="宋体" w:hAnsi="宋体" w:eastAsia="宋体" w:cs="宋体"/>
          <w:b/>
          <w:bCs/>
          <w:color w:val="auto"/>
          <w:szCs w:val="21"/>
          <w:highlight w:val="none"/>
          <w:lang w:eastAsia="zh-CN"/>
        </w:rPr>
        <w:t>格式见第六部分</w:t>
      </w:r>
      <w:r>
        <w:rPr>
          <w:rFonts w:hint="eastAsia" w:ascii="宋体" w:hAnsi="宋体" w:eastAsia="宋体" w:cs="宋体"/>
          <w:b/>
          <w:bCs/>
          <w:color w:val="auto"/>
          <w:szCs w:val="21"/>
          <w:highlight w:val="none"/>
        </w:rPr>
        <w:t>）的形式进行响应。以承诺函形式进行响应的，无需提供证明材料。投标人若提供证明材料，提供的所有复印件必须加盖电子公章，否则投标无效。投标人未按要求提供材料或提供的证明材料</w:t>
      </w:r>
      <w:r>
        <w:rPr>
          <w:rFonts w:hint="eastAsia" w:ascii="宋体" w:hAnsi="宋体" w:eastAsia="宋体" w:cs="宋体"/>
          <w:b/>
          <w:bCs/>
          <w:color w:val="auto"/>
          <w:szCs w:val="21"/>
          <w:highlight w:val="none"/>
          <w:lang w:val="en-US" w:eastAsia="zh-CN"/>
        </w:rPr>
        <w:t>不</w:t>
      </w:r>
      <w:r>
        <w:rPr>
          <w:rFonts w:hint="eastAsia" w:ascii="宋体" w:hAnsi="宋体" w:eastAsia="宋体" w:cs="宋体"/>
          <w:b/>
          <w:bCs/>
          <w:color w:val="auto"/>
          <w:szCs w:val="21"/>
          <w:highlight w:val="none"/>
        </w:rPr>
        <w:t>齐全或提供的承诺函不符合采购文件要求的或不如实填写承诺函的，投标无效。（7）-（</w:t>
      </w:r>
      <w:r>
        <w:rPr>
          <w:rFonts w:hint="eastAsia" w:ascii="宋体" w:hAnsi="宋体" w:cs="宋体"/>
          <w:b/>
          <w:bCs/>
          <w:color w:val="auto"/>
          <w:szCs w:val="21"/>
          <w:highlight w:val="none"/>
          <w:lang w:val="en-US" w:eastAsia="zh-CN"/>
        </w:rPr>
        <w:t>9</w:t>
      </w:r>
      <w:r>
        <w:rPr>
          <w:rFonts w:hint="eastAsia" w:ascii="宋体" w:hAnsi="宋体" w:eastAsia="宋体" w:cs="宋体"/>
          <w:b/>
          <w:bCs/>
          <w:color w:val="auto"/>
          <w:szCs w:val="21"/>
          <w:highlight w:val="none"/>
        </w:rPr>
        <w:t>）项材料按采购文件要求提供证明材料，</w:t>
      </w:r>
      <w:r>
        <w:rPr>
          <w:rFonts w:hint="eastAsia" w:ascii="宋体" w:hAnsi="宋体" w:eastAsia="宋体" w:cs="宋体"/>
          <w:b/>
          <w:bCs/>
          <w:color w:val="auto"/>
          <w:szCs w:val="21"/>
          <w:highlight w:val="none"/>
          <w:lang w:eastAsia="zh-CN"/>
        </w:rPr>
        <w:t>第六部分</w:t>
      </w:r>
      <w:r>
        <w:rPr>
          <w:rFonts w:hint="eastAsia" w:ascii="宋体" w:hAnsi="宋体" w:eastAsia="宋体" w:cs="宋体"/>
          <w:b/>
          <w:bCs/>
          <w:color w:val="auto"/>
          <w:szCs w:val="21"/>
          <w:highlight w:val="none"/>
        </w:rPr>
        <w:t>提供了格式要求的，必须按格式内容进行填写、签章，不提供或者不按要求填写、签章的，投标无效。</w:t>
      </w:r>
    </w:p>
    <w:p w14:paraId="7B74B0D5">
      <w:pPr>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2.</w:t>
      </w:r>
      <w:r>
        <w:rPr>
          <w:rFonts w:hint="eastAsia" w:ascii="宋体" w:hAnsi="宋体" w:eastAsia="宋体" w:cs="宋体"/>
          <w:b/>
          <w:bCs/>
          <w:color w:val="auto"/>
          <w:szCs w:val="21"/>
          <w:highlight w:val="none"/>
        </w:rPr>
        <w:t>投标人应当遵守诚实信用原则，如实承诺，否则属于提供虚假材料谋取中标（成交），将上报财政监管部门，按照《中华人民共和国政府采购法》第七十七条相关规定进行处罚。</w:t>
      </w:r>
    </w:p>
    <w:p w14:paraId="5F7F68B1">
      <w:pPr>
        <w:numPr>
          <w:ilvl w:val="0"/>
          <w:numId w:val="0"/>
        </w:numPr>
        <w:snapToGrid w:val="0"/>
        <w:spacing w:line="360" w:lineRule="auto"/>
        <w:ind w:firstLine="422" w:firstLineChars="200"/>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11.</w:t>
      </w:r>
      <w:r>
        <w:rPr>
          <w:rFonts w:hint="eastAsia" w:ascii="宋体" w:hAnsi="宋体" w:eastAsia="宋体" w:cs="宋体"/>
          <w:b/>
          <w:color w:val="auto"/>
          <w:sz w:val="21"/>
          <w:szCs w:val="21"/>
          <w:highlight w:val="none"/>
        </w:rPr>
        <w:t>2</w:t>
      </w:r>
      <w:r>
        <w:rPr>
          <w:rFonts w:hint="eastAsia" w:ascii="宋体" w:hAnsi="宋体" w:eastAsia="宋体" w:cs="宋体"/>
          <w:b/>
          <w:color w:val="auto"/>
          <w:sz w:val="21"/>
          <w:szCs w:val="21"/>
          <w:highlight w:val="none"/>
          <w:lang w:val="zh-CN"/>
        </w:rPr>
        <w:t xml:space="preserve">  </w:t>
      </w:r>
      <w:r>
        <w:rPr>
          <w:rFonts w:hint="eastAsia" w:ascii="宋体" w:hAnsi="宋体" w:eastAsia="宋体" w:cs="宋体"/>
          <w:b/>
          <w:color w:val="auto"/>
          <w:sz w:val="21"/>
          <w:szCs w:val="21"/>
          <w:highlight w:val="none"/>
        </w:rPr>
        <w:t>商务技术</w:t>
      </w:r>
      <w:r>
        <w:rPr>
          <w:rFonts w:hint="eastAsia" w:ascii="宋体" w:hAnsi="宋体" w:eastAsia="宋体" w:cs="宋体"/>
          <w:b/>
          <w:color w:val="auto"/>
          <w:sz w:val="21"/>
          <w:szCs w:val="21"/>
          <w:highlight w:val="none"/>
          <w:lang w:val="zh-CN"/>
        </w:rPr>
        <w:t>文件：</w:t>
      </w:r>
    </w:p>
    <w:p w14:paraId="3B88207A">
      <w:pPr>
        <w:spacing w:line="400" w:lineRule="exact"/>
        <w:ind w:firstLine="422" w:firstLineChars="200"/>
        <w:jc w:val="left"/>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11.2.1商务文件</w:t>
      </w:r>
    </w:p>
    <w:p w14:paraId="17570502">
      <w:pPr>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▲（1）无串通投标行为的承诺函(</w:t>
      </w:r>
      <w:r>
        <w:rPr>
          <w:rFonts w:hint="eastAsia" w:ascii="宋体" w:hAnsi="宋体" w:eastAsia="宋体" w:cs="宋体"/>
          <w:color w:val="auto"/>
          <w:szCs w:val="21"/>
          <w:highlight w:val="none"/>
          <w:lang w:eastAsia="zh-CN"/>
        </w:rPr>
        <w:t>格式见第六部分</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w:t>
      </w:r>
      <w:r>
        <w:rPr>
          <w:rFonts w:hint="eastAsia" w:ascii="宋体" w:hAnsi="宋体" w:eastAsia="宋体" w:cs="宋体"/>
          <w:color w:val="auto"/>
          <w:szCs w:val="21"/>
          <w:highlight w:val="none"/>
        </w:rPr>
        <w:t>；</w:t>
      </w:r>
    </w:p>
    <w:p w14:paraId="232CC8F9">
      <w:pPr>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▲（2）投标声明书(</w:t>
      </w:r>
      <w:r>
        <w:rPr>
          <w:rFonts w:hint="eastAsia" w:ascii="宋体" w:hAnsi="宋体" w:eastAsia="宋体" w:cs="宋体"/>
          <w:color w:val="auto"/>
          <w:szCs w:val="21"/>
          <w:highlight w:val="none"/>
          <w:lang w:eastAsia="zh-CN"/>
        </w:rPr>
        <w:t>格式见第六部分</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w:t>
      </w:r>
    </w:p>
    <w:p w14:paraId="4FBDAD20">
      <w:pPr>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▲（3）法定代表人（负责人）身份证明书（附法定代表人（负责人）</w:t>
      </w:r>
      <w:r>
        <w:rPr>
          <w:rFonts w:hint="eastAsia" w:ascii="宋体" w:hAnsi="宋体" w:eastAsia="宋体" w:cs="宋体"/>
          <w:color w:val="auto"/>
          <w:szCs w:val="21"/>
          <w:highlight w:val="none"/>
          <w:lang w:val="en-US" w:eastAsia="zh-CN"/>
        </w:rPr>
        <w:t>有效的</w:t>
      </w:r>
      <w:r>
        <w:rPr>
          <w:rFonts w:hint="eastAsia" w:ascii="宋体" w:hAnsi="宋体" w:eastAsia="宋体" w:cs="宋体"/>
          <w:color w:val="auto"/>
          <w:szCs w:val="21"/>
          <w:highlight w:val="none"/>
        </w:rPr>
        <w:t>身份证</w:t>
      </w:r>
      <w:r>
        <w:rPr>
          <w:rFonts w:hint="eastAsia" w:ascii="宋体" w:hAnsi="宋体" w:eastAsia="宋体" w:cs="宋体"/>
          <w:color w:val="auto"/>
          <w:szCs w:val="21"/>
          <w:highlight w:val="none"/>
          <w:lang w:val="en-US" w:eastAsia="zh-CN"/>
        </w:rPr>
        <w:t>及营业执照或事业单位法人证书或执业许可证</w:t>
      </w:r>
      <w:r>
        <w:rPr>
          <w:rFonts w:hint="eastAsia" w:ascii="宋体" w:hAnsi="宋体" w:eastAsia="宋体" w:cs="宋体"/>
          <w:color w:val="auto"/>
          <w:szCs w:val="21"/>
          <w:highlight w:val="none"/>
        </w:rPr>
        <w:t>复印件）</w:t>
      </w:r>
      <w:r>
        <w:rPr>
          <w:rFonts w:hint="eastAsia" w:ascii="宋体" w:hAnsi="宋体" w:eastAsia="宋体" w:cs="宋体"/>
          <w:b/>
          <w:color w:val="auto"/>
          <w:szCs w:val="21"/>
          <w:highlight w:val="none"/>
        </w:rPr>
        <w:t>(必须提供)；</w:t>
      </w:r>
    </w:p>
    <w:p w14:paraId="279C63DB">
      <w:pPr>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▲（4）法定代表人(负责人)授权委托书和委托代理人身份证复印件（第二代身份证必须提供正反面复印件）</w:t>
      </w:r>
      <w:r>
        <w:rPr>
          <w:rFonts w:hint="eastAsia" w:ascii="宋体" w:hAnsi="宋体" w:eastAsia="宋体" w:cs="宋体"/>
          <w:b/>
          <w:bCs/>
          <w:color w:val="auto"/>
          <w:szCs w:val="21"/>
          <w:highlight w:val="none"/>
        </w:rPr>
        <w:t>（委托代理时必须提供）</w:t>
      </w:r>
      <w:r>
        <w:rPr>
          <w:rFonts w:hint="eastAsia" w:ascii="宋体" w:hAnsi="宋体" w:eastAsia="宋体" w:cs="宋体"/>
          <w:color w:val="auto"/>
          <w:szCs w:val="21"/>
          <w:highlight w:val="none"/>
        </w:rPr>
        <w:t>；</w:t>
      </w:r>
    </w:p>
    <w:p w14:paraId="39EAFCFA">
      <w:pPr>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▲（5）商务响应表(</w:t>
      </w:r>
      <w:r>
        <w:rPr>
          <w:rFonts w:hint="eastAsia" w:ascii="宋体" w:hAnsi="宋体" w:eastAsia="宋体" w:cs="宋体"/>
          <w:color w:val="auto"/>
          <w:szCs w:val="21"/>
          <w:highlight w:val="none"/>
          <w:lang w:eastAsia="zh-CN"/>
        </w:rPr>
        <w:t>格式见第六部分</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(必须提供)</w:t>
      </w:r>
      <w:r>
        <w:rPr>
          <w:rFonts w:hint="eastAsia" w:ascii="宋体" w:hAnsi="宋体" w:eastAsia="宋体" w:cs="宋体"/>
          <w:color w:val="auto"/>
          <w:szCs w:val="21"/>
          <w:highlight w:val="none"/>
        </w:rPr>
        <w:t>；</w:t>
      </w:r>
    </w:p>
    <w:p w14:paraId="5835A66A">
      <w:pPr>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（6）投标人情况介绍；</w:t>
      </w:r>
    </w:p>
    <w:p w14:paraId="0720507D">
      <w:pPr>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（7）属于投标人的资质及信誉等方面的证书或材料；</w:t>
      </w:r>
    </w:p>
    <w:p w14:paraId="5D35BFC0">
      <w:pPr>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（8）属于产品制造商的资质及信誉等方面的证书或材料；</w:t>
      </w:r>
    </w:p>
    <w:p w14:paraId="0EF847ED">
      <w:pPr>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（9）投标人需要说明的其他文件和说明；</w:t>
      </w:r>
    </w:p>
    <w:p w14:paraId="1CEB1948">
      <w:pPr>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（10）投标人的类似成功案例的业绩证明文件(</w:t>
      </w:r>
      <w:r>
        <w:rPr>
          <w:rFonts w:hint="eastAsia" w:ascii="宋体" w:hAnsi="宋体" w:eastAsia="宋体" w:cs="宋体"/>
          <w:color w:val="auto"/>
          <w:szCs w:val="21"/>
          <w:highlight w:val="none"/>
          <w:lang w:eastAsia="zh-CN"/>
        </w:rPr>
        <w:t>格式见第六部分</w:t>
      </w:r>
      <w:r>
        <w:rPr>
          <w:rFonts w:hint="eastAsia" w:ascii="宋体" w:hAnsi="宋体" w:eastAsia="宋体" w:cs="宋体"/>
          <w:color w:val="auto"/>
          <w:szCs w:val="21"/>
          <w:highlight w:val="none"/>
        </w:rPr>
        <w:t>)；</w:t>
      </w:r>
    </w:p>
    <w:p w14:paraId="57102FF0">
      <w:pPr>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投标人产品符合中小企业划型标准的，按《政府采购促进中小企业发展管理办法》（财库﹝2020﹞46号）要求，提供中小企业声明函。监狱企业参加政府采购活动时，应当提供由省级以上监狱管理局、戒毒管理局（含新疆生产建设兵团）出具的属于监狱企业的证明文件</w:t>
      </w:r>
      <w:r>
        <w:rPr>
          <w:rFonts w:hint="eastAsia" w:ascii="宋体" w:hAnsi="宋体" w:cs="宋体"/>
          <w:color w:val="auto"/>
          <w:szCs w:val="21"/>
          <w:highlight w:val="none"/>
          <w:lang w:eastAsia="zh-CN"/>
        </w:rPr>
        <w:t>；符合条件的残疾人福利性单位在参加政府采购活动时，应当提供《残疾人福利性单位声明函》</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格式见第六部分</w:t>
      </w:r>
      <w:r>
        <w:rPr>
          <w:rFonts w:hint="eastAsia" w:ascii="宋体" w:hAnsi="宋体" w:eastAsia="宋体" w:cs="宋体"/>
          <w:color w:val="auto"/>
          <w:szCs w:val="21"/>
          <w:highlight w:val="none"/>
        </w:rPr>
        <w:t>)</w:t>
      </w:r>
    </w:p>
    <w:p w14:paraId="314F82E3">
      <w:pPr>
        <w:spacing w:line="40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（12）具备法律、行政法规规定的其他条件的证明材料(如有规定，则必须提供)</w:t>
      </w:r>
      <w:r>
        <w:rPr>
          <w:rFonts w:hint="eastAsia" w:ascii="宋体" w:hAnsi="宋体" w:eastAsia="宋体" w:cs="宋体"/>
          <w:color w:val="auto"/>
          <w:szCs w:val="21"/>
          <w:highlight w:val="none"/>
          <w:lang w:eastAsia="zh-CN"/>
        </w:rPr>
        <w:t>；</w:t>
      </w:r>
    </w:p>
    <w:p w14:paraId="3FDBE9C7">
      <w:pPr>
        <w:spacing w:line="400" w:lineRule="exact"/>
        <w:ind w:firstLine="422" w:firstLineChars="200"/>
        <w:jc w:val="left"/>
        <w:rPr>
          <w:rFonts w:hint="eastAsia" w:ascii="宋体" w:hAnsi="宋体" w:eastAsia="宋体" w:cs="宋体"/>
          <w:b/>
          <w:color w:val="auto"/>
          <w:kern w:val="0"/>
          <w:sz w:val="21"/>
          <w:szCs w:val="21"/>
          <w:highlight w:val="none"/>
          <w:lang w:val="en-US" w:eastAsia="zh-CN"/>
        </w:rPr>
      </w:pPr>
      <w:r>
        <w:rPr>
          <w:rFonts w:hint="eastAsia" w:ascii="宋体" w:hAnsi="宋体" w:eastAsia="宋体" w:cs="宋体"/>
          <w:b/>
          <w:color w:val="auto"/>
          <w:kern w:val="0"/>
          <w:sz w:val="21"/>
          <w:szCs w:val="21"/>
          <w:highlight w:val="none"/>
          <w:lang w:val="en-US" w:eastAsia="zh-CN"/>
        </w:rPr>
        <w:t>11.2.2技术文件：</w:t>
      </w:r>
    </w:p>
    <w:p w14:paraId="1B53699C">
      <w:pPr>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（1）对本项目系统总体要求的理解；</w:t>
      </w:r>
    </w:p>
    <w:p w14:paraId="0ED4CBB9">
      <w:pPr>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▲（2）技术响应表</w:t>
      </w:r>
      <w:r>
        <w:rPr>
          <w:rFonts w:hint="eastAsia" w:ascii="宋体" w:hAnsi="宋体" w:eastAsia="宋体" w:cs="宋体"/>
          <w:b/>
          <w:bCs/>
          <w:color w:val="auto"/>
          <w:szCs w:val="21"/>
          <w:highlight w:val="none"/>
        </w:rPr>
        <w:t>(必须提供)</w:t>
      </w:r>
      <w:r>
        <w:rPr>
          <w:rFonts w:hint="eastAsia" w:ascii="宋体" w:hAnsi="宋体" w:eastAsia="宋体" w:cs="宋体"/>
          <w:color w:val="auto"/>
          <w:szCs w:val="21"/>
          <w:highlight w:val="none"/>
        </w:rPr>
        <w:t>；</w:t>
      </w:r>
    </w:p>
    <w:p w14:paraId="7785C8C5">
      <w:pPr>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eastAsia="zh-CN"/>
        </w:rPr>
        <w:t>设备配套配置清单</w:t>
      </w:r>
      <w:r>
        <w:rPr>
          <w:rFonts w:hint="eastAsia" w:ascii="宋体" w:hAnsi="宋体" w:eastAsia="宋体" w:cs="宋体"/>
          <w:color w:val="auto"/>
          <w:szCs w:val="21"/>
          <w:highlight w:val="none"/>
        </w:rPr>
        <w:t>（均不含报价）</w:t>
      </w:r>
      <w:r>
        <w:rPr>
          <w:rFonts w:hint="eastAsia" w:ascii="宋体" w:hAnsi="宋体" w:eastAsia="宋体" w:cs="宋体"/>
          <w:b/>
          <w:bCs/>
          <w:color w:val="auto"/>
          <w:szCs w:val="21"/>
          <w:highlight w:val="none"/>
        </w:rPr>
        <w:t>(必须提供)</w:t>
      </w:r>
      <w:r>
        <w:rPr>
          <w:rFonts w:hint="eastAsia" w:ascii="宋体" w:hAnsi="宋体" w:eastAsia="宋体" w:cs="宋体"/>
          <w:color w:val="auto"/>
          <w:szCs w:val="21"/>
          <w:highlight w:val="none"/>
        </w:rPr>
        <w:t>；</w:t>
      </w:r>
    </w:p>
    <w:p w14:paraId="5857C0B7">
      <w:pPr>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▲（4）售后服务承诺书</w:t>
      </w:r>
      <w:r>
        <w:rPr>
          <w:rFonts w:hint="eastAsia" w:ascii="宋体" w:hAnsi="宋体" w:eastAsia="宋体" w:cs="宋体"/>
          <w:b/>
          <w:bCs/>
          <w:color w:val="auto"/>
          <w:szCs w:val="21"/>
          <w:highlight w:val="none"/>
        </w:rPr>
        <w:t>(格式自拟，必须提供)</w:t>
      </w:r>
      <w:r>
        <w:rPr>
          <w:rFonts w:hint="eastAsia" w:ascii="宋体" w:hAnsi="宋体" w:eastAsia="宋体" w:cs="宋体"/>
          <w:color w:val="auto"/>
          <w:szCs w:val="21"/>
          <w:highlight w:val="none"/>
        </w:rPr>
        <w:t>；</w:t>
      </w:r>
    </w:p>
    <w:p w14:paraId="7C32E97C">
      <w:pPr>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（5）技术服务、技术培训的内容和措施；</w:t>
      </w:r>
    </w:p>
    <w:p w14:paraId="135727DC">
      <w:pPr>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（6）优惠条件：投标人承诺给予招标人的各种优惠条件，包括服务项目等方面的优惠；</w:t>
      </w:r>
    </w:p>
    <w:p w14:paraId="53131D19">
      <w:pPr>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（7）投标人对本项目的合理化建议和改进措施；</w:t>
      </w:r>
    </w:p>
    <w:p w14:paraId="277CE1B1">
      <w:pPr>
        <w:spacing w:line="400" w:lineRule="exact"/>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（8）招标项目采购需求中要求必须提供的材料</w:t>
      </w:r>
      <w:r>
        <w:rPr>
          <w:rFonts w:hint="eastAsia" w:ascii="宋体" w:hAnsi="宋体" w:eastAsia="宋体" w:cs="宋体"/>
          <w:b/>
          <w:bCs/>
          <w:color w:val="auto"/>
          <w:szCs w:val="21"/>
          <w:highlight w:val="none"/>
        </w:rPr>
        <w:t>（</w:t>
      </w:r>
      <w:r>
        <w:rPr>
          <w:rFonts w:hint="eastAsia" w:ascii="宋体" w:hAnsi="宋体" w:cs="宋体"/>
          <w:b/>
          <w:bCs/>
          <w:color w:val="auto"/>
          <w:szCs w:val="21"/>
          <w:highlight w:val="none"/>
          <w:lang w:val="en-US" w:eastAsia="zh-CN"/>
        </w:rPr>
        <w:t>如有请</w:t>
      </w:r>
      <w:r>
        <w:rPr>
          <w:rFonts w:hint="eastAsia" w:ascii="宋体" w:hAnsi="宋体" w:eastAsia="宋体" w:cs="宋体"/>
          <w:b/>
          <w:bCs/>
          <w:color w:val="auto"/>
          <w:szCs w:val="21"/>
          <w:highlight w:val="none"/>
        </w:rPr>
        <w:t>提供）</w:t>
      </w:r>
      <w:r>
        <w:rPr>
          <w:rFonts w:hint="eastAsia" w:ascii="宋体" w:hAnsi="宋体" w:eastAsia="宋体" w:cs="宋体"/>
          <w:color w:val="auto"/>
          <w:szCs w:val="21"/>
          <w:highlight w:val="none"/>
        </w:rPr>
        <w:t>；</w:t>
      </w:r>
    </w:p>
    <w:p w14:paraId="22EC66ED">
      <w:pPr>
        <w:snapToGrid w:val="0"/>
        <w:spacing w:line="360" w:lineRule="auto"/>
        <w:ind w:firstLine="422" w:firstLineChars="200"/>
        <w:rPr>
          <w:rFonts w:hint="eastAsia" w:ascii="宋体" w:hAnsi="宋体" w:eastAsia="宋体" w:cs="宋体"/>
          <w:color w:val="auto"/>
          <w:sz w:val="21"/>
          <w:szCs w:val="21"/>
          <w:highlight w:val="none"/>
          <w:u w:val="single"/>
          <w:lang w:val="zh-CN"/>
        </w:rPr>
      </w:pPr>
      <w:r>
        <w:rPr>
          <w:rFonts w:hint="eastAsia" w:ascii="宋体" w:hAnsi="宋体" w:eastAsia="宋体" w:cs="宋体"/>
          <w:b/>
          <w:color w:val="auto"/>
          <w:kern w:val="0"/>
          <w:sz w:val="21"/>
          <w:szCs w:val="21"/>
          <w:highlight w:val="none"/>
          <w:lang w:val="zh-CN"/>
        </w:rPr>
        <w:t>11.</w:t>
      </w:r>
      <w:r>
        <w:rPr>
          <w:rFonts w:hint="eastAsia" w:ascii="宋体" w:hAnsi="宋体" w:eastAsia="宋体" w:cs="宋体"/>
          <w:b/>
          <w:color w:val="auto"/>
          <w:kern w:val="0"/>
          <w:sz w:val="21"/>
          <w:szCs w:val="21"/>
          <w:highlight w:val="none"/>
        </w:rPr>
        <w:t>3</w:t>
      </w:r>
      <w:r>
        <w:rPr>
          <w:rFonts w:hint="eastAsia" w:ascii="宋体" w:hAnsi="宋体" w:eastAsia="宋体" w:cs="宋体"/>
          <w:b/>
          <w:color w:val="auto"/>
          <w:sz w:val="21"/>
          <w:szCs w:val="21"/>
          <w:highlight w:val="none"/>
        </w:rPr>
        <w:t>报价文件：</w:t>
      </w:r>
      <w:r>
        <w:rPr>
          <w:rFonts w:hint="eastAsia" w:ascii="宋体" w:hAnsi="宋体" w:eastAsia="宋体" w:cs="宋体"/>
          <w:color w:val="auto"/>
          <w:sz w:val="21"/>
          <w:szCs w:val="21"/>
          <w:highlight w:val="none"/>
        </w:rPr>
        <w:t xml:space="preserve"> </w:t>
      </w:r>
    </w:p>
    <w:p w14:paraId="28AE11D5">
      <w:pPr>
        <w:tabs>
          <w:tab w:val="left" w:pos="3870"/>
          <w:tab w:val="left" w:pos="4085"/>
        </w:tabs>
        <w:spacing w:line="312"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▲（1）投标函（</w:t>
      </w:r>
      <w:r>
        <w:rPr>
          <w:rFonts w:hint="eastAsia" w:ascii="宋体" w:hAnsi="宋体" w:eastAsia="宋体" w:cs="宋体"/>
          <w:color w:val="auto"/>
          <w:szCs w:val="21"/>
          <w:highlight w:val="none"/>
          <w:lang w:eastAsia="zh-CN"/>
        </w:rPr>
        <w:t>格式见第六部分</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w:t>
      </w:r>
      <w:r>
        <w:rPr>
          <w:rFonts w:hint="eastAsia" w:ascii="宋体" w:hAnsi="宋体" w:eastAsia="宋体" w:cs="宋体"/>
          <w:color w:val="auto"/>
          <w:szCs w:val="21"/>
          <w:highlight w:val="none"/>
        </w:rPr>
        <w:t xml:space="preserve">； </w:t>
      </w:r>
    </w:p>
    <w:p w14:paraId="3D087666">
      <w:pPr>
        <w:tabs>
          <w:tab w:val="left" w:pos="3870"/>
          <w:tab w:val="left" w:pos="4085"/>
        </w:tabs>
        <w:spacing w:line="312"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▲（2）投标报价明细表（</w:t>
      </w:r>
      <w:r>
        <w:rPr>
          <w:rFonts w:hint="eastAsia" w:ascii="宋体" w:hAnsi="宋体" w:eastAsia="宋体" w:cs="宋体"/>
          <w:color w:val="auto"/>
          <w:szCs w:val="21"/>
          <w:highlight w:val="none"/>
          <w:lang w:eastAsia="zh-CN"/>
        </w:rPr>
        <w:t>格式见第六部分</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w:t>
      </w:r>
      <w:r>
        <w:rPr>
          <w:rFonts w:hint="eastAsia" w:ascii="宋体" w:hAnsi="宋体" w:eastAsia="宋体" w:cs="宋体"/>
          <w:color w:val="auto"/>
          <w:szCs w:val="21"/>
          <w:highlight w:val="none"/>
        </w:rPr>
        <w:t>；</w:t>
      </w:r>
    </w:p>
    <w:p w14:paraId="24EE642F">
      <w:pPr>
        <w:tabs>
          <w:tab w:val="left" w:pos="3870"/>
          <w:tab w:val="left" w:pos="4085"/>
        </w:tabs>
        <w:spacing w:line="312"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（3）投标人针对报价需要说明的其他文件和说明（格式自拟）；</w:t>
      </w:r>
    </w:p>
    <w:p w14:paraId="105E4DE6">
      <w:pPr>
        <w:spacing w:line="312"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▲（4）开标一览表（</w:t>
      </w:r>
      <w:r>
        <w:rPr>
          <w:rFonts w:hint="eastAsia" w:ascii="宋体" w:hAnsi="宋体" w:eastAsia="宋体" w:cs="宋体"/>
          <w:color w:val="auto"/>
          <w:szCs w:val="21"/>
          <w:highlight w:val="none"/>
          <w:lang w:eastAsia="zh-CN"/>
        </w:rPr>
        <w:t>格式见第六部分</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w:t>
      </w:r>
      <w:r>
        <w:rPr>
          <w:rFonts w:hint="eastAsia" w:ascii="宋体" w:hAnsi="宋体" w:eastAsia="宋体" w:cs="宋体"/>
          <w:color w:val="auto"/>
          <w:szCs w:val="21"/>
          <w:highlight w:val="none"/>
        </w:rPr>
        <w:t>。</w:t>
      </w:r>
    </w:p>
    <w:p w14:paraId="4AEACC10">
      <w:pPr>
        <w:spacing w:line="312"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lang w:eastAsia="zh-CN"/>
        </w:rPr>
        <w:t>）关于符合本国产品标准的声明函</w:t>
      </w:r>
      <w:r>
        <w:rPr>
          <w:rFonts w:hint="eastAsia" w:ascii="宋体" w:hAnsi="宋体" w:eastAsia="宋体" w:cs="宋体"/>
          <w:color w:val="auto"/>
          <w:szCs w:val="21"/>
          <w:highlight w:val="none"/>
        </w:rPr>
        <w:t>（格式后附）</w:t>
      </w:r>
      <w:r>
        <w:rPr>
          <w:rFonts w:hint="eastAsia" w:ascii="宋体" w:hAnsi="宋体" w:eastAsia="宋体" w:cs="宋体"/>
          <w:color w:val="auto"/>
          <w:szCs w:val="21"/>
          <w:highlight w:val="none"/>
          <w:lang w:eastAsia="zh-CN"/>
        </w:rPr>
        <w:t>或</w:t>
      </w:r>
      <w:r>
        <w:rPr>
          <w:rFonts w:hint="eastAsia" w:ascii="宋体" w:hAnsi="宋体" w:eastAsia="宋体" w:cs="宋体"/>
          <w:color w:val="auto"/>
          <w:szCs w:val="21"/>
          <w:highlight w:val="none"/>
        </w:rPr>
        <w:t>财政部会同有关部门规定的有关证明文件</w:t>
      </w:r>
      <w:r>
        <w:rPr>
          <w:rFonts w:hint="eastAsia" w:ascii="宋体" w:hAnsi="宋体" w:eastAsia="宋体" w:cs="宋体"/>
          <w:color w:val="auto"/>
          <w:szCs w:val="21"/>
          <w:highlight w:val="none"/>
          <w:lang w:eastAsia="zh-CN"/>
        </w:rPr>
        <w:t>；（如有请提供）。</w:t>
      </w:r>
    </w:p>
    <w:p w14:paraId="48EE33FD">
      <w:pPr>
        <w:spacing w:line="312"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▲特别说明：（1）招标文件</w:t>
      </w:r>
      <w:r>
        <w:rPr>
          <w:rFonts w:hint="eastAsia" w:ascii="宋体" w:hAnsi="宋体" w:eastAsia="宋体" w:cs="宋体"/>
          <w:b/>
          <w:color w:val="auto"/>
          <w:szCs w:val="21"/>
          <w:highlight w:val="none"/>
          <w:lang w:eastAsia="zh-CN"/>
        </w:rPr>
        <w:t>第六部分</w:t>
      </w:r>
      <w:r>
        <w:rPr>
          <w:rFonts w:hint="eastAsia" w:ascii="宋体" w:hAnsi="宋体" w:eastAsia="宋体" w:cs="宋体"/>
          <w:b/>
          <w:color w:val="auto"/>
          <w:szCs w:val="21"/>
          <w:highlight w:val="none"/>
        </w:rPr>
        <w:t>有格式要求的，必须按要求在规定处由法定代表人(负责人)或授权委托代理人签字并加盖电子公章。</w:t>
      </w:r>
    </w:p>
    <w:p w14:paraId="2928A0E5">
      <w:pPr>
        <w:spacing w:line="312"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（2）法定代表人（负责人）授权委托书必须由法定代表人（负责人）和委托代理人签名并加盖电子公章，否则作无效投标处理。</w:t>
      </w:r>
    </w:p>
    <w:p w14:paraId="27ED4A3E">
      <w:pPr>
        <w:spacing w:line="312"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（3）标明“必须提供”的材料属于复印件的扫描件的，必须加盖电子公章，否则作无效投标处理。</w:t>
      </w:r>
    </w:p>
    <w:p w14:paraId="07A3E432">
      <w:pPr>
        <w:pStyle w:val="132"/>
        <w:snapToGrid w:val="0"/>
        <w:spacing w:before="0"/>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12</w:t>
      </w:r>
      <w:r>
        <w:rPr>
          <w:rFonts w:hint="eastAsia" w:ascii="宋体" w:hAnsi="宋体" w:eastAsia="宋体" w:cs="宋体"/>
          <w:b/>
          <w:color w:val="auto"/>
          <w:kern w:val="0"/>
          <w:sz w:val="21"/>
          <w:szCs w:val="21"/>
          <w:highlight w:val="none"/>
          <w:lang w:val="zh-CN"/>
        </w:rPr>
        <w:t xml:space="preserve">. </w:t>
      </w:r>
      <w:r>
        <w:rPr>
          <w:rFonts w:hint="eastAsia" w:ascii="宋体" w:hAnsi="宋体" w:eastAsia="宋体" w:cs="宋体"/>
          <w:b/>
          <w:color w:val="auto"/>
          <w:sz w:val="21"/>
          <w:szCs w:val="21"/>
          <w:highlight w:val="none"/>
        </w:rPr>
        <w:t>投标文件的编制</w:t>
      </w:r>
    </w:p>
    <w:p w14:paraId="0EDF2396">
      <w:pPr>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kern w:val="0"/>
          <w:sz w:val="21"/>
          <w:szCs w:val="21"/>
          <w:highlight w:val="none"/>
          <w:lang w:val="zh-CN"/>
        </w:rPr>
        <w:t>12.1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6436FB98">
      <w:pPr>
        <w:spacing w:line="360" w:lineRule="auto"/>
        <w:ind w:firstLine="420" w:firstLineChars="2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12.2投标人进行电子投标应安装客户端软件—“广西政府采购云平台电子交易客户端”，并按照招标文件和电子交易平台的要求编制并加密投标文件。投标人未按规定加密的投标文件，电子交易平台将拒收并提示。</w:t>
      </w:r>
    </w:p>
    <w:p w14:paraId="0BC86016">
      <w:pPr>
        <w:spacing w:line="360" w:lineRule="auto"/>
        <w:ind w:firstLine="420" w:firstLineChars="2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12.3使用“广西政府采购云平台电子交易客户端”需要提前申领CA数字证书，申领流程请自行前往“</w:t>
      </w:r>
      <w:r>
        <w:rPr>
          <w:rFonts w:hint="eastAsia" w:ascii="宋体" w:hAnsi="宋体" w:eastAsia="宋体" w:cs="宋体"/>
          <w:color w:val="auto"/>
          <w:sz w:val="21"/>
          <w:szCs w:val="21"/>
          <w:highlight w:val="none"/>
        </w:rPr>
        <w:t>广西政府采购网（http</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//zfcg.gxzf.gov.cn/）—办事服务—下载专区</w:t>
      </w:r>
      <w:r>
        <w:rPr>
          <w:rFonts w:hint="eastAsia" w:ascii="宋体" w:hAnsi="宋体" w:eastAsia="宋体" w:cs="宋体"/>
          <w:color w:val="auto"/>
          <w:kern w:val="0"/>
          <w:sz w:val="21"/>
          <w:szCs w:val="21"/>
          <w:highlight w:val="none"/>
          <w:lang w:val="zh-CN"/>
        </w:rPr>
        <w:t>”进行查阅。</w:t>
      </w:r>
    </w:p>
    <w:p w14:paraId="007F4FEA">
      <w:pPr>
        <w:snapToGrid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13.投标文件的签署、盖章</w:t>
      </w:r>
    </w:p>
    <w:p w14:paraId="5E7DDD17">
      <w:pPr>
        <w:pStyle w:val="132"/>
        <w:snapToGrid w:val="0"/>
        <w:spacing w:before="0"/>
        <w:ind w:firstLine="48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13.1投标文件按照招标文件第六部分格式要求进行签署、盖章。</w:t>
      </w:r>
      <w:r>
        <w:rPr>
          <w:rFonts w:hint="eastAsia" w:ascii="宋体" w:hAnsi="宋体" w:eastAsia="宋体" w:cs="宋体"/>
          <w:b/>
          <w:color w:val="auto"/>
          <w:sz w:val="21"/>
          <w:szCs w:val="21"/>
          <w:highlight w:val="none"/>
        </w:rPr>
        <w:t>▲投标人的投标文件未按照招标文件要求签署、盖章的，其投标无效</w:t>
      </w:r>
      <w:r>
        <w:rPr>
          <w:rFonts w:hint="eastAsia" w:ascii="宋体" w:hAnsi="宋体" w:eastAsia="宋体" w:cs="宋体"/>
          <w:color w:val="auto"/>
          <w:sz w:val="21"/>
          <w:szCs w:val="21"/>
          <w:highlight w:val="none"/>
        </w:rPr>
        <w:t>。</w:t>
      </w:r>
    </w:p>
    <w:p w14:paraId="52DF493F">
      <w:pPr>
        <w:pStyle w:val="132"/>
        <w:snapToGrid w:val="0"/>
        <w:spacing w:before="0"/>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13.2为确保网上操作合法、有效和安全，投标人应当在投标截止时间前完成在“广西政府采购云平台”的身份认证，确保在电子投标过程中能够对相关数据电文进行加密和使用电子签名。</w:t>
      </w:r>
    </w:p>
    <w:p w14:paraId="0E85338B">
      <w:pPr>
        <w:pStyle w:val="132"/>
        <w:snapToGrid w:val="0"/>
        <w:spacing w:before="0"/>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13.3招标文件对投标文件签署、盖章的要求适用于电子签名、CA签章以及招标文件明确允许的其他方式。</w:t>
      </w:r>
    </w:p>
    <w:p w14:paraId="66183354">
      <w:pPr>
        <w:pStyle w:val="132"/>
        <w:spacing w:before="0"/>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14. 投标文件的提交、补充、修改、撤回</w:t>
      </w:r>
    </w:p>
    <w:p w14:paraId="44D41D01">
      <w:pPr>
        <w:pStyle w:val="132"/>
        <w:spacing w:before="0"/>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14.1 </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28ABBE86">
      <w:pPr>
        <w:pStyle w:val="132"/>
        <w:spacing w:before="0"/>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14.2电子交易平台收到投标文件，将妥善保存并即时向</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发出确认回执通知。在投标截止时间前，除</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补充、修改或者撤回投标文件外，任何单位和个人不得解密或提取投标文件。</w:t>
      </w:r>
    </w:p>
    <w:p w14:paraId="3EA8D2BE">
      <w:pPr>
        <w:pStyle w:val="132"/>
        <w:spacing w:before="0"/>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14.3采购人、采购代理机构可以视情况延长投标文件提交的截止时间。在上述情况下，采购代理机构与投标人以前在投标截止期方面的全部权利、责任和义务，将适用于延长至新的投标截止期。</w:t>
      </w:r>
    </w:p>
    <w:p w14:paraId="0E43148B">
      <w:pPr>
        <w:pStyle w:val="35"/>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15.备份投标文件</w:t>
      </w:r>
    </w:p>
    <w:p w14:paraId="52B29035">
      <w:pPr>
        <w:pStyle w:val="35"/>
        <w:spacing w:line="360" w:lineRule="auto"/>
        <w:ind w:firstLine="315" w:firstLineChars="15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 xml:space="preserve"> 15.1投标人在电子交易平台传输递交投标文件后，还可以在投标截止时间前直接提交或者以邮政快递方式递交备份投标文件1份，</w:t>
      </w:r>
      <w:r>
        <w:rPr>
          <w:rFonts w:hint="eastAsia" w:ascii="宋体" w:hAnsi="宋体" w:eastAsia="宋体" w:cs="宋体"/>
          <w:b/>
          <w:color w:val="auto"/>
          <w:sz w:val="21"/>
          <w:szCs w:val="21"/>
          <w:highlight w:val="none"/>
        </w:rPr>
        <w:t>但采购人、采购代理机构不强制或变相强制投标人提交备份投标文件。</w:t>
      </w:r>
    </w:p>
    <w:p w14:paraId="0F18E168">
      <w:pPr>
        <w:pStyle w:val="35"/>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15.2备份投标文件须在“广西政府采购云平台投标客户端”制作生成，并储存在DVD光盘等存储介质中。备份投标文件应当密封包装并在包装上加盖公章并注明投标项目名称，投标人名称(联合体投标的，包装物封面需注明联合体投标，并注明联合体成员各方的名称和联合协议中约定的牵头人的名称)。</w:t>
      </w:r>
      <w:r>
        <w:rPr>
          <w:rFonts w:hint="eastAsia" w:ascii="宋体" w:hAnsi="宋体" w:eastAsia="宋体" w:cs="宋体"/>
          <w:b/>
          <w:color w:val="auto"/>
          <w:sz w:val="21"/>
          <w:szCs w:val="21"/>
          <w:highlight w:val="none"/>
        </w:rPr>
        <w:t>不符合上述制作、存储、密封规定的备份投标文件将被视为无效或者被拒绝接收。</w:t>
      </w:r>
    </w:p>
    <w:p w14:paraId="61A20C0D">
      <w:pPr>
        <w:pStyle w:val="35"/>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15.3直接提交备份投标文件的，投标人应于投标截止时间前在招标公告中载明的开标地点将备份投标文件提交给采购代理机构，采购代理机构将拒绝接受逾期送达的备份投标文件。</w:t>
      </w:r>
    </w:p>
    <w:p w14:paraId="64DD5475">
      <w:pPr>
        <w:pStyle w:val="35"/>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15.4以邮政快递方式递交备份投标文件的，投标人应先将备份投标文件按要求密封和标记，再进行邮政快递包装后邮寄。备份投标文件须在投标截止时间之前送达</w:t>
      </w:r>
      <w:r>
        <w:rPr>
          <w:rFonts w:hint="eastAsia" w:ascii="宋体" w:hAnsi="宋体" w:eastAsia="宋体" w:cs="宋体"/>
          <w:snapToGrid/>
          <w:color w:val="auto"/>
          <w:sz w:val="21"/>
          <w:szCs w:val="21"/>
          <w:highlight w:val="none"/>
        </w:rPr>
        <w:t>招标文件第二部分投标人须知前附表规定的备份投标文件送达地点；</w:t>
      </w:r>
      <w:r>
        <w:rPr>
          <w:rFonts w:hint="eastAsia" w:ascii="宋体" w:hAnsi="宋体" w:eastAsia="宋体" w:cs="宋体"/>
          <w:color w:val="auto"/>
          <w:sz w:val="21"/>
          <w:szCs w:val="21"/>
          <w:highlight w:val="none"/>
        </w:rPr>
        <w:t>送达时间以签收人签收时间为准。采购代理机构将拒绝接受逾期送达的备份投标文件。邮寄过程中，电子备份投标文件发生泄露、遗失、损坏或延期送达等情况的，由投标人自行负责。</w:t>
      </w:r>
    </w:p>
    <w:p w14:paraId="3A182A17">
      <w:pPr>
        <w:pStyle w:val="35"/>
        <w:spacing w:line="360" w:lineRule="auto"/>
        <w:ind w:firstLine="420" w:firstLineChars="19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15.5投标人仅提交备份投标文件，未在电子交易平台传输递交投标文件的，投标无效。</w:t>
      </w:r>
    </w:p>
    <w:p w14:paraId="1C401B13">
      <w:pPr>
        <w:pStyle w:val="132"/>
        <w:spacing w:before="0"/>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16.投标文件的无效处理</w:t>
      </w:r>
    </w:p>
    <w:p w14:paraId="04764C34">
      <w:pPr>
        <w:pStyle w:val="25"/>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有招标文件第四部分4.2规定的情形之一的，投标无效：</w:t>
      </w:r>
    </w:p>
    <w:p w14:paraId="42000C44">
      <w:pPr>
        <w:pStyle w:val="132"/>
        <w:spacing w:before="0"/>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17.投标有效期</w:t>
      </w:r>
    </w:p>
    <w:p w14:paraId="167E12A5">
      <w:pPr>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17.1投标有效期为从提交投标文件的截止之日起60天。▲</w:t>
      </w:r>
      <w:r>
        <w:rPr>
          <w:rFonts w:hint="eastAsia" w:ascii="宋体" w:hAnsi="宋体" w:eastAsia="宋体" w:cs="宋体"/>
          <w:b/>
          <w:color w:val="auto"/>
          <w:sz w:val="21"/>
          <w:szCs w:val="21"/>
          <w:highlight w:val="none"/>
        </w:rPr>
        <w:t>投标人的投标文件中承诺的投标有效期少于招标文件中载明的投标有效期的，投标无效。</w:t>
      </w:r>
    </w:p>
    <w:p w14:paraId="20A5FDE7">
      <w:pPr>
        <w:pStyle w:val="132"/>
        <w:spacing w:before="0"/>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17.2投标文件合格投递后，自投标截止日期起，在投标有效期内有效。</w:t>
      </w:r>
    </w:p>
    <w:p w14:paraId="345F4A86">
      <w:pPr>
        <w:pStyle w:val="132"/>
        <w:spacing w:before="0"/>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17.3在原定投标有效期满之前，如果出现特殊情况，采购代理机构可以以书面形式通知投标人延长投标有效期。投标人同意延长的，不得要求或被允许修改其投标文件，投标人拒绝延长的，其投标无效。</w:t>
      </w:r>
    </w:p>
    <w:p w14:paraId="4DC05EAE">
      <w:pPr>
        <w:pStyle w:val="132"/>
        <w:spacing w:before="0"/>
        <w:ind w:firstLine="643"/>
        <w:rPr>
          <w:rFonts w:hint="eastAsia" w:ascii="宋体" w:hAnsi="宋体" w:eastAsia="宋体" w:cs="宋体"/>
          <w:b/>
          <w:color w:val="auto"/>
          <w:sz w:val="32"/>
          <w:highlight w:val="none"/>
        </w:rPr>
      </w:pPr>
    </w:p>
    <w:p w14:paraId="114761B1">
      <w:pPr>
        <w:pStyle w:val="132"/>
        <w:spacing w:before="0"/>
        <w:ind w:firstLine="1928" w:firstLineChars="600"/>
        <w:outlineLvl w:val="9"/>
        <w:rPr>
          <w:rFonts w:hint="eastAsia" w:ascii="宋体" w:hAnsi="宋体" w:eastAsia="宋体" w:cs="宋体"/>
          <w:b/>
          <w:color w:val="auto"/>
          <w:sz w:val="32"/>
          <w:highlight w:val="none"/>
        </w:rPr>
      </w:pPr>
      <w:r>
        <w:rPr>
          <w:rFonts w:hint="eastAsia" w:ascii="宋体" w:hAnsi="宋体" w:eastAsia="宋体" w:cs="宋体"/>
          <w:b/>
          <w:color w:val="auto"/>
          <w:sz w:val="32"/>
          <w:highlight w:val="none"/>
        </w:rPr>
        <w:t>四、开标、资格审查与信用信息查询</w:t>
      </w:r>
    </w:p>
    <w:p w14:paraId="2B2B52C9">
      <w:pPr>
        <w:pStyle w:val="558"/>
        <w:spacing w:before="0" w:line="360" w:lineRule="auto"/>
        <w:ind w:left="0" w:firstLine="0"/>
        <w:contextualSpacing/>
        <w:outlineLvl w:val="9"/>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18.开标</w:t>
      </w:r>
      <w:r>
        <w:rPr>
          <w:rFonts w:hint="eastAsia" w:ascii="宋体" w:hAnsi="宋体" w:eastAsia="宋体" w:cs="宋体"/>
          <w:color w:val="auto"/>
          <w:sz w:val="21"/>
          <w:szCs w:val="21"/>
          <w:highlight w:val="none"/>
        </w:rPr>
        <w:t xml:space="preserve"> </w:t>
      </w:r>
    </w:p>
    <w:p w14:paraId="78483E2F">
      <w:pPr>
        <w:pStyle w:val="558"/>
        <w:spacing w:before="0" w:line="360" w:lineRule="auto"/>
        <w:ind w:left="0" w:firstLine="420" w:firstLineChars="200"/>
        <w:contextualSpacing/>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18.1采购代理机构按照招标文件规定的时间通过电子交易平台组织开标，所有投标人均应当准时在线参加。投标人不足3家的，不得开标。</w:t>
      </w:r>
    </w:p>
    <w:p w14:paraId="1A0F4855">
      <w:pPr>
        <w:pStyle w:val="558"/>
        <w:spacing w:before="0" w:line="360" w:lineRule="auto"/>
        <w:ind w:left="0" w:firstLine="210" w:firstLineChars="100"/>
        <w:contextualSpacing/>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18.2开标时，电子交易平台按开标时间自动提取所有投标文件。采购代理机构依托电子交易平台发起开始解密指令，投标人按照平台提示和招标文件的规定在半小时内完成在线解密。</w:t>
      </w:r>
    </w:p>
    <w:p w14:paraId="19813180">
      <w:pPr>
        <w:pStyle w:val="558"/>
        <w:spacing w:before="0" w:line="360" w:lineRule="auto"/>
        <w:ind w:left="0" w:firstLine="210" w:firstLineChars="100"/>
        <w:contextualSpacing/>
        <w:outlineLvl w:val="9"/>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　18.3</w:t>
      </w:r>
      <w:r>
        <w:rPr>
          <w:rFonts w:hint="eastAsia" w:ascii="宋体" w:hAnsi="宋体" w:eastAsia="宋体" w:cs="宋体"/>
          <w:b/>
          <w:color w:val="auto"/>
          <w:sz w:val="21"/>
          <w:szCs w:val="21"/>
          <w:highlight w:val="none"/>
        </w:rPr>
        <w:t>投标文件未按时解密，投标人提供了备份投标文件的，以备份投标文件作为依据，否则视为投标文件撤回。投标文件已按时解密的，备份投标文件自动失效。</w:t>
      </w:r>
    </w:p>
    <w:p w14:paraId="295BDAA2">
      <w:pPr>
        <w:widowControl/>
        <w:spacing w:line="360" w:lineRule="auto"/>
        <w:jc w:val="left"/>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19.资格审查</w:t>
      </w:r>
    </w:p>
    <w:p w14:paraId="29E1AD5C">
      <w:pPr>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19.1</w:t>
      </w:r>
      <w:r>
        <w:rPr>
          <w:rFonts w:hint="eastAsia" w:ascii="宋体" w:hAnsi="宋体" w:eastAsia="宋体" w:cs="宋体"/>
          <w:color w:val="auto"/>
          <w:sz w:val="21"/>
          <w:szCs w:val="21"/>
          <w:highlight w:val="none"/>
        </w:rPr>
        <w:t>采购人或采购代理机构依据法律法规和招标文件的规定，对投标人的资格进行审查。</w:t>
      </w:r>
    </w:p>
    <w:p w14:paraId="200619AC">
      <w:pPr>
        <w:pStyle w:val="132"/>
        <w:spacing w:before="0"/>
        <w:ind w:firstLine="480"/>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19.2投标人未按照招标文件要求提供与</w:t>
      </w:r>
      <w:r>
        <w:rPr>
          <w:rFonts w:hint="eastAsia" w:ascii="宋体" w:hAnsi="宋体" w:eastAsia="宋体" w:cs="宋体"/>
          <w:color w:val="auto"/>
          <w:sz w:val="21"/>
          <w:szCs w:val="21"/>
          <w:highlight w:val="none"/>
        </w:rPr>
        <w:t>资格条件相应的</w:t>
      </w:r>
      <w:r>
        <w:rPr>
          <w:rFonts w:hint="eastAsia" w:ascii="宋体" w:hAnsi="宋体" w:eastAsia="宋体" w:cs="宋体"/>
          <w:color w:val="auto"/>
          <w:kern w:val="0"/>
          <w:sz w:val="21"/>
          <w:szCs w:val="21"/>
          <w:highlight w:val="none"/>
        </w:rPr>
        <w:t>有效资格证明材料的，视为</w:t>
      </w:r>
      <w:r>
        <w:rPr>
          <w:rFonts w:hint="eastAsia" w:ascii="宋体" w:hAnsi="宋体" w:eastAsia="宋体" w:cs="宋体"/>
          <w:color w:val="auto"/>
          <w:sz w:val="21"/>
          <w:szCs w:val="21"/>
          <w:highlight w:val="none"/>
        </w:rPr>
        <w:t>投标人不具备招标文件中规定的资格要求，其投标无效。</w:t>
      </w:r>
    </w:p>
    <w:p w14:paraId="69DB1672">
      <w:pPr>
        <w:pStyle w:val="132"/>
        <w:spacing w:before="0"/>
        <w:ind w:firstLine="480"/>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19.</w:t>
      </w:r>
      <w:r>
        <w:rPr>
          <w:rFonts w:hint="eastAsia" w:ascii="宋体" w:hAnsi="宋体" w:eastAsia="宋体" w:cs="宋体"/>
          <w:color w:val="auto"/>
          <w:sz w:val="21"/>
          <w:szCs w:val="21"/>
          <w:highlight w:val="none"/>
        </w:rPr>
        <w:t>3对未通过资格审查的投标人，采购人或采购代理机构告知其未通过的原因。</w:t>
      </w:r>
    </w:p>
    <w:p w14:paraId="3E26CD57">
      <w:pPr>
        <w:pStyle w:val="132"/>
        <w:spacing w:before="0"/>
        <w:ind w:firstLine="480"/>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19.</w:t>
      </w:r>
      <w:r>
        <w:rPr>
          <w:rFonts w:hint="eastAsia" w:ascii="宋体" w:hAnsi="宋体" w:eastAsia="宋体" w:cs="宋体"/>
          <w:color w:val="auto"/>
          <w:sz w:val="21"/>
          <w:szCs w:val="21"/>
          <w:highlight w:val="none"/>
        </w:rPr>
        <w:t>4合格投标人不足3家的，不再评标。</w:t>
      </w:r>
    </w:p>
    <w:p w14:paraId="421521E3">
      <w:pPr>
        <w:pStyle w:val="132"/>
        <w:spacing w:before="0"/>
        <w:ind w:firstLine="0" w:firstLineChars="0"/>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20.信用信息查询</w:t>
      </w:r>
    </w:p>
    <w:p w14:paraId="78313198">
      <w:pPr>
        <w:pStyle w:val="132"/>
        <w:spacing w:before="0"/>
        <w:ind w:firstLine="495" w:firstLineChars="0"/>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20.1信用信息查询渠道及截止时间：</w:t>
      </w:r>
      <w:r>
        <w:rPr>
          <w:rFonts w:hint="eastAsia" w:ascii="宋体" w:hAnsi="宋体" w:eastAsia="宋体" w:cs="宋体"/>
          <w:color w:val="auto"/>
          <w:sz w:val="21"/>
          <w:szCs w:val="21"/>
          <w:highlight w:val="none"/>
        </w:rPr>
        <w:t>采购人或采购代理机构</w:t>
      </w:r>
      <w:r>
        <w:rPr>
          <w:rFonts w:hint="eastAsia" w:ascii="宋体" w:hAnsi="宋体" w:eastAsia="宋体" w:cs="宋体"/>
          <w:color w:val="auto"/>
          <w:kern w:val="0"/>
          <w:sz w:val="21"/>
          <w:szCs w:val="21"/>
          <w:highlight w:val="none"/>
        </w:rPr>
        <w:t>将在资格审查时通过“信用中国”网站(www.creditchina.gov.cn)、中国政府采购网(www.ccgp.gov.cn)渠道查询投标人接受资格审查时的信用记录。</w:t>
      </w:r>
    </w:p>
    <w:p w14:paraId="69B72B0C">
      <w:pPr>
        <w:pStyle w:val="132"/>
        <w:spacing w:before="0"/>
        <w:ind w:firstLine="495" w:firstLineChars="0"/>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20.2信用信息查询记录和证据留存的具体方式：现场查询的投标人的信用记录、查询结果经确认后将与采购文件一起存档。</w:t>
      </w:r>
    </w:p>
    <w:p w14:paraId="65401C7F">
      <w:pPr>
        <w:pStyle w:val="132"/>
        <w:spacing w:before="0"/>
        <w:ind w:firstLine="495" w:firstLineChars="0"/>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20.3信用信息的使用规则：经查询列入失信被执行人名单、重大税收违法案件当事人名单、政府采购严重违法失信行为记录名单的投标人将被拒绝参与政府采购活动。</w:t>
      </w:r>
    </w:p>
    <w:p w14:paraId="3B26FE35">
      <w:pPr>
        <w:pStyle w:val="132"/>
        <w:spacing w:before="0"/>
        <w:ind w:firstLine="480"/>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20.4联合体信用信息查询：两个以上的自然人、法人或者其他组织组成一个联合体，以一个</w:t>
      </w:r>
      <w:r>
        <w:rPr>
          <w:rFonts w:hint="eastAsia" w:ascii="宋体" w:hAnsi="宋体" w:eastAsia="宋体" w:cs="宋体"/>
          <w:color w:val="auto"/>
          <w:kern w:val="0"/>
          <w:sz w:val="21"/>
          <w:szCs w:val="21"/>
          <w:highlight w:val="none"/>
          <w:lang w:eastAsia="zh-CN"/>
        </w:rPr>
        <w:t>投标人</w:t>
      </w:r>
      <w:r>
        <w:rPr>
          <w:rFonts w:hint="eastAsia" w:ascii="宋体" w:hAnsi="宋体" w:eastAsia="宋体" w:cs="宋体"/>
          <w:color w:val="auto"/>
          <w:kern w:val="0"/>
          <w:sz w:val="21"/>
          <w:szCs w:val="21"/>
          <w:highlight w:val="none"/>
        </w:rPr>
        <w:t>的身份共同参加政府采购活动的，应当对所有联合体成员进行信用记录查询，联合体成员存在不良信用记录的，视同联合体存在不良信用记录</w:t>
      </w:r>
      <w:r>
        <w:rPr>
          <w:rFonts w:hint="eastAsia" w:ascii="宋体" w:hAnsi="宋体" w:eastAsia="宋体" w:cs="宋体"/>
          <w:color w:val="auto"/>
          <w:sz w:val="21"/>
          <w:szCs w:val="21"/>
          <w:highlight w:val="none"/>
        </w:rPr>
        <w:t>。</w:t>
      </w:r>
    </w:p>
    <w:p w14:paraId="7A067CEE">
      <w:pPr>
        <w:pStyle w:val="132"/>
        <w:spacing w:before="0"/>
        <w:ind w:firstLine="0" w:firstLineChars="0"/>
        <w:outlineLvl w:val="9"/>
        <w:rPr>
          <w:rFonts w:hint="eastAsia" w:ascii="宋体" w:hAnsi="宋体" w:eastAsia="宋体" w:cs="宋体"/>
          <w:color w:val="auto"/>
          <w:kern w:val="0"/>
          <w:szCs w:val="24"/>
          <w:highlight w:val="none"/>
        </w:rPr>
      </w:pPr>
    </w:p>
    <w:p w14:paraId="7BCE7FFB">
      <w:pPr>
        <w:snapToGrid w:val="0"/>
        <w:spacing w:line="360" w:lineRule="auto"/>
        <w:jc w:val="center"/>
        <w:outlineLvl w:val="9"/>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五、评标</w:t>
      </w:r>
    </w:p>
    <w:p w14:paraId="52E59AC0">
      <w:pPr>
        <w:spacing w:line="360" w:lineRule="auto"/>
        <w:outlineLvl w:val="9"/>
        <w:rPr>
          <w:rFonts w:hint="eastAsia" w:ascii="宋体" w:hAnsi="宋体" w:eastAsia="宋体" w:cs="宋体"/>
          <w:b/>
          <w:color w:val="auto"/>
          <w:sz w:val="21"/>
          <w:szCs w:val="21"/>
          <w:highlight w:val="none"/>
        </w:rPr>
      </w:pPr>
      <w:bookmarkStart w:id="47" w:name="_Toc91899903"/>
      <w:r>
        <w:rPr>
          <w:rFonts w:hint="eastAsia" w:ascii="宋体" w:hAnsi="宋体" w:eastAsia="宋体" w:cs="宋体"/>
          <w:b/>
          <w:color w:val="auto"/>
          <w:sz w:val="21"/>
          <w:szCs w:val="21"/>
          <w:highlight w:val="none"/>
        </w:rPr>
        <w:t>21.评标</w:t>
      </w:r>
    </w:p>
    <w:p w14:paraId="0A50B697">
      <w:pPr>
        <w:pStyle w:val="86"/>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本招标采购项目的评标委员会由采购人代表和评审专家组成，成员人数应当为5人以上单数，其中评审专家不得少于成员总数的三分之二。采购项目符合下列情形之一的，评标委员会成员人数应当为7人以上单数：（一）采购预算金额在1000万元以上；（二）技术复杂；（三）社会影响较大。</w:t>
      </w:r>
    </w:p>
    <w:p w14:paraId="3B211A9A">
      <w:pPr>
        <w:pStyle w:val="86"/>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21.2</w:t>
      </w:r>
      <w:r>
        <w:rPr>
          <w:rFonts w:hint="eastAsia" w:ascii="宋体" w:hAnsi="宋体" w:eastAsia="宋体" w:cs="宋体"/>
          <w:color w:val="auto"/>
          <w:sz w:val="21"/>
          <w:szCs w:val="21"/>
          <w:highlight w:val="none"/>
        </w:rPr>
        <w:t>评标委员会将根据招标文件和有关规定，履行评标工作职责，并按照评标方法及评分标准，全面衡量各投标人对招标文件的响应情况。对实质上响应招标文件的投标人，按照评审因素的量化指标排出推荐中标的投标人的先后顺序，并按顺序提出授标建议。</w:t>
      </w:r>
      <w:r>
        <w:rPr>
          <w:rFonts w:hint="eastAsia" w:ascii="宋体" w:hAnsi="宋体" w:eastAsia="宋体" w:cs="宋体"/>
          <w:b/>
          <w:color w:val="auto"/>
          <w:sz w:val="21"/>
          <w:szCs w:val="21"/>
          <w:highlight w:val="none"/>
        </w:rPr>
        <w:t>详见招标文件第四部分评标办法。</w:t>
      </w:r>
    </w:p>
    <w:p w14:paraId="5F730A58">
      <w:pPr>
        <w:pStyle w:val="86"/>
        <w:outlineLvl w:val="9"/>
        <w:rPr>
          <w:rFonts w:hint="eastAsia" w:ascii="宋体" w:hAnsi="宋体" w:eastAsia="宋体" w:cs="宋体"/>
          <w:color w:val="auto"/>
          <w:highlight w:val="none"/>
        </w:rPr>
      </w:pPr>
    </w:p>
    <w:p w14:paraId="23A192DD">
      <w:pPr>
        <w:spacing w:line="360" w:lineRule="auto"/>
        <w:outlineLvl w:val="9"/>
        <w:rPr>
          <w:rFonts w:hint="eastAsia" w:ascii="宋体" w:hAnsi="宋体" w:eastAsia="宋体" w:cs="宋体"/>
          <w:b/>
          <w:color w:val="auto"/>
          <w:sz w:val="24"/>
          <w:highlight w:val="none"/>
        </w:rPr>
      </w:pPr>
    </w:p>
    <w:p w14:paraId="182F6DC0">
      <w:pPr>
        <w:snapToGrid w:val="0"/>
        <w:spacing w:line="360" w:lineRule="auto"/>
        <w:jc w:val="center"/>
        <w:outlineLvl w:val="9"/>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六、定 标</w:t>
      </w:r>
    </w:p>
    <w:p w14:paraId="76CB7446">
      <w:pPr>
        <w:pStyle w:val="25"/>
        <w:spacing w:line="360" w:lineRule="auto"/>
        <w:ind w:left="479" w:hanging="420" w:hangingChars="199"/>
        <w:outlineLvl w:val="9"/>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22. 确定中标</w:t>
      </w:r>
      <w:r>
        <w:rPr>
          <w:rFonts w:hint="eastAsia" w:ascii="宋体" w:hAnsi="宋体" w:eastAsia="宋体" w:cs="宋体"/>
          <w:b/>
          <w:color w:val="auto"/>
          <w:sz w:val="21"/>
          <w:szCs w:val="21"/>
          <w:highlight w:val="none"/>
          <w:lang w:eastAsia="zh-CN"/>
        </w:rPr>
        <w:t>投标人</w:t>
      </w:r>
    </w:p>
    <w:p w14:paraId="2200C7C5">
      <w:pPr>
        <w:pStyle w:val="132"/>
        <w:snapToGrid w:val="0"/>
        <w:spacing w:before="0"/>
        <w:ind w:firstLine="480"/>
        <w:outlineLvl w:val="9"/>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政府采购项目实行全流程电子化，评审报告送交、采购结果确定和结果公告均在线完成。为进一步提升采购结果确定效率，采购代理机构应当依法及时将评审报告在线送交采购人。采购单位应当自收到评审报告之日起2个工作日内在线确定中标</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。中标通知书和中标结果公告应当在规定时间内同时发出。</w:t>
      </w:r>
    </w:p>
    <w:p w14:paraId="544E5F0D">
      <w:pPr>
        <w:pStyle w:val="132"/>
        <w:snapToGrid w:val="0"/>
        <w:spacing w:before="0"/>
        <w:ind w:firstLine="0" w:firstLineChars="0"/>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23. 中标通知与中标结果公告</w:t>
      </w:r>
    </w:p>
    <w:p w14:paraId="4F1E730E">
      <w:pPr>
        <w:pStyle w:val="132"/>
        <w:snapToGrid w:val="0"/>
        <w:spacing w:before="0"/>
        <w:ind w:firstLine="480"/>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23.1自中标人确定之日起2个工作日内，采购代理机构通过电子交易平台向中标人发出中标通知书，同时编制发布采购结果公告。采购代理机构也可以以纸质形式进行中标通知。</w:t>
      </w:r>
    </w:p>
    <w:p w14:paraId="2C569A26">
      <w:pPr>
        <w:pStyle w:val="132"/>
        <w:snapToGrid w:val="0"/>
        <w:spacing w:before="0"/>
        <w:ind w:firstLine="480"/>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23.2中标结果公告内容包括采购人及其委托的采购代理机构的名称、地址、联系方式，项目名称和项目编号，中标人名称、地址和中标金额，主要中标标的的名称、规格型号、数量、单价、服务要求，开标记录、评审专家抽取规则、未中标情况说明、中标公告期限以及评审专家名单。项目采购采用最低评标价法的，公告中标结果时应当同时公告因落实政府采购政策等原因进行价格扣除后中标投标人和未中标投标人的评审报价及排名；项目采购采用综合评分法的，公告中标结果时应当同时公告中标投标人和未中标投标人的评审总得分及排名。鼓励发布中标结果公告时加大评审过程公开力度，但发布内容不得涉及国家秘密和商业秘密。</w:t>
      </w:r>
    </w:p>
    <w:p w14:paraId="4318E963">
      <w:pPr>
        <w:pStyle w:val="132"/>
        <w:snapToGrid w:val="0"/>
        <w:spacing w:before="0"/>
        <w:ind w:firstLine="480"/>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23.3公告期限为1个工作日。</w:t>
      </w:r>
    </w:p>
    <w:p w14:paraId="7766F3C9">
      <w:pPr>
        <w:snapToGrid w:val="0"/>
        <w:spacing w:line="360" w:lineRule="auto"/>
        <w:ind w:left="120" w:leftChars="57" w:firstLine="482" w:firstLineChars="150"/>
        <w:jc w:val="center"/>
        <w:outlineLvl w:val="9"/>
        <w:rPr>
          <w:rFonts w:hint="eastAsia" w:ascii="宋体" w:hAnsi="宋体" w:eastAsia="宋体" w:cs="宋体"/>
          <w:b/>
          <w:color w:val="auto"/>
          <w:sz w:val="32"/>
          <w:highlight w:val="none"/>
        </w:rPr>
      </w:pPr>
    </w:p>
    <w:p w14:paraId="701F39E5">
      <w:pPr>
        <w:snapToGrid w:val="0"/>
        <w:spacing w:line="360" w:lineRule="auto"/>
        <w:ind w:left="120" w:leftChars="57" w:firstLine="482" w:firstLineChars="150"/>
        <w:jc w:val="center"/>
        <w:outlineLvl w:val="9"/>
        <w:rPr>
          <w:rFonts w:hint="eastAsia" w:ascii="宋体" w:hAnsi="宋体" w:eastAsia="宋体" w:cs="宋体"/>
          <w:b/>
          <w:color w:val="auto"/>
          <w:sz w:val="32"/>
          <w:highlight w:val="none"/>
        </w:rPr>
      </w:pPr>
      <w:r>
        <w:rPr>
          <w:rFonts w:hint="eastAsia" w:ascii="宋体" w:hAnsi="宋体" w:eastAsia="宋体" w:cs="宋体"/>
          <w:b/>
          <w:color w:val="auto"/>
          <w:sz w:val="32"/>
          <w:highlight w:val="none"/>
        </w:rPr>
        <w:t>七、合同授予</w:t>
      </w:r>
    </w:p>
    <w:p w14:paraId="5646A2F5">
      <w:pPr>
        <w:pStyle w:val="25"/>
        <w:spacing w:line="360" w:lineRule="auto"/>
        <w:ind w:left="479" w:hanging="420" w:hangingChars="199"/>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24. </w:t>
      </w:r>
      <w:r>
        <w:rPr>
          <w:rFonts w:hint="eastAsia" w:ascii="宋体" w:hAnsi="宋体" w:eastAsia="宋体" w:cs="宋体"/>
          <w:color w:val="auto"/>
          <w:sz w:val="21"/>
          <w:szCs w:val="21"/>
          <w:highlight w:val="none"/>
        </w:rPr>
        <w:t>合同主要条款详见第五部分拟签订的合同文本。</w:t>
      </w:r>
    </w:p>
    <w:p w14:paraId="63AC02C7">
      <w:pPr>
        <w:pStyle w:val="25"/>
        <w:spacing w:line="360" w:lineRule="auto"/>
        <w:ind w:left="479" w:hanging="420" w:hangingChars="199"/>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25. 合同的签订</w:t>
      </w:r>
    </w:p>
    <w:p w14:paraId="3688ED55">
      <w:pPr>
        <w:pStyle w:val="132"/>
        <w:snapToGrid w:val="0"/>
        <w:spacing w:before="0"/>
        <w:ind w:firstLine="480"/>
        <w:outlineLvl w:val="9"/>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25.1采购人与中标</w:t>
      </w:r>
      <w:r>
        <w:rPr>
          <w:rFonts w:hint="eastAsia" w:ascii="宋体" w:hAnsi="宋体" w:eastAsia="宋体" w:cs="宋体"/>
          <w:color w:val="auto"/>
          <w:kern w:val="0"/>
          <w:sz w:val="21"/>
          <w:szCs w:val="21"/>
          <w:highlight w:val="none"/>
          <w:lang w:val="zh-CN" w:eastAsia="zh-CN"/>
        </w:rPr>
        <w:t>投标人</w:t>
      </w:r>
      <w:r>
        <w:rPr>
          <w:rFonts w:hint="eastAsia" w:ascii="宋体" w:hAnsi="宋体" w:eastAsia="宋体" w:cs="宋体"/>
          <w:color w:val="auto"/>
          <w:kern w:val="0"/>
          <w:sz w:val="21"/>
          <w:szCs w:val="21"/>
          <w:highlight w:val="none"/>
          <w:lang w:val="zh-CN"/>
        </w:rPr>
        <w:t>应当自中标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411B189A">
      <w:pPr>
        <w:pStyle w:val="132"/>
        <w:snapToGrid w:val="0"/>
        <w:spacing w:before="0"/>
        <w:ind w:firstLine="480"/>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zh-CN"/>
        </w:rPr>
        <w:t>25.2中标人按规定的日期、时间、地点，由法定代表人或其授权代表与采购人代表签订合同。如中标人为联合体的，由联合体成员各方法定代表人或其授权代表与采购人代表签订合同。</w:t>
      </w:r>
    </w:p>
    <w:p w14:paraId="2E260A2E">
      <w:pPr>
        <w:pStyle w:val="132"/>
        <w:snapToGrid w:val="0"/>
        <w:spacing w:before="0"/>
        <w:ind w:firstLine="48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25.3如签订合同并生效后，</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无故拒绝或延期，除按照合同条款处理外，列入不良行为记录一次，并给予通报。</w:t>
      </w:r>
    </w:p>
    <w:p w14:paraId="74296CEA">
      <w:pPr>
        <w:pStyle w:val="132"/>
        <w:snapToGrid w:val="0"/>
        <w:spacing w:before="0"/>
        <w:ind w:firstLine="48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25.4中标</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拒绝与采购人签订合同的，采购人可以按照评审报告推荐的中标候选人名单排序，确定下一候选人为中标</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，也可以重新开展政府采购活动。</w:t>
      </w:r>
    </w:p>
    <w:p w14:paraId="2CFE2B01">
      <w:pPr>
        <w:pStyle w:val="132"/>
        <w:snapToGrid w:val="0"/>
        <w:spacing w:before="0"/>
        <w:ind w:firstLine="48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25.5采购合同由采购人与中标</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根据招标文件、投标文件等内容通过政府采购电子交易平台在线签订，自动备案。</w:t>
      </w:r>
    </w:p>
    <w:p w14:paraId="6C87372F">
      <w:pPr>
        <w:pStyle w:val="132"/>
        <w:snapToGrid w:val="0"/>
        <w:spacing w:before="0"/>
        <w:ind w:firstLine="48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25.6政采贷</w:t>
      </w:r>
    </w:p>
    <w:p w14:paraId="2D4A89D4">
      <w:pPr>
        <w:pStyle w:val="132"/>
        <w:snapToGrid w:val="0"/>
        <w:spacing w:before="0"/>
        <w:ind w:firstLine="48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4BC2E140">
      <w:pPr>
        <w:pStyle w:val="132"/>
        <w:snapToGrid w:val="0"/>
        <w:spacing w:before="0"/>
        <w:ind w:firstLine="48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（一）融资申请。有融资需求的</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取得《中标通知书》后，在签订采购合同前，向贷款金融机构递交融资申请表。中标</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可以根据贷款需求等实际情况选择是否需要北海市小微企业融资担保有限公司提供担保增信，如需要提供担保增信则同时向北海市小微企业融资担保有限公司递交融资申请表。</w:t>
      </w:r>
    </w:p>
    <w:p w14:paraId="6A687A49">
      <w:pPr>
        <w:pStyle w:val="132"/>
        <w:snapToGrid w:val="0"/>
        <w:spacing w:before="0"/>
        <w:ind w:firstLine="48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（二）资料审查。贷款金融机构查看有融资需求</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有关资料，进行贷前独立评审，决定是否提供融资或融资担保。双方达成融资意向后，确定融资方案和回款账户，</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与采购单位签订《政府采购合同》，并将金融机构监管账户设定为合同收款账户。其中，需北海市小微企业融资担保有限公司提供担保增信的，还需北海市小微企业融资担保有限公司进行保前独立评审。</w:t>
      </w:r>
    </w:p>
    <w:p w14:paraId="2E1666DC">
      <w:pPr>
        <w:pStyle w:val="132"/>
        <w:snapToGrid w:val="0"/>
        <w:spacing w:before="0"/>
        <w:ind w:firstLine="48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（三）签订贷款协议。无需北海市小微企业融资担保有限公司提供担保增信的，贷款金融机构查看采购合同信息，确认账户无误后，与</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签订贷款协议。需要北海市小微企业融资担保有限公司提供担保增信的，由其与贷款金融机构查看采购合同信息，确认账户无误后，贷款金融机构与</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签订贷款协议、北海市小微企业融资担保有限公司与</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签订委托担保合同。</w:t>
      </w:r>
    </w:p>
    <w:p w14:paraId="12BB8D91">
      <w:pPr>
        <w:pStyle w:val="132"/>
        <w:snapToGrid w:val="0"/>
        <w:spacing w:before="0"/>
        <w:ind w:firstLine="48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（四）贷款发放。贷款金融机构根据贷款协议向</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发放贷款。</w:t>
      </w:r>
    </w:p>
    <w:p w14:paraId="31780297">
      <w:pPr>
        <w:pStyle w:val="132"/>
        <w:snapToGrid w:val="0"/>
        <w:spacing w:before="0"/>
        <w:ind w:firstLine="48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（五）按期还款。</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获得贷款后应自觉履行政府采购合同，合同履行完毕后，采购单位根据合同约定时间和账户信息，严格按照财政资金管理的相关规定，及时将资金支付到采购合同收款账户。</w:t>
      </w:r>
    </w:p>
    <w:p w14:paraId="440BE802">
      <w:pPr>
        <w:pStyle w:val="132"/>
        <w:snapToGrid w:val="0"/>
        <w:spacing w:before="0"/>
        <w:ind w:firstLine="48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（六）业务终止。贷款偿清后，贷款金融机构或北海市小微企业融资担保有限公司及时办理应收账款质押注销登记，业务终止。</w:t>
      </w:r>
    </w:p>
    <w:p w14:paraId="2E31E4FE">
      <w:pPr>
        <w:pStyle w:val="132"/>
        <w:snapToGrid w:val="0"/>
        <w:spacing w:before="0"/>
        <w:ind w:firstLine="48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注：相关合作银行的具体操作流程详见北海市政府采购中心首页“政采贷”板块。</w:t>
      </w:r>
    </w:p>
    <w:p w14:paraId="4CB9CE76">
      <w:pPr>
        <w:pStyle w:val="132"/>
        <w:snapToGrid w:val="0"/>
        <w:spacing w:before="0"/>
        <w:ind w:firstLine="48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对于列入《政府采购信用白名单》的</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，在获取“政采贷”流水贷产品时给予更高的授信额度，在申请“政采贷”合同贷产品时，可享受较低的贷款利率，同时信用白名单</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获得信贷时长进一步缩短。</w:t>
      </w:r>
    </w:p>
    <w:p w14:paraId="0C4E0968">
      <w:pPr>
        <w:autoSpaceDE w:val="0"/>
        <w:autoSpaceDN w:val="0"/>
        <w:adjustRightInd/>
        <w:snapToGrid w:val="0"/>
        <w:spacing w:line="360" w:lineRule="auto"/>
        <w:ind w:firstLine="420" w:firstLineChars="200"/>
        <w:textAlignment w:val="bottom"/>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中标后可在“广西政府采购云”平台申请政采贷：操作路径：登录广西政府采购云平台-金融服务中心-【融资服务】，可在热门申请中选择产品直接申请。详见如下：</w:t>
      </w:r>
    </w:p>
    <w:p w14:paraId="1EECBB41">
      <w:pPr>
        <w:pStyle w:val="86"/>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1.有贷款需求的</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可以访问“广西政府采购云平台-金融服务-融资服务”栏目办理有关业务（链接：</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"https://jinrong.gcy.zfcg.gxzf.gov.cn/finance/loan/gx" </w:instrText>
      </w:r>
      <w:r>
        <w:rPr>
          <w:rFonts w:hint="eastAsia" w:ascii="宋体" w:hAnsi="宋体" w:eastAsia="宋体" w:cs="宋体"/>
          <w:color w:val="auto"/>
          <w:sz w:val="21"/>
          <w:szCs w:val="21"/>
          <w:highlight w:val="none"/>
        </w:rPr>
        <w:fldChar w:fldCharType="separate"/>
      </w:r>
      <w:r>
        <w:rPr>
          <w:rStyle w:val="79"/>
          <w:rFonts w:hint="eastAsia" w:ascii="宋体" w:hAnsi="宋体" w:eastAsia="宋体" w:cs="宋体"/>
          <w:snapToGrid/>
          <w:color w:val="auto"/>
          <w:sz w:val="21"/>
          <w:szCs w:val="21"/>
          <w:highlight w:val="none"/>
        </w:rPr>
        <w:t>https</w:t>
      </w:r>
      <w:r>
        <w:rPr>
          <w:rStyle w:val="79"/>
          <w:rFonts w:hint="eastAsia" w:cs="宋体"/>
          <w:snapToGrid/>
          <w:color w:val="auto"/>
          <w:sz w:val="21"/>
          <w:szCs w:val="21"/>
          <w:highlight w:val="none"/>
          <w:lang w:eastAsia="zh-CN"/>
        </w:rPr>
        <w:t>：</w:t>
      </w:r>
      <w:r>
        <w:rPr>
          <w:rStyle w:val="79"/>
          <w:rFonts w:hint="eastAsia" w:ascii="宋体" w:hAnsi="宋体" w:eastAsia="宋体" w:cs="宋体"/>
          <w:snapToGrid/>
          <w:color w:val="auto"/>
          <w:sz w:val="21"/>
          <w:szCs w:val="21"/>
          <w:highlight w:val="none"/>
        </w:rPr>
        <w:t>//jinrong.gcy.zfcg.gxzf.gov.cn/finance/loan/gx</w:t>
      </w:r>
      <w:r>
        <w:rPr>
          <w:rStyle w:val="79"/>
          <w:rFonts w:hint="eastAsia" w:ascii="宋体" w:hAnsi="宋体" w:eastAsia="宋体" w:cs="宋体"/>
          <w:snapToGrid/>
          <w:color w:val="auto"/>
          <w:sz w:val="21"/>
          <w:szCs w:val="21"/>
          <w:highlight w:val="none"/>
        </w:rPr>
        <w:fldChar w:fldCharType="end"/>
      </w:r>
      <w:r>
        <w:rPr>
          <w:rFonts w:hint="eastAsia" w:ascii="宋体" w:hAnsi="宋体" w:eastAsia="宋体" w:cs="宋体"/>
          <w:color w:val="auto"/>
          <w:sz w:val="21"/>
          <w:szCs w:val="21"/>
          <w:highlight w:val="none"/>
        </w:rPr>
        <w:t>）</w:t>
      </w:r>
    </w:p>
    <w:p w14:paraId="034B6673">
      <w:pPr>
        <w:pStyle w:val="86"/>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2.合作银行咨询办理</w:t>
      </w:r>
    </w:p>
    <w:tbl>
      <w:tblPr>
        <w:tblStyle w:val="6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74337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52644111">
            <w:pPr>
              <w:pStyle w:val="86"/>
              <w:ind w:firstLine="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银行名称</w:t>
            </w:r>
          </w:p>
        </w:tc>
        <w:tc>
          <w:tcPr>
            <w:tcW w:w="1134" w:type="dxa"/>
            <w:vAlign w:val="center"/>
          </w:tcPr>
          <w:p w14:paraId="3CDE9507">
            <w:pPr>
              <w:pStyle w:val="86"/>
              <w:ind w:firstLine="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p>
        </w:tc>
        <w:tc>
          <w:tcPr>
            <w:tcW w:w="1701" w:type="dxa"/>
            <w:vAlign w:val="center"/>
          </w:tcPr>
          <w:p w14:paraId="4C7DB557">
            <w:pPr>
              <w:pStyle w:val="86"/>
              <w:ind w:firstLine="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最高授信金额</w:t>
            </w:r>
          </w:p>
        </w:tc>
        <w:tc>
          <w:tcPr>
            <w:tcW w:w="993" w:type="dxa"/>
            <w:vAlign w:val="center"/>
          </w:tcPr>
          <w:p w14:paraId="07598560">
            <w:pPr>
              <w:pStyle w:val="86"/>
              <w:ind w:firstLine="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最长授信期限</w:t>
            </w:r>
          </w:p>
        </w:tc>
        <w:tc>
          <w:tcPr>
            <w:tcW w:w="850" w:type="dxa"/>
            <w:vAlign w:val="center"/>
          </w:tcPr>
          <w:p w14:paraId="1D2402DE">
            <w:pPr>
              <w:pStyle w:val="86"/>
              <w:ind w:firstLine="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最低利率</w:t>
            </w:r>
          </w:p>
        </w:tc>
        <w:tc>
          <w:tcPr>
            <w:tcW w:w="3366" w:type="dxa"/>
            <w:vAlign w:val="center"/>
          </w:tcPr>
          <w:p w14:paraId="2AE717B3">
            <w:pPr>
              <w:pStyle w:val="86"/>
              <w:ind w:firstLine="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流程简介</w:t>
            </w:r>
          </w:p>
        </w:tc>
      </w:tr>
      <w:tr w14:paraId="12D90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16D6FB68">
            <w:pPr>
              <w:pStyle w:val="86"/>
              <w:ind w:firstLine="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建设银行</w:t>
            </w:r>
          </w:p>
        </w:tc>
        <w:tc>
          <w:tcPr>
            <w:tcW w:w="1134" w:type="dxa"/>
            <w:vAlign w:val="center"/>
          </w:tcPr>
          <w:p w14:paraId="36130B88">
            <w:pPr>
              <w:pStyle w:val="86"/>
              <w:ind w:firstLine="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13077729988</w:t>
            </w:r>
          </w:p>
        </w:tc>
        <w:tc>
          <w:tcPr>
            <w:tcW w:w="1701" w:type="dxa"/>
            <w:vAlign w:val="center"/>
          </w:tcPr>
          <w:p w14:paraId="2D08F55F">
            <w:pPr>
              <w:pStyle w:val="86"/>
              <w:ind w:firstLine="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最高3千万</w:t>
            </w:r>
          </w:p>
        </w:tc>
        <w:tc>
          <w:tcPr>
            <w:tcW w:w="993" w:type="dxa"/>
            <w:vAlign w:val="center"/>
          </w:tcPr>
          <w:p w14:paraId="667BFCB8">
            <w:pPr>
              <w:pStyle w:val="86"/>
              <w:ind w:firstLine="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1年</w:t>
            </w:r>
          </w:p>
        </w:tc>
        <w:tc>
          <w:tcPr>
            <w:tcW w:w="850" w:type="dxa"/>
            <w:vAlign w:val="center"/>
          </w:tcPr>
          <w:p w14:paraId="1ACF1763">
            <w:pPr>
              <w:pStyle w:val="86"/>
              <w:ind w:firstLine="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3366" w:type="dxa"/>
            <w:vAlign w:val="center"/>
          </w:tcPr>
          <w:p w14:paraId="0305FB5A">
            <w:pPr>
              <w:pStyle w:val="86"/>
              <w:ind w:firstLine="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开设账号，线下提供申请材料，进入贷款审批流程，贷款审批通过后可自主用款，银行官方网银可自主还款。</w:t>
            </w:r>
          </w:p>
        </w:tc>
      </w:tr>
      <w:tr w14:paraId="66CF5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000F4B16">
            <w:pPr>
              <w:pStyle w:val="86"/>
              <w:ind w:firstLine="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中国银行</w:t>
            </w:r>
          </w:p>
        </w:tc>
        <w:tc>
          <w:tcPr>
            <w:tcW w:w="1134" w:type="dxa"/>
            <w:vAlign w:val="center"/>
          </w:tcPr>
          <w:p w14:paraId="179DE3D1">
            <w:pPr>
              <w:pStyle w:val="86"/>
              <w:ind w:firstLine="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0779-3997084</w:t>
            </w:r>
          </w:p>
        </w:tc>
        <w:tc>
          <w:tcPr>
            <w:tcW w:w="1701" w:type="dxa"/>
            <w:vAlign w:val="center"/>
          </w:tcPr>
          <w:p w14:paraId="0AAE6BD6">
            <w:pPr>
              <w:pStyle w:val="86"/>
              <w:ind w:firstLine="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最高1千万</w:t>
            </w:r>
          </w:p>
        </w:tc>
        <w:tc>
          <w:tcPr>
            <w:tcW w:w="993" w:type="dxa"/>
            <w:vAlign w:val="center"/>
          </w:tcPr>
          <w:p w14:paraId="50726FFB">
            <w:pPr>
              <w:pStyle w:val="86"/>
              <w:ind w:firstLine="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3年</w:t>
            </w:r>
          </w:p>
        </w:tc>
        <w:tc>
          <w:tcPr>
            <w:tcW w:w="850" w:type="dxa"/>
            <w:vAlign w:val="center"/>
          </w:tcPr>
          <w:p w14:paraId="2CA917A0">
            <w:pPr>
              <w:pStyle w:val="86"/>
              <w:ind w:firstLine="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1.93%</w:t>
            </w:r>
          </w:p>
        </w:tc>
        <w:tc>
          <w:tcPr>
            <w:tcW w:w="3366" w:type="dxa"/>
            <w:vAlign w:val="center"/>
          </w:tcPr>
          <w:p w14:paraId="537ED759">
            <w:pPr>
              <w:pStyle w:val="86"/>
              <w:ind w:firstLine="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在银行开户，线上申请，上传所需材料，等待审批，审批通过后可直接在手机银行提款。</w:t>
            </w:r>
          </w:p>
        </w:tc>
      </w:tr>
      <w:tr w14:paraId="365BD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28680824">
            <w:pPr>
              <w:pStyle w:val="86"/>
              <w:ind w:firstLine="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兴业银行</w:t>
            </w:r>
          </w:p>
        </w:tc>
        <w:tc>
          <w:tcPr>
            <w:tcW w:w="1134" w:type="dxa"/>
            <w:vAlign w:val="center"/>
          </w:tcPr>
          <w:p w14:paraId="088BA887">
            <w:pPr>
              <w:pStyle w:val="86"/>
              <w:ind w:firstLine="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0779-3158330</w:t>
            </w:r>
          </w:p>
        </w:tc>
        <w:tc>
          <w:tcPr>
            <w:tcW w:w="1701" w:type="dxa"/>
            <w:vAlign w:val="center"/>
          </w:tcPr>
          <w:p w14:paraId="3C17EB69">
            <w:pPr>
              <w:pStyle w:val="86"/>
              <w:ind w:firstLine="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最高1千万（单笔提款金额达合同金额70%）</w:t>
            </w:r>
          </w:p>
        </w:tc>
        <w:tc>
          <w:tcPr>
            <w:tcW w:w="993" w:type="dxa"/>
            <w:vAlign w:val="center"/>
          </w:tcPr>
          <w:p w14:paraId="00AA49BC">
            <w:pPr>
              <w:pStyle w:val="86"/>
              <w:ind w:firstLine="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1年</w:t>
            </w:r>
          </w:p>
        </w:tc>
        <w:tc>
          <w:tcPr>
            <w:tcW w:w="850" w:type="dxa"/>
            <w:vAlign w:val="center"/>
          </w:tcPr>
          <w:p w14:paraId="5EE99E41">
            <w:pPr>
              <w:pStyle w:val="86"/>
              <w:ind w:firstLine="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3.70%</w:t>
            </w:r>
          </w:p>
        </w:tc>
        <w:tc>
          <w:tcPr>
            <w:tcW w:w="3366" w:type="dxa"/>
            <w:vAlign w:val="center"/>
          </w:tcPr>
          <w:p w14:paraId="4D7F1401">
            <w:pPr>
              <w:pStyle w:val="86"/>
              <w:ind w:firstLine="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全流程线上，初次申请开立账户，提供营业执照、采购合同、信用材料等，申请复审，签订合同，提交单笔贷款使用需求，贷款到账后受托使用。</w:t>
            </w:r>
          </w:p>
        </w:tc>
      </w:tr>
      <w:tr w14:paraId="22504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6CD80049">
            <w:pPr>
              <w:pStyle w:val="86"/>
              <w:ind w:firstLine="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工商银行</w:t>
            </w:r>
          </w:p>
        </w:tc>
        <w:tc>
          <w:tcPr>
            <w:tcW w:w="1134" w:type="dxa"/>
            <w:vAlign w:val="center"/>
          </w:tcPr>
          <w:p w14:paraId="54B579CE">
            <w:pPr>
              <w:pStyle w:val="86"/>
              <w:ind w:firstLine="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0779-3050645</w:t>
            </w:r>
          </w:p>
        </w:tc>
        <w:tc>
          <w:tcPr>
            <w:tcW w:w="1701" w:type="dxa"/>
            <w:vAlign w:val="center"/>
          </w:tcPr>
          <w:p w14:paraId="5182906B">
            <w:pPr>
              <w:pStyle w:val="86"/>
              <w:ind w:firstLine="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最高1千万且不超过合同金额70%</w:t>
            </w:r>
          </w:p>
        </w:tc>
        <w:tc>
          <w:tcPr>
            <w:tcW w:w="993" w:type="dxa"/>
            <w:vAlign w:val="center"/>
          </w:tcPr>
          <w:p w14:paraId="617B8927">
            <w:pPr>
              <w:pStyle w:val="86"/>
              <w:ind w:firstLine="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货物类1年</w:t>
            </w:r>
          </w:p>
          <w:p w14:paraId="58A7BE0C">
            <w:pPr>
              <w:pStyle w:val="86"/>
              <w:ind w:firstLine="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服务类3年</w:t>
            </w:r>
          </w:p>
          <w:p w14:paraId="7AE78487">
            <w:pPr>
              <w:pStyle w:val="86"/>
              <w:ind w:firstLine="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工程类5年</w:t>
            </w:r>
          </w:p>
        </w:tc>
        <w:tc>
          <w:tcPr>
            <w:tcW w:w="850" w:type="dxa"/>
            <w:vAlign w:val="center"/>
          </w:tcPr>
          <w:p w14:paraId="1D33741E">
            <w:pPr>
              <w:pStyle w:val="86"/>
              <w:ind w:firstLine="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3.45%</w:t>
            </w:r>
          </w:p>
        </w:tc>
        <w:tc>
          <w:tcPr>
            <w:tcW w:w="3366" w:type="dxa"/>
            <w:vAlign w:val="center"/>
          </w:tcPr>
          <w:p w14:paraId="3B0748AB">
            <w:pPr>
              <w:pStyle w:val="86"/>
              <w:ind w:firstLine="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为中征系统白名单企业，提供相关要求材料，内部审批后放款自主借还。</w:t>
            </w:r>
          </w:p>
        </w:tc>
      </w:tr>
      <w:tr w14:paraId="722AE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5507C037">
            <w:pPr>
              <w:pStyle w:val="86"/>
              <w:ind w:firstLine="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国民村镇银行</w:t>
            </w:r>
          </w:p>
        </w:tc>
        <w:tc>
          <w:tcPr>
            <w:tcW w:w="1134" w:type="dxa"/>
            <w:vAlign w:val="center"/>
          </w:tcPr>
          <w:p w14:paraId="2D1BECDC">
            <w:pPr>
              <w:pStyle w:val="86"/>
              <w:ind w:firstLine="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0779-2668801</w:t>
            </w:r>
          </w:p>
        </w:tc>
        <w:tc>
          <w:tcPr>
            <w:tcW w:w="1701" w:type="dxa"/>
            <w:vAlign w:val="center"/>
          </w:tcPr>
          <w:p w14:paraId="2EE1D3F0">
            <w:pPr>
              <w:pStyle w:val="86"/>
              <w:ind w:firstLine="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最高500万</w:t>
            </w:r>
          </w:p>
        </w:tc>
        <w:tc>
          <w:tcPr>
            <w:tcW w:w="993" w:type="dxa"/>
            <w:vAlign w:val="center"/>
          </w:tcPr>
          <w:p w14:paraId="2AF515A5">
            <w:pPr>
              <w:pStyle w:val="86"/>
              <w:ind w:firstLine="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5年</w:t>
            </w:r>
          </w:p>
        </w:tc>
        <w:tc>
          <w:tcPr>
            <w:tcW w:w="850" w:type="dxa"/>
            <w:vAlign w:val="center"/>
          </w:tcPr>
          <w:p w14:paraId="2D963839">
            <w:pPr>
              <w:pStyle w:val="86"/>
              <w:ind w:firstLine="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2.80%</w:t>
            </w:r>
          </w:p>
        </w:tc>
        <w:tc>
          <w:tcPr>
            <w:tcW w:w="3366" w:type="dxa"/>
            <w:vAlign w:val="center"/>
          </w:tcPr>
          <w:p w14:paraId="4B457267">
            <w:pPr>
              <w:pStyle w:val="86"/>
              <w:ind w:firstLine="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银行开户，线下申请并提供材料，信用良好企业最快1天获批即可提款</w:t>
            </w:r>
          </w:p>
        </w:tc>
      </w:tr>
      <w:tr w14:paraId="25FCD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3A66D5EC">
            <w:pPr>
              <w:pStyle w:val="86"/>
              <w:ind w:firstLine="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桂林银行</w:t>
            </w:r>
          </w:p>
        </w:tc>
        <w:tc>
          <w:tcPr>
            <w:tcW w:w="1134" w:type="dxa"/>
            <w:vAlign w:val="center"/>
          </w:tcPr>
          <w:p w14:paraId="56C9C95C">
            <w:pPr>
              <w:pStyle w:val="86"/>
              <w:ind w:firstLine="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18577993959</w:t>
            </w:r>
          </w:p>
        </w:tc>
        <w:tc>
          <w:tcPr>
            <w:tcW w:w="1701" w:type="dxa"/>
            <w:vAlign w:val="center"/>
          </w:tcPr>
          <w:p w14:paraId="62F3BE83">
            <w:pPr>
              <w:pStyle w:val="86"/>
              <w:ind w:firstLine="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最高1千万</w:t>
            </w:r>
          </w:p>
        </w:tc>
        <w:tc>
          <w:tcPr>
            <w:tcW w:w="993" w:type="dxa"/>
            <w:vAlign w:val="center"/>
          </w:tcPr>
          <w:p w14:paraId="4A234D80">
            <w:pPr>
              <w:pStyle w:val="86"/>
              <w:ind w:firstLine="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1年</w:t>
            </w:r>
          </w:p>
        </w:tc>
        <w:tc>
          <w:tcPr>
            <w:tcW w:w="850" w:type="dxa"/>
            <w:vAlign w:val="center"/>
          </w:tcPr>
          <w:p w14:paraId="37B30A26">
            <w:pPr>
              <w:pStyle w:val="86"/>
              <w:ind w:firstLine="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3.45%</w:t>
            </w:r>
          </w:p>
        </w:tc>
        <w:tc>
          <w:tcPr>
            <w:tcW w:w="3366" w:type="dxa"/>
            <w:vAlign w:val="center"/>
          </w:tcPr>
          <w:p w14:paraId="433BD475">
            <w:pPr>
              <w:pStyle w:val="86"/>
              <w:ind w:firstLine="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线下申请，材料齐全最快1周内即可放款。</w:t>
            </w:r>
          </w:p>
        </w:tc>
      </w:tr>
      <w:tr w14:paraId="54F03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523389C4">
            <w:pPr>
              <w:pStyle w:val="86"/>
              <w:ind w:firstLine="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中小微商务服务公司</w:t>
            </w:r>
          </w:p>
        </w:tc>
        <w:tc>
          <w:tcPr>
            <w:tcW w:w="1134" w:type="dxa"/>
            <w:vAlign w:val="center"/>
          </w:tcPr>
          <w:p w14:paraId="2D03D15F">
            <w:pPr>
              <w:pStyle w:val="86"/>
              <w:ind w:firstLine="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19907799988</w:t>
            </w:r>
          </w:p>
        </w:tc>
        <w:tc>
          <w:tcPr>
            <w:tcW w:w="1701" w:type="dxa"/>
            <w:vAlign w:val="center"/>
          </w:tcPr>
          <w:p w14:paraId="17D7E3C3">
            <w:pPr>
              <w:pStyle w:val="86"/>
              <w:ind w:firstLine="0"/>
              <w:outlineLvl w:val="9"/>
              <w:rPr>
                <w:rFonts w:hint="eastAsia" w:ascii="宋体" w:hAnsi="宋体" w:eastAsia="宋体" w:cs="宋体"/>
                <w:color w:val="auto"/>
                <w:sz w:val="21"/>
                <w:szCs w:val="21"/>
                <w:highlight w:val="none"/>
              </w:rPr>
            </w:pPr>
          </w:p>
        </w:tc>
        <w:tc>
          <w:tcPr>
            <w:tcW w:w="993" w:type="dxa"/>
            <w:vAlign w:val="center"/>
          </w:tcPr>
          <w:p w14:paraId="47EB0CD5">
            <w:pPr>
              <w:pStyle w:val="86"/>
              <w:ind w:firstLine="0"/>
              <w:jc w:val="center"/>
              <w:outlineLvl w:val="9"/>
              <w:rPr>
                <w:rFonts w:hint="eastAsia" w:ascii="宋体" w:hAnsi="宋体" w:eastAsia="宋体" w:cs="宋体"/>
                <w:color w:val="auto"/>
                <w:sz w:val="21"/>
                <w:szCs w:val="21"/>
                <w:highlight w:val="none"/>
              </w:rPr>
            </w:pPr>
          </w:p>
        </w:tc>
        <w:tc>
          <w:tcPr>
            <w:tcW w:w="850" w:type="dxa"/>
            <w:vAlign w:val="center"/>
          </w:tcPr>
          <w:p w14:paraId="41E884C6">
            <w:pPr>
              <w:pStyle w:val="86"/>
              <w:ind w:firstLine="0"/>
              <w:jc w:val="center"/>
              <w:outlineLvl w:val="9"/>
              <w:rPr>
                <w:rFonts w:hint="eastAsia" w:ascii="宋体" w:hAnsi="宋体" w:eastAsia="宋体" w:cs="宋体"/>
                <w:color w:val="auto"/>
                <w:sz w:val="21"/>
                <w:szCs w:val="21"/>
                <w:highlight w:val="none"/>
              </w:rPr>
            </w:pPr>
          </w:p>
        </w:tc>
        <w:tc>
          <w:tcPr>
            <w:tcW w:w="3366" w:type="dxa"/>
            <w:vAlign w:val="center"/>
          </w:tcPr>
          <w:p w14:paraId="62D5A7F8">
            <w:pPr>
              <w:pStyle w:val="86"/>
              <w:ind w:firstLine="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具体业务可电话咨询。</w:t>
            </w:r>
          </w:p>
        </w:tc>
      </w:tr>
    </w:tbl>
    <w:p w14:paraId="0835DEB7">
      <w:pPr>
        <w:pStyle w:val="86"/>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注：表中联系电话、授信金额、授信期限、最低利率等信息可能动态更新，仅供参考，具体以办理时相关银行公布的为准。</w:t>
      </w:r>
    </w:p>
    <w:p w14:paraId="09721D1D">
      <w:pPr>
        <w:pStyle w:val="25"/>
        <w:spacing w:line="360" w:lineRule="auto"/>
        <w:ind w:left="479" w:hanging="420" w:hangingChars="199"/>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26. 履约保证金</w:t>
      </w:r>
    </w:p>
    <w:p w14:paraId="1D8F5931">
      <w:pPr>
        <w:tabs>
          <w:tab w:val="left" w:pos="0"/>
        </w:tabs>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26.1拟签订的合同文本要求中标</w:t>
      </w:r>
      <w:r>
        <w:rPr>
          <w:rFonts w:hint="eastAsia" w:ascii="宋体" w:hAnsi="宋体" w:eastAsia="宋体" w:cs="宋体"/>
          <w:color w:val="auto"/>
          <w:kern w:val="0"/>
          <w:sz w:val="21"/>
          <w:szCs w:val="21"/>
          <w:highlight w:val="none"/>
          <w:lang w:eastAsia="zh-CN"/>
        </w:rPr>
        <w:t>投标人</w:t>
      </w:r>
      <w:r>
        <w:rPr>
          <w:rFonts w:hint="eastAsia" w:ascii="宋体" w:hAnsi="宋体" w:eastAsia="宋体" w:cs="宋体"/>
          <w:color w:val="auto"/>
          <w:kern w:val="0"/>
          <w:sz w:val="21"/>
          <w:szCs w:val="21"/>
          <w:highlight w:val="none"/>
        </w:rPr>
        <w:t>提交履约保证金的，</w:t>
      </w:r>
      <w:r>
        <w:rPr>
          <w:rFonts w:hint="eastAsia" w:ascii="宋体" w:hAnsi="宋体" w:eastAsia="宋体" w:cs="宋体"/>
          <w:color w:val="auto"/>
          <w:kern w:val="0"/>
          <w:sz w:val="21"/>
          <w:szCs w:val="21"/>
          <w:highlight w:val="none"/>
          <w:lang w:eastAsia="zh-CN"/>
        </w:rPr>
        <w:t>投标人</w:t>
      </w:r>
      <w:r>
        <w:rPr>
          <w:rFonts w:hint="eastAsia" w:ascii="宋体" w:hAnsi="宋体" w:eastAsia="宋体" w:cs="宋体"/>
          <w:color w:val="auto"/>
          <w:kern w:val="0"/>
          <w:sz w:val="21"/>
          <w:szCs w:val="21"/>
          <w:highlight w:val="none"/>
        </w:rPr>
        <w:t>应当以支票、汇票、本票或者金融机构、担保机构出具的保函等非现金形式提交</w:t>
      </w:r>
      <w:r>
        <w:rPr>
          <w:rFonts w:hint="eastAsia" w:ascii="宋体" w:hAnsi="宋体" w:eastAsia="宋体" w:cs="宋体"/>
          <w:color w:val="auto"/>
          <w:sz w:val="21"/>
          <w:szCs w:val="21"/>
          <w:highlight w:val="none"/>
        </w:rPr>
        <w:t>。履约保证金数额不得超过政府采购合同金额的5%；加大对中小企业发展的扶持力度，对中小企业收取的履约保证金数额不得超过政府采购合同金额的2%。中标</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的投标保证金可转为履约保证金。鼓励根据项目特点、</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诚信等因素免收履约保证金或降低缴纳比例，对于需要收取保证金的政府采购项目，政府采购信用白名单</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可以免于缴纳保证金，降低信用白名单</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参与政府采购活动成本。鼓励和支持</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以银行、保险公司出具的保函形式提供履约保证金。采购人不得拒收履约保函，项目验收结束后应及时退还，延迟退还的，应当按照合同约定和法律规定承担相应的赔偿责任。</w:t>
      </w:r>
    </w:p>
    <w:p w14:paraId="5FE46643">
      <w:pPr>
        <w:pStyle w:val="86"/>
        <w:ind w:firstLine="420" w:firstLineChars="200"/>
        <w:outlineLvl w:val="9"/>
        <w:rPr>
          <w:rFonts w:hint="eastAsia" w:ascii="宋体" w:hAnsi="宋体" w:eastAsia="宋体" w:cs="宋体"/>
          <w:color w:val="auto"/>
          <w:kern w:val="2"/>
          <w:sz w:val="21"/>
          <w:szCs w:val="21"/>
          <w:highlight w:val="none"/>
        </w:rPr>
      </w:pPr>
      <w:r>
        <w:rPr>
          <w:rFonts w:hint="eastAsia" w:ascii="宋体" w:hAnsi="宋体" w:eastAsia="宋体" w:cs="宋体"/>
          <w:color w:val="auto"/>
          <w:sz w:val="21"/>
          <w:szCs w:val="21"/>
          <w:highlight w:val="none"/>
        </w:rPr>
        <w:t>履约保证金</w:t>
      </w:r>
      <w:r>
        <w:rPr>
          <w:rFonts w:hint="eastAsia" w:ascii="宋体" w:hAnsi="宋体" w:eastAsia="宋体" w:cs="宋体"/>
          <w:color w:val="auto"/>
          <w:kern w:val="2"/>
          <w:sz w:val="21"/>
          <w:szCs w:val="21"/>
          <w:highlight w:val="none"/>
        </w:rPr>
        <w:t>收取银行账户</w:t>
      </w:r>
    </w:p>
    <w:p w14:paraId="52E2F3FD">
      <w:pPr>
        <w:pStyle w:val="86"/>
        <w:ind w:firstLine="420" w:firstLineChars="200"/>
        <w:outlineLvl w:val="9"/>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 xml:space="preserve">开户名称： </w:t>
      </w:r>
    </w:p>
    <w:p w14:paraId="469DCE67">
      <w:pPr>
        <w:pStyle w:val="86"/>
        <w:ind w:firstLine="420" w:firstLineChars="200"/>
        <w:outlineLvl w:val="9"/>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 xml:space="preserve">开户银行： </w:t>
      </w:r>
    </w:p>
    <w:p w14:paraId="0B21F798">
      <w:pPr>
        <w:pStyle w:val="86"/>
        <w:ind w:firstLine="420" w:firstLineChars="200"/>
        <w:outlineLvl w:val="9"/>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银行账号：</w:t>
      </w:r>
    </w:p>
    <w:p w14:paraId="624F7121">
      <w:pPr>
        <w:pStyle w:val="86"/>
        <w:ind w:firstLine="420" w:firstLineChars="200"/>
        <w:outlineLvl w:val="9"/>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26.2积极推广电子保函，支持</w:t>
      </w:r>
      <w:r>
        <w:rPr>
          <w:rFonts w:hint="eastAsia" w:ascii="宋体" w:hAnsi="宋体" w:eastAsia="宋体" w:cs="宋体"/>
          <w:snapToGrid w:val="0"/>
          <w:color w:val="auto"/>
          <w:sz w:val="21"/>
          <w:szCs w:val="21"/>
          <w:highlight w:val="none"/>
          <w:lang w:eastAsia="zh-CN"/>
        </w:rPr>
        <w:t>投标人</w:t>
      </w:r>
      <w:r>
        <w:rPr>
          <w:rFonts w:hint="eastAsia" w:ascii="宋体" w:hAnsi="宋体" w:eastAsia="宋体" w:cs="宋体"/>
          <w:snapToGrid w:val="0"/>
          <w:color w:val="auto"/>
          <w:sz w:val="21"/>
          <w:szCs w:val="21"/>
          <w:highlight w:val="none"/>
        </w:rPr>
        <w:t>使用电子保函替代保证金。</w:t>
      </w:r>
      <w:r>
        <w:rPr>
          <w:rFonts w:hint="eastAsia" w:ascii="宋体" w:hAnsi="宋体" w:eastAsia="宋体" w:cs="宋体"/>
          <w:snapToGrid w:val="0"/>
          <w:color w:val="auto"/>
          <w:sz w:val="21"/>
          <w:szCs w:val="21"/>
          <w:highlight w:val="none"/>
          <w:lang w:eastAsia="zh-CN"/>
        </w:rPr>
        <w:t>投标人</w:t>
      </w:r>
      <w:r>
        <w:rPr>
          <w:rFonts w:hint="eastAsia" w:ascii="宋体" w:hAnsi="宋体" w:eastAsia="宋体" w:cs="宋体"/>
          <w:snapToGrid w:val="0"/>
          <w:color w:val="auto"/>
          <w:sz w:val="21"/>
          <w:szCs w:val="21"/>
          <w:highlight w:val="none"/>
        </w:rPr>
        <w:t>可登录广西政府采购云平台-【金融服务】—【我的项目】—【已备案合同】以保函形式提供：1、</w:t>
      </w:r>
      <w:r>
        <w:rPr>
          <w:rFonts w:hint="eastAsia" w:ascii="宋体" w:hAnsi="宋体" w:eastAsia="宋体" w:cs="宋体"/>
          <w:snapToGrid w:val="0"/>
          <w:color w:val="auto"/>
          <w:sz w:val="21"/>
          <w:szCs w:val="21"/>
          <w:highlight w:val="none"/>
          <w:lang w:eastAsia="zh-CN"/>
        </w:rPr>
        <w:t>投标人</w:t>
      </w:r>
      <w:r>
        <w:rPr>
          <w:rFonts w:hint="eastAsia" w:ascii="宋体" w:hAnsi="宋体" w:eastAsia="宋体" w:cs="宋体"/>
          <w:snapToGrid w:val="0"/>
          <w:color w:val="auto"/>
          <w:sz w:val="21"/>
          <w:szCs w:val="21"/>
          <w:highlight w:val="none"/>
        </w:rPr>
        <w:t>在合同列表选择需要投保的合同，点击[保函推荐]。2、在弹框里查看推荐的保函产品，</w:t>
      </w:r>
      <w:r>
        <w:rPr>
          <w:rFonts w:hint="eastAsia" w:ascii="宋体" w:hAnsi="宋体" w:eastAsia="宋体" w:cs="宋体"/>
          <w:snapToGrid w:val="0"/>
          <w:color w:val="auto"/>
          <w:sz w:val="21"/>
          <w:szCs w:val="21"/>
          <w:highlight w:val="none"/>
          <w:lang w:eastAsia="zh-CN"/>
        </w:rPr>
        <w:t>投标人</w:t>
      </w:r>
      <w:r>
        <w:rPr>
          <w:rFonts w:hint="eastAsia" w:ascii="宋体" w:hAnsi="宋体" w:eastAsia="宋体" w:cs="宋体"/>
          <w:snapToGrid w:val="0"/>
          <w:color w:val="auto"/>
          <w:sz w:val="21"/>
          <w:szCs w:val="21"/>
          <w:highlight w:val="none"/>
        </w:rPr>
        <w:t>自行选择保函产品，点击[立即申请]。3、在弹框里填写保函申请信息。具体步骤：选择产品—填写</w:t>
      </w:r>
      <w:r>
        <w:rPr>
          <w:rFonts w:hint="eastAsia" w:ascii="宋体" w:hAnsi="宋体" w:eastAsia="宋体" w:cs="宋体"/>
          <w:snapToGrid w:val="0"/>
          <w:color w:val="auto"/>
          <w:sz w:val="21"/>
          <w:szCs w:val="21"/>
          <w:highlight w:val="none"/>
          <w:lang w:eastAsia="zh-CN"/>
        </w:rPr>
        <w:t>投标人</w:t>
      </w:r>
      <w:r>
        <w:rPr>
          <w:rFonts w:hint="eastAsia" w:ascii="宋体" w:hAnsi="宋体" w:eastAsia="宋体" w:cs="宋体"/>
          <w:snapToGrid w:val="0"/>
          <w:color w:val="auto"/>
          <w:sz w:val="21"/>
          <w:szCs w:val="21"/>
          <w:highlight w:val="none"/>
        </w:rPr>
        <w:t>信息—选择中标项目—确认信息—等待保险/保函受理—确认保单—支付保费—成功出单。广西政府采购云平台金融专线400-903-9583。</w:t>
      </w:r>
    </w:p>
    <w:p w14:paraId="74743650">
      <w:pPr>
        <w:pStyle w:val="86"/>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26.3履约保证金的退还。验收合格的政府采购项目，采购人应当按照合同约定的退还方式，在5个工作日内办理履约保证金退还手续。</w:t>
      </w:r>
    </w:p>
    <w:p w14:paraId="585E83B2">
      <w:pPr>
        <w:pStyle w:val="86"/>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26.4履约保证金不予退还情形：（1）中标</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未能全部履行政府采购合同的；（2）采购文件规定的其他情形。</w:t>
      </w:r>
    </w:p>
    <w:p w14:paraId="00D7AE74">
      <w:pPr>
        <w:pStyle w:val="25"/>
        <w:spacing w:line="360" w:lineRule="auto"/>
        <w:ind w:left="479" w:hanging="420" w:hangingChars="199"/>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27.预付款</w:t>
      </w:r>
    </w:p>
    <w:p w14:paraId="2DD3B694">
      <w:pPr>
        <w:adjustRightInd/>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单位应当在政府采购合同中约定预付款，对中小企业合同预付款比例原则上不低于合同金额的30％，不高于合同金额的50%；项目分年安排预算的，每年预付款比例不低于项目年度计划支付资金额的30％，不高于合同金额的50%；采购项目实施以人工投入为主的，可适当降低预付款比例，但不得低于10%。对</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为大型企业的项目或者以人工投入为主且实行按月定期结算支付款项的项目，预付款可低于上述比例或者不约定预付款。在签订合同时，</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明确表示无需预付款或者主动要求降低预付款比例的，采购单位可不适用前述规定。采购单位根据项目特点、</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诚信等因素，可以要求</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提交银行、保险公司等金融机构出具的预付款保函或其他担保措施。政府采购预付款应在合同生效以及具备实施条件后5个工作日内支付。政府采购工程以及与工程建设有关的货物、服务，采用招标方式采购的，预付款从其相关规定。</w:t>
      </w:r>
    </w:p>
    <w:p w14:paraId="5E9B45DD">
      <w:pPr>
        <w:adjustRightInd/>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可登录广西政府采购云平台前台大厅选择金融服务 -【保函保险服务】出具预付款保函，具体步骤：选择产品—填写</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信息—选择中标项目—确认信息—等待保险/保函受理—确认保单—支付保费—成功出单。广西政府采购云平台金融专线400-903-9583。</w:t>
      </w:r>
    </w:p>
    <w:p w14:paraId="08A8A6D0">
      <w:pPr>
        <w:snapToGrid w:val="0"/>
        <w:spacing w:line="360" w:lineRule="auto"/>
        <w:ind w:firstLine="3357" w:firstLineChars="1045"/>
        <w:rPr>
          <w:rFonts w:hint="eastAsia" w:ascii="宋体" w:hAnsi="宋体" w:eastAsia="宋体" w:cs="宋体"/>
          <w:b/>
          <w:color w:val="auto"/>
          <w:sz w:val="32"/>
          <w:highlight w:val="none"/>
        </w:rPr>
      </w:pPr>
    </w:p>
    <w:p w14:paraId="1A261854">
      <w:pPr>
        <w:snapToGrid w:val="0"/>
        <w:spacing w:line="360" w:lineRule="auto"/>
        <w:ind w:firstLine="3357" w:firstLineChars="1045"/>
        <w:outlineLvl w:val="9"/>
        <w:rPr>
          <w:rFonts w:hint="eastAsia" w:ascii="宋体" w:hAnsi="宋体" w:eastAsia="宋体" w:cs="宋体"/>
          <w:b/>
          <w:color w:val="auto"/>
          <w:sz w:val="24"/>
          <w:highlight w:val="none"/>
        </w:rPr>
      </w:pPr>
      <w:r>
        <w:rPr>
          <w:rFonts w:hint="eastAsia" w:ascii="宋体" w:hAnsi="宋体" w:eastAsia="宋体" w:cs="宋体"/>
          <w:b/>
          <w:color w:val="auto"/>
          <w:sz w:val="32"/>
          <w:highlight w:val="none"/>
        </w:rPr>
        <w:t>八、电子交易活动的中止</w:t>
      </w:r>
    </w:p>
    <w:p w14:paraId="27898389">
      <w:pPr>
        <w:pStyle w:val="132"/>
        <w:snapToGrid w:val="0"/>
        <w:spacing w:before="0"/>
        <w:ind w:firstLine="0" w:firstLineChars="0"/>
        <w:outlineLvl w:val="9"/>
        <w:rPr>
          <w:rFonts w:hint="eastAsia" w:ascii="宋体" w:hAnsi="宋体" w:eastAsia="宋体" w:cs="宋体"/>
          <w:color w:val="auto"/>
          <w:highlight w:val="none"/>
        </w:rPr>
      </w:pPr>
      <w:r>
        <w:rPr>
          <w:rFonts w:hint="eastAsia" w:ascii="宋体" w:hAnsi="宋体" w:eastAsia="宋体" w:cs="宋体"/>
          <w:b/>
          <w:bCs/>
          <w:color w:val="auto"/>
          <w:highlight w:val="none"/>
        </w:rPr>
        <w:t>2</w:t>
      </w:r>
      <w:r>
        <w:rPr>
          <w:rFonts w:hint="eastAsia" w:ascii="宋体" w:hAnsi="宋体" w:eastAsia="宋体" w:cs="宋体"/>
          <w:b/>
          <w:bCs/>
          <w:color w:val="auto"/>
          <w:szCs w:val="24"/>
          <w:highlight w:val="none"/>
        </w:rPr>
        <w:t>8</w:t>
      </w:r>
      <w:r>
        <w:rPr>
          <w:rFonts w:hint="eastAsia" w:ascii="宋体" w:hAnsi="宋体" w:eastAsia="宋体" w:cs="宋体"/>
          <w:b/>
          <w:color w:val="auto"/>
          <w:szCs w:val="24"/>
          <w:highlight w:val="none"/>
        </w:rPr>
        <w:t>. 电子交易活动的中止。</w:t>
      </w:r>
      <w:r>
        <w:rPr>
          <w:rFonts w:hint="eastAsia" w:ascii="宋体" w:hAnsi="宋体" w:eastAsia="宋体" w:cs="宋体"/>
          <w:color w:val="auto"/>
          <w:highlight w:val="none"/>
        </w:rPr>
        <w:t>采购过程中出现以下情形，导致电子交易平台无法正常运行，或者无法保证电子交易的公平、公正和安全时，采购代理机构可中止电子交易活动：</w:t>
      </w:r>
    </w:p>
    <w:p w14:paraId="1CE2ACD1">
      <w:pPr>
        <w:pStyle w:val="132"/>
        <w:snapToGrid w:val="0"/>
        <w:spacing w:before="0"/>
        <w:ind w:firstLine="480"/>
        <w:outlineLvl w:val="9"/>
        <w:rPr>
          <w:rFonts w:hint="eastAsia" w:ascii="宋体" w:hAnsi="宋体" w:eastAsia="宋体" w:cs="宋体"/>
          <w:color w:val="auto"/>
          <w:highlight w:val="none"/>
        </w:rPr>
      </w:pPr>
      <w:r>
        <w:rPr>
          <w:rFonts w:hint="eastAsia" w:ascii="宋体" w:hAnsi="宋体" w:eastAsia="宋体" w:cs="宋体"/>
          <w:color w:val="auto"/>
          <w:highlight w:val="none"/>
        </w:rPr>
        <w:t xml:space="preserve">28.1电子交易平台发生故障而无法登录访问的； </w:t>
      </w:r>
    </w:p>
    <w:p w14:paraId="6A47E202">
      <w:pPr>
        <w:pStyle w:val="132"/>
        <w:snapToGrid w:val="0"/>
        <w:spacing w:before="0"/>
        <w:ind w:firstLine="480"/>
        <w:outlineLvl w:val="9"/>
        <w:rPr>
          <w:rFonts w:hint="eastAsia" w:ascii="宋体" w:hAnsi="宋体" w:eastAsia="宋体" w:cs="宋体"/>
          <w:color w:val="auto"/>
          <w:highlight w:val="none"/>
        </w:rPr>
      </w:pPr>
      <w:r>
        <w:rPr>
          <w:rFonts w:hint="eastAsia" w:ascii="宋体" w:hAnsi="宋体" w:eastAsia="宋体" w:cs="宋体"/>
          <w:color w:val="auto"/>
          <w:highlight w:val="none"/>
        </w:rPr>
        <w:t>28.2电子交易平台应用或数据库出现错误，不能进行正常操作的；</w:t>
      </w:r>
    </w:p>
    <w:p w14:paraId="5CA3815D">
      <w:pPr>
        <w:pStyle w:val="132"/>
        <w:snapToGrid w:val="0"/>
        <w:spacing w:before="0"/>
        <w:ind w:firstLine="480"/>
        <w:outlineLvl w:val="9"/>
        <w:rPr>
          <w:rFonts w:hint="eastAsia" w:ascii="宋体" w:hAnsi="宋体" w:eastAsia="宋体" w:cs="宋体"/>
          <w:color w:val="auto"/>
          <w:highlight w:val="none"/>
        </w:rPr>
      </w:pPr>
      <w:r>
        <w:rPr>
          <w:rFonts w:hint="eastAsia" w:ascii="宋体" w:hAnsi="宋体" w:eastAsia="宋体" w:cs="宋体"/>
          <w:color w:val="auto"/>
          <w:highlight w:val="none"/>
        </w:rPr>
        <w:t>28.3电子交易平台发现严重安全漏洞，有潜在泄密危险的；</w:t>
      </w:r>
    </w:p>
    <w:p w14:paraId="7C12297D">
      <w:pPr>
        <w:pStyle w:val="132"/>
        <w:snapToGrid w:val="0"/>
        <w:spacing w:before="0"/>
        <w:ind w:firstLine="480"/>
        <w:outlineLvl w:val="9"/>
        <w:rPr>
          <w:rFonts w:hint="eastAsia" w:ascii="宋体" w:hAnsi="宋体" w:eastAsia="宋体" w:cs="宋体"/>
          <w:color w:val="auto"/>
          <w:highlight w:val="none"/>
        </w:rPr>
      </w:pPr>
      <w:r>
        <w:rPr>
          <w:rFonts w:hint="eastAsia" w:ascii="宋体" w:hAnsi="宋体" w:eastAsia="宋体" w:cs="宋体"/>
          <w:color w:val="auto"/>
          <w:highlight w:val="none"/>
        </w:rPr>
        <w:t xml:space="preserve">28.4病毒发作导致不能进行正常操作的； </w:t>
      </w:r>
    </w:p>
    <w:p w14:paraId="0B4087DE">
      <w:pPr>
        <w:pStyle w:val="132"/>
        <w:snapToGrid w:val="0"/>
        <w:spacing w:before="0"/>
        <w:ind w:firstLine="480"/>
        <w:outlineLvl w:val="9"/>
        <w:rPr>
          <w:rFonts w:hint="eastAsia" w:ascii="宋体" w:hAnsi="宋体" w:eastAsia="宋体" w:cs="宋体"/>
          <w:color w:val="auto"/>
          <w:highlight w:val="none"/>
        </w:rPr>
      </w:pPr>
      <w:r>
        <w:rPr>
          <w:rFonts w:hint="eastAsia" w:ascii="宋体" w:hAnsi="宋体" w:eastAsia="宋体" w:cs="宋体"/>
          <w:color w:val="auto"/>
          <w:highlight w:val="none"/>
        </w:rPr>
        <w:t>28.5其他无法保证电子交易的公平、公正和安全的情况。</w:t>
      </w:r>
    </w:p>
    <w:p w14:paraId="7147D5E1">
      <w:pPr>
        <w:pStyle w:val="132"/>
        <w:snapToGrid w:val="0"/>
        <w:spacing w:before="0"/>
        <w:ind w:firstLine="0" w:firstLineChars="0"/>
        <w:outlineLvl w:val="9"/>
        <w:rPr>
          <w:rFonts w:hint="eastAsia" w:ascii="宋体" w:hAnsi="宋体" w:eastAsia="宋体" w:cs="宋体"/>
          <w:color w:val="auto"/>
          <w:highlight w:val="none"/>
        </w:rPr>
      </w:pPr>
      <w:r>
        <w:rPr>
          <w:rFonts w:hint="eastAsia" w:ascii="宋体" w:hAnsi="宋体" w:eastAsia="宋体" w:cs="宋体"/>
          <w:color w:val="auto"/>
          <w:highlight w:val="none"/>
        </w:rPr>
        <w:t xml:space="preserve"> 29.出现以上情形，不影响采购公平、公正性的，采购组织机构可以待上述情形消除后继续组织电子交易活动，也可以决定某些环节以纸质形式进行；影响或可能影响采购公平、公正性的，应当重新采购。</w:t>
      </w:r>
    </w:p>
    <w:p w14:paraId="432AFFDD">
      <w:pPr>
        <w:tabs>
          <w:tab w:val="left" w:pos="0"/>
        </w:tabs>
        <w:spacing w:line="360" w:lineRule="auto"/>
        <w:ind w:firstLine="480"/>
        <w:outlineLvl w:val="9"/>
        <w:rPr>
          <w:rFonts w:hint="eastAsia" w:ascii="宋体" w:hAnsi="宋体" w:eastAsia="宋体" w:cs="宋体"/>
          <w:color w:val="auto"/>
          <w:sz w:val="24"/>
          <w:highlight w:val="none"/>
        </w:rPr>
      </w:pPr>
    </w:p>
    <w:p w14:paraId="0095031E">
      <w:pPr>
        <w:snapToGrid w:val="0"/>
        <w:spacing w:line="360" w:lineRule="auto"/>
        <w:ind w:left="120" w:leftChars="57" w:firstLine="482" w:firstLineChars="150"/>
        <w:jc w:val="center"/>
        <w:outlineLvl w:val="9"/>
        <w:rPr>
          <w:rFonts w:hint="eastAsia" w:ascii="宋体" w:hAnsi="宋体" w:eastAsia="宋体" w:cs="宋体"/>
          <w:b/>
          <w:color w:val="auto"/>
          <w:sz w:val="32"/>
          <w:highlight w:val="none"/>
        </w:rPr>
      </w:pPr>
      <w:r>
        <w:rPr>
          <w:rFonts w:hint="eastAsia" w:ascii="宋体" w:hAnsi="宋体" w:eastAsia="宋体" w:cs="宋体"/>
          <w:b/>
          <w:color w:val="auto"/>
          <w:sz w:val="32"/>
          <w:highlight w:val="none"/>
        </w:rPr>
        <w:t>九、验收</w:t>
      </w:r>
    </w:p>
    <w:p w14:paraId="5BB33BF7">
      <w:pPr>
        <w:pStyle w:val="25"/>
        <w:spacing w:line="360" w:lineRule="auto"/>
        <w:ind w:firstLine="0" w:firstLineChars="0"/>
        <w:outlineLvl w:val="9"/>
        <w:rPr>
          <w:rFonts w:hint="eastAsia" w:ascii="宋体" w:hAnsi="宋体" w:eastAsia="宋体" w:cs="宋体"/>
          <w:b/>
          <w:color w:val="auto"/>
          <w:highlight w:val="none"/>
        </w:rPr>
      </w:pPr>
      <w:r>
        <w:rPr>
          <w:rFonts w:hint="eastAsia" w:ascii="宋体" w:hAnsi="宋体" w:eastAsia="宋体" w:cs="宋体"/>
          <w:b/>
          <w:color w:val="auto"/>
          <w:highlight w:val="none"/>
        </w:rPr>
        <w:t>30.验收</w:t>
      </w:r>
    </w:p>
    <w:p w14:paraId="2030CB17">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30.1采购人组织对</w:t>
      </w:r>
      <w:r>
        <w:rPr>
          <w:rFonts w:hint="eastAsia" w:ascii="宋体" w:hAnsi="宋体" w:eastAsia="宋体" w:cs="宋体"/>
          <w:color w:val="auto"/>
          <w:kern w:val="0"/>
          <w:sz w:val="24"/>
          <w:highlight w:val="none"/>
          <w:lang w:eastAsia="zh-CN"/>
        </w:rPr>
        <w:t>投标人</w:t>
      </w:r>
      <w:r>
        <w:rPr>
          <w:rFonts w:hint="eastAsia" w:ascii="宋体" w:hAnsi="宋体" w:eastAsia="宋体" w:cs="宋体"/>
          <w:color w:val="auto"/>
          <w:kern w:val="0"/>
          <w:sz w:val="24"/>
          <w:highlight w:val="none"/>
        </w:rPr>
        <w:t>履约的验收。大型或者复杂的政府采购项目，应当邀请国家认可的质量检测机构参加验收工作。验收方成员应当在验收书上签字，并承担相应的法律责任。如果发现与合同中要求不符，</w:t>
      </w:r>
      <w:r>
        <w:rPr>
          <w:rFonts w:hint="eastAsia" w:ascii="宋体" w:hAnsi="宋体" w:eastAsia="宋体" w:cs="宋体"/>
          <w:color w:val="auto"/>
          <w:kern w:val="0"/>
          <w:sz w:val="24"/>
          <w:highlight w:val="none"/>
          <w:lang w:eastAsia="zh-CN"/>
        </w:rPr>
        <w:t>投标人</w:t>
      </w:r>
      <w:r>
        <w:rPr>
          <w:rFonts w:hint="eastAsia" w:ascii="宋体" w:hAnsi="宋体" w:eastAsia="宋体" w:cs="宋体"/>
          <w:color w:val="auto"/>
          <w:kern w:val="0"/>
          <w:sz w:val="24"/>
          <w:highlight w:val="none"/>
        </w:rPr>
        <w:t>须承担由此发生的一切损失和费用，并接受相应的处理。</w:t>
      </w:r>
    </w:p>
    <w:p w14:paraId="6D98C778">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30.2采购人可以邀请参加本项目的其他投标人或者第三方机构参与验收。参与验收的投标人或者第三方机构的意见作为验收书的参考资料一并存档。</w:t>
      </w:r>
    </w:p>
    <w:p w14:paraId="4F84C59D">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30.3严格按照采购合同开展履约验收。采购人成立验收小组，按照采购合同的约定对</w:t>
      </w:r>
      <w:r>
        <w:rPr>
          <w:rFonts w:hint="eastAsia" w:ascii="宋体" w:hAnsi="宋体" w:eastAsia="宋体" w:cs="宋体"/>
          <w:color w:val="auto"/>
          <w:kern w:val="0"/>
          <w:sz w:val="24"/>
          <w:highlight w:val="none"/>
          <w:lang w:eastAsia="zh-CN"/>
        </w:rPr>
        <w:t>投标人</w:t>
      </w:r>
      <w:r>
        <w:rPr>
          <w:rFonts w:hint="eastAsia" w:ascii="宋体" w:hAnsi="宋体" w:eastAsia="宋体" w:cs="宋体"/>
          <w:color w:val="auto"/>
          <w:kern w:val="0"/>
          <w:sz w:val="24"/>
          <w:highlight w:val="none"/>
        </w:rPr>
        <w:t>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4A1B45F2">
      <w:pPr>
        <w:tabs>
          <w:tab w:val="left" w:pos="0"/>
        </w:tabs>
        <w:spacing w:line="360" w:lineRule="auto"/>
        <w:ind w:firstLine="480"/>
        <w:rPr>
          <w:rFonts w:hint="eastAsia" w:ascii="宋体" w:hAnsi="宋体" w:eastAsia="宋体" w:cs="宋体"/>
          <w:color w:val="auto"/>
          <w:sz w:val="18"/>
          <w:szCs w:val="18"/>
          <w:highlight w:val="none"/>
        </w:rPr>
      </w:pPr>
      <w:r>
        <w:rPr>
          <w:rFonts w:hint="eastAsia" w:ascii="宋体" w:hAnsi="宋体" w:eastAsia="宋体" w:cs="宋体"/>
          <w:color w:val="auto"/>
          <w:kern w:val="0"/>
          <w:sz w:val="24"/>
          <w:highlight w:val="none"/>
        </w:rPr>
        <w:t>30.4验收合格的项目，采购人将根据采购合同的约定及时向</w:t>
      </w:r>
      <w:r>
        <w:rPr>
          <w:rFonts w:hint="eastAsia" w:ascii="宋体" w:hAnsi="宋体" w:eastAsia="宋体" w:cs="宋体"/>
          <w:color w:val="auto"/>
          <w:kern w:val="0"/>
          <w:sz w:val="24"/>
          <w:highlight w:val="none"/>
          <w:lang w:eastAsia="zh-CN"/>
        </w:rPr>
        <w:t>投标人</w:t>
      </w:r>
      <w:r>
        <w:rPr>
          <w:rFonts w:hint="eastAsia" w:ascii="宋体" w:hAnsi="宋体" w:eastAsia="宋体" w:cs="宋体"/>
          <w:color w:val="auto"/>
          <w:kern w:val="0"/>
          <w:sz w:val="24"/>
          <w:highlight w:val="none"/>
        </w:rPr>
        <w:t>支付采购资金、退还履约保证金。验收不合格的项目，采购人将依法及时处理。采购合同的履行、违约责任和解决争议的方式等适用《中华人民共和国民法典》。</w:t>
      </w:r>
      <w:r>
        <w:rPr>
          <w:rFonts w:hint="eastAsia" w:ascii="宋体" w:hAnsi="宋体" w:eastAsia="宋体" w:cs="宋体"/>
          <w:color w:val="auto"/>
          <w:kern w:val="0"/>
          <w:sz w:val="24"/>
          <w:highlight w:val="none"/>
          <w:lang w:eastAsia="zh-CN"/>
        </w:rPr>
        <w:t>投标人</w:t>
      </w:r>
      <w:r>
        <w:rPr>
          <w:rFonts w:hint="eastAsia" w:ascii="宋体" w:hAnsi="宋体" w:eastAsia="宋体" w:cs="宋体"/>
          <w:color w:val="auto"/>
          <w:kern w:val="0"/>
          <w:sz w:val="24"/>
          <w:highlight w:val="none"/>
        </w:rPr>
        <w:t>在履约过程中有政府采购法律法规规定的违法违规情形的，采购人应当及时报告本级财政部门。</w:t>
      </w:r>
    </w:p>
    <w:bookmarkEnd w:id="47"/>
    <w:p w14:paraId="75E5F2C9">
      <w:pPr>
        <w:tabs>
          <w:tab w:val="left" w:pos="0"/>
        </w:tabs>
        <w:spacing w:line="360" w:lineRule="auto"/>
        <w:ind w:firstLine="480"/>
        <w:rPr>
          <w:rFonts w:hint="eastAsia" w:ascii="宋体" w:hAnsi="宋体" w:eastAsia="宋体" w:cs="宋体"/>
          <w:color w:val="auto"/>
          <w:kern w:val="0"/>
          <w:sz w:val="24"/>
          <w:highlight w:val="none"/>
        </w:rPr>
      </w:pPr>
      <w:bookmarkStart w:id="48" w:name="_Hlt74714665"/>
      <w:bookmarkEnd w:id="48"/>
      <w:bookmarkStart w:id="49" w:name="_Hlt74729768"/>
      <w:bookmarkEnd w:id="49"/>
      <w:bookmarkStart w:id="50" w:name="_Hlt75236101"/>
      <w:bookmarkEnd w:id="50"/>
      <w:bookmarkStart w:id="51" w:name="_Hlt74707468"/>
      <w:bookmarkEnd w:id="51"/>
      <w:bookmarkStart w:id="52" w:name="_Hlt68072998"/>
      <w:bookmarkEnd w:id="52"/>
      <w:bookmarkStart w:id="53" w:name="_Hlt75236011"/>
      <w:bookmarkEnd w:id="53"/>
      <w:bookmarkStart w:id="54" w:name="_Hlt74730295"/>
      <w:bookmarkEnd w:id="54"/>
      <w:bookmarkStart w:id="55" w:name="_Hlt68072990"/>
      <w:bookmarkEnd w:id="55"/>
      <w:bookmarkStart w:id="56" w:name="_Hlt75236290"/>
      <w:bookmarkEnd w:id="56"/>
      <w:bookmarkStart w:id="57" w:name="_Hlt68057669"/>
      <w:bookmarkEnd w:id="57"/>
      <w:bookmarkStart w:id="58" w:name="_Hlt68403820"/>
      <w:bookmarkEnd w:id="58"/>
      <w:bookmarkStart w:id="59" w:name="_Hlt68073093"/>
      <w:bookmarkEnd w:id="59"/>
    </w:p>
    <w:p w14:paraId="7608BF29">
      <w:pPr>
        <w:snapToGrid w:val="0"/>
        <w:spacing w:line="360" w:lineRule="auto"/>
        <w:ind w:left="120" w:leftChars="57" w:firstLine="482" w:firstLineChars="150"/>
        <w:jc w:val="center"/>
        <w:outlineLvl w:val="9"/>
        <w:rPr>
          <w:rFonts w:hint="eastAsia" w:ascii="宋体" w:hAnsi="宋体" w:eastAsia="宋体" w:cs="宋体"/>
          <w:b/>
          <w:color w:val="auto"/>
          <w:sz w:val="32"/>
          <w:highlight w:val="none"/>
        </w:rPr>
      </w:pPr>
      <w:r>
        <w:rPr>
          <w:rFonts w:hint="eastAsia" w:ascii="宋体" w:hAnsi="宋体" w:eastAsia="宋体" w:cs="宋体"/>
          <w:b/>
          <w:color w:val="auto"/>
          <w:sz w:val="32"/>
          <w:highlight w:val="none"/>
        </w:rPr>
        <w:t>十、代理费用的收取标准和方式</w:t>
      </w:r>
    </w:p>
    <w:p w14:paraId="7E662A07">
      <w:pPr>
        <w:pStyle w:val="25"/>
        <w:spacing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31.代理费用的收取标准和方式（适用于有权收取代理费用的采购代理机构）</w:t>
      </w:r>
    </w:p>
    <w:p w14:paraId="0A05AAF3">
      <w:pPr>
        <w:pStyle w:val="86"/>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31.1采购代理费支付方式：</w:t>
      </w:r>
    </w:p>
    <w:p w14:paraId="7FAB7F68">
      <w:pPr>
        <w:pStyle w:val="86"/>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☑本项目代理服务费由中标</w:t>
      </w:r>
      <w:r>
        <w:rPr>
          <w:rFonts w:hint="eastAsia" w:ascii="宋体" w:hAnsi="宋体" w:eastAsia="宋体" w:cs="宋体"/>
          <w:color w:val="auto"/>
          <w:kern w:val="2"/>
          <w:sz w:val="21"/>
          <w:szCs w:val="21"/>
          <w:highlight w:val="none"/>
          <w:lang w:eastAsia="zh-CN"/>
        </w:rPr>
        <w:t>投标人</w:t>
      </w:r>
      <w:r>
        <w:rPr>
          <w:rFonts w:hint="eastAsia" w:ascii="宋体" w:hAnsi="宋体" w:eastAsia="宋体" w:cs="宋体"/>
          <w:color w:val="auto"/>
          <w:kern w:val="2"/>
          <w:sz w:val="21"/>
          <w:szCs w:val="21"/>
          <w:highlight w:val="none"/>
        </w:rPr>
        <w:t>一次性向采购代理机构支付。</w:t>
      </w:r>
    </w:p>
    <w:p w14:paraId="115E3108">
      <w:pPr>
        <w:pStyle w:val="86"/>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□采购人支付。</w:t>
      </w:r>
    </w:p>
    <w:p w14:paraId="401E04F4">
      <w:pPr>
        <w:pStyle w:val="86"/>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31.2采购代理费收取标准：</w:t>
      </w:r>
    </w:p>
    <w:p w14:paraId="0099B45E">
      <w:pPr>
        <w:pStyle w:val="86"/>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☑以分标（</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中标金额/</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采购预算/□暂定成交金额/□其他</w:t>
      </w:r>
      <w:r>
        <w:rPr>
          <w:rFonts w:hint="eastAsia" w:ascii="宋体" w:hAnsi="宋体" w:eastAsia="宋体" w:cs="宋体"/>
          <w:i/>
          <w:iCs/>
          <w:color w:val="auto"/>
          <w:kern w:val="2"/>
          <w:sz w:val="21"/>
          <w:szCs w:val="21"/>
          <w:highlight w:val="none"/>
          <w:u w:val="single"/>
        </w:rPr>
        <w:t xml:space="preserve"> / </w:t>
      </w:r>
      <w:r>
        <w:rPr>
          <w:rFonts w:hint="eastAsia" w:ascii="宋体" w:hAnsi="宋体" w:eastAsia="宋体" w:cs="宋体"/>
          <w:color w:val="auto"/>
          <w:kern w:val="2"/>
          <w:sz w:val="21"/>
          <w:szCs w:val="21"/>
          <w:highlight w:val="none"/>
        </w:rPr>
        <w:t>）为计费额，按代理服务收费标准（</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货物类/</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服务类/□工程类）采用差额定率累进法计算出收费基准价格，采购代理收费以（</w:t>
      </w:r>
      <w:r>
        <w:rPr>
          <w:rFonts w:hint="eastAsia" w:cs="宋体"/>
          <w:color w:val="auto"/>
          <w:kern w:val="2"/>
          <w:sz w:val="21"/>
          <w:szCs w:val="21"/>
          <w:highlight w:val="none"/>
          <w:lang w:eastAsia="zh-CN"/>
        </w:rPr>
        <w:t>□</w:t>
      </w:r>
      <w:r>
        <w:rPr>
          <w:rFonts w:hint="eastAsia" w:ascii="宋体" w:hAnsi="宋体" w:eastAsia="宋体" w:cs="宋体"/>
          <w:color w:val="auto"/>
          <w:kern w:val="2"/>
          <w:sz w:val="21"/>
          <w:szCs w:val="21"/>
          <w:highlight w:val="none"/>
        </w:rPr>
        <w:t>收费基准价格/</w:t>
      </w:r>
      <w:r>
        <w:rPr>
          <w:rFonts w:hint="eastAsia" w:cs="宋体"/>
          <w:color w:val="auto"/>
          <w:kern w:val="2"/>
          <w:sz w:val="21"/>
          <w:szCs w:val="21"/>
          <w:highlight w:val="none"/>
          <w:lang w:eastAsia="zh-CN"/>
        </w:rPr>
        <w:t>☑</w:t>
      </w:r>
      <w:r>
        <w:rPr>
          <w:rFonts w:hint="eastAsia" w:ascii="宋体" w:hAnsi="宋体" w:eastAsia="宋体" w:cs="宋体"/>
          <w:color w:val="auto"/>
          <w:kern w:val="2"/>
          <w:sz w:val="21"/>
          <w:szCs w:val="21"/>
          <w:highlight w:val="none"/>
        </w:rPr>
        <w:t>收费基准价格下浮</w:t>
      </w:r>
      <w:r>
        <w:rPr>
          <w:rFonts w:hint="eastAsia" w:ascii="宋体" w:hAnsi="宋体" w:eastAsia="宋体" w:cs="宋体"/>
          <w:color w:val="auto"/>
          <w:kern w:val="2"/>
          <w:sz w:val="21"/>
          <w:szCs w:val="21"/>
          <w:highlight w:val="none"/>
          <w:u w:val="single"/>
          <w:lang w:val="en-US" w:eastAsia="zh-CN"/>
        </w:rPr>
        <w:t xml:space="preserve"> </w:t>
      </w:r>
      <w:r>
        <w:rPr>
          <w:rFonts w:hint="eastAsia" w:cs="宋体"/>
          <w:color w:val="auto"/>
          <w:kern w:val="2"/>
          <w:sz w:val="21"/>
          <w:szCs w:val="21"/>
          <w:highlight w:val="none"/>
          <w:u w:val="single"/>
          <w:lang w:val="en-US" w:eastAsia="zh-CN"/>
        </w:rPr>
        <w:t>30</w:t>
      </w:r>
      <w:r>
        <w:rPr>
          <w:rFonts w:hint="eastAsia" w:ascii="宋体" w:hAnsi="宋体" w:eastAsia="宋体" w:cs="宋体"/>
          <w:color w:val="auto"/>
          <w:kern w:val="2"/>
          <w:sz w:val="21"/>
          <w:szCs w:val="21"/>
          <w:highlight w:val="none"/>
          <w:u w:val="single"/>
        </w:rPr>
        <w:t xml:space="preserve"> </w:t>
      </w:r>
      <w:r>
        <w:rPr>
          <w:rFonts w:hint="eastAsia" w:ascii="宋体" w:hAnsi="宋体" w:eastAsia="宋体" w:cs="宋体"/>
          <w:color w:val="auto"/>
          <w:kern w:val="2"/>
          <w:sz w:val="21"/>
          <w:szCs w:val="21"/>
          <w:highlight w:val="none"/>
        </w:rPr>
        <w:t>%/□收费基准价格上浮</w:t>
      </w:r>
      <w:r>
        <w:rPr>
          <w:rFonts w:hint="eastAsia" w:ascii="宋体" w:hAnsi="宋体" w:eastAsia="宋体" w:cs="宋体"/>
          <w:i/>
          <w:iCs/>
          <w:color w:val="auto"/>
          <w:kern w:val="2"/>
          <w:sz w:val="21"/>
          <w:szCs w:val="21"/>
          <w:highlight w:val="none"/>
          <w:u w:val="single"/>
        </w:rPr>
        <w:t xml:space="preserve"> / </w:t>
      </w:r>
      <w:r>
        <w:rPr>
          <w:rFonts w:hint="eastAsia" w:ascii="宋体" w:hAnsi="宋体" w:eastAsia="宋体" w:cs="宋体"/>
          <w:color w:val="auto"/>
          <w:kern w:val="2"/>
          <w:sz w:val="21"/>
          <w:szCs w:val="21"/>
          <w:highlight w:val="none"/>
        </w:rPr>
        <w:t xml:space="preserve"> %）收取。</w:t>
      </w:r>
    </w:p>
    <w:p w14:paraId="59E98533">
      <w:pPr>
        <w:pStyle w:val="86"/>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□固定采购代理收费。</w:t>
      </w:r>
    </w:p>
    <w:p w14:paraId="4279FE61">
      <w:pPr>
        <w:pStyle w:val="86"/>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31.3采购代理费收取银行账户</w:t>
      </w:r>
    </w:p>
    <w:p w14:paraId="525C747F">
      <w:pPr>
        <w:pStyle w:val="86"/>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开户名称：</w:t>
      </w:r>
      <w:r>
        <w:rPr>
          <w:rFonts w:hint="eastAsia" w:cs="宋体"/>
          <w:color w:val="auto"/>
          <w:kern w:val="2"/>
          <w:sz w:val="21"/>
          <w:szCs w:val="21"/>
          <w:highlight w:val="none"/>
          <w:lang w:eastAsia="zh-CN"/>
        </w:rPr>
        <w:t>广西瑞真工程造价咨询有限责任公司</w:t>
      </w:r>
      <w:r>
        <w:rPr>
          <w:rFonts w:hint="eastAsia" w:ascii="宋体" w:hAnsi="宋体" w:eastAsia="宋体" w:cs="宋体"/>
          <w:color w:val="auto"/>
          <w:kern w:val="2"/>
          <w:sz w:val="21"/>
          <w:szCs w:val="21"/>
          <w:highlight w:val="none"/>
        </w:rPr>
        <w:t>北海分公司</w:t>
      </w:r>
    </w:p>
    <w:p w14:paraId="2D946313">
      <w:pPr>
        <w:pStyle w:val="86"/>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rPr>
        <w:t>账    号：</w:t>
      </w:r>
      <w:r>
        <w:rPr>
          <w:rFonts w:hint="eastAsia" w:ascii="宋体" w:hAnsi="宋体" w:eastAsia="宋体" w:cs="宋体"/>
          <w:color w:val="auto"/>
          <w:kern w:val="2"/>
          <w:sz w:val="21"/>
          <w:szCs w:val="21"/>
          <w:highlight w:val="none"/>
          <w:lang w:eastAsia="zh-CN"/>
        </w:rPr>
        <w:t>45001655102050501102</w:t>
      </w:r>
      <w:r>
        <w:rPr>
          <w:rFonts w:hint="eastAsia" w:ascii="宋体" w:hAnsi="宋体" w:eastAsia="宋体" w:cs="宋体"/>
          <w:color w:val="auto"/>
          <w:kern w:val="2"/>
          <w:sz w:val="21"/>
          <w:szCs w:val="21"/>
          <w:highlight w:val="none"/>
          <w:lang w:val="en-US" w:eastAsia="zh-CN"/>
        </w:rPr>
        <w:t xml:space="preserve">           </w:t>
      </w:r>
    </w:p>
    <w:p w14:paraId="75C616F0">
      <w:pPr>
        <w:pStyle w:val="86"/>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开户行名称：</w:t>
      </w:r>
      <w:r>
        <w:rPr>
          <w:rFonts w:hint="eastAsia" w:ascii="宋体" w:hAnsi="宋体" w:eastAsia="宋体" w:cs="宋体"/>
          <w:color w:val="auto"/>
          <w:kern w:val="2"/>
          <w:sz w:val="21"/>
          <w:szCs w:val="21"/>
          <w:highlight w:val="none"/>
          <w:lang w:eastAsia="zh-CN"/>
        </w:rPr>
        <w:t>建设银行北海大道支行</w:t>
      </w:r>
      <w:r>
        <w:rPr>
          <w:rFonts w:hint="eastAsia" w:ascii="宋体" w:hAnsi="宋体" w:eastAsia="宋体" w:cs="宋体"/>
          <w:color w:val="auto"/>
          <w:kern w:val="2"/>
          <w:sz w:val="21"/>
          <w:szCs w:val="21"/>
          <w:highlight w:val="none"/>
        </w:rPr>
        <w:t xml:space="preserve">  </w:t>
      </w:r>
    </w:p>
    <w:p w14:paraId="1F05A2D2">
      <w:pPr>
        <w:ind w:firstLine="420" w:firstLineChars="200"/>
        <w:rPr>
          <w:rFonts w:hint="eastAsia" w:ascii="宋体" w:hAnsi="宋体" w:eastAsia="宋体" w:cs="宋体"/>
          <w:color w:val="auto"/>
          <w:highlight w:val="none"/>
        </w:rPr>
      </w:pPr>
      <w:r>
        <w:rPr>
          <w:rFonts w:hint="eastAsia" w:ascii="宋体" w:hAnsi="宋体" w:eastAsia="宋体" w:cs="宋体"/>
          <w:color w:val="auto"/>
          <w:kern w:val="2"/>
          <w:sz w:val="21"/>
          <w:szCs w:val="21"/>
          <w:highlight w:val="none"/>
          <w:lang w:val="en-US" w:eastAsia="zh-CN"/>
        </w:rPr>
        <w:t xml:space="preserve">31.4 </w:t>
      </w:r>
      <w:r>
        <w:rPr>
          <w:rFonts w:hint="eastAsia" w:ascii="宋体" w:hAnsi="宋体" w:eastAsia="宋体" w:cs="宋体"/>
          <w:color w:val="auto"/>
          <w:highlight w:val="none"/>
        </w:rPr>
        <w:t>采购代理服务费收费标准：</w:t>
      </w:r>
    </w:p>
    <w:tbl>
      <w:tblPr>
        <w:tblStyle w:val="65"/>
        <w:tblW w:w="8477"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662AC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val="0"/>
            <w:vAlign w:val="top"/>
          </w:tcPr>
          <w:p w14:paraId="4A289D7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费率</w:t>
            </w:r>
          </w:p>
          <w:p w14:paraId="72582FE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中标金额</w:t>
            </w:r>
          </w:p>
        </w:tc>
        <w:tc>
          <w:tcPr>
            <w:tcW w:w="1659" w:type="dxa"/>
            <w:noWrap w:val="0"/>
            <w:vAlign w:val="center"/>
          </w:tcPr>
          <w:p w14:paraId="5C4C57E2">
            <w:pPr>
              <w:spacing w:line="360" w:lineRule="auto"/>
              <w:ind w:firstLine="105" w:firstLineChar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货物招标</w:t>
            </w:r>
          </w:p>
        </w:tc>
        <w:tc>
          <w:tcPr>
            <w:tcW w:w="1687" w:type="dxa"/>
            <w:noWrap w:val="0"/>
            <w:vAlign w:val="center"/>
          </w:tcPr>
          <w:p w14:paraId="7128ABE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服务招标</w:t>
            </w:r>
          </w:p>
        </w:tc>
        <w:tc>
          <w:tcPr>
            <w:tcW w:w="1659" w:type="dxa"/>
            <w:noWrap w:val="0"/>
            <w:vAlign w:val="center"/>
          </w:tcPr>
          <w:p w14:paraId="657E504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工程招标</w:t>
            </w:r>
          </w:p>
        </w:tc>
      </w:tr>
      <w:tr w14:paraId="30EED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8E87F0A">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100万元以下</w:t>
            </w:r>
          </w:p>
        </w:tc>
        <w:tc>
          <w:tcPr>
            <w:tcW w:w="1659" w:type="dxa"/>
            <w:noWrap w:val="0"/>
            <w:vAlign w:val="top"/>
          </w:tcPr>
          <w:p w14:paraId="53186EE0">
            <w:pPr>
              <w:spacing w:line="360" w:lineRule="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1.5%                </w:t>
            </w:r>
          </w:p>
        </w:tc>
        <w:tc>
          <w:tcPr>
            <w:tcW w:w="1687" w:type="dxa"/>
            <w:noWrap w:val="0"/>
            <w:vAlign w:val="top"/>
          </w:tcPr>
          <w:p w14:paraId="06452A46">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1.5%</w:t>
            </w:r>
          </w:p>
        </w:tc>
        <w:tc>
          <w:tcPr>
            <w:tcW w:w="1659" w:type="dxa"/>
            <w:noWrap w:val="0"/>
            <w:vAlign w:val="top"/>
          </w:tcPr>
          <w:p w14:paraId="1C89459C">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1.0% </w:t>
            </w:r>
          </w:p>
        </w:tc>
      </w:tr>
      <w:tr w14:paraId="0E51A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A9287D8">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100～500万元</w:t>
            </w:r>
          </w:p>
        </w:tc>
        <w:tc>
          <w:tcPr>
            <w:tcW w:w="1659" w:type="dxa"/>
            <w:noWrap w:val="0"/>
            <w:vAlign w:val="top"/>
          </w:tcPr>
          <w:p w14:paraId="71FA8401">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1.1%                 </w:t>
            </w:r>
          </w:p>
        </w:tc>
        <w:tc>
          <w:tcPr>
            <w:tcW w:w="1687" w:type="dxa"/>
            <w:noWrap w:val="0"/>
            <w:vAlign w:val="top"/>
          </w:tcPr>
          <w:p w14:paraId="13BC3715">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0.8%</w:t>
            </w:r>
          </w:p>
        </w:tc>
        <w:tc>
          <w:tcPr>
            <w:tcW w:w="1659" w:type="dxa"/>
            <w:noWrap w:val="0"/>
            <w:vAlign w:val="top"/>
          </w:tcPr>
          <w:p w14:paraId="4C173F2E">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0.7% </w:t>
            </w:r>
          </w:p>
        </w:tc>
      </w:tr>
      <w:tr w14:paraId="3BDCA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AA8E8F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500～1000万元</w:t>
            </w:r>
          </w:p>
        </w:tc>
        <w:tc>
          <w:tcPr>
            <w:tcW w:w="1659" w:type="dxa"/>
            <w:noWrap w:val="0"/>
            <w:vAlign w:val="top"/>
          </w:tcPr>
          <w:p w14:paraId="2C0BE8A8">
            <w:pPr>
              <w:spacing w:line="360" w:lineRule="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0.8%                </w:t>
            </w:r>
          </w:p>
        </w:tc>
        <w:tc>
          <w:tcPr>
            <w:tcW w:w="1687" w:type="dxa"/>
            <w:noWrap w:val="0"/>
            <w:vAlign w:val="top"/>
          </w:tcPr>
          <w:p w14:paraId="6EFF5A11">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0.45%</w:t>
            </w:r>
          </w:p>
        </w:tc>
        <w:tc>
          <w:tcPr>
            <w:tcW w:w="1659" w:type="dxa"/>
            <w:noWrap w:val="0"/>
            <w:vAlign w:val="top"/>
          </w:tcPr>
          <w:p w14:paraId="4B715AC5">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0.55%</w:t>
            </w:r>
          </w:p>
        </w:tc>
      </w:tr>
      <w:tr w14:paraId="222ED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BF55407">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1000～5000万元</w:t>
            </w:r>
          </w:p>
        </w:tc>
        <w:tc>
          <w:tcPr>
            <w:tcW w:w="1659" w:type="dxa"/>
            <w:noWrap w:val="0"/>
            <w:vAlign w:val="top"/>
          </w:tcPr>
          <w:p w14:paraId="7B788612">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0.5%                </w:t>
            </w:r>
          </w:p>
        </w:tc>
        <w:tc>
          <w:tcPr>
            <w:tcW w:w="1687" w:type="dxa"/>
            <w:noWrap w:val="0"/>
            <w:vAlign w:val="top"/>
          </w:tcPr>
          <w:p w14:paraId="278B8431">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0.25%</w:t>
            </w:r>
          </w:p>
        </w:tc>
        <w:tc>
          <w:tcPr>
            <w:tcW w:w="1659" w:type="dxa"/>
            <w:noWrap w:val="0"/>
            <w:vAlign w:val="top"/>
          </w:tcPr>
          <w:p w14:paraId="046969B1">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0.35% </w:t>
            </w:r>
          </w:p>
        </w:tc>
      </w:tr>
      <w:tr w14:paraId="0858C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0710279">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5000万元～1亿元</w:t>
            </w:r>
          </w:p>
        </w:tc>
        <w:tc>
          <w:tcPr>
            <w:tcW w:w="1659" w:type="dxa"/>
            <w:noWrap w:val="0"/>
            <w:vAlign w:val="top"/>
          </w:tcPr>
          <w:p w14:paraId="6A7B40D2">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0.25%                 </w:t>
            </w:r>
          </w:p>
        </w:tc>
        <w:tc>
          <w:tcPr>
            <w:tcW w:w="1687" w:type="dxa"/>
            <w:noWrap w:val="0"/>
            <w:vAlign w:val="top"/>
          </w:tcPr>
          <w:p w14:paraId="3946E9D0">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0.1%</w:t>
            </w:r>
          </w:p>
        </w:tc>
        <w:tc>
          <w:tcPr>
            <w:tcW w:w="1659" w:type="dxa"/>
            <w:noWrap w:val="0"/>
            <w:vAlign w:val="top"/>
          </w:tcPr>
          <w:p w14:paraId="163D6DE6">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0.2%</w:t>
            </w:r>
          </w:p>
        </w:tc>
      </w:tr>
      <w:tr w14:paraId="1608F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07609ED">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1～5亿元</w:t>
            </w:r>
          </w:p>
        </w:tc>
        <w:tc>
          <w:tcPr>
            <w:tcW w:w="1659" w:type="dxa"/>
            <w:noWrap w:val="0"/>
            <w:vAlign w:val="top"/>
          </w:tcPr>
          <w:p w14:paraId="6131A370">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0.05%</w:t>
            </w:r>
          </w:p>
        </w:tc>
        <w:tc>
          <w:tcPr>
            <w:tcW w:w="1687" w:type="dxa"/>
            <w:noWrap w:val="0"/>
            <w:vAlign w:val="top"/>
          </w:tcPr>
          <w:p w14:paraId="3D50AB4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c>
          <w:tcPr>
            <w:tcW w:w="1659" w:type="dxa"/>
            <w:noWrap w:val="0"/>
            <w:vAlign w:val="top"/>
          </w:tcPr>
          <w:p w14:paraId="6CF0D14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r>
      <w:tr w14:paraId="5C73E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FCA6B85">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5～10亿元</w:t>
            </w:r>
          </w:p>
        </w:tc>
        <w:tc>
          <w:tcPr>
            <w:tcW w:w="1659" w:type="dxa"/>
            <w:noWrap w:val="0"/>
            <w:vAlign w:val="top"/>
          </w:tcPr>
          <w:p w14:paraId="53CFDA8C">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c>
          <w:tcPr>
            <w:tcW w:w="1687" w:type="dxa"/>
            <w:noWrap w:val="0"/>
            <w:vAlign w:val="top"/>
          </w:tcPr>
          <w:p w14:paraId="2AE2EE3F">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0.035%</w:t>
            </w:r>
          </w:p>
        </w:tc>
        <w:tc>
          <w:tcPr>
            <w:tcW w:w="1659" w:type="dxa"/>
            <w:noWrap w:val="0"/>
            <w:vAlign w:val="top"/>
          </w:tcPr>
          <w:p w14:paraId="5DAEA86A">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r>
      <w:tr w14:paraId="1C6C9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724BF4D">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10～50亿元</w:t>
            </w:r>
          </w:p>
        </w:tc>
        <w:tc>
          <w:tcPr>
            <w:tcW w:w="1659" w:type="dxa"/>
            <w:noWrap w:val="0"/>
            <w:vAlign w:val="top"/>
          </w:tcPr>
          <w:p w14:paraId="6B6641F5">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687" w:type="dxa"/>
            <w:noWrap w:val="0"/>
            <w:vAlign w:val="top"/>
          </w:tcPr>
          <w:p w14:paraId="172C4E73">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659" w:type="dxa"/>
            <w:noWrap w:val="0"/>
            <w:vAlign w:val="top"/>
          </w:tcPr>
          <w:p w14:paraId="5ABC8A47">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r>
      <w:tr w14:paraId="56358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C02BBA5">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50～100亿元</w:t>
            </w:r>
          </w:p>
        </w:tc>
        <w:tc>
          <w:tcPr>
            <w:tcW w:w="1659" w:type="dxa"/>
            <w:noWrap w:val="0"/>
            <w:vAlign w:val="top"/>
          </w:tcPr>
          <w:p w14:paraId="79B472A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0.006%</w:t>
            </w:r>
          </w:p>
        </w:tc>
        <w:tc>
          <w:tcPr>
            <w:tcW w:w="1687" w:type="dxa"/>
            <w:noWrap w:val="0"/>
            <w:vAlign w:val="top"/>
          </w:tcPr>
          <w:p w14:paraId="366DFA37">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c>
          <w:tcPr>
            <w:tcW w:w="1659" w:type="dxa"/>
            <w:noWrap w:val="0"/>
            <w:vAlign w:val="top"/>
          </w:tcPr>
          <w:p w14:paraId="354E73C8">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r>
      <w:tr w14:paraId="714D4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080AB7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100亿以上</w:t>
            </w:r>
          </w:p>
        </w:tc>
        <w:tc>
          <w:tcPr>
            <w:tcW w:w="1659" w:type="dxa"/>
            <w:noWrap w:val="0"/>
            <w:vAlign w:val="top"/>
          </w:tcPr>
          <w:p w14:paraId="35DCC9E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0.004%</w:t>
            </w:r>
          </w:p>
        </w:tc>
        <w:tc>
          <w:tcPr>
            <w:tcW w:w="1687" w:type="dxa"/>
            <w:noWrap w:val="0"/>
            <w:vAlign w:val="top"/>
          </w:tcPr>
          <w:p w14:paraId="39F03EBD">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c>
          <w:tcPr>
            <w:tcW w:w="1659" w:type="dxa"/>
            <w:noWrap w:val="0"/>
            <w:vAlign w:val="top"/>
          </w:tcPr>
          <w:p w14:paraId="748D974A">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r>
    </w:tbl>
    <w:p w14:paraId="13B1F98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 xml:space="preserve"> </w:t>
      </w:r>
    </w:p>
    <w:p w14:paraId="331142C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（1）按本表费率计算的收费为采购代理的收费基准价格；</w:t>
      </w:r>
    </w:p>
    <w:p w14:paraId="5D4D443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（2）采购代理收费按差额定率累进法计算。</w:t>
      </w:r>
    </w:p>
    <w:p w14:paraId="5B84E46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例如：某服务采购代理业务中标金额或者暂定价为200万元，计算采购代理收费额如下：</w:t>
      </w:r>
    </w:p>
    <w:p w14:paraId="5A443EA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100万元×l.5％＝1.5万元</w:t>
      </w:r>
    </w:p>
    <w:p w14:paraId="6892238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（200－100）万元×</w:t>
      </w:r>
      <w:r>
        <w:rPr>
          <w:rFonts w:hint="eastAsia" w:ascii="宋体" w:hAnsi="宋体" w:cs="宋体"/>
          <w:color w:val="auto"/>
          <w:szCs w:val="21"/>
          <w:highlight w:val="none"/>
          <w:lang w:val="en-US" w:eastAsia="zh-CN"/>
        </w:rPr>
        <w:t>1.1</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1.1</w:t>
      </w:r>
      <w:r>
        <w:rPr>
          <w:rFonts w:hint="eastAsia" w:ascii="宋体" w:hAnsi="宋体" w:eastAsia="宋体" w:cs="宋体"/>
          <w:color w:val="auto"/>
          <w:szCs w:val="21"/>
          <w:highlight w:val="none"/>
        </w:rPr>
        <w:t>万元</w:t>
      </w:r>
    </w:p>
    <w:p w14:paraId="1CA170DE">
      <w:pPr>
        <w:pStyle w:val="86"/>
        <w:rPr>
          <w:rFonts w:hint="eastAsia" w:ascii="宋体" w:hAnsi="宋体" w:eastAsia="宋体" w:cs="宋体"/>
          <w:b/>
          <w:color w:val="auto"/>
          <w:kern w:val="2"/>
          <w:sz w:val="21"/>
          <w:szCs w:val="21"/>
          <w:highlight w:val="none"/>
        </w:rPr>
        <w:sectPr>
          <w:footerReference r:id="rId9" w:type="first"/>
          <w:footerReference r:id="rId8" w:type="default"/>
          <w:pgSz w:w="11906" w:h="16838"/>
          <w:pgMar w:top="680" w:right="1418" w:bottom="818" w:left="1418" w:header="851" w:footer="992" w:gutter="0"/>
          <w:pgNumType w:fmt="decimal" w:start="1"/>
          <w:cols w:space="720" w:num="1"/>
          <w:titlePg/>
          <w:docGrid w:linePitch="312" w:charSpace="0"/>
        </w:sectPr>
      </w:pPr>
    </w:p>
    <w:bookmarkEnd w:id="43"/>
    <w:bookmarkEnd w:id="44"/>
    <w:p w14:paraId="3054ECAD">
      <w:pPr>
        <w:spacing w:line="360" w:lineRule="auto"/>
        <w:jc w:val="center"/>
        <w:outlineLvl w:val="0"/>
        <w:rPr>
          <w:rFonts w:hint="eastAsia" w:ascii="宋体" w:hAnsi="宋体" w:eastAsia="宋体" w:cs="宋体"/>
          <w:b/>
          <w:color w:val="auto"/>
          <w:sz w:val="36"/>
          <w:szCs w:val="36"/>
          <w:highlight w:val="none"/>
        </w:rPr>
      </w:pPr>
      <w:bookmarkStart w:id="60" w:name="_Toc176185121"/>
      <w:bookmarkStart w:id="61" w:name="_Toc2705"/>
      <w:bookmarkStart w:id="62" w:name="第四部分"/>
      <w:r>
        <w:rPr>
          <w:rFonts w:hint="eastAsia" w:ascii="宋体" w:hAnsi="宋体" w:eastAsia="宋体" w:cs="宋体"/>
          <w:b/>
          <w:color w:val="auto"/>
          <w:sz w:val="36"/>
          <w:szCs w:val="36"/>
          <w:highlight w:val="none"/>
        </w:rPr>
        <w:t>第三部分  采购需求</w:t>
      </w:r>
      <w:bookmarkEnd w:id="60"/>
      <w:bookmarkEnd w:id="61"/>
    </w:p>
    <w:p w14:paraId="78A44124">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说明：</w:t>
      </w:r>
    </w:p>
    <w:p w14:paraId="5EF9B867">
      <w:pPr>
        <w:spacing w:line="360" w:lineRule="auto"/>
        <w:ind w:firstLine="422" w:firstLineChars="200"/>
        <w:rPr>
          <w:rFonts w:hint="eastAsia" w:ascii="宋体" w:hAnsi="宋体" w:eastAsia="宋体" w:cs="宋体"/>
          <w:b/>
          <w:color w:val="auto"/>
          <w:szCs w:val="21"/>
          <w:highlight w:val="none"/>
        </w:rPr>
      </w:pPr>
      <w:bookmarkStart w:id="63" w:name="_Toc176185122"/>
      <w:r>
        <w:rPr>
          <w:rFonts w:hint="eastAsia" w:ascii="宋体" w:hAnsi="宋体" w:eastAsia="宋体" w:cs="宋体"/>
          <w:b/>
          <w:color w:val="auto"/>
          <w:szCs w:val="21"/>
          <w:highlight w:val="none"/>
        </w:rPr>
        <w:t>1.为落实政府采购政策需满足的要求：</w:t>
      </w:r>
    </w:p>
    <w:p w14:paraId="29C5DBAD">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本招标文件所称中小企业必须符合《政府采购促进中小企业发展管理办法》（财库〔2020〕 46 号）的规定。</w:t>
      </w:r>
    </w:p>
    <w:p w14:paraId="4D91F99F">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2.“实质性要求 ”是指招标文件中已经指明不满足则投标无效的条款，或者不能负偏离的条款，或者采购需求中带“▲ ”的条款。标注“ ● ”号条款为重要指标，作评分重要依据。</w:t>
      </w:r>
    </w:p>
    <w:p w14:paraId="40149076">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 根据《财政部 发展改革委 生态环境部 市场监管总局关于调整优化节能产品、环境标志产品政府采购执行机制的通知》（财库〔2019〕9 号）和《关于印发节能产品政府采购品目清单的通知》（财库〔2019〕19 号）的规定，采购需求中的产品属于节能产品政府采购品目清单内标注“★ ”的（详见本章后附的节能产品政府采购品目清单），投标人的投标货物必须使用政府强制采购的节能产品，投标人必须在投标文件（商务及技术文件）中提供所投标产品的节能产品认证证书复印件（加盖投标人电子签章），否则按无效投标处理。如本项目包含的货物属于品目清单内非标注“★ ”的产品时，应优先采购，具体详见“第四章评标方法及评标标准 ”。</w:t>
      </w:r>
    </w:p>
    <w:p w14:paraId="4C2EDB9C">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4.投标人应根据自身实际情况如实响应招标文件，不得仅将招标文件内容简单复制粘贴作为投标响应，还应当提供相关证明材料，否则将作无效投标处理。</w:t>
      </w:r>
    </w:p>
    <w:p w14:paraId="088C3FE2">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5.本项目所属行业：工业。所属行业依照《中小企业划型标准规定》（工信部联企业〔2011〕300 号）及《国民经济行业分类》（GB/T4754-2017）的有关规定执行。</w:t>
      </w:r>
    </w:p>
    <w:p w14:paraId="0CDD164B">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6.核心产品</w:t>
      </w:r>
    </w:p>
    <w:p w14:paraId="24E71EF8">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本项目为货物采购项目，核心产品为：</w:t>
      </w:r>
    </w:p>
    <w:p w14:paraId="50FE8057">
      <w:pPr>
        <w:spacing w:line="360" w:lineRule="auto"/>
        <w:ind w:firstLine="420" w:firstLineChars="200"/>
        <w:rPr>
          <w:rFonts w:hint="eastAsia" w:ascii="宋体" w:hAnsi="宋体" w:eastAsia="宋体" w:cs="宋体"/>
          <w:b w:val="0"/>
          <w:bCs/>
          <w:color w:val="0000FF"/>
          <w:szCs w:val="21"/>
          <w:highlight w:val="none"/>
          <w:lang w:eastAsia="zh-CN"/>
        </w:rPr>
      </w:pPr>
      <w:r>
        <w:rPr>
          <w:rFonts w:hint="eastAsia" w:ascii="宋体" w:hAnsi="宋体" w:eastAsia="宋体" w:cs="宋体"/>
          <w:b w:val="0"/>
          <w:bCs/>
          <w:color w:val="0000FF"/>
          <w:szCs w:val="21"/>
          <w:highlight w:val="none"/>
          <w:lang w:eastAsia="zh-CN"/>
        </w:rPr>
        <w:t>标项一:彩色多普勒超声诊断仪 1</w:t>
      </w:r>
    </w:p>
    <w:p w14:paraId="558DBFF4">
      <w:pPr>
        <w:spacing w:line="360" w:lineRule="auto"/>
        <w:ind w:firstLine="420" w:firstLineChars="200"/>
        <w:rPr>
          <w:rFonts w:hint="eastAsia" w:ascii="宋体" w:hAnsi="宋体" w:eastAsia="宋体" w:cs="宋体"/>
          <w:b w:val="0"/>
          <w:bCs/>
          <w:color w:val="0000FF"/>
          <w:szCs w:val="21"/>
          <w:highlight w:val="none"/>
          <w:lang w:eastAsia="zh-CN"/>
        </w:rPr>
      </w:pPr>
      <w:r>
        <w:rPr>
          <w:rFonts w:hint="eastAsia" w:ascii="宋体" w:hAnsi="宋体" w:eastAsia="宋体" w:cs="宋体"/>
          <w:b w:val="0"/>
          <w:bCs/>
          <w:color w:val="0000FF"/>
          <w:szCs w:val="21"/>
          <w:highlight w:val="none"/>
          <w:lang w:eastAsia="zh-CN"/>
        </w:rPr>
        <w:t>标项</w:t>
      </w:r>
      <w:r>
        <w:rPr>
          <w:rFonts w:hint="eastAsia" w:ascii="宋体" w:hAnsi="宋体" w:eastAsia="宋体" w:cs="宋体"/>
          <w:b w:val="0"/>
          <w:bCs/>
          <w:color w:val="0000FF"/>
          <w:szCs w:val="21"/>
          <w:highlight w:val="none"/>
          <w:lang w:val="en-US" w:eastAsia="zh-CN"/>
        </w:rPr>
        <w:t>二</w:t>
      </w:r>
      <w:r>
        <w:rPr>
          <w:rFonts w:hint="eastAsia" w:ascii="宋体" w:hAnsi="宋体" w:eastAsia="宋体" w:cs="宋体"/>
          <w:b w:val="0"/>
          <w:bCs/>
          <w:color w:val="0000FF"/>
          <w:szCs w:val="21"/>
          <w:highlight w:val="none"/>
          <w:lang w:eastAsia="zh-CN"/>
        </w:rPr>
        <w:t>:彩色多普勒超声诊断仪2</w:t>
      </w:r>
    </w:p>
    <w:p w14:paraId="27BA3998">
      <w:pPr>
        <w:spacing w:line="360" w:lineRule="auto"/>
        <w:ind w:firstLine="420" w:firstLineChars="200"/>
        <w:rPr>
          <w:rFonts w:hint="eastAsia" w:ascii="宋体" w:hAnsi="宋体" w:eastAsia="宋体" w:cs="宋体"/>
          <w:b w:val="0"/>
          <w:bCs/>
          <w:color w:val="0000FF"/>
          <w:szCs w:val="21"/>
          <w:highlight w:val="none"/>
          <w:lang w:eastAsia="zh-CN"/>
        </w:rPr>
      </w:pPr>
      <w:r>
        <w:rPr>
          <w:rFonts w:hint="eastAsia" w:ascii="宋体" w:hAnsi="宋体" w:eastAsia="宋体" w:cs="宋体"/>
          <w:b w:val="0"/>
          <w:bCs/>
          <w:color w:val="0000FF"/>
          <w:szCs w:val="21"/>
          <w:highlight w:val="none"/>
          <w:lang w:eastAsia="zh-CN"/>
        </w:rPr>
        <w:t>标项</w:t>
      </w:r>
      <w:r>
        <w:rPr>
          <w:rFonts w:hint="eastAsia" w:ascii="宋体" w:hAnsi="宋体" w:eastAsia="宋体" w:cs="宋体"/>
          <w:b w:val="0"/>
          <w:bCs/>
          <w:color w:val="0000FF"/>
          <w:szCs w:val="21"/>
          <w:highlight w:val="none"/>
          <w:lang w:val="en-US" w:eastAsia="zh-CN"/>
        </w:rPr>
        <w:t>三</w:t>
      </w:r>
      <w:r>
        <w:rPr>
          <w:rFonts w:hint="eastAsia" w:ascii="宋体" w:hAnsi="宋体" w:eastAsia="宋体" w:cs="宋体"/>
          <w:b w:val="0"/>
          <w:bCs/>
          <w:color w:val="0000FF"/>
          <w:szCs w:val="21"/>
          <w:highlight w:val="none"/>
          <w:lang w:eastAsia="zh-CN"/>
        </w:rPr>
        <w:t>:关节镜系统</w:t>
      </w:r>
    </w:p>
    <w:p w14:paraId="66A10BBC">
      <w:pPr>
        <w:spacing w:line="360" w:lineRule="auto"/>
        <w:ind w:firstLine="420" w:firstLineChars="200"/>
        <w:rPr>
          <w:rFonts w:hint="eastAsia" w:ascii="宋体" w:hAnsi="宋体" w:eastAsia="宋体" w:cs="宋体"/>
          <w:b w:val="0"/>
          <w:bCs/>
          <w:color w:val="0000FF"/>
          <w:szCs w:val="21"/>
          <w:highlight w:val="none"/>
          <w:lang w:eastAsia="zh-CN"/>
        </w:rPr>
      </w:pPr>
      <w:r>
        <w:rPr>
          <w:rFonts w:hint="eastAsia" w:ascii="宋体" w:hAnsi="宋体" w:eastAsia="宋体" w:cs="宋体"/>
          <w:b w:val="0"/>
          <w:bCs/>
          <w:color w:val="0000FF"/>
          <w:szCs w:val="21"/>
          <w:highlight w:val="none"/>
          <w:lang w:eastAsia="zh-CN"/>
        </w:rPr>
        <w:t>标项</w:t>
      </w:r>
      <w:r>
        <w:rPr>
          <w:rFonts w:hint="eastAsia" w:ascii="宋体" w:hAnsi="宋体" w:eastAsia="宋体" w:cs="宋体"/>
          <w:b w:val="0"/>
          <w:bCs/>
          <w:color w:val="0000FF"/>
          <w:szCs w:val="21"/>
          <w:highlight w:val="none"/>
          <w:lang w:val="en-US" w:eastAsia="zh-CN"/>
        </w:rPr>
        <w:t>四</w:t>
      </w:r>
      <w:r>
        <w:rPr>
          <w:rFonts w:hint="eastAsia" w:ascii="宋体" w:hAnsi="宋体" w:eastAsia="宋体" w:cs="宋体"/>
          <w:b w:val="0"/>
          <w:bCs/>
          <w:color w:val="0000FF"/>
          <w:szCs w:val="21"/>
          <w:highlight w:val="none"/>
          <w:lang w:eastAsia="zh-CN"/>
        </w:rPr>
        <w:t>:高清电子胃肠镜系统1</w:t>
      </w:r>
    </w:p>
    <w:p w14:paraId="1492A7D3">
      <w:pPr>
        <w:spacing w:line="360" w:lineRule="auto"/>
        <w:ind w:firstLine="420" w:firstLineChars="200"/>
        <w:rPr>
          <w:rFonts w:hint="eastAsia" w:ascii="宋体" w:hAnsi="宋体" w:eastAsia="宋体" w:cs="宋体"/>
          <w:b w:val="0"/>
          <w:bCs/>
          <w:color w:val="0000FF"/>
          <w:szCs w:val="21"/>
          <w:highlight w:val="none"/>
          <w:lang w:val="en-US" w:eastAsia="zh-CN"/>
        </w:rPr>
      </w:pPr>
      <w:r>
        <w:rPr>
          <w:rFonts w:hint="eastAsia" w:ascii="宋体" w:hAnsi="宋体" w:eastAsia="宋体" w:cs="宋体"/>
          <w:b w:val="0"/>
          <w:bCs/>
          <w:color w:val="0000FF"/>
          <w:szCs w:val="21"/>
          <w:highlight w:val="none"/>
          <w:lang w:eastAsia="zh-CN"/>
        </w:rPr>
        <w:t>标项</w:t>
      </w:r>
      <w:r>
        <w:rPr>
          <w:rFonts w:hint="eastAsia" w:ascii="宋体" w:hAnsi="宋体" w:eastAsia="宋体" w:cs="宋体"/>
          <w:b w:val="0"/>
          <w:bCs/>
          <w:color w:val="0000FF"/>
          <w:szCs w:val="21"/>
          <w:highlight w:val="none"/>
          <w:lang w:val="en-US" w:eastAsia="zh-CN"/>
        </w:rPr>
        <w:t>五</w:t>
      </w:r>
      <w:r>
        <w:rPr>
          <w:rFonts w:hint="eastAsia" w:ascii="宋体" w:hAnsi="宋体" w:eastAsia="宋体" w:cs="宋体"/>
          <w:b w:val="0"/>
          <w:bCs/>
          <w:color w:val="0000FF"/>
          <w:szCs w:val="21"/>
          <w:highlight w:val="none"/>
          <w:lang w:eastAsia="zh-CN"/>
        </w:rPr>
        <w:t>:高清电子胃肠镜系统</w:t>
      </w:r>
      <w:r>
        <w:rPr>
          <w:rFonts w:hint="eastAsia" w:ascii="宋体" w:hAnsi="宋体" w:eastAsia="宋体" w:cs="宋体"/>
          <w:b w:val="0"/>
          <w:bCs/>
          <w:color w:val="0000FF"/>
          <w:szCs w:val="21"/>
          <w:highlight w:val="none"/>
          <w:lang w:val="en-US" w:eastAsia="zh-CN"/>
        </w:rPr>
        <w:t>2</w:t>
      </w:r>
    </w:p>
    <w:p w14:paraId="420D6F63">
      <w:pPr>
        <w:spacing w:line="360" w:lineRule="auto"/>
        <w:ind w:firstLine="420" w:firstLineChars="200"/>
        <w:rPr>
          <w:rFonts w:hint="eastAsia" w:ascii="宋体" w:hAnsi="宋体" w:eastAsia="宋体" w:cs="宋体"/>
          <w:b w:val="0"/>
          <w:bCs/>
          <w:color w:val="0000FF"/>
          <w:szCs w:val="21"/>
          <w:highlight w:val="none"/>
          <w:lang w:val="en-US" w:eastAsia="zh-CN"/>
        </w:rPr>
      </w:pPr>
      <w:r>
        <w:rPr>
          <w:rFonts w:hint="eastAsia" w:ascii="宋体" w:hAnsi="宋体" w:eastAsia="宋体" w:cs="宋体"/>
          <w:b w:val="0"/>
          <w:bCs/>
          <w:color w:val="0000FF"/>
          <w:szCs w:val="21"/>
          <w:highlight w:val="none"/>
          <w:lang w:eastAsia="zh-CN"/>
        </w:rPr>
        <w:t>标项</w:t>
      </w:r>
      <w:r>
        <w:rPr>
          <w:rFonts w:hint="eastAsia" w:ascii="宋体" w:hAnsi="宋体" w:eastAsia="宋体" w:cs="宋体"/>
          <w:b w:val="0"/>
          <w:bCs/>
          <w:color w:val="0000FF"/>
          <w:szCs w:val="21"/>
          <w:highlight w:val="none"/>
          <w:lang w:val="en-US" w:eastAsia="zh-CN"/>
        </w:rPr>
        <w:t>六</w:t>
      </w:r>
      <w:r>
        <w:rPr>
          <w:rFonts w:hint="eastAsia" w:ascii="宋体" w:hAnsi="宋体" w:eastAsia="宋体" w:cs="宋体"/>
          <w:b w:val="0"/>
          <w:bCs/>
          <w:color w:val="0000FF"/>
          <w:szCs w:val="21"/>
          <w:highlight w:val="none"/>
          <w:lang w:eastAsia="zh-CN"/>
        </w:rPr>
        <w:t>:高压氧舱（医用空气加压氧舱）</w:t>
      </w:r>
    </w:p>
    <w:p w14:paraId="09C02615">
      <w:pPr>
        <w:keepNext w:val="0"/>
        <w:keepLines w:val="0"/>
        <w:pageBreakBefore w:val="0"/>
        <w:widowControl w:val="0"/>
        <w:kinsoku/>
        <w:wordWrap/>
        <w:overflowPunct/>
        <w:topLinePunct w:val="0"/>
        <w:autoSpaceDE/>
        <w:autoSpaceDN/>
        <w:bidi w:val="0"/>
        <w:adjustRightInd w:val="0"/>
        <w:snapToGrid/>
        <w:spacing w:line="400" w:lineRule="exact"/>
        <w:ind w:firstLine="422" w:firstLineChars="200"/>
        <w:textAlignment w:val="auto"/>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rPr>
        <w:t>7.最高限价：</w:t>
      </w:r>
      <w:r>
        <w:rPr>
          <w:rFonts w:hint="eastAsia" w:ascii="宋体" w:hAnsi="宋体" w:cs="宋体"/>
          <w:b/>
          <w:color w:val="auto"/>
          <w:szCs w:val="21"/>
          <w:highlight w:val="none"/>
          <w:lang w:eastAsia="zh-CN"/>
        </w:rPr>
        <w:t>（</w:t>
      </w:r>
      <w:r>
        <w:rPr>
          <w:rFonts w:hint="eastAsia" w:ascii="宋体" w:hAnsi="宋体" w:eastAsia="宋体" w:cs="宋体"/>
          <w:b/>
          <w:color w:val="auto"/>
          <w:szCs w:val="21"/>
          <w:highlight w:val="none"/>
        </w:rPr>
        <w:t>投标人的投标报价过采购预算的，将导致其投标被拒绝。</w:t>
      </w:r>
      <w:r>
        <w:rPr>
          <w:rFonts w:hint="eastAsia" w:ascii="宋体" w:hAnsi="宋体" w:eastAsia="宋体" w:cs="宋体"/>
          <w:b/>
          <w:color w:val="auto"/>
          <w:szCs w:val="21"/>
          <w:highlight w:val="none"/>
          <w:lang w:eastAsia="zh-CN"/>
        </w:rPr>
        <w:t>）</w:t>
      </w:r>
    </w:p>
    <w:p w14:paraId="44015B18">
      <w:pPr>
        <w:keepNext w:val="0"/>
        <w:keepLines w:val="0"/>
        <w:pageBreakBefore w:val="0"/>
        <w:widowControl w:val="0"/>
        <w:kinsoku/>
        <w:wordWrap/>
        <w:overflowPunct/>
        <w:topLinePunct w:val="0"/>
        <w:autoSpaceDE/>
        <w:autoSpaceDN/>
        <w:bidi w:val="0"/>
        <w:adjustRightInd w:val="0"/>
        <w:snapToGrid/>
        <w:spacing w:line="400" w:lineRule="exact"/>
        <w:ind w:firstLine="420" w:firstLineChars="200"/>
        <w:textAlignment w:val="auto"/>
        <w:rPr>
          <w:rFonts w:hint="eastAsia" w:ascii="宋体" w:hAnsi="宋体" w:eastAsia="宋体" w:cs="宋体"/>
          <w:b w:val="0"/>
          <w:bCs/>
          <w:color w:val="0000FF"/>
          <w:szCs w:val="21"/>
          <w:highlight w:val="none"/>
          <w:lang w:val="en-US" w:eastAsia="zh-CN"/>
        </w:rPr>
      </w:pPr>
      <w:r>
        <w:rPr>
          <w:rFonts w:hint="eastAsia" w:ascii="宋体" w:hAnsi="宋体" w:eastAsia="宋体" w:cs="宋体"/>
          <w:b w:val="0"/>
          <w:bCs/>
          <w:color w:val="0000FF"/>
          <w:szCs w:val="21"/>
          <w:highlight w:val="none"/>
        </w:rPr>
        <w:t>标项一</w:t>
      </w:r>
      <w:r>
        <w:rPr>
          <w:rFonts w:hint="eastAsia" w:ascii="宋体" w:hAnsi="宋体" w:eastAsia="宋体" w:cs="宋体"/>
          <w:b w:val="0"/>
          <w:bCs/>
          <w:color w:val="0000FF"/>
          <w:szCs w:val="21"/>
          <w:highlight w:val="none"/>
          <w:lang w:eastAsia="zh-CN"/>
        </w:rPr>
        <w:t>:彩色多普勒超声诊断仪1，最高限价：</w:t>
      </w:r>
      <w:r>
        <w:rPr>
          <w:rFonts w:hint="eastAsia" w:ascii="宋体" w:hAnsi="宋体" w:eastAsia="宋体" w:cs="宋体"/>
          <w:b w:val="0"/>
          <w:bCs/>
          <w:color w:val="0000FF"/>
          <w:szCs w:val="21"/>
          <w:highlight w:val="none"/>
          <w:lang w:val="en-US" w:eastAsia="zh-CN"/>
        </w:rPr>
        <w:t>2950000.00元；</w:t>
      </w:r>
    </w:p>
    <w:p w14:paraId="5E9D4B2A">
      <w:pPr>
        <w:keepNext w:val="0"/>
        <w:keepLines w:val="0"/>
        <w:pageBreakBefore w:val="0"/>
        <w:widowControl w:val="0"/>
        <w:kinsoku/>
        <w:wordWrap/>
        <w:overflowPunct/>
        <w:topLinePunct w:val="0"/>
        <w:autoSpaceDE/>
        <w:autoSpaceDN/>
        <w:bidi w:val="0"/>
        <w:adjustRightInd w:val="0"/>
        <w:snapToGrid/>
        <w:spacing w:line="400" w:lineRule="exact"/>
        <w:ind w:firstLine="420" w:firstLineChars="200"/>
        <w:textAlignment w:val="auto"/>
        <w:rPr>
          <w:rFonts w:hint="eastAsia" w:ascii="宋体" w:hAnsi="宋体" w:eastAsia="宋体" w:cs="宋体"/>
          <w:b w:val="0"/>
          <w:bCs/>
          <w:color w:val="0000FF"/>
          <w:szCs w:val="21"/>
          <w:highlight w:val="none"/>
          <w:lang w:val="en-US" w:eastAsia="zh-CN"/>
        </w:rPr>
      </w:pPr>
      <w:r>
        <w:rPr>
          <w:rFonts w:hint="eastAsia" w:ascii="宋体" w:hAnsi="宋体" w:eastAsia="宋体" w:cs="宋体"/>
          <w:b w:val="0"/>
          <w:bCs/>
          <w:color w:val="0000FF"/>
          <w:szCs w:val="21"/>
          <w:highlight w:val="none"/>
        </w:rPr>
        <w:t>标项</w:t>
      </w:r>
      <w:r>
        <w:rPr>
          <w:rFonts w:hint="eastAsia" w:ascii="宋体" w:hAnsi="宋体" w:eastAsia="宋体" w:cs="宋体"/>
          <w:b w:val="0"/>
          <w:bCs/>
          <w:color w:val="0000FF"/>
          <w:szCs w:val="21"/>
          <w:highlight w:val="none"/>
          <w:lang w:val="en-US" w:eastAsia="zh-CN"/>
        </w:rPr>
        <w:t>二</w:t>
      </w:r>
      <w:r>
        <w:rPr>
          <w:rFonts w:hint="eastAsia" w:ascii="宋体" w:hAnsi="宋体" w:eastAsia="宋体" w:cs="宋体"/>
          <w:b w:val="0"/>
          <w:bCs/>
          <w:color w:val="0000FF"/>
          <w:szCs w:val="21"/>
          <w:highlight w:val="none"/>
          <w:lang w:eastAsia="zh-CN"/>
        </w:rPr>
        <w:t>:彩色多普勒超声诊断仪2，最高限价：</w:t>
      </w:r>
      <w:r>
        <w:rPr>
          <w:rFonts w:hint="eastAsia" w:ascii="宋体" w:hAnsi="宋体" w:eastAsia="宋体" w:cs="宋体"/>
          <w:b w:val="0"/>
          <w:bCs/>
          <w:color w:val="0000FF"/>
          <w:szCs w:val="21"/>
          <w:highlight w:val="none"/>
          <w:lang w:val="en-US" w:eastAsia="zh-CN"/>
        </w:rPr>
        <w:t>2960000.00元；</w:t>
      </w:r>
    </w:p>
    <w:p w14:paraId="3ECD636F">
      <w:pPr>
        <w:keepNext w:val="0"/>
        <w:keepLines w:val="0"/>
        <w:pageBreakBefore w:val="0"/>
        <w:widowControl w:val="0"/>
        <w:kinsoku/>
        <w:wordWrap/>
        <w:overflowPunct/>
        <w:topLinePunct w:val="0"/>
        <w:autoSpaceDE/>
        <w:autoSpaceDN/>
        <w:bidi w:val="0"/>
        <w:adjustRightInd w:val="0"/>
        <w:snapToGrid/>
        <w:spacing w:line="400" w:lineRule="exact"/>
        <w:ind w:firstLine="420" w:firstLineChars="200"/>
        <w:textAlignment w:val="auto"/>
        <w:rPr>
          <w:rFonts w:hint="eastAsia" w:ascii="宋体" w:hAnsi="宋体" w:eastAsia="宋体" w:cs="宋体"/>
          <w:b w:val="0"/>
          <w:bCs/>
          <w:color w:val="0000FF"/>
          <w:szCs w:val="21"/>
          <w:highlight w:val="none"/>
          <w:lang w:val="en-US" w:eastAsia="zh-CN"/>
        </w:rPr>
      </w:pPr>
      <w:r>
        <w:rPr>
          <w:rFonts w:hint="eastAsia" w:ascii="宋体" w:hAnsi="宋体" w:eastAsia="宋体" w:cs="宋体"/>
          <w:b w:val="0"/>
          <w:bCs/>
          <w:color w:val="0000FF"/>
          <w:szCs w:val="21"/>
          <w:highlight w:val="none"/>
        </w:rPr>
        <w:t>标项</w:t>
      </w:r>
      <w:r>
        <w:rPr>
          <w:rFonts w:hint="eastAsia" w:ascii="宋体" w:hAnsi="宋体" w:eastAsia="宋体" w:cs="宋体"/>
          <w:b w:val="0"/>
          <w:bCs/>
          <w:color w:val="0000FF"/>
          <w:szCs w:val="21"/>
          <w:highlight w:val="none"/>
          <w:lang w:val="en-US" w:eastAsia="zh-CN"/>
        </w:rPr>
        <w:t>三</w:t>
      </w:r>
      <w:r>
        <w:rPr>
          <w:rFonts w:hint="eastAsia" w:ascii="宋体" w:hAnsi="宋体" w:eastAsia="宋体" w:cs="宋体"/>
          <w:b w:val="0"/>
          <w:bCs/>
          <w:color w:val="0000FF"/>
          <w:szCs w:val="21"/>
          <w:highlight w:val="none"/>
          <w:lang w:eastAsia="zh-CN"/>
        </w:rPr>
        <w:t>:关节镜系统，最高限价：</w:t>
      </w:r>
      <w:r>
        <w:rPr>
          <w:rFonts w:hint="eastAsia" w:ascii="宋体" w:hAnsi="宋体" w:eastAsia="宋体" w:cs="宋体"/>
          <w:b w:val="0"/>
          <w:bCs/>
          <w:color w:val="0000FF"/>
          <w:szCs w:val="21"/>
          <w:highlight w:val="none"/>
          <w:lang w:val="en-US" w:eastAsia="zh-CN"/>
        </w:rPr>
        <w:t>2780000.00元；</w:t>
      </w:r>
    </w:p>
    <w:p w14:paraId="05F42F14">
      <w:pPr>
        <w:keepNext w:val="0"/>
        <w:keepLines w:val="0"/>
        <w:pageBreakBefore w:val="0"/>
        <w:widowControl w:val="0"/>
        <w:kinsoku/>
        <w:wordWrap/>
        <w:overflowPunct/>
        <w:topLinePunct w:val="0"/>
        <w:autoSpaceDE/>
        <w:autoSpaceDN/>
        <w:bidi w:val="0"/>
        <w:adjustRightInd w:val="0"/>
        <w:snapToGrid/>
        <w:spacing w:line="400" w:lineRule="exact"/>
        <w:ind w:firstLine="420" w:firstLineChars="200"/>
        <w:textAlignment w:val="auto"/>
        <w:rPr>
          <w:rFonts w:hint="eastAsia" w:ascii="宋体" w:hAnsi="宋体" w:eastAsia="宋体" w:cs="宋体"/>
          <w:b w:val="0"/>
          <w:bCs/>
          <w:color w:val="0000FF"/>
          <w:szCs w:val="21"/>
          <w:highlight w:val="none"/>
          <w:lang w:val="en-US" w:eastAsia="zh-CN"/>
        </w:rPr>
      </w:pPr>
      <w:r>
        <w:rPr>
          <w:rFonts w:hint="eastAsia" w:ascii="宋体" w:hAnsi="宋体" w:eastAsia="宋体" w:cs="宋体"/>
          <w:b w:val="0"/>
          <w:bCs/>
          <w:color w:val="0000FF"/>
          <w:szCs w:val="21"/>
          <w:highlight w:val="none"/>
        </w:rPr>
        <w:t>标项</w:t>
      </w:r>
      <w:r>
        <w:rPr>
          <w:rFonts w:hint="eastAsia" w:ascii="宋体" w:hAnsi="宋体" w:eastAsia="宋体" w:cs="宋体"/>
          <w:b w:val="0"/>
          <w:bCs/>
          <w:color w:val="0000FF"/>
          <w:szCs w:val="21"/>
          <w:highlight w:val="none"/>
          <w:lang w:val="en-US" w:eastAsia="zh-CN"/>
        </w:rPr>
        <w:t>四</w:t>
      </w:r>
      <w:r>
        <w:rPr>
          <w:rFonts w:hint="eastAsia" w:ascii="宋体" w:hAnsi="宋体" w:eastAsia="宋体" w:cs="宋体"/>
          <w:b w:val="0"/>
          <w:bCs/>
          <w:color w:val="0000FF"/>
          <w:szCs w:val="21"/>
          <w:highlight w:val="none"/>
          <w:lang w:eastAsia="zh-CN"/>
        </w:rPr>
        <w:t>:高清电子胃肠镜系统1，最高限价：</w:t>
      </w:r>
      <w:r>
        <w:rPr>
          <w:rFonts w:hint="eastAsia" w:ascii="宋体" w:hAnsi="宋体" w:eastAsia="宋体" w:cs="宋体"/>
          <w:b w:val="0"/>
          <w:bCs/>
          <w:color w:val="0000FF"/>
          <w:szCs w:val="21"/>
          <w:highlight w:val="none"/>
          <w:lang w:val="en-US" w:eastAsia="zh-CN"/>
        </w:rPr>
        <w:t>8200000.00元；</w:t>
      </w:r>
    </w:p>
    <w:p w14:paraId="08CEFA0A">
      <w:pPr>
        <w:keepNext w:val="0"/>
        <w:keepLines w:val="0"/>
        <w:pageBreakBefore w:val="0"/>
        <w:widowControl w:val="0"/>
        <w:kinsoku/>
        <w:wordWrap/>
        <w:overflowPunct/>
        <w:topLinePunct w:val="0"/>
        <w:autoSpaceDE/>
        <w:autoSpaceDN/>
        <w:bidi w:val="0"/>
        <w:adjustRightInd w:val="0"/>
        <w:snapToGrid/>
        <w:spacing w:line="400" w:lineRule="exact"/>
        <w:ind w:firstLine="420" w:firstLineChars="200"/>
        <w:textAlignment w:val="auto"/>
        <w:rPr>
          <w:rFonts w:hint="eastAsia" w:ascii="宋体" w:hAnsi="宋体" w:eastAsia="宋体" w:cs="宋体"/>
          <w:b w:val="0"/>
          <w:bCs/>
          <w:color w:val="0000FF"/>
          <w:szCs w:val="21"/>
          <w:highlight w:val="none"/>
          <w:lang w:val="en-US" w:eastAsia="zh-CN"/>
        </w:rPr>
      </w:pPr>
      <w:r>
        <w:rPr>
          <w:rFonts w:hint="eastAsia" w:ascii="宋体" w:hAnsi="宋体" w:eastAsia="宋体" w:cs="宋体"/>
          <w:b w:val="0"/>
          <w:bCs/>
          <w:color w:val="0000FF"/>
          <w:szCs w:val="21"/>
          <w:highlight w:val="none"/>
        </w:rPr>
        <w:t>标项</w:t>
      </w:r>
      <w:r>
        <w:rPr>
          <w:rFonts w:hint="eastAsia" w:ascii="宋体" w:hAnsi="宋体" w:eastAsia="宋体" w:cs="宋体"/>
          <w:b w:val="0"/>
          <w:bCs/>
          <w:color w:val="0000FF"/>
          <w:szCs w:val="21"/>
          <w:highlight w:val="none"/>
          <w:lang w:val="en-US" w:eastAsia="zh-CN"/>
        </w:rPr>
        <w:t>五</w:t>
      </w:r>
      <w:r>
        <w:rPr>
          <w:rFonts w:hint="eastAsia" w:ascii="宋体" w:hAnsi="宋体" w:eastAsia="宋体" w:cs="宋体"/>
          <w:b w:val="0"/>
          <w:bCs/>
          <w:color w:val="0000FF"/>
          <w:szCs w:val="21"/>
          <w:highlight w:val="none"/>
          <w:lang w:eastAsia="zh-CN"/>
        </w:rPr>
        <w:t>:高清电子胃肠镜系统</w:t>
      </w:r>
      <w:r>
        <w:rPr>
          <w:rFonts w:hint="eastAsia" w:ascii="宋体" w:hAnsi="宋体" w:eastAsia="宋体" w:cs="宋体"/>
          <w:b w:val="0"/>
          <w:bCs/>
          <w:color w:val="0000FF"/>
          <w:szCs w:val="21"/>
          <w:highlight w:val="none"/>
          <w:lang w:val="en-US" w:eastAsia="zh-CN"/>
        </w:rPr>
        <w:t>2，</w:t>
      </w:r>
      <w:r>
        <w:rPr>
          <w:rFonts w:hint="eastAsia" w:ascii="宋体" w:hAnsi="宋体" w:eastAsia="宋体" w:cs="宋体"/>
          <w:b w:val="0"/>
          <w:bCs/>
          <w:color w:val="0000FF"/>
          <w:szCs w:val="21"/>
          <w:highlight w:val="none"/>
          <w:lang w:eastAsia="zh-CN"/>
        </w:rPr>
        <w:t>最高限价：</w:t>
      </w:r>
      <w:r>
        <w:rPr>
          <w:rFonts w:hint="eastAsia" w:ascii="宋体" w:hAnsi="宋体" w:eastAsia="宋体" w:cs="宋体"/>
          <w:b w:val="0"/>
          <w:bCs/>
          <w:color w:val="0000FF"/>
          <w:szCs w:val="21"/>
          <w:highlight w:val="none"/>
          <w:lang w:val="en-US" w:eastAsia="zh-CN"/>
        </w:rPr>
        <w:t>8300000.00元；</w:t>
      </w:r>
    </w:p>
    <w:p w14:paraId="4F557185">
      <w:pPr>
        <w:keepNext w:val="0"/>
        <w:keepLines w:val="0"/>
        <w:pageBreakBefore w:val="0"/>
        <w:widowControl w:val="0"/>
        <w:kinsoku/>
        <w:wordWrap/>
        <w:overflowPunct/>
        <w:topLinePunct w:val="0"/>
        <w:autoSpaceDE/>
        <w:autoSpaceDN/>
        <w:bidi w:val="0"/>
        <w:adjustRightInd w:val="0"/>
        <w:snapToGrid/>
        <w:spacing w:line="400" w:lineRule="exact"/>
        <w:ind w:firstLine="420" w:firstLineChars="200"/>
        <w:textAlignment w:val="auto"/>
        <w:rPr>
          <w:rFonts w:hint="eastAsia" w:ascii="宋体" w:hAnsi="宋体" w:eastAsia="宋体" w:cs="宋体"/>
          <w:b w:val="0"/>
          <w:bCs/>
          <w:color w:val="0000FF"/>
          <w:szCs w:val="21"/>
          <w:highlight w:val="none"/>
          <w:lang w:val="en-US" w:eastAsia="zh-CN"/>
        </w:rPr>
      </w:pPr>
      <w:r>
        <w:rPr>
          <w:rFonts w:hint="eastAsia" w:ascii="宋体" w:hAnsi="宋体" w:eastAsia="宋体" w:cs="宋体"/>
          <w:b w:val="0"/>
          <w:bCs/>
          <w:color w:val="0000FF"/>
          <w:szCs w:val="21"/>
          <w:highlight w:val="none"/>
        </w:rPr>
        <w:t>标项</w:t>
      </w:r>
      <w:r>
        <w:rPr>
          <w:rFonts w:hint="eastAsia" w:ascii="宋体" w:hAnsi="宋体" w:eastAsia="宋体" w:cs="宋体"/>
          <w:b w:val="0"/>
          <w:bCs/>
          <w:color w:val="0000FF"/>
          <w:szCs w:val="21"/>
          <w:highlight w:val="none"/>
          <w:lang w:val="en-US" w:eastAsia="zh-CN"/>
        </w:rPr>
        <w:t>六</w:t>
      </w:r>
      <w:r>
        <w:rPr>
          <w:rFonts w:hint="eastAsia" w:ascii="宋体" w:hAnsi="宋体" w:eastAsia="宋体" w:cs="宋体"/>
          <w:b w:val="0"/>
          <w:bCs/>
          <w:color w:val="0000FF"/>
          <w:szCs w:val="21"/>
          <w:highlight w:val="none"/>
          <w:lang w:eastAsia="zh-CN"/>
        </w:rPr>
        <w:t>:高压氧舱（医用空气加压氧舱）</w:t>
      </w:r>
      <w:r>
        <w:rPr>
          <w:rFonts w:hint="eastAsia" w:ascii="宋体" w:hAnsi="宋体" w:eastAsia="宋体" w:cs="宋体"/>
          <w:b w:val="0"/>
          <w:bCs/>
          <w:color w:val="0000FF"/>
          <w:szCs w:val="21"/>
          <w:highlight w:val="none"/>
          <w:lang w:val="en-US" w:eastAsia="zh-CN"/>
        </w:rPr>
        <w:t>，</w:t>
      </w:r>
      <w:r>
        <w:rPr>
          <w:rFonts w:hint="eastAsia" w:ascii="宋体" w:hAnsi="宋体" w:eastAsia="宋体" w:cs="宋体"/>
          <w:b w:val="0"/>
          <w:bCs/>
          <w:color w:val="0000FF"/>
          <w:szCs w:val="21"/>
          <w:highlight w:val="none"/>
          <w:lang w:eastAsia="zh-CN"/>
        </w:rPr>
        <w:t>最高限价：</w:t>
      </w:r>
      <w:r>
        <w:rPr>
          <w:rFonts w:hint="eastAsia" w:ascii="宋体" w:hAnsi="宋体" w:eastAsia="宋体" w:cs="宋体"/>
          <w:b w:val="0"/>
          <w:bCs/>
          <w:color w:val="0000FF"/>
          <w:szCs w:val="21"/>
          <w:highlight w:val="none"/>
          <w:lang w:val="en-US" w:eastAsia="zh-CN"/>
        </w:rPr>
        <w:t>4400000.00元。</w:t>
      </w:r>
    </w:p>
    <w:p w14:paraId="33FA497C">
      <w:pPr>
        <w:rPr>
          <w:rFonts w:hint="eastAsia" w:ascii="宋体" w:hAnsi="宋体" w:eastAsia="宋体" w:cs="宋体"/>
          <w:b w:val="0"/>
          <w:bCs/>
          <w:color w:val="0000FF"/>
          <w:szCs w:val="21"/>
          <w:highlight w:val="none"/>
          <w:lang w:val="en-US" w:eastAsia="zh-CN"/>
        </w:rPr>
      </w:pPr>
      <w:r>
        <w:rPr>
          <w:rFonts w:hint="eastAsia" w:ascii="宋体" w:hAnsi="宋体" w:eastAsia="宋体" w:cs="宋体"/>
          <w:b w:val="0"/>
          <w:bCs/>
          <w:color w:val="0000FF"/>
          <w:szCs w:val="21"/>
          <w:highlight w:val="none"/>
          <w:lang w:val="en-US" w:eastAsia="zh-CN"/>
        </w:rPr>
        <w:br w:type="page"/>
      </w:r>
    </w:p>
    <w:p w14:paraId="68D52249">
      <w:pPr>
        <w:pStyle w:val="3"/>
        <w:bidi w:val="0"/>
        <w:jc w:val="center"/>
        <w:rPr>
          <w:rFonts w:hint="eastAsia"/>
          <w:lang w:eastAsia="zh-CN"/>
        </w:rPr>
      </w:pPr>
      <w:r>
        <w:rPr>
          <w:rFonts w:hint="eastAsia"/>
          <w:lang w:eastAsia="zh-CN"/>
        </w:rPr>
        <w:t>标项一:彩色多普勒超声诊断仪 1</w:t>
      </w:r>
    </w:p>
    <w:tbl>
      <w:tblPr>
        <w:tblStyle w:val="65"/>
        <w:tblW w:w="92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5"/>
        <w:gridCol w:w="869"/>
        <w:gridCol w:w="1010"/>
        <w:gridCol w:w="6722"/>
      </w:tblGrid>
      <w:tr w14:paraId="2E3A8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9236" w:type="dxa"/>
            <w:gridSpan w:val="4"/>
            <w:noWrap w:val="0"/>
            <w:vAlign w:val="center"/>
          </w:tcPr>
          <w:p w14:paraId="5A42B9BD">
            <w:pPr>
              <w:keepNext w:val="0"/>
              <w:keepLines w:val="0"/>
              <w:pageBreakBefore w:val="0"/>
              <w:widowControl/>
              <w:kinsoku/>
              <w:wordWrap/>
              <w:overflowPunct/>
              <w:topLinePunct w:val="0"/>
              <w:autoSpaceDE/>
              <w:autoSpaceDN/>
              <w:bidi w:val="0"/>
              <w:adjustRightInd/>
              <w:spacing w:line="400" w:lineRule="exact"/>
              <w:jc w:val="both"/>
              <w:rPr>
                <w:rFonts w:hint="eastAsia" w:ascii="宋体" w:hAnsi="宋体" w:eastAsia="宋体" w:cs="宋体"/>
                <w:b/>
                <w:bCs/>
                <w:color w:val="auto"/>
                <w:kern w:val="0"/>
                <w:sz w:val="21"/>
                <w:szCs w:val="21"/>
                <w:highlight w:val="none"/>
                <w:lang w:val="en-US" w:eastAsia="zh-CN"/>
              </w:rPr>
            </w:pPr>
            <w:r>
              <w:rPr>
                <w:rFonts w:hint="eastAsia" w:ascii="宋体" w:hAnsi="宋体" w:cs="宋体"/>
                <w:b/>
                <w:bCs/>
                <w:color w:val="auto"/>
                <w:kern w:val="0"/>
                <w:sz w:val="28"/>
                <w:szCs w:val="28"/>
                <w:highlight w:val="none"/>
                <w:lang w:val="en-US" w:eastAsia="zh-CN"/>
              </w:rPr>
              <w:t>一、</w:t>
            </w:r>
            <w:r>
              <w:rPr>
                <w:rFonts w:hint="eastAsia" w:ascii="宋体" w:hAnsi="宋体" w:eastAsia="宋体" w:cs="宋体"/>
                <w:b/>
                <w:bCs/>
                <w:color w:val="auto"/>
                <w:kern w:val="0"/>
                <w:sz w:val="28"/>
                <w:szCs w:val="28"/>
                <w:highlight w:val="none"/>
                <w:lang w:val="en-US" w:eastAsia="zh-CN"/>
              </w:rPr>
              <w:t>技术要求</w:t>
            </w:r>
          </w:p>
        </w:tc>
      </w:tr>
      <w:tr w14:paraId="56EE3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 w:hRule="atLeast"/>
          <w:jc w:val="center"/>
        </w:trPr>
        <w:tc>
          <w:tcPr>
            <w:tcW w:w="635" w:type="dxa"/>
            <w:noWrap w:val="0"/>
            <w:vAlign w:val="center"/>
          </w:tcPr>
          <w:p w14:paraId="60A9DA12">
            <w:pPr>
              <w:keepNext w:val="0"/>
              <w:keepLines w:val="0"/>
              <w:pageBreakBefore w:val="0"/>
              <w:widowControl/>
              <w:kinsoku/>
              <w:wordWrap/>
              <w:overflowPunct/>
              <w:topLinePunct w:val="0"/>
              <w:autoSpaceDE/>
              <w:autoSpaceDN/>
              <w:bidi w:val="0"/>
              <w:adjustRightInd/>
              <w:spacing w:line="400" w:lineRule="exact"/>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869" w:type="dxa"/>
            <w:noWrap w:val="0"/>
            <w:vAlign w:val="center"/>
          </w:tcPr>
          <w:p w14:paraId="66F9A8F4">
            <w:pPr>
              <w:keepNext w:val="0"/>
              <w:keepLines w:val="0"/>
              <w:pageBreakBefore w:val="0"/>
              <w:widowControl/>
              <w:kinsoku/>
              <w:wordWrap/>
              <w:overflowPunct/>
              <w:topLinePunct w:val="0"/>
              <w:autoSpaceDE/>
              <w:autoSpaceDN/>
              <w:bidi w:val="0"/>
              <w:adjustRightInd/>
              <w:spacing w:line="400" w:lineRule="exact"/>
              <w:jc w:val="center"/>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标的名称</w:t>
            </w:r>
          </w:p>
        </w:tc>
        <w:tc>
          <w:tcPr>
            <w:tcW w:w="1010" w:type="dxa"/>
            <w:noWrap w:val="0"/>
            <w:vAlign w:val="center"/>
          </w:tcPr>
          <w:p w14:paraId="7FC65CBE">
            <w:pPr>
              <w:keepNext w:val="0"/>
              <w:keepLines w:val="0"/>
              <w:pageBreakBefore w:val="0"/>
              <w:widowControl/>
              <w:kinsoku/>
              <w:wordWrap/>
              <w:overflowPunct/>
              <w:topLinePunct w:val="0"/>
              <w:autoSpaceDE/>
              <w:autoSpaceDN/>
              <w:bidi w:val="0"/>
              <w:adjustRightInd/>
              <w:spacing w:line="400" w:lineRule="exact"/>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数量</w:t>
            </w:r>
            <w:r>
              <w:rPr>
                <w:rFonts w:hint="eastAsia" w:ascii="宋体" w:hAnsi="宋体" w:eastAsia="宋体" w:cs="宋体"/>
                <w:b/>
                <w:bCs/>
                <w:color w:val="auto"/>
                <w:kern w:val="0"/>
                <w:sz w:val="21"/>
                <w:szCs w:val="21"/>
                <w:highlight w:val="none"/>
                <w:lang w:val="en-US" w:eastAsia="zh-CN"/>
              </w:rPr>
              <w:t>及单位</w:t>
            </w:r>
          </w:p>
        </w:tc>
        <w:tc>
          <w:tcPr>
            <w:tcW w:w="6722" w:type="dxa"/>
            <w:noWrap w:val="0"/>
            <w:vAlign w:val="center"/>
          </w:tcPr>
          <w:p w14:paraId="39C0BB20">
            <w:pPr>
              <w:keepNext w:val="0"/>
              <w:keepLines w:val="0"/>
              <w:pageBreakBefore w:val="0"/>
              <w:widowControl/>
              <w:kinsoku/>
              <w:wordWrap/>
              <w:overflowPunct/>
              <w:topLinePunct w:val="0"/>
              <w:autoSpaceDE/>
              <w:autoSpaceDN/>
              <w:bidi w:val="0"/>
              <w:adjustRightInd/>
              <w:spacing w:line="400" w:lineRule="exact"/>
              <w:jc w:val="center"/>
              <w:rPr>
                <w:rFonts w:hint="eastAsia" w:ascii="宋体" w:hAnsi="宋体" w:eastAsia="宋体" w:cs="宋体"/>
                <w:b/>
                <w:bCs/>
                <w:color w:val="auto"/>
                <w:kern w:val="0"/>
                <w:sz w:val="21"/>
                <w:szCs w:val="21"/>
                <w:highlight w:val="none"/>
              </w:rPr>
            </w:pPr>
            <w:r>
              <w:rPr>
                <w:rFonts w:hint="eastAsia" w:ascii="宋体" w:hAnsi="宋体" w:cs="宋体"/>
                <w:b/>
                <w:bCs/>
                <w:color w:val="auto"/>
                <w:kern w:val="0"/>
                <w:sz w:val="21"/>
                <w:szCs w:val="21"/>
                <w:highlight w:val="none"/>
                <w:lang w:val="en-US" w:eastAsia="zh-CN"/>
              </w:rPr>
              <w:t>技术要求（</w:t>
            </w:r>
            <w:r>
              <w:rPr>
                <w:rFonts w:hint="eastAsia" w:ascii="宋体" w:hAnsi="宋体" w:eastAsia="宋体" w:cs="宋体"/>
                <w:b/>
                <w:bCs/>
                <w:color w:val="auto"/>
                <w:kern w:val="0"/>
                <w:sz w:val="21"/>
                <w:szCs w:val="21"/>
                <w:highlight w:val="none"/>
              </w:rPr>
              <w:t>参数要求</w:t>
            </w:r>
            <w:r>
              <w:rPr>
                <w:rFonts w:hint="eastAsia" w:ascii="宋体" w:hAnsi="宋体" w:cs="宋体"/>
                <w:b/>
                <w:bCs/>
                <w:color w:val="auto"/>
                <w:kern w:val="0"/>
                <w:sz w:val="21"/>
                <w:szCs w:val="21"/>
                <w:highlight w:val="none"/>
                <w:lang w:val="en-US" w:eastAsia="zh-CN"/>
              </w:rPr>
              <w:t>）</w:t>
            </w:r>
          </w:p>
        </w:tc>
      </w:tr>
      <w:tr w14:paraId="0FD0F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5" w:type="dxa"/>
            <w:noWrap w:val="0"/>
            <w:vAlign w:val="center"/>
          </w:tcPr>
          <w:p w14:paraId="54FE0401">
            <w:pPr>
              <w:keepNext w:val="0"/>
              <w:keepLines w:val="0"/>
              <w:pageBreakBefore w:val="0"/>
              <w:kinsoku/>
              <w:overflowPunct/>
              <w:topLinePunct w:val="0"/>
              <w:autoSpaceDE/>
              <w:autoSpaceDN/>
              <w:bidi w:val="0"/>
              <w:spacing w:line="400" w:lineRule="exact"/>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sz w:val="21"/>
                <w:szCs w:val="21"/>
                <w:highlight w:val="none"/>
                <w:vertAlign w:val="baseline"/>
                <w:lang w:val="en-US" w:eastAsia="zh-CN"/>
              </w:rPr>
              <w:t>1</w:t>
            </w:r>
          </w:p>
        </w:tc>
        <w:tc>
          <w:tcPr>
            <w:tcW w:w="869" w:type="dxa"/>
            <w:shd w:val="clear" w:color="auto" w:fill="auto"/>
            <w:noWrap w:val="0"/>
            <w:vAlign w:val="center"/>
          </w:tcPr>
          <w:p w14:paraId="6BE59556">
            <w:pPr>
              <w:widowControl/>
              <w:snapToGrid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彩色多普勒超声诊断仪1</w:t>
            </w:r>
          </w:p>
        </w:tc>
        <w:tc>
          <w:tcPr>
            <w:tcW w:w="1010" w:type="dxa"/>
            <w:shd w:val="clear" w:color="auto" w:fill="auto"/>
            <w:noWrap w:val="0"/>
            <w:vAlign w:val="center"/>
          </w:tcPr>
          <w:p w14:paraId="5926E857">
            <w:pPr>
              <w:widowControl/>
              <w:snapToGrid w:val="0"/>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台</w:t>
            </w:r>
          </w:p>
        </w:tc>
        <w:tc>
          <w:tcPr>
            <w:tcW w:w="6722" w:type="dxa"/>
            <w:shd w:val="clear" w:color="auto" w:fill="auto"/>
            <w:noWrap w:val="0"/>
            <w:vAlign w:val="center"/>
          </w:tcPr>
          <w:p w14:paraId="7153CFA9">
            <w:pPr>
              <w:spacing w:before="51" w:line="228" w:lineRule="auto"/>
              <w:ind w:left="24"/>
              <w:rPr>
                <w:rFonts w:ascii="宋体" w:hAnsi="宋体" w:eastAsia="宋体" w:cs="宋体"/>
                <w:sz w:val="20"/>
                <w:szCs w:val="20"/>
              </w:rPr>
            </w:pPr>
            <w:r>
              <w:rPr>
                <w:rFonts w:ascii="宋体" w:hAnsi="宋体" w:eastAsia="宋体" w:cs="宋体"/>
                <w:spacing w:val="8"/>
                <w:sz w:val="20"/>
                <w:szCs w:val="20"/>
              </w:rPr>
              <w:t>一、核心技术参数</w:t>
            </w:r>
          </w:p>
          <w:p w14:paraId="115BC8A0">
            <w:pPr>
              <w:spacing w:before="25" w:line="251" w:lineRule="auto"/>
              <w:ind w:left="22" w:firstLine="13"/>
              <w:rPr>
                <w:rFonts w:ascii="宋体" w:hAnsi="宋体" w:eastAsia="宋体" w:cs="宋体"/>
                <w:sz w:val="20"/>
                <w:szCs w:val="20"/>
              </w:rPr>
            </w:pPr>
            <w:r>
              <w:rPr>
                <w:rFonts w:ascii="宋体" w:hAnsi="宋体" w:eastAsia="宋体" w:cs="宋体"/>
                <w:spacing w:val="-2"/>
                <w:sz w:val="20"/>
                <w:szCs w:val="20"/>
              </w:rPr>
              <w:t>1.</w:t>
            </w:r>
            <w:r>
              <w:rPr>
                <w:rFonts w:ascii="宋体" w:hAnsi="宋体" w:eastAsia="宋体" w:cs="宋体"/>
                <w:spacing w:val="-59"/>
                <w:sz w:val="20"/>
                <w:szCs w:val="20"/>
              </w:rPr>
              <w:t xml:space="preserve"> </w:t>
            </w:r>
            <w:r>
              <w:rPr>
                <w:rFonts w:ascii="宋体" w:hAnsi="宋体" w:eastAsia="宋体" w:cs="宋体"/>
                <w:spacing w:val="-2"/>
                <w:sz w:val="20"/>
                <w:szCs w:val="20"/>
              </w:rPr>
              <w:t>≥23</w:t>
            </w:r>
            <w:r>
              <w:rPr>
                <w:rFonts w:ascii="宋体" w:hAnsi="宋体" w:eastAsia="宋体" w:cs="宋体"/>
                <w:spacing w:val="-40"/>
                <w:sz w:val="20"/>
                <w:szCs w:val="20"/>
              </w:rPr>
              <w:t xml:space="preserve"> </w:t>
            </w:r>
            <w:r>
              <w:rPr>
                <w:rFonts w:ascii="宋体" w:hAnsi="宋体" w:eastAsia="宋体" w:cs="宋体"/>
                <w:spacing w:val="-2"/>
                <w:sz w:val="20"/>
                <w:szCs w:val="20"/>
              </w:rPr>
              <w:t>英寸高分辨率监视器，分辨率</w:t>
            </w:r>
            <w:r>
              <w:rPr>
                <w:rFonts w:ascii="宋体" w:hAnsi="宋体" w:eastAsia="宋体" w:cs="宋体"/>
                <w:spacing w:val="-25"/>
                <w:sz w:val="20"/>
                <w:szCs w:val="20"/>
              </w:rPr>
              <w:t xml:space="preserve"> </w:t>
            </w:r>
            <w:r>
              <w:rPr>
                <w:rFonts w:ascii="宋体" w:hAnsi="宋体" w:eastAsia="宋体" w:cs="宋体"/>
                <w:spacing w:val="-2"/>
                <w:sz w:val="20"/>
                <w:szCs w:val="20"/>
              </w:rPr>
              <w:t>1920x1080，具备自由臂设计，</w:t>
            </w:r>
            <w:r>
              <w:rPr>
                <w:rFonts w:ascii="宋体" w:hAnsi="宋体" w:eastAsia="宋体" w:cs="宋体"/>
                <w:spacing w:val="7"/>
                <w:sz w:val="20"/>
                <w:szCs w:val="20"/>
              </w:rPr>
              <w:t>可实现上下左右多方位调节</w:t>
            </w:r>
          </w:p>
          <w:p w14:paraId="3977FE98">
            <w:pPr>
              <w:spacing w:line="226" w:lineRule="auto"/>
              <w:ind w:left="23"/>
              <w:rPr>
                <w:rFonts w:ascii="宋体" w:hAnsi="宋体" w:eastAsia="宋体" w:cs="宋体"/>
                <w:sz w:val="20"/>
                <w:szCs w:val="20"/>
              </w:rPr>
            </w:pPr>
            <w:r>
              <w:rPr>
                <w:rFonts w:ascii="宋体" w:hAnsi="宋体" w:eastAsia="宋体" w:cs="宋体"/>
                <w:spacing w:val="7"/>
                <w:sz w:val="20"/>
                <w:szCs w:val="20"/>
              </w:rPr>
              <w:t>2.</w:t>
            </w:r>
            <w:r>
              <w:rPr>
                <w:rFonts w:ascii="宋体" w:hAnsi="宋体" w:eastAsia="宋体" w:cs="宋体"/>
                <w:spacing w:val="-59"/>
                <w:sz w:val="20"/>
                <w:szCs w:val="20"/>
              </w:rPr>
              <w:t xml:space="preserve"> </w:t>
            </w:r>
            <w:r>
              <w:rPr>
                <w:rFonts w:ascii="宋体" w:hAnsi="宋体" w:eastAsia="宋体" w:cs="宋体"/>
                <w:spacing w:val="7"/>
                <w:sz w:val="20"/>
                <w:szCs w:val="20"/>
              </w:rPr>
              <w:t>≥10.4</w:t>
            </w:r>
            <w:r>
              <w:rPr>
                <w:rFonts w:ascii="宋体" w:hAnsi="宋体" w:eastAsia="宋体" w:cs="宋体"/>
                <w:spacing w:val="-40"/>
                <w:sz w:val="20"/>
                <w:szCs w:val="20"/>
              </w:rPr>
              <w:t xml:space="preserve"> </w:t>
            </w:r>
            <w:r>
              <w:rPr>
                <w:rFonts w:ascii="宋体" w:hAnsi="宋体" w:eastAsia="宋体" w:cs="宋体"/>
                <w:spacing w:val="7"/>
                <w:sz w:val="20"/>
                <w:szCs w:val="20"/>
              </w:rPr>
              <w:t>英寸彩色液晶触摸控制屏，操作面板可旋转，高度可调</w:t>
            </w:r>
          </w:p>
          <w:p w14:paraId="7D62C98D">
            <w:pPr>
              <w:spacing w:before="28" w:line="228" w:lineRule="auto"/>
              <w:ind w:left="24"/>
              <w:rPr>
                <w:rFonts w:ascii="宋体" w:hAnsi="宋体" w:eastAsia="宋体" w:cs="宋体"/>
                <w:sz w:val="20"/>
                <w:szCs w:val="20"/>
              </w:rPr>
            </w:pPr>
            <w:r>
              <w:rPr>
                <w:rFonts w:ascii="宋体" w:hAnsi="宋体" w:eastAsia="宋体" w:cs="宋体"/>
                <w:spacing w:val="7"/>
                <w:sz w:val="20"/>
                <w:szCs w:val="20"/>
              </w:rPr>
              <w:t>3.全程自动动态聚焦</w:t>
            </w:r>
          </w:p>
          <w:p w14:paraId="36C982CD">
            <w:pPr>
              <w:spacing w:before="23" w:line="228" w:lineRule="auto"/>
              <w:ind w:left="19"/>
              <w:rPr>
                <w:rFonts w:ascii="宋体" w:hAnsi="宋体" w:eastAsia="宋体" w:cs="宋体"/>
                <w:sz w:val="20"/>
                <w:szCs w:val="20"/>
              </w:rPr>
            </w:pPr>
            <w:r>
              <w:rPr>
                <w:rFonts w:ascii="宋体" w:hAnsi="宋体" w:eastAsia="宋体" w:cs="宋体"/>
                <w:spacing w:val="8"/>
                <w:sz w:val="20"/>
                <w:szCs w:val="20"/>
              </w:rPr>
              <w:t>4.数字化高分辨率二维灰阶成像单元</w:t>
            </w:r>
          </w:p>
          <w:p w14:paraId="4687FE4C">
            <w:pPr>
              <w:spacing w:before="27" w:line="227" w:lineRule="auto"/>
              <w:ind w:left="24"/>
              <w:rPr>
                <w:rFonts w:ascii="宋体" w:hAnsi="宋体" w:eastAsia="宋体" w:cs="宋体"/>
                <w:sz w:val="20"/>
                <w:szCs w:val="20"/>
              </w:rPr>
            </w:pPr>
            <w:r>
              <w:rPr>
                <w:rFonts w:ascii="宋体" w:hAnsi="宋体" w:eastAsia="宋体" w:cs="宋体"/>
                <w:spacing w:val="8"/>
                <w:sz w:val="20"/>
                <w:szCs w:val="20"/>
              </w:rPr>
              <w:t>5.数字化高分辨率彩色多普勒血流成像单元</w:t>
            </w:r>
          </w:p>
          <w:p w14:paraId="609FB74E">
            <w:pPr>
              <w:spacing w:before="25" w:line="227" w:lineRule="auto"/>
              <w:ind w:left="22"/>
              <w:rPr>
                <w:rFonts w:ascii="宋体" w:hAnsi="宋体" w:eastAsia="宋体" w:cs="宋体"/>
                <w:sz w:val="20"/>
                <w:szCs w:val="20"/>
              </w:rPr>
            </w:pPr>
            <w:r>
              <w:rPr>
                <w:rFonts w:ascii="宋体" w:hAnsi="宋体" w:eastAsia="宋体" w:cs="宋体"/>
                <w:spacing w:val="8"/>
                <w:sz w:val="20"/>
                <w:szCs w:val="20"/>
              </w:rPr>
              <w:t>6.数字化能量多普勒血流成像单元</w:t>
            </w:r>
          </w:p>
          <w:p w14:paraId="79D7F758">
            <w:pPr>
              <w:spacing w:before="25" w:line="227" w:lineRule="auto"/>
              <w:ind w:left="25"/>
              <w:rPr>
                <w:rFonts w:ascii="宋体" w:hAnsi="宋体" w:eastAsia="宋体" w:cs="宋体"/>
                <w:sz w:val="20"/>
                <w:szCs w:val="20"/>
              </w:rPr>
            </w:pPr>
            <w:r>
              <w:rPr>
                <w:rFonts w:ascii="宋体" w:hAnsi="宋体" w:eastAsia="宋体" w:cs="宋体"/>
                <w:spacing w:val="8"/>
                <w:sz w:val="20"/>
                <w:szCs w:val="20"/>
              </w:rPr>
              <w:t>7.数字化频谱多普勒显示及分析系统</w:t>
            </w:r>
          </w:p>
          <w:p w14:paraId="2DAA4E3D">
            <w:pPr>
              <w:spacing w:before="28" w:line="228" w:lineRule="auto"/>
              <w:ind w:left="21"/>
              <w:rPr>
                <w:rFonts w:ascii="宋体" w:hAnsi="宋体" w:eastAsia="宋体" w:cs="宋体"/>
                <w:sz w:val="20"/>
                <w:szCs w:val="20"/>
              </w:rPr>
            </w:pPr>
            <w:r>
              <w:rPr>
                <w:rFonts w:ascii="宋体" w:hAnsi="宋体" w:eastAsia="宋体" w:cs="宋体"/>
                <w:spacing w:val="6"/>
                <w:sz w:val="20"/>
                <w:szCs w:val="20"/>
              </w:rPr>
              <w:t>8.数字化</w:t>
            </w:r>
            <w:r>
              <w:rPr>
                <w:rFonts w:ascii="宋体" w:hAnsi="宋体" w:eastAsia="宋体" w:cs="宋体"/>
                <w:spacing w:val="-34"/>
                <w:sz w:val="20"/>
                <w:szCs w:val="20"/>
              </w:rPr>
              <w:t xml:space="preserve"> </w:t>
            </w:r>
            <w:r>
              <w:rPr>
                <w:rFonts w:ascii="宋体" w:hAnsi="宋体" w:eastAsia="宋体" w:cs="宋体"/>
                <w:spacing w:val="6"/>
                <w:sz w:val="20"/>
                <w:szCs w:val="20"/>
              </w:rPr>
              <w:t>M</w:t>
            </w:r>
            <w:r>
              <w:rPr>
                <w:rFonts w:ascii="宋体" w:hAnsi="宋体" w:eastAsia="宋体" w:cs="宋体"/>
                <w:spacing w:val="-32"/>
                <w:sz w:val="20"/>
                <w:szCs w:val="20"/>
              </w:rPr>
              <w:t xml:space="preserve"> </w:t>
            </w:r>
            <w:r>
              <w:rPr>
                <w:rFonts w:ascii="宋体" w:hAnsi="宋体" w:eastAsia="宋体" w:cs="宋体"/>
                <w:spacing w:val="6"/>
                <w:sz w:val="20"/>
                <w:szCs w:val="20"/>
              </w:rPr>
              <w:t>型显示和分析系统</w:t>
            </w:r>
          </w:p>
          <w:p w14:paraId="2D283A2B">
            <w:pPr>
              <w:spacing w:before="24" w:line="252" w:lineRule="auto"/>
              <w:ind w:left="23" w:right="14" w:firstLine="4"/>
              <w:rPr>
                <w:rFonts w:ascii="宋体" w:hAnsi="宋体" w:eastAsia="宋体" w:cs="宋体"/>
                <w:sz w:val="20"/>
                <w:szCs w:val="20"/>
              </w:rPr>
            </w:pPr>
            <w:r>
              <w:rPr>
                <w:rFonts w:ascii="宋体" w:hAnsi="宋体" w:eastAsia="宋体" w:cs="宋体"/>
                <w:spacing w:val="1"/>
                <w:sz w:val="20"/>
                <w:szCs w:val="20"/>
              </w:rPr>
              <w:t>▲9.具备多方位M</w:t>
            </w:r>
            <w:r>
              <w:rPr>
                <w:rFonts w:ascii="宋体" w:hAnsi="宋体" w:eastAsia="宋体" w:cs="宋体"/>
                <w:spacing w:val="-44"/>
                <w:sz w:val="20"/>
                <w:szCs w:val="20"/>
              </w:rPr>
              <w:t xml:space="preserve"> </w:t>
            </w:r>
            <w:r>
              <w:rPr>
                <w:rFonts w:ascii="宋体" w:hAnsi="宋体" w:eastAsia="宋体" w:cs="宋体"/>
                <w:spacing w:val="1"/>
                <w:sz w:val="20"/>
                <w:szCs w:val="20"/>
              </w:rPr>
              <w:t>型成像功能，M</w:t>
            </w:r>
            <w:r>
              <w:rPr>
                <w:rFonts w:ascii="宋体" w:hAnsi="宋体" w:eastAsia="宋体" w:cs="宋体"/>
                <w:spacing w:val="-58"/>
                <w:sz w:val="20"/>
                <w:szCs w:val="20"/>
              </w:rPr>
              <w:t xml:space="preserve"> </w:t>
            </w:r>
            <w:r>
              <w:rPr>
                <w:rFonts w:ascii="宋体" w:hAnsi="宋体" w:eastAsia="宋体" w:cs="宋体"/>
                <w:spacing w:val="1"/>
                <w:sz w:val="20"/>
                <w:szCs w:val="20"/>
              </w:rPr>
              <w:t>型取样线≥3条，取样线支持</w:t>
            </w:r>
            <w:r>
              <w:rPr>
                <w:rFonts w:ascii="宋体" w:hAnsi="宋体" w:eastAsia="宋体" w:cs="宋体"/>
                <w:spacing w:val="-59"/>
                <w:sz w:val="20"/>
                <w:szCs w:val="20"/>
              </w:rPr>
              <w:t xml:space="preserve"> </w:t>
            </w:r>
            <w:r>
              <w:rPr>
                <w:rFonts w:ascii="宋体" w:hAnsi="宋体" w:eastAsia="宋体" w:cs="宋体"/>
                <w:spacing w:val="1"/>
                <w:sz w:val="20"/>
                <w:szCs w:val="20"/>
              </w:rPr>
              <w:t>360</w:t>
            </w:r>
            <w:r>
              <w:rPr>
                <w:rFonts w:ascii="宋体" w:hAnsi="宋体" w:eastAsia="宋体" w:cs="宋体"/>
                <w:spacing w:val="-74"/>
                <w:sz w:val="20"/>
                <w:szCs w:val="20"/>
              </w:rPr>
              <w:t xml:space="preserve"> </w:t>
            </w:r>
            <w:r>
              <w:rPr>
                <w:rFonts w:ascii="宋体" w:hAnsi="宋体" w:eastAsia="宋体" w:cs="宋体"/>
                <w:spacing w:val="1"/>
                <w:sz w:val="20"/>
                <w:szCs w:val="20"/>
              </w:rPr>
              <w:t>°</w:t>
            </w:r>
            <w:r>
              <w:rPr>
                <w:rFonts w:ascii="宋体" w:hAnsi="宋体" w:eastAsia="宋体" w:cs="宋体"/>
                <w:spacing w:val="7"/>
                <w:sz w:val="20"/>
                <w:szCs w:val="20"/>
              </w:rPr>
              <w:t>自由旋转及任意位置放置，在图像冻结前后均可进行取样分析。支</w:t>
            </w:r>
            <w:r>
              <w:rPr>
                <w:rFonts w:ascii="宋体" w:hAnsi="宋体" w:eastAsia="宋体" w:cs="宋体"/>
                <w:spacing w:val="8"/>
                <w:sz w:val="20"/>
                <w:szCs w:val="20"/>
              </w:rPr>
              <w:t>持凸阵、线阵、相控阵探头</w:t>
            </w:r>
          </w:p>
          <w:p w14:paraId="718CE26B">
            <w:pPr>
              <w:spacing w:before="1" w:line="251" w:lineRule="auto"/>
              <w:ind w:left="32" w:right="15" w:hanging="4"/>
              <w:rPr>
                <w:rFonts w:ascii="宋体" w:hAnsi="宋体" w:eastAsia="宋体" w:cs="宋体"/>
                <w:sz w:val="20"/>
                <w:szCs w:val="20"/>
              </w:rPr>
            </w:pPr>
            <w:r>
              <w:rPr>
                <w:rFonts w:ascii="宋体" w:hAnsi="宋体" w:eastAsia="宋体" w:cs="宋体"/>
                <w:spacing w:val="10"/>
                <w:sz w:val="20"/>
                <w:szCs w:val="20"/>
              </w:rPr>
              <w:t>▲10.数字化连续多普勒显示及分析系统，支持凸阵、线阵</w:t>
            </w:r>
            <w:r>
              <w:rPr>
                <w:rFonts w:ascii="宋体" w:hAnsi="宋体" w:eastAsia="宋体" w:cs="宋体"/>
                <w:spacing w:val="9"/>
                <w:sz w:val="20"/>
                <w:szCs w:val="20"/>
              </w:rPr>
              <w:t>、相控</w:t>
            </w:r>
            <w:r>
              <w:rPr>
                <w:rFonts w:ascii="宋体" w:hAnsi="宋体" w:eastAsia="宋体" w:cs="宋体"/>
                <w:spacing w:val="3"/>
                <w:sz w:val="20"/>
                <w:szCs w:val="20"/>
              </w:rPr>
              <w:t>阵探头</w:t>
            </w:r>
          </w:p>
          <w:p w14:paraId="7BC0C798">
            <w:pPr>
              <w:spacing w:before="1" w:line="226" w:lineRule="auto"/>
              <w:ind w:left="36"/>
              <w:rPr>
                <w:rFonts w:ascii="宋体" w:hAnsi="宋体" w:eastAsia="宋体" w:cs="宋体"/>
                <w:sz w:val="20"/>
                <w:szCs w:val="20"/>
              </w:rPr>
            </w:pPr>
            <w:r>
              <w:rPr>
                <w:rFonts w:ascii="宋体" w:hAnsi="宋体" w:eastAsia="宋体" w:cs="宋体"/>
                <w:spacing w:val="6"/>
                <w:sz w:val="20"/>
                <w:szCs w:val="20"/>
              </w:rPr>
              <w:t>11.组织多普勒成像单元</w:t>
            </w:r>
          </w:p>
          <w:p w14:paraId="60B90FDB">
            <w:pPr>
              <w:spacing w:before="25" w:line="228" w:lineRule="auto"/>
              <w:ind w:left="36"/>
              <w:rPr>
                <w:rFonts w:ascii="宋体" w:hAnsi="宋体" w:eastAsia="宋体" w:cs="宋体"/>
                <w:sz w:val="20"/>
                <w:szCs w:val="20"/>
              </w:rPr>
            </w:pPr>
            <w:r>
              <w:rPr>
                <w:rFonts w:ascii="宋体" w:hAnsi="宋体" w:eastAsia="宋体" w:cs="宋体"/>
                <w:spacing w:val="6"/>
                <w:sz w:val="20"/>
                <w:szCs w:val="20"/>
              </w:rPr>
              <w:t>13.组织谐波成像功能</w:t>
            </w:r>
          </w:p>
          <w:p w14:paraId="2141BC30">
            <w:pPr>
              <w:spacing w:before="26" w:line="228" w:lineRule="auto"/>
              <w:ind w:left="36"/>
              <w:rPr>
                <w:rFonts w:ascii="宋体" w:hAnsi="宋体" w:eastAsia="宋体" w:cs="宋体"/>
                <w:sz w:val="20"/>
                <w:szCs w:val="20"/>
              </w:rPr>
            </w:pPr>
            <w:r>
              <w:rPr>
                <w:rFonts w:ascii="宋体" w:hAnsi="宋体" w:eastAsia="宋体" w:cs="宋体"/>
                <w:spacing w:val="7"/>
                <w:sz w:val="20"/>
                <w:szCs w:val="20"/>
              </w:rPr>
              <w:t>14.智能调整图像参数，获得最优成像</w:t>
            </w:r>
          </w:p>
          <w:p w14:paraId="0D87C956">
            <w:pPr>
              <w:spacing w:before="24" w:line="228" w:lineRule="auto"/>
              <w:ind w:left="36"/>
              <w:rPr>
                <w:rFonts w:ascii="宋体" w:hAnsi="宋体" w:eastAsia="宋体" w:cs="宋体"/>
                <w:sz w:val="20"/>
                <w:szCs w:val="20"/>
              </w:rPr>
            </w:pPr>
            <w:r>
              <w:rPr>
                <w:rFonts w:ascii="宋体" w:hAnsi="宋体" w:eastAsia="宋体" w:cs="宋体"/>
                <w:spacing w:val="8"/>
                <w:sz w:val="20"/>
                <w:szCs w:val="20"/>
              </w:rPr>
              <w:t>15.智能化滤波解析，抑制图像斑点噪声，可分级调节≥8</w:t>
            </w:r>
            <w:r>
              <w:rPr>
                <w:rFonts w:ascii="宋体" w:hAnsi="宋体" w:eastAsia="宋体" w:cs="宋体"/>
                <w:spacing w:val="-36"/>
                <w:sz w:val="20"/>
                <w:szCs w:val="20"/>
              </w:rPr>
              <w:t xml:space="preserve"> </w:t>
            </w:r>
            <w:r>
              <w:rPr>
                <w:rFonts w:ascii="宋体" w:hAnsi="宋体" w:eastAsia="宋体" w:cs="宋体"/>
                <w:spacing w:val="8"/>
                <w:sz w:val="20"/>
                <w:szCs w:val="20"/>
              </w:rPr>
              <w:t>级</w:t>
            </w:r>
          </w:p>
          <w:p w14:paraId="497DA71C">
            <w:pPr>
              <w:spacing w:before="28" w:line="251" w:lineRule="auto"/>
              <w:ind w:left="36" w:right="46" w:firstLine="2"/>
              <w:rPr>
                <w:rFonts w:ascii="宋体" w:hAnsi="宋体" w:eastAsia="宋体" w:cs="宋体"/>
                <w:sz w:val="20"/>
                <w:szCs w:val="20"/>
              </w:rPr>
            </w:pPr>
            <w:r>
              <w:rPr>
                <w:rFonts w:ascii="宋体" w:hAnsi="宋体" w:eastAsia="宋体" w:cs="宋体"/>
                <w:spacing w:val="8"/>
                <w:sz w:val="20"/>
                <w:szCs w:val="20"/>
              </w:rPr>
              <w:t>●16.具备自动声速校正功能，优化调整对肥胖、困难病人的条件</w:t>
            </w:r>
            <w:r>
              <w:rPr>
                <w:rFonts w:ascii="宋体" w:hAnsi="宋体" w:eastAsia="宋体" w:cs="宋体"/>
                <w:spacing w:val="7"/>
                <w:sz w:val="20"/>
                <w:szCs w:val="20"/>
              </w:rPr>
              <w:t>17.具备实时二同步/三同步能力</w:t>
            </w:r>
          </w:p>
          <w:p w14:paraId="338A6E10">
            <w:pPr>
              <w:spacing w:before="1" w:line="227" w:lineRule="auto"/>
              <w:ind w:left="36"/>
              <w:rPr>
                <w:rFonts w:ascii="宋体" w:hAnsi="宋体" w:eastAsia="宋体" w:cs="宋体"/>
                <w:sz w:val="20"/>
                <w:szCs w:val="20"/>
              </w:rPr>
            </w:pPr>
            <w:r>
              <w:rPr>
                <w:rFonts w:ascii="宋体" w:hAnsi="宋体" w:eastAsia="宋体" w:cs="宋体"/>
                <w:spacing w:val="6"/>
                <w:sz w:val="20"/>
                <w:szCs w:val="20"/>
              </w:rPr>
              <w:t>18.具备梯形拓展成像功能</w:t>
            </w:r>
          </w:p>
          <w:p w14:paraId="321D3BD0">
            <w:pPr>
              <w:spacing w:before="26" w:line="251" w:lineRule="auto"/>
              <w:ind w:left="36" w:right="15"/>
              <w:rPr>
                <w:rFonts w:ascii="宋体" w:hAnsi="宋体" w:eastAsia="宋体" w:cs="宋体"/>
                <w:sz w:val="20"/>
                <w:szCs w:val="20"/>
              </w:rPr>
            </w:pPr>
            <w:r>
              <w:rPr>
                <w:rFonts w:ascii="宋体" w:hAnsi="宋体" w:eastAsia="宋体" w:cs="宋体"/>
                <w:spacing w:val="8"/>
                <w:sz w:val="20"/>
                <w:szCs w:val="20"/>
              </w:rPr>
              <w:t>19.高精细血流成像，采用宽带多普勒技术，</w:t>
            </w:r>
            <w:r>
              <w:rPr>
                <w:rFonts w:ascii="宋体" w:hAnsi="宋体" w:eastAsia="宋体" w:cs="宋体"/>
                <w:spacing w:val="-51"/>
                <w:sz w:val="20"/>
                <w:szCs w:val="20"/>
              </w:rPr>
              <w:t xml:space="preserve"> </w:t>
            </w:r>
            <w:r>
              <w:rPr>
                <w:rFonts w:ascii="宋体" w:hAnsi="宋体" w:eastAsia="宋体" w:cs="宋体"/>
                <w:spacing w:val="8"/>
                <w:sz w:val="20"/>
                <w:szCs w:val="20"/>
              </w:rPr>
              <w:t>以高空间分辨率和时</w:t>
            </w:r>
            <w:r>
              <w:rPr>
                <w:rFonts w:ascii="宋体" w:hAnsi="宋体" w:eastAsia="宋体" w:cs="宋体"/>
                <w:spacing w:val="7"/>
                <w:sz w:val="20"/>
                <w:szCs w:val="20"/>
              </w:rPr>
              <w:t>间分辨率显示血流信息</w:t>
            </w:r>
          </w:p>
          <w:p w14:paraId="6EA3CB94">
            <w:pPr>
              <w:spacing w:before="1" w:line="226" w:lineRule="auto"/>
              <w:ind w:left="23"/>
              <w:rPr>
                <w:rFonts w:ascii="宋体" w:hAnsi="宋体" w:eastAsia="宋体" w:cs="宋体"/>
                <w:sz w:val="20"/>
                <w:szCs w:val="20"/>
              </w:rPr>
            </w:pPr>
            <w:r>
              <w:rPr>
                <w:rFonts w:ascii="宋体" w:hAnsi="宋体" w:eastAsia="宋体" w:cs="宋体"/>
                <w:spacing w:val="8"/>
                <w:sz w:val="20"/>
                <w:szCs w:val="20"/>
              </w:rPr>
              <w:t>20.具备实时多普勒自动包络分析功能</w:t>
            </w:r>
          </w:p>
          <w:p w14:paraId="201CF6A1">
            <w:pPr>
              <w:spacing w:before="28" w:line="251" w:lineRule="auto"/>
              <w:ind w:left="30" w:right="15" w:hanging="2"/>
              <w:rPr>
                <w:rFonts w:ascii="宋体" w:hAnsi="宋体" w:eastAsia="宋体" w:cs="宋体"/>
                <w:sz w:val="20"/>
                <w:szCs w:val="20"/>
              </w:rPr>
            </w:pPr>
            <w:r>
              <w:rPr>
                <w:rFonts w:ascii="宋体" w:hAnsi="宋体" w:eastAsia="宋体" w:cs="宋体"/>
                <w:spacing w:val="10"/>
                <w:sz w:val="20"/>
                <w:szCs w:val="20"/>
              </w:rPr>
              <w:t>▲21.具备实时双幅二维同屏显示功能，其中一幅可实时显</w:t>
            </w:r>
            <w:r>
              <w:rPr>
                <w:rFonts w:ascii="宋体" w:hAnsi="宋体" w:eastAsia="宋体" w:cs="宋体"/>
                <w:spacing w:val="9"/>
                <w:sz w:val="20"/>
                <w:szCs w:val="20"/>
              </w:rPr>
              <w:t>示二维</w:t>
            </w:r>
            <w:r>
              <w:rPr>
                <w:rFonts w:ascii="宋体" w:hAnsi="宋体" w:eastAsia="宋体" w:cs="宋体"/>
                <w:spacing w:val="7"/>
                <w:sz w:val="20"/>
                <w:szCs w:val="20"/>
              </w:rPr>
              <w:t>图像，另一幅可同步显示其慢速回放二维图</w:t>
            </w:r>
            <w:r>
              <w:rPr>
                <w:rFonts w:ascii="宋体" w:hAnsi="宋体" w:eastAsia="宋体" w:cs="宋体"/>
                <w:spacing w:val="6"/>
                <w:sz w:val="20"/>
                <w:szCs w:val="20"/>
              </w:rPr>
              <w:t>像，慢放倍率可多级实时调节，最低速度可达原速度</w:t>
            </w:r>
            <w:r>
              <w:rPr>
                <w:rFonts w:ascii="宋体" w:hAnsi="宋体" w:eastAsia="宋体" w:cs="宋体"/>
                <w:spacing w:val="-24"/>
                <w:sz w:val="20"/>
                <w:szCs w:val="20"/>
              </w:rPr>
              <w:t xml:space="preserve"> </w:t>
            </w:r>
            <w:r>
              <w:rPr>
                <w:rFonts w:ascii="宋体" w:hAnsi="宋体" w:eastAsia="宋体" w:cs="宋体"/>
                <w:spacing w:val="6"/>
                <w:sz w:val="20"/>
                <w:szCs w:val="20"/>
              </w:rPr>
              <w:t>1/10。</w:t>
            </w:r>
          </w:p>
          <w:p w14:paraId="7EA387C6">
            <w:pPr>
              <w:spacing w:line="251" w:lineRule="auto"/>
              <w:ind w:left="23" w:right="15" w:firstLine="4"/>
              <w:rPr>
                <w:rFonts w:ascii="宋体" w:hAnsi="宋体" w:eastAsia="宋体" w:cs="宋体"/>
                <w:sz w:val="20"/>
                <w:szCs w:val="20"/>
              </w:rPr>
            </w:pPr>
            <w:r>
              <w:rPr>
                <w:rFonts w:ascii="宋体" w:hAnsi="宋体" w:eastAsia="宋体" w:cs="宋体"/>
                <w:spacing w:val="10"/>
                <w:sz w:val="20"/>
                <w:szCs w:val="20"/>
              </w:rPr>
              <w:t>▲22.具备实时双频谱多普勒同步显示功能，支持同时获取</w:t>
            </w:r>
            <w:r>
              <w:rPr>
                <w:rFonts w:ascii="宋体" w:hAnsi="宋体" w:eastAsia="宋体" w:cs="宋体"/>
                <w:spacing w:val="9"/>
                <w:sz w:val="20"/>
                <w:szCs w:val="20"/>
              </w:rPr>
              <w:t>两个不</w:t>
            </w:r>
            <w:r>
              <w:rPr>
                <w:rFonts w:ascii="宋体" w:hAnsi="宋体" w:eastAsia="宋体" w:cs="宋体"/>
                <w:spacing w:val="12"/>
                <w:sz w:val="20"/>
                <w:szCs w:val="20"/>
              </w:rPr>
              <w:t>同位置的血流频谱（模式至少包括</w:t>
            </w:r>
            <w:r>
              <w:rPr>
                <w:rFonts w:ascii="宋体" w:hAnsi="宋体" w:eastAsia="宋体" w:cs="宋体"/>
                <w:sz w:val="20"/>
                <w:szCs w:val="20"/>
              </w:rPr>
              <w:t>PW</w:t>
            </w:r>
            <w:r>
              <w:rPr>
                <w:rFonts w:ascii="宋体" w:hAnsi="宋体" w:eastAsia="宋体" w:cs="宋体"/>
                <w:spacing w:val="12"/>
                <w:sz w:val="20"/>
                <w:szCs w:val="20"/>
              </w:rPr>
              <w:t>&amp;</w:t>
            </w:r>
            <w:r>
              <w:rPr>
                <w:rFonts w:ascii="宋体" w:hAnsi="宋体" w:eastAsia="宋体" w:cs="宋体"/>
                <w:sz w:val="20"/>
                <w:szCs w:val="20"/>
              </w:rPr>
              <w:t>PW</w:t>
            </w:r>
            <w:r>
              <w:rPr>
                <w:rFonts w:ascii="宋体" w:hAnsi="宋体" w:eastAsia="宋体" w:cs="宋体"/>
                <w:spacing w:val="12"/>
                <w:sz w:val="20"/>
                <w:szCs w:val="20"/>
              </w:rPr>
              <w:t>、</w:t>
            </w:r>
            <w:r>
              <w:rPr>
                <w:rFonts w:ascii="宋体" w:hAnsi="宋体" w:eastAsia="宋体" w:cs="宋体"/>
                <w:sz w:val="20"/>
                <w:szCs w:val="20"/>
              </w:rPr>
              <w:t>TDI</w:t>
            </w:r>
            <w:r>
              <w:rPr>
                <w:rFonts w:ascii="宋体" w:hAnsi="宋体" w:eastAsia="宋体" w:cs="宋体"/>
                <w:spacing w:val="12"/>
                <w:sz w:val="20"/>
                <w:szCs w:val="20"/>
              </w:rPr>
              <w:t>&amp;</w:t>
            </w:r>
            <w:r>
              <w:rPr>
                <w:rFonts w:ascii="宋体" w:hAnsi="宋体" w:eastAsia="宋体" w:cs="宋体"/>
                <w:sz w:val="20"/>
                <w:szCs w:val="20"/>
              </w:rPr>
              <w:t>PW</w:t>
            </w:r>
            <w:r>
              <w:rPr>
                <w:rFonts w:ascii="宋体" w:hAnsi="宋体" w:eastAsia="宋体" w:cs="宋体"/>
                <w:spacing w:val="15"/>
                <w:sz w:val="20"/>
                <w:szCs w:val="20"/>
              </w:rPr>
              <w:t>），</w:t>
            </w:r>
            <w:r>
              <w:rPr>
                <w:rFonts w:ascii="宋体" w:hAnsi="宋体" w:eastAsia="宋体" w:cs="宋体"/>
                <w:spacing w:val="12"/>
                <w:sz w:val="20"/>
                <w:szCs w:val="20"/>
              </w:rPr>
              <w:t>支</w:t>
            </w:r>
            <w:r>
              <w:rPr>
                <w:rFonts w:ascii="宋体" w:hAnsi="宋体" w:eastAsia="宋体" w:cs="宋体"/>
                <w:spacing w:val="11"/>
                <w:sz w:val="20"/>
                <w:szCs w:val="20"/>
              </w:rPr>
              <w:t>持凸阵、</w:t>
            </w:r>
            <w:r>
              <w:rPr>
                <w:rFonts w:ascii="宋体" w:hAnsi="宋体" w:eastAsia="宋体" w:cs="宋体"/>
                <w:spacing w:val="8"/>
                <w:sz w:val="20"/>
                <w:szCs w:val="20"/>
              </w:rPr>
              <w:t>线阵、相控阵探头</w:t>
            </w:r>
          </w:p>
          <w:p w14:paraId="5D839CC0">
            <w:pPr>
              <w:spacing w:before="1" w:line="227" w:lineRule="auto"/>
              <w:ind w:left="23"/>
              <w:rPr>
                <w:rFonts w:ascii="宋体" w:hAnsi="宋体" w:eastAsia="宋体" w:cs="宋体"/>
                <w:sz w:val="20"/>
                <w:szCs w:val="20"/>
              </w:rPr>
            </w:pPr>
            <w:r>
              <w:rPr>
                <w:rFonts w:ascii="宋体" w:hAnsi="宋体" w:eastAsia="宋体" w:cs="宋体"/>
                <w:spacing w:val="9"/>
                <w:sz w:val="20"/>
                <w:szCs w:val="20"/>
              </w:rPr>
              <w:t>23.具备超宽视野成像，可测量并兼容彩</w:t>
            </w:r>
            <w:r>
              <w:rPr>
                <w:rFonts w:ascii="宋体" w:hAnsi="宋体" w:eastAsia="宋体" w:cs="宋体"/>
                <w:spacing w:val="8"/>
                <w:sz w:val="20"/>
                <w:szCs w:val="20"/>
              </w:rPr>
              <w:t>色、能量图</w:t>
            </w:r>
          </w:p>
          <w:p w14:paraId="0D3B0DEB">
            <w:pPr>
              <w:spacing w:before="30" w:line="251" w:lineRule="auto"/>
              <w:ind w:left="20" w:right="14" w:firstLine="17"/>
              <w:rPr>
                <w:rFonts w:ascii="宋体" w:hAnsi="宋体" w:eastAsia="宋体" w:cs="宋体"/>
                <w:sz w:val="20"/>
                <w:szCs w:val="20"/>
              </w:rPr>
            </w:pPr>
            <w:r>
              <w:rPr>
                <w:rFonts w:ascii="宋体" w:hAnsi="宋体" w:eastAsia="宋体" w:cs="宋体"/>
                <w:spacing w:val="9"/>
                <w:sz w:val="20"/>
                <w:szCs w:val="20"/>
              </w:rPr>
              <w:t>●24.具备实时组织弹性成像功能。具有应变比值定量分析，可进</w:t>
            </w:r>
            <w:r>
              <w:rPr>
                <w:rFonts w:ascii="宋体" w:hAnsi="宋体" w:eastAsia="宋体" w:cs="宋体"/>
                <w:spacing w:val="7"/>
                <w:sz w:val="20"/>
                <w:szCs w:val="20"/>
              </w:rPr>
              <w:t>行任意两个区域间应变比的计算。具备应变曲线，应变平均值的时间变化可实时显示于图形上。具有自动选帧功能，可自动提取稳定压力下的最佳图像。具有自动应变比值定量分析功能，点击病灶部</w:t>
            </w:r>
            <w:r>
              <w:rPr>
                <w:rFonts w:ascii="宋体" w:hAnsi="宋体" w:eastAsia="宋体" w:cs="宋体"/>
                <w:spacing w:val="11"/>
                <w:sz w:val="20"/>
                <w:szCs w:val="20"/>
              </w:rPr>
              <w:t>位即可自动取样病灶和脂肪层</w:t>
            </w:r>
            <w:r>
              <w:rPr>
                <w:rFonts w:ascii="宋体" w:hAnsi="宋体" w:eastAsia="宋体" w:cs="宋体"/>
                <w:sz w:val="20"/>
                <w:szCs w:val="20"/>
              </w:rPr>
              <w:t>ROI</w:t>
            </w:r>
            <w:r>
              <w:rPr>
                <w:rFonts w:ascii="宋体" w:hAnsi="宋体" w:eastAsia="宋体" w:cs="宋体"/>
                <w:spacing w:val="11"/>
                <w:sz w:val="20"/>
                <w:szCs w:val="20"/>
              </w:rPr>
              <w:t>，并进行应变比值测量。与原始</w:t>
            </w:r>
            <w:r>
              <w:rPr>
                <w:rFonts w:ascii="宋体" w:hAnsi="宋体" w:eastAsia="宋体" w:cs="宋体"/>
                <w:spacing w:val="9"/>
                <w:sz w:val="20"/>
                <w:szCs w:val="20"/>
              </w:rPr>
              <w:t>数据兼容，并支持离线数据分析。支持凸阵、线阵、腔内等探头</w:t>
            </w:r>
          </w:p>
          <w:p w14:paraId="22F8CE53">
            <w:pPr>
              <w:spacing w:line="227" w:lineRule="auto"/>
              <w:ind w:left="38"/>
              <w:rPr>
                <w:rFonts w:ascii="宋体" w:hAnsi="宋体" w:eastAsia="宋体" w:cs="宋体"/>
                <w:sz w:val="20"/>
                <w:szCs w:val="20"/>
              </w:rPr>
            </w:pPr>
            <w:r>
              <w:rPr>
                <w:rFonts w:ascii="宋体" w:hAnsi="宋体" w:eastAsia="宋体" w:cs="宋体"/>
                <w:spacing w:val="7"/>
                <w:sz w:val="20"/>
                <w:szCs w:val="20"/>
              </w:rPr>
              <w:t>●25.具备自动血管内中膜测量</w:t>
            </w:r>
          </w:p>
          <w:p w14:paraId="02DD37EB">
            <w:pPr>
              <w:spacing w:before="26" w:line="251" w:lineRule="auto"/>
              <w:ind w:left="21" w:right="15" w:firstLine="17"/>
              <w:rPr>
                <w:rFonts w:ascii="宋体" w:hAnsi="宋体" w:eastAsia="宋体" w:cs="宋体"/>
                <w:sz w:val="20"/>
                <w:szCs w:val="20"/>
              </w:rPr>
            </w:pPr>
            <w:r>
              <w:rPr>
                <w:rFonts w:ascii="宋体" w:hAnsi="宋体" w:eastAsia="宋体" w:cs="宋体"/>
                <w:spacing w:val="9"/>
                <w:sz w:val="20"/>
                <w:szCs w:val="20"/>
              </w:rPr>
              <w:t>●26.具备针对弥漫性病变，如肝纤维化的分级定量功能：具有至</w:t>
            </w:r>
            <w:r>
              <w:rPr>
                <w:rFonts w:ascii="宋体" w:hAnsi="宋体" w:eastAsia="宋体" w:cs="宋体"/>
                <w:spacing w:val="10"/>
                <w:sz w:val="20"/>
                <w:szCs w:val="20"/>
              </w:rPr>
              <w:t>少</w:t>
            </w:r>
            <w:r>
              <w:rPr>
                <w:rFonts w:ascii="宋体" w:hAnsi="宋体" w:eastAsia="宋体" w:cs="宋体"/>
                <w:spacing w:val="-16"/>
                <w:sz w:val="20"/>
                <w:szCs w:val="20"/>
              </w:rPr>
              <w:t xml:space="preserve"> </w:t>
            </w:r>
            <w:r>
              <w:rPr>
                <w:rFonts w:ascii="宋体" w:hAnsi="宋体" w:eastAsia="宋体" w:cs="宋体"/>
                <w:spacing w:val="10"/>
                <w:sz w:val="20"/>
                <w:szCs w:val="20"/>
              </w:rPr>
              <w:t>11个弥散定量诊断参数，具备应变直方图显示</w:t>
            </w:r>
          </w:p>
          <w:p w14:paraId="361EE5A4">
            <w:pPr>
              <w:spacing w:before="1" w:line="251" w:lineRule="auto"/>
              <w:ind w:left="21" w:firstLine="16"/>
              <w:rPr>
                <w:rFonts w:ascii="宋体" w:hAnsi="宋体" w:eastAsia="宋体" w:cs="宋体"/>
                <w:sz w:val="20"/>
                <w:szCs w:val="20"/>
              </w:rPr>
            </w:pPr>
            <w:r>
              <w:rPr>
                <w:rFonts w:ascii="宋体" w:hAnsi="宋体" w:eastAsia="宋体" w:cs="宋体"/>
                <w:spacing w:val="4"/>
                <w:sz w:val="20"/>
                <w:szCs w:val="20"/>
              </w:rPr>
              <w:t>●27.具备剪切波技术，测量</w:t>
            </w:r>
            <w:r>
              <w:rPr>
                <w:rFonts w:ascii="宋体" w:hAnsi="宋体" w:eastAsia="宋体" w:cs="宋体"/>
                <w:sz w:val="20"/>
                <w:szCs w:val="20"/>
              </w:rPr>
              <w:t>Vs</w:t>
            </w:r>
            <w:r>
              <w:rPr>
                <w:rFonts w:ascii="宋体" w:hAnsi="宋体" w:eastAsia="宋体" w:cs="宋体"/>
                <w:spacing w:val="-10"/>
                <w:sz w:val="20"/>
                <w:szCs w:val="20"/>
              </w:rPr>
              <w:t xml:space="preserve"> </w:t>
            </w:r>
            <w:r>
              <w:rPr>
                <w:rFonts w:ascii="宋体" w:hAnsi="宋体" w:eastAsia="宋体" w:cs="宋体"/>
                <w:spacing w:val="4"/>
                <w:sz w:val="20"/>
                <w:szCs w:val="20"/>
              </w:rPr>
              <w:t>的同时，进行脂肪衰减系数（</w:t>
            </w:r>
            <w:r>
              <w:rPr>
                <w:rFonts w:ascii="宋体" w:hAnsi="宋体" w:eastAsia="宋体" w:cs="宋体"/>
                <w:sz w:val="20"/>
                <w:szCs w:val="20"/>
              </w:rPr>
              <w:t>ATT</w:t>
            </w:r>
            <w:r>
              <w:rPr>
                <w:rFonts w:ascii="宋体" w:hAnsi="宋体" w:eastAsia="宋体" w:cs="宋体"/>
                <w:spacing w:val="4"/>
                <w:sz w:val="20"/>
                <w:szCs w:val="20"/>
              </w:rPr>
              <w:t>）</w:t>
            </w:r>
            <w:r>
              <w:rPr>
                <w:rFonts w:ascii="宋体" w:hAnsi="宋体" w:eastAsia="宋体" w:cs="宋体"/>
                <w:spacing w:val="1"/>
                <w:sz w:val="20"/>
                <w:szCs w:val="20"/>
              </w:rPr>
              <w:t>测量</w:t>
            </w:r>
          </w:p>
          <w:p w14:paraId="54F5F385">
            <w:pPr>
              <w:spacing w:line="251" w:lineRule="auto"/>
              <w:ind w:left="20" w:right="14" w:firstLine="17"/>
              <w:rPr>
                <w:rFonts w:ascii="宋体" w:hAnsi="宋体" w:eastAsia="宋体" w:cs="宋体"/>
                <w:sz w:val="20"/>
                <w:szCs w:val="20"/>
              </w:rPr>
            </w:pPr>
            <w:r>
              <w:rPr>
                <w:rFonts w:ascii="宋体" w:hAnsi="宋体" w:eastAsia="宋体" w:cs="宋体"/>
                <w:spacing w:val="9"/>
                <w:sz w:val="20"/>
                <w:szCs w:val="20"/>
              </w:rPr>
              <w:t>●28.具备联合弹性成像功能，在双屏视图中同时显示压力弹性成</w:t>
            </w:r>
            <w:r>
              <w:rPr>
                <w:rFonts w:ascii="宋体" w:hAnsi="宋体" w:eastAsia="宋体" w:cs="宋体"/>
                <w:spacing w:val="7"/>
                <w:sz w:val="20"/>
                <w:szCs w:val="20"/>
              </w:rPr>
              <w:t>像和剪切波图像，同屏测算并显示压力弹性和剪切波计算多项参数</w:t>
            </w:r>
            <w:r>
              <w:rPr>
                <w:rFonts w:ascii="宋体" w:hAnsi="宋体" w:eastAsia="宋体" w:cs="宋体"/>
                <w:spacing w:val="4"/>
                <w:sz w:val="20"/>
                <w:szCs w:val="20"/>
              </w:rPr>
              <w:t>数值</w:t>
            </w:r>
          </w:p>
          <w:p w14:paraId="6F9A1D48">
            <w:pPr>
              <w:spacing w:before="1" w:line="252" w:lineRule="auto"/>
              <w:ind w:left="37" w:right="15" w:firstLine="1"/>
              <w:rPr>
                <w:rFonts w:ascii="宋体" w:hAnsi="宋体" w:eastAsia="宋体" w:cs="宋体"/>
                <w:sz w:val="20"/>
                <w:szCs w:val="20"/>
              </w:rPr>
            </w:pPr>
            <w:r>
              <w:rPr>
                <w:rFonts w:ascii="宋体" w:hAnsi="宋体" w:eastAsia="宋体" w:cs="宋体"/>
                <w:spacing w:val="9"/>
                <w:sz w:val="20"/>
                <w:szCs w:val="20"/>
              </w:rPr>
              <w:t>●29.具备造影谐波成像功能，具有时间强度曲线分析，具有双时</w:t>
            </w:r>
            <w:r>
              <w:rPr>
                <w:rFonts w:ascii="宋体" w:hAnsi="宋体" w:eastAsia="宋体" w:cs="宋体"/>
                <w:spacing w:val="2"/>
                <w:sz w:val="20"/>
                <w:szCs w:val="20"/>
              </w:rPr>
              <w:t>间计时器。</w:t>
            </w:r>
          </w:p>
          <w:p w14:paraId="6775AC18">
            <w:pPr>
              <w:spacing w:before="51" w:line="228" w:lineRule="auto"/>
              <w:ind w:left="24"/>
              <w:rPr>
                <w:rFonts w:ascii="宋体" w:hAnsi="宋体" w:eastAsia="宋体" w:cs="宋体"/>
                <w:sz w:val="20"/>
                <w:szCs w:val="20"/>
              </w:rPr>
            </w:pPr>
            <w:r>
              <w:rPr>
                <w:rFonts w:ascii="宋体" w:hAnsi="宋体" w:eastAsia="宋体" w:cs="宋体"/>
                <w:spacing w:val="5"/>
                <w:sz w:val="20"/>
                <w:szCs w:val="20"/>
              </w:rPr>
              <w:t>●30.具备实时</w:t>
            </w:r>
            <w:r>
              <w:rPr>
                <w:rFonts w:ascii="宋体" w:hAnsi="宋体" w:eastAsia="宋体" w:cs="宋体"/>
                <w:spacing w:val="-31"/>
                <w:sz w:val="20"/>
                <w:szCs w:val="20"/>
              </w:rPr>
              <w:t xml:space="preserve"> </w:t>
            </w:r>
            <w:r>
              <w:rPr>
                <w:rFonts w:ascii="宋体" w:hAnsi="宋体" w:eastAsia="宋体" w:cs="宋体"/>
                <w:spacing w:val="5"/>
                <w:sz w:val="20"/>
                <w:szCs w:val="20"/>
              </w:rPr>
              <w:t>3D（4D）成像功能。具有智能可变光源系统，通过</w:t>
            </w:r>
            <w:r>
              <w:rPr>
                <w:rFonts w:ascii="宋体" w:hAnsi="宋体" w:eastAsia="宋体" w:cs="宋体"/>
                <w:spacing w:val="12"/>
                <w:sz w:val="20"/>
                <w:szCs w:val="20"/>
              </w:rPr>
              <w:t>虚拟光源位置的改变可得到常规容积成像难以获得的多方位容积</w:t>
            </w:r>
            <w:r>
              <w:rPr>
                <w:rFonts w:ascii="宋体" w:hAnsi="宋体" w:eastAsia="宋体" w:cs="宋体"/>
                <w:spacing w:val="1"/>
                <w:sz w:val="20"/>
                <w:szCs w:val="20"/>
              </w:rPr>
              <w:t>增强显示。具有反转成像模式，显示低回声</w:t>
            </w:r>
            <w:r>
              <w:rPr>
                <w:rFonts w:ascii="宋体" w:hAnsi="宋体" w:eastAsia="宋体" w:cs="宋体"/>
                <w:sz w:val="20"/>
                <w:szCs w:val="20"/>
              </w:rPr>
              <w:t>或液性暗区的立体结构</w:t>
            </w:r>
            <w:r>
              <w:rPr>
                <w:rFonts w:hint="eastAsia" w:ascii="宋体" w:hAnsi="宋体" w:eastAsia="宋体" w:cs="宋体"/>
                <w:sz w:val="20"/>
                <w:szCs w:val="20"/>
                <w:lang w:eastAsia="zh-CN"/>
              </w:rPr>
              <w:t>。</w:t>
            </w:r>
            <w:r>
              <w:rPr>
                <w:rFonts w:ascii="宋体" w:hAnsi="宋体" w:eastAsia="宋体" w:cs="宋体"/>
                <w:spacing w:val="8"/>
                <w:sz w:val="20"/>
                <w:szCs w:val="20"/>
              </w:rPr>
              <w:t>具有断层超声显像技术，层数及间隔可调节。</w:t>
            </w:r>
          </w:p>
          <w:p w14:paraId="1899F0DE">
            <w:pPr>
              <w:spacing w:before="24" w:line="227" w:lineRule="auto"/>
              <w:ind w:left="24"/>
              <w:rPr>
                <w:rFonts w:ascii="宋体" w:hAnsi="宋体" w:eastAsia="宋体" w:cs="宋体"/>
                <w:sz w:val="20"/>
                <w:szCs w:val="20"/>
              </w:rPr>
            </w:pPr>
            <w:r>
              <w:rPr>
                <w:rFonts w:ascii="宋体" w:hAnsi="宋体" w:eastAsia="宋体" w:cs="宋体"/>
                <w:spacing w:val="7"/>
                <w:sz w:val="20"/>
                <w:szCs w:val="20"/>
              </w:rPr>
              <w:t>31.测量和分析（B</w:t>
            </w:r>
            <w:r>
              <w:rPr>
                <w:rFonts w:ascii="宋体" w:hAnsi="宋体" w:eastAsia="宋体" w:cs="宋体"/>
                <w:spacing w:val="-31"/>
                <w:sz w:val="20"/>
                <w:szCs w:val="20"/>
              </w:rPr>
              <w:t xml:space="preserve"> </w:t>
            </w:r>
            <w:r>
              <w:rPr>
                <w:rFonts w:ascii="宋体" w:hAnsi="宋体" w:eastAsia="宋体" w:cs="宋体"/>
                <w:spacing w:val="7"/>
                <w:sz w:val="20"/>
                <w:szCs w:val="20"/>
              </w:rPr>
              <w:t>型、M</w:t>
            </w:r>
            <w:r>
              <w:rPr>
                <w:rFonts w:ascii="宋体" w:hAnsi="宋体" w:eastAsia="宋体" w:cs="宋体"/>
                <w:spacing w:val="-32"/>
                <w:sz w:val="20"/>
                <w:szCs w:val="20"/>
              </w:rPr>
              <w:t xml:space="preserve"> </w:t>
            </w:r>
            <w:r>
              <w:rPr>
                <w:rFonts w:ascii="宋体" w:hAnsi="宋体" w:eastAsia="宋体" w:cs="宋体"/>
                <w:spacing w:val="7"/>
                <w:sz w:val="20"/>
                <w:szCs w:val="20"/>
              </w:rPr>
              <w:t>型、彩色多普勒、频谱多普勒）</w:t>
            </w:r>
          </w:p>
          <w:p w14:paraId="774DCBCA">
            <w:pPr>
              <w:spacing w:before="27" w:line="227" w:lineRule="auto"/>
              <w:ind w:left="24"/>
              <w:rPr>
                <w:rFonts w:ascii="宋体" w:hAnsi="宋体" w:eastAsia="宋体" w:cs="宋体"/>
                <w:sz w:val="20"/>
                <w:szCs w:val="20"/>
              </w:rPr>
            </w:pPr>
            <w:r>
              <w:rPr>
                <w:rFonts w:ascii="宋体" w:hAnsi="宋体" w:eastAsia="宋体" w:cs="宋体"/>
                <w:spacing w:val="8"/>
                <w:sz w:val="20"/>
                <w:szCs w:val="20"/>
              </w:rPr>
              <w:t>31.1、一般测量：距离、面积、周长、角度、容积等</w:t>
            </w:r>
          </w:p>
          <w:p w14:paraId="75C9BD6D">
            <w:pPr>
              <w:spacing w:before="25" w:line="229" w:lineRule="auto"/>
              <w:ind w:left="24"/>
              <w:rPr>
                <w:rFonts w:ascii="宋体" w:hAnsi="宋体" w:eastAsia="宋体" w:cs="宋体"/>
                <w:sz w:val="20"/>
                <w:szCs w:val="20"/>
              </w:rPr>
            </w:pPr>
            <w:r>
              <w:rPr>
                <w:rFonts w:ascii="宋体" w:hAnsi="宋体" w:eastAsia="宋体" w:cs="宋体"/>
                <w:spacing w:val="4"/>
                <w:sz w:val="20"/>
                <w:szCs w:val="20"/>
              </w:rPr>
              <w:t>31.2、M</w:t>
            </w:r>
            <w:r>
              <w:rPr>
                <w:rFonts w:ascii="宋体" w:hAnsi="宋体" w:eastAsia="宋体" w:cs="宋体"/>
                <w:spacing w:val="-34"/>
                <w:sz w:val="20"/>
                <w:szCs w:val="20"/>
              </w:rPr>
              <w:t xml:space="preserve"> </w:t>
            </w:r>
            <w:r>
              <w:rPr>
                <w:rFonts w:ascii="宋体" w:hAnsi="宋体" w:eastAsia="宋体" w:cs="宋体"/>
                <w:spacing w:val="4"/>
                <w:sz w:val="20"/>
                <w:szCs w:val="20"/>
              </w:rPr>
              <w:t>型测量</w:t>
            </w:r>
          </w:p>
          <w:p w14:paraId="57FE6B2E">
            <w:pPr>
              <w:spacing w:before="25" w:line="227" w:lineRule="auto"/>
              <w:ind w:left="24"/>
              <w:rPr>
                <w:rFonts w:ascii="宋体" w:hAnsi="宋体" w:eastAsia="宋体" w:cs="宋体"/>
                <w:sz w:val="20"/>
                <w:szCs w:val="20"/>
              </w:rPr>
            </w:pPr>
            <w:r>
              <w:rPr>
                <w:rFonts w:ascii="宋体" w:hAnsi="宋体" w:eastAsia="宋体" w:cs="宋体"/>
                <w:spacing w:val="8"/>
                <w:sz w:val="20"/>
                <w:szCs w:val="20"/>
              </w:rPr>
              <w:t>31.3、多普勒血流测量及分析（含实时多普勒自动描记）</w:t>
            </w:r>
          </w:p>
          <w:p w14:paraId="7C28384E">
            <w:pPr>
              <w:spacing w:before="26" w:line="251" w:lineRule="auto"/>
              <w:ind w:left="19" w:right="17" w:firstLine="5"/>
              <w:rPr>
                <w:rFonts w:ascii="宋体" w:hAnsi="宋体" w:eastAsia="宋体" w:cs="宋体"/>
                <w:sz w:val="20"/>
                <w:szCs w:val="20"/>
              </w:rPr>
            </w:pPr>
            <w:r>
              <w:rPr>
                <w:rFonts w:ascii="宋体" w:hAnsi="宋体" w:eastAsia="宋体" w:cs="宋体"/>
                <w:spacing w:val="11"/>
                <w:sz w:val="20"/>
                <w:szCs w:val="20"/>
              </w:rPr>
              <w:t>31.4、产科测量与分析：包括全面的产科径线测量、</w:t>
            </w:r>
            <w:r>
              <w:rPr>
                <w:rFonts w:ascii="宋体" w:hAnsi="宋体" w:eastAsia="宋体" w:cs="宋体"/>
                <w:sz w:val="20"/>
                <w:szCs w:val="20"/>
              </w:rPr>
              <w:t>NT</w:t>
            </w:r>
            <w:r>
              <w:rPr>
                <w:rFonts w:ascii="宋体" w:hAnsi="宋体" w:eastAsia="宋体" w:cs="宋体"/>
                <w:spacing w:val="-21"/>
                <w:sz w:val="20"/>
                <w:szCs w:val="20"/>
              </w:rPr>
              <w:t xml:space="preserve"> </w:t>
            </w:r>
            <w:r>
              <w:rPr>
                <w:rFonts w:ascii="宋体" w:hAnsi="宋体" w:eastAsia="宋体" w:cs="宋体"/>
                <w:spacing w:val="11"/>
                <w:sz w:val="20"/>
                <w:szCs w:val="20"/>
              </w:rPr>
              <w:t>测量、孕</w:t>
            </w:r>
            <w:r>
              <w:rPr>
                <w:rFonts w:ascii="宋体" w:hAnsi="宋体" w:eastAsia="宋体" w:cs="宋体"/>
                <w:spacing w:val="9"/>
                <w:sz w:val="20"/>
                <w:szCs w:val="20"/>
              </w:rPr>
              <w:t>龄及生长曲线、羊水指数、新生儿髋关节角度等</w:t>
            </w:r>
          </w:p>
          <w:p w14:paraId="6A694C7D">
            <w:pPr>
              <w:spacing w:line="251" w:lineRule="auto"/>
              <w:ind w:left="19" w:firstLine="19"/>
              <w:rPr>
                <w:rFonts w:ascii="宋体" w:hAnsi="宋体" w:eastAsia="宋体" w:cs="宋体"/>
                <w:sz w:val="20"/>
                <w:szCs w:val="20"/>
              </w:rPr>
            </w:pPr>
            <w:r>
              <w:rPr>
                <w:rFonts w:ascii="宋体" w:hAnsi="宋体" w:eastAsia="宋体" w:cs="宋体"/>
                <w:spacing w:val="4"/>
                <w:sz w:val="20"/>
                <w:szCs w:val="20"/>
              </w:rPr>
              <w:t>●31.5、妇科测量与分析。具备专业卵泡测量软件包，可自动计算</w:t>
            </w:r>
            <w:r>
              <w:rPr>
                <w:rFonts w:ascii="宋体" w:hAnsi="宋体" w:eastAsia="宋体" w:cs="宋体"/>
                <w:spacing w:val="1"/>
                <w:sz w:val="20"/>
                <w:szCs w:val="20"/>
              </w:rPr>
              <w:t>卵泡大小及平均值，具备专业卵泡评估报告，卵</w:t>
            </w:r>
            <w:r>
              <w:rPr>
                <w:rFonts w:ascii="宋体" w:hAnsi="宋体" w:eastAsia="宋体" w:cs="宋体"/>
                <w:sz w:val="20"/>
                <w:szCs w:val="20"/>
              </w:rPr>
              <w:t>泡可自动大小排序。</w:t>
            </w:r>
            <w:r>
              <w:rPr>
                <w:rFonts w:ascii="宋体" w:hAnsi="宋体" w:eastAsia="宋体" w:cs="宋体"/>
                <w:spacing w:val="5"/>
                <w:sz w:val="20"/>
                <w:szCs w:val="20"/>
              </w:rPr>
              <w:t>报告中每侧显示卵泡≥10</w:t>
            </w:r>
            <w:r>
              <w:rPr>
                <w:rFonts w:ascii="宋体" w:hAnsi="宋体" w:eastAsia="宋体" w:cs="宋体"/>
                <w:spacing w:val="-31"/>
                <w:sz w:val="20"/>
                <w:szCs w:val="20"/>
              </w:rPr>
              <w:t xml:space="preserve"> </w:t>
            </w:r>
            <w:r>
              <w:rPr>
                <w:rFonts w:ascii="宋体" w:hAnsi="宋体" w:eastAsia="宋体" w:cs="宋体"/>
                <w:spacing w:val="5"/>
                <w:sz w:val="20"/>
                <w:szCs w:val="20"/>
              </w:rPr>
              <w:t>个。</w:t>
            </w:r>
          </w:p>
          <w:p w14:paraId="65C636D6">
            <w:pPr>
              <w:spacing w:before="1" w:line="228" w:lineRule="auto"/>
              <w:ind w:left="24"/>
              <w:rPr>
                <w:rFonts w:ascii="宋体" w:hAnsi="宋体" w:eastAsia="宋体" w:cs="宋体"/>
                <w:sz w:val="20"/>
                <w:szCs w:val="20"/>
              </w:rPr>
            </w:pPr>
            <w:r>
              <w:rPr>
                <w:rFonts w:ascii="宋体" w:hAnsi="宋体" w:eastAsia="宋体" w:cs="宋体"/>
                <w:spacing w:val="7"/>
                <w:sz w:val="20"/>
                <w:szCs w:val="20"/>
              </w:rPr>
              <w:t>31.6、心脏功能测量与分析</w:t>
            </w:r>
          </w:p>
          <w:p w14:paraId="3CDE9399">
            <w:pPr>
              <w:spacing w:before="26" w:line="228" w:lineRule="auto"/>
              <w:ind w:left="24"/>
              <w:rPr>
                <w:rFonts w:ascii="宋体" w:hAnsi="宋体" w:eastAsia="宋体" w:cs="宋体"/>
                <w:sz w:val="20"/>
                <w:szCs w:val="20"/>
              </w:rPr>
            </w:pPr>
            <w:r>
              <w:rPr>
                <w:rFonts w:ascii="宋体" w:hAnsi="宋体" w:eastAsia="宋体" w:cs="宋体"/>
                <w:spacing w:val="7"/>
                <w:sz w:val="20"/>
                <w:szCs w:val="20"/>
              </w:rPr>
              <w:t>31.7、外周血管血流测量与分析</w:t>
            </w:r>
          </w:p>
          <w:p w14:paraId="5183D6F1">
            <w:pPr>
              <w:spacing w:before="27" w:line="250" w:lineRule="auto"/>
              <w:ind w:left="23" w:right="17" w:firstLine="1"/>
              <w:rPr>
                <w:rFonts w:ascii="宋体" w:hAnsi="宋体" w:eastAsia="宋体" w:cs="宋体"/>
                <w:sz w:val="20"/>
                <w:szCs w:val="20"/>
              </w:rPr>
            </w:pPr>
            <w:r>
              <w:rPr>
                <w:rFonts w:ascii="宋体" w:hAnsi="宋体" w:eastAsia="宋体" w:cs="宋体"/>
                <w:spacing w:val="6"/>
                <w:sz w:val="20"/>
                <w:szCs w:val="20"/>
              </w:rPr>
              <w:t>31.8、乳腺测量与分析，具备专业乳腺测量软件包，具备乳腺占位分布图</w:t>
            </w:r>
          </w:p>
          <w:p w14:paraId="66710D0E">
            <w:pPr>
              <w:spacing w:before="1" w:line="226" w:lineRule="auto"/>
              <w:ind w:left="24"/>
              <w:rPr>
                <w:rFonts w:ascii="宋体" w:hAnsi="宋体" w:eastAsia="宋体" w:cs="宋体"/>
                <w:sz w:val="20"/>
                <w:szCs w:val="20"/>
              </w:rPr>
            </w:pPr>
            <w:r>
              <w:rPr>
                <w:rFonts w:ascii="宋体" w:hAnsi="宋体" w:eastAsia="宋体" w:cs="宋体"/>
                <w:spacing w:val="9"/>
                <w:sz w:val="20"/>
                <w:szCs w:val="20"/>
              </w:rPr>
              <w:t>31.9、髋关节角度测量与分析，可显示基于</w:t>
            </w:r>
            <w:r>
              <w:rPr>
                <w:rFonts w:ascii="宋体" w:hAnsi="宋体" w:eastAsia="宋体" w:cs="宋体"/>
                <w:spacing w:val="-42"/>
                <w:sz w:val="20"/>
                <w:szCs w:val="20"/>
              </w:rPr>
              <w:t xml:space="preserve"> </w:t>
            </w:r>
            <w:r>
              <w:rPr>
                <w:rFonts w:ascii="宋体" w:hAnsi="宋体" w:eastAsia="宋体" w:cs="宋体"/>
                <w:sz w:val="20"/>
                <w:szCs w:val="20"/>
              </w:rPr>
              <w:t>Graf</w:t>
            </w:r>
            <w:r>
              <w:rPr>
                <w:rFonts w:ascii="宋体" w:hAnsi="宋体" w:eastAsia="宋体" w:cs="宋体"/>
                <w:spacing w:val="-37"/>
                <w:sz w:val="20"/>
                <w:szCs w:val="20"/>
              </w:rPr>
              <w:t xml:space="preserve"> </w:t>
            </w:r>
            <w:r>
              <w:rPr>
                <w:rFonts w:ascii="宋体" w:hAnsi="宋体" w:eastAsia="宋体" w:cs="宋体"/>
                <w:spacing w:val="9"/>
                <w:sz w:val="20"/>
                <w:szCs w:val="20"/>
              </w:rPr>
              <w:t>分布的髋</w:t>
            </w:r>
            <w:r>
              <w:rPr>
                <w:rFonts w:ascii="宋体" w:hAnsi="宋体" w:eastAsia="宋体" w:cs="宋体"/>
                <w:spacing w:val="8"/>
                <w:sz w:val="20"/>
                <w:szCs w:val="20"/>
              </w:rPr>
              <w:t>臼类型</w:t>
            </w:r>
          </w:p>
          <w:p w14:paraId="6BC078E5">
            <w:pPr>
              <w:spacing w:before="28" w:line="251" w:lineRule="auto"/>
              <w:ind w:left="24" w:right="15"/>
              <w:rPr>
                <w:rFonts w:ascii="宋体" w:hAnsi="宋体" w:eastAsia="宋体" w:cs="宋体"/>
                <w:sz w:val="20"/>
                <w:szCs w:val="20"/>
              </w:rPr>
            </w:pPr>
            <w:r>
              <w:rPr>
                <w:rFonts w:ascii="宋体" w:hAnsi="宋体" w:eastAsia="宋体" w:cs="宋体"/>
                <w:spacing w:val="10"/>
                <w:sz w:val="20"/>
                <w:szCs w:val="20"/>
              </w:rPr>
              <w:t>31.10、报告功能：可以调取既往测量报告</w:t>
            </w:r>
            <w:r>
              <w:rPr>
                <w:rFonts w:ascii="宋体" w:hAnsi="宋体" w:eastAsia="宋体" w:cs="宋体"/>
                <w:spacing w:val="9"/>
                <w:sz w:val="20"/>
                <w:szCs w:val="20"/>
              </w:rPr>
              <w:t>，历史检查数据可在报</w:t>
            </w:r>
            <w:r>
              <w:rPr>
                <w:rFonts w:ascii="宋体" w:hAnsi="宋体" w:eastAsia="宋体" w:cs="宋体"/>
                <w:spacing w:val="7"/>
                <w:sz w:val="20"/>
                <w:szCs w:val="20"/>
              </w:rPr>
              <w:t>告中分开显示</w:t>
            </w:r>
          </w:p>
          <w:p w14:paraId="45FD089F">
            <w:pPr>
              <w:spacing w:before="1" w:line="228" w:lineRule="auto"/>
              <w:ind w:left="24"/>
              <w:rPr>
                <w:rFonts w:ascii="宋体" w:hAnsi="宋体" w:eastAsia="宋体" w:cs="宋体"/>
                <w:sz w:val="20"/>
                <w:szCs w:val="20"/>
              </w:rPr>
            </w:pPr>
            <w:r>
              <w:rPr>
                <w:rFonts w:ascii="宋体" w:hAnsi="宋体" w:eastAsia="宋体" w:cs="宋体"/>
                <w:spacing w:val="8"/>
                <w:sz w:val="20"/>
                <w:szCs w:val="20"/>
              </w:rPr>
              <w:t>32.图像存储与（电影）回放重现单元</w:t>
            </w:r>
          </w:p>
          <w:p w14:paraId="3ED3FFAA">
            <w:pPr>
              <w:spacing w:before="25" w:line="251" w:lineRule="auto"/>
              <w:ind w:left="21" w:right="14" w:firstLine="3"/>
              <w:rPr>
                <w:rFonts w:ascii="宋体" w:hAnsi="宋体" w:eastAsia="宋体" w:cs="宋体"/>
                <w:sz w:val="20"/>
                <w:szCs w:val="20"/>
              </w:rPr>
            </w:pPr>
            <w:r>
              <w:rPr>
                <w:rFonts w:ascii="宋体" w:hAnsi="宋体" w:eastAsia="宋体" w:cs="宋体"/>
                <w:spacing w:val="10"/>
                <w:sz w:val="20"/>
                <w:szCs w:val="20"/>
              </w:rPr>
              <w:t>33.输入/输出信号：输入：</w:t>
            </w:r>
            <w:r>
              <w:rPr>
                <w:rFonts w:ascii="宋体" w:hAnsi="宋体" w:eastAsia="宋体" w:cs="宋体"/>
                <w:sz w:val="20"/>
                <w:szCs w:val="20"/>
              </w:rPr>
              <w:t>DVI</w:t>
            </w:r>
            <w:r>
              <w:rPr>
                <w:rFonts w:ascii="宋体" w:hAnsi="宋体" w:eastAsia="宋体" w:cs="宋体"/>
                <w:spacing w:val="10"/>
                <w:sz w:val="20"/>
                <w:szCs w:val="20"/>
              </w:rPr>
              <w:t>、S</w:t>
            </w:r>
            <w:r>
              <w:rPr>
                <w:rFonts w:ascii="宋体" w:hAnsi="宋体" w:eastAsia="宋体" w:cs="宋体"/>
                <w:spacing w:val="-37"/>
                <w:sz w:val="20"/>
                <w:szCs w:val="20"/>
              </w:rPr>
              <w:t xml:space="preserve"> </w:t>
            </w:r>
            <w:r>
              <w:rPr>
                <w:rFonts w:ascii="宋体" w:hAnsi="宋体" w:eastAsia="宋体" w:cs="宋体"/>
                <w:spacing w:val="10"/>
                <w:sz w:val="20"/>
                <w:szCs w:val="20"/>
              </w:rPr>
              <w:t>端子；输出：</w:t>
            </w:r>
            <w:r>
              <w:rPr>
                <w:rFonts w:ascii="宋体" w:hAnsi="宋体" w:eastAsia="宋体" w:cs="宋体"/>
                <w:sz w:val="20"/>
                <w:szCs w:val="20"/>
              </w:rPr>
              <w:t>DVI</w:t>
            </w:r>
            <w:r>
              <w:rPr>
                <w:rFonts w:ascii="宋体" w:hAnsi="宋体" w:eastAsia="宋体" w:cs="宋体"/>
                <w:spacing w:val="10"/>
                <w:sz w:val="20"/>
                <w:szCs w:val="20"/>
              </w:rPr>
              <w:t>、</w:t>
            </w:r>
            <w:r>
              <w:rPr>
                <w:rFonts w:ascii="宋体" w:hAnsi="宋体" w:eastAsia="宋体" w:cs="宋体"/>
                <w:spacing w:val="9"/>
                <w:sz w:val="20"/>
                <w:szCs w:val="20"/>
              </w:rPr>
              <w:t>S</w:t>
            </w:r>
            <w:r>
              <w:rPr>
                <w:rFonts w:ascii="宋体" w:hAnsi="宋体" w:eastAsia="宋体" w:cs="宋体"/>
                <w:spacing w:val="-37"/>
                <w:sz w:val="20"/>
                <w:szCs w:val="20"/>
              </w:rPr>
              <w:t xml:space="preserve"> </w:t>
            </w:r>
            <w:r>
              <w:rPr>
                <w:rFonts w:ascii="宋体" w:hAnsi="宋体" w:eastAsia="宋体" w:cs="宋体"/>
                <w:spacing w:val="9"/>
                <w:sz w:val="20"/>
                <w:szCs w:val="20"/>
              </w:rPr>
              <w:t>端子、复</w:t>
            </w:r>
            <w:r>
              <w:rPr>
                <w:rFonts w:ascii="宋体" w:hAnsi="宋体" w:eastAsia="宋体" w:cs="宋体"/>
                <w:spacing w:val="6"/>
                <w:sz w:val="20"/>
                <w:szCs w:val="20"/>
              </w:rPr>
              <w:t>合视频</w:t>
            </w:r>
          </w:p>
          <w:p w14:paraId="22A98D51">
            <w:pPr>
              <w:spacing w:before="1" w:line="227" w:lineRule="auto"/>
              <w:ind w:left="24"/>
              <w:rPr>
                <w:rFonts w:ascii="宋体" w:hAnsi="宋体" w:eastAsia="宋体" w:cs="宋体"/>
                <w:sz w:val="20"/>
                <w:szCs w:val="20"/>
              </w:rPr>
            </w:pPr>
            <w:r>
              <w:rPr>
                <w:rFonts w:ascii="宋体" w:hAnsi="宋体" w:eastAsia="宋体" w:cs="宋体"/>
                <w:spacing w:val="3"/>
                <w:sz w:val="20"/>
                <w:szCs w:val="20"/>
              </w:rPr>
              <w:t>34.图像管理与记录装置，超声图像存档与病案管理，兼容</w:t>
            </w:r>
            <w:r>
              <w:rPr>
                <w:rFonts w:ascii="宋体" w:hAnsi="宋体" w:eastAsia="宋体" w:cs="宋体"/>
                <w:sz w:val="20"/>
                <w:szCs w:val="20"/>
              </w:rPr>
              <w:t>DICOM</w:t>
            </w:r>
            <w:r>
              <w:rPr>
                <w:rFonts w:ascii="宋体" w:hAnsi="宋体" w:eastAsia="宋体" w:cs="宋体"/>
                <w:spacing w:val="3"/>
                <w:sz w:val="20"/>
                <w:szCs w:val="20"/>
              </w:rPr>
              <w:t>3.0</w:t>
            </w:r>
          </w:p>
          <w:p w14:paraId="0A340D4A">
            <w:pPr>
              <w:spacing w:before="27" w:line="229" w:lineRule="auto"/>
              <w:ind w:left="24"/>
              <w:rPr>
                <w:rFonts w:ascii="宋体" w:hAnsi="宋体" w:eastAsia="宋体" w:cs="宋体"/>
                <w:sz w:val="20"/>
                <w:szCs w:val="20"/>
              </w:rPr>
            </w:pPr>
            <w:r>
              <w:rPr>
                <w:rFonts w:ascii="宋体" w:hAnsi="宋体" w:eastAsia="宋体" w:cs="宋体"/>
                <w:spacing w:val="6"/>
                <w:sz w:val="20"/>
                <w:szCs w:val="20"/>
              </w:rPr>
              <w:t>35.</w:t>
            </w:r>
            <w:r>
              <w:rPr>
                <w:rFonts w:ascii="宋体" w:hAnsi="宋体" w:eastAsia="宋体" w:cs="宋体"/>
                <w:sz w:val="20"/>
                <w:szCs w:val="20"/>
              </w:rPr>
              <w:t>DICOM</w:t>
            </w:r>
            <w:r>
              <w:rPr>
                <w:rFonts w:ascii="宋体" w:hAnsi="宋体" w:eastAsia="宋体" w:cs="宋体"/>
                <w:spacing w:val="-24"/>
                <w:sz w:val="20"/>
                <w:szCs w:val="20"/>
              </w:rPr>
              <w:t xml:space="preserve"> </w:t>
            </w:r>
            <w:r>
              <w:rPr>
                <w:rFonts w:ascii="宋体" w:hAnsi="宋体" w:eastAsia="宋体" w:cs="宋体"/>
                <w:spacing w:val="6"/>
                <w:sz w:val="20"/>
                <w:szCs w:val="20"/>
              </w:rPr>
              <w:t>网络连接</w:t>
            </w:r>
          </w:p>
          <w:p w14:paraId="01051D2D">
            <w:pPr>
              <w:spacing w:before="23" w:line="228" w:lineRule="auto"/>
              <w:ind w:left="24"/>
              <w:rPr>
                <w:rFonts w:ascii="宋体" w:hAnsi="宋体" w:eastAsia="宋体" w:cs="宋体"/>
                <w:sz w:val="20"/>
                <w:szCs w:val="20"/>
              </w:rPr>
            </w:pPr>
            <w:r>
              <w:rPr>
                <w:rFonts w:ascii="宋体" w:hAnsi="宋体" w:eastAsia="宋体" w:cs="宋体"/>
                <w:spacing w:val="5"/>
                <w:sz w:val="20"/>
                <w:szCs w:val="20"/>
              </w:rPr>
              <w:t>36.系统通用规格：</w:t>
            </w:r>
          </w:p>
          <w:p w14:paraId="74F4513D">
            <w:pPr>
              <w:spacing w:before="24" w:line="228" w:lineRule="auto"/>
              <w:ind w:left="24"/>
              <w:rPr>
                <w:rFonts w:ascii="宋体" w:hAnsi="宋体" w:eastAsia="宋体" w:cs="宋体"/>
                <w:sz w:val="20"/>
                <w:szCs w:val="20"/>
              </w:rPr>
            </w:pPr>
            <w:r>
              <w:rPr>
                <w:rFonts w:ascii="宋体" w:hAnsi="宋体" w:eastAsia="宋体" w:cs="宋体"/>
                <w:spacing w:val="5"/>
                <w:sz w:val="20"/>
                <w:szCs w:val="20"/>
              </w:rPr>
              <w:t>37.可激活互换连接使用探头接口：</w:t>
            </w:r>
            <w:r>
              <w:rPr>
                <w:rFonts w:ascii="宋体" w:hAnsi="宋体" w:eastAsia="宋体" w:cs="宋体"/>
                <w:spacing w:val="-43"/>
                <w:sz w:val="20"/>
                <w:szCs w:val="20"/>
              </w:rPr>
              <w:t xml:space="preserve"> </w:t>
            </w:r>
            <w:r>
              <w:rPr>
                <w:rFonts w:ascii="宋体" w:hAnsi="宋体" w:eastAsia="宋体" w:cs="宋体"/>
                <w:spacing w:val="5"/>
                <w:sz w:val="20"/>
                <w:szCs w:val="20"/>
              </w:rPr>
              <w:t>≥4</w:t>
            </w:r>
            <w:r>
              <w:rPr>
                <w:rFonts w:ascii="宋体" w:hAnsi="宋体" w:eastAsia="宋体" w:cs="宋体"/>
                <w:spacing w:val="-40"/>
                <w:sz w:val="20"/>
                <w:szCs w:val="20"/>
              </w:rPr>
              <w:t xml:space="preserve"> </w:t>
            </w:r>
            <w:r>
              <w:rPr>
                <w:rFonts w:ascii="宋体" w:hAnsi="宋体" w:eastAsia="宋体" w:cs="宋体"/>
                <w:spacing w:val="5"/>
                <w:sz w:val="20"/>
                <w:szCs w:val="20"/>
              </w:rPr>
              <w:t>个</w:t>
            </w:r>
          </w:p>
          <w:p w14:paraId="7AA083A3">
            <w:pPr>
              <w:spacing w:before="26" w:line="228" w:lineRule="auto"/>
              <w:ind w:left="38"/>
              <w:rPr>
                <w:rFonts w:ascii="宋体" w:hAnsi="宋体" w:eastAsia="宋体" w:cs="宋体"/>
                <w:sz w:val="20"/>
                <w:szCs w:val="20"/>
              </w:rPr>
            </w:pPr>
            <w:r>
              <w:rPr>
                <w:rFonts w:ascii="宋体" w:hAnsi="宋体" w:eastAsia="宋体" w:cs="宋体"/>
                <w:spacing w:val="6"/>
                <w:sz w:val="20"/>
                <w:szCs w:val="20"/>
              </w:rPr>
              <w:t>●38.最大扫描深度≥40</w:t>
            </w:r>
            <w:r>
              <w:rPr>
                <w:rFonts w:ascii="宋体" w:hAnsi="宋体" w:eastAsia="宋体" w:cs="宋体"/>
                <w:sz w:val="20"/>
                <w:szCs w:val="20"/>
              </w:rPr>
              <w:t>cm</w:t>
            </w:r>
          </w:p>
          <w:p w14:paraId="7EB25FE1">
            <w:pPr>
              <w:spacing w:before="28" w:line="251" w:lineRule="auto"/>
              <w:ind w:left="21" w:right="17" w:firstLine="3"/>
              <w:rPr>
                <w:rFonts w:ascii="宋体" w:hAnsi="宋体" w:eastAsia="宋体" w:cs="宋体"/>
                <w:sz w:val="20"/>
                <w:szCs w:val="20"/>
              </w:rPr>
            </w:pPr>
            <w:r>
              <w:rPr>
                <w:rFonts w:ascii="宋体" w:hAnsi="宋体" w:eastAsia="宋体" w:cs="宋体"/>
                <w:spacing w:val="11"/>
                <w:sz w:val="20"/>
                <w:szCs w:val="20"/>
              </w:rPr>
              <w:t>39.探头个数：5</w:t>
            </w:r>
            <w:r>
              <w:rPr>
                <w:rFonts w:ascii="宋体" w:hAnsi="宋体" w:eastAsia="宋体" w:cs="宋体"/>
                <w:spacing w:val="-32"/>
                <w:sz w:val="20"/>
                <w:szCs w:val="20"/>
              </w:rPr>
              <w:t xml:space="preserve"> </w:t>
            </w:r>
            <w:r>
              <w:rPr>
                <w:rFonts w:ascii="宋体" w:hAnsi="宋体" w:eastAsia="宋体" w:cs="宋体"/>
                <w:spacing w:val="11"/>
                <w:sz w:val="20"/>
                <w:szCs w:val="20"/>
              </w:rPr>
              <w:t>个，包括凸阵腹部探头、线阵血管探头、线阵肌</w:t>
            </w:r>
            <w:r>
              <w:rPr>
                <w:rFonts w:ascii="宋体" w:hAnsi="宋体" w:eastAsia="宋体" w:cs="宋体"/>
                <w:spacing w:val="9"/>
                <w:sz w:val="20"/>
                <w:szCs w:val="20"/>
              </w:rPr>
              <w:t>骨探头、腹部容积探头、腔内容积探头各一</w:t>
            </w:r>
            <w:r>
              <w:rPr>
                <w:rFonts w:ascii="宋体" w:hAnsi="宋体" w:eastAsia="宋体" w:cs="宋体"/>
                <w:spacing w:val="8"/>
                <w:sz w:val="20"/>
                <w:szCs w:val="20"/>
              </w:rPr>
              <w:t>个。</w:t>
            </w:r>
          </w:p>
          <w:p w14:paraId="5B8D0F39">
            <w:pPr>
              <w:spacing w:before="1" w:line="227" w:lineRule="auto"/>
              <w:ind w:left="19"/>
              <w:rPr>
                <w:rFonts w:ascii="宋体" w:hAnsi="宋体" w:eastAsia="宋体" w:cs="宋体"/>
                <w:sz w:val="20"/>
                <w:szCs w:val="20"/>
              </w:rPr>
            </w:pPr>
            <w:r>
              <w:rPr>
                <w:rFonts w:ascii="宋体" w:hAnsi="宋体" w:eastAsia="宋体" w:cs="宋体"/>
                <w:spacing w:val="6"/>
                <w:sz w:val="20"/>
                <w:szCs w:val="20"/>
              </w:rPr>
              <w:t>40.凸阵腹部探头：频率</w:t>
            </w:r>
            <w:r>
              <w:rPr>
                <w:rFonts w:ascii="宋体" w:hAnsi="宋体" w:eastAsia="宋体" w:cs="宋体"/>
                <w:spacing w:val="-13"/>
                <w:sz w:val="20"/>
                <w:szCs w:val="20"/>
              </w:rPr>
              <w:t xml:space="preserve"> </w:t>
            </w:r>
            <w:r>
              <w:rPr>
                <w:rFonts w:ascii="宋体" w:hAnsi="宋体" w:eastAsia="宋体" w:cs="宋体"/>
                <w:spacing w:val="6"/>
                <w:sz w:val="20"/>
                <w:szCs w:val="20"/>
              </w:rPr>
              <w:t>1-6</w:t>
            </w:r>
            <w:r>
              <w:rPr>
                <w:rFonts w:ascii="宋体" w:hAnsi="宋体" w:eastAsia="宋体" w:cs="宋体"/>
                <w:sz w:val="20"/>
                <w:szCs w:val="20"/>
              </w:rPr>
              <w:t>MHz</w:t>
            </w:r>
          </w:p>
          <w:p w14:paraId="51728B61">
            <w:pPr>
              <w:spacing w:before="24" w:line="228" w:lineRule="auto"/>
              <w:ind w:left="19"/>
              <w:rPr>
                <w:rFonts w:ascii="宋体" w:hAnsi="宋体" w:eastAsia="宋体" w:cs="宋体"/>
                <w:sz w:val="20"/>
                <w:szCs w:val="20"/>
              </w:rPr>
            </w:pPr>
            <w:r>
              <w:rPr>
                <w:rFonts w:ascii="宋体" w:hAnsi="宋体" w:eastAsia="宋体" w:cs="宋体"/>
                <w:spacing w:val="7"/>
                <w:sz w:val="20"/>
                <w:szCs w:val="20"/>
              </w:rPr>
              <w:t>41.线阵血管探头：频率</w:t>
            </w:r>
            <w:r>
              <w:rPr>
                <w:rFonts w:ascii="宋体" w:hAnsi="宋体" w:eastAsia="宋体" w:cs="宋体"/>
                <w:spacing w:val="-29"/>
                <w:sz w:val="20"/>
                <w:szCs w:val="20"/>
              </w:rPr>
              <w:t xml:space="preserve"> </w:t>
            </w:r>
            <w:r>
              <w:rPr>
                <w:rFonts w:ascii="宋体" w:hAnsi="宋体" w:eastAsia="宋体" w:cs="宋体"/>
                <w:spacing w:val="7"/>
                <w:sz w:val="20"/>
                <w:szCs w:val="20"/>
              </w:rPr>
              <w:t>2-12</w:t>
            </w:r>
            <w:r>
              <w:rPr>
                <w:rFonts w:ascii="宋体" w:hAnsi="宋体" w:eastAsia="宋体" w:cs="宋体"/>
                <w:sz w:val="20"/>
                <w:szCs w:val="20"/>
              </w:rPr>
              <w:t>MHz</w:t>
            </w:r>
          </w:p>
          <w:p w14:paraId="40F37143">
            <w:pPr>
              <w:spacing w:before="24" w:line="228" w:lineRule="auto"/>
              <w:ind w:left="19"/>
              <w:rPr>
                <w:rFonts w:ascii="宋体" w:hAnsi="宋体" w:eastAsia="宋体" w:cs="宋体"/>
                <w:sz w:val="20"/>
                <w:szCs w:val="20"/>
              </w:rPr>
            </w:pPr>
            <w:r>
              <w:rPr>
                <w:rFonts w:ascii="宋体" w:hAnsi="宋体" w:eastAsia="宋体" w:cs="宋体"/>
                <w:spacing w:val="7"/>
                <w:sz w:val="20"/>
                <w:szCs w:val="20"/>
              </w:rPr>
              <w:t>42.线阵肌骨探头：频率</w:t>
            </w:r>
            <w:r>
              <w:rPr>
                <w:rFonts w:ascii="宋体" w:hAnsi="宋体" w:eastAsia="宋体" w:cs="宋体"/>
                <w:spacing w:val="-29"/>
                <w:sz w:val="20"/>
                <w:szCs w:val="20"/>
              </w:rPr>
              <w:t xml:space="preserve"> </w:t>
            </w:r>
            <w:r>
              <w:rPr>
                <w:rFonts w:ascii="宋体" w:hAnsi="宋体" w:eastAsia="宋体" w:cs="宋体"/>
                <w:spacing w:val="7"/>
                <w:sz w:val="20"/>
                <w:szCs w:val="20"/>
              </w:rPr>
              <w:t>5-18</w:t>
            </w:r>
            <w:r>
              <w:rPr>
                <w:rFonts w:ascii="宋体" w:hAnsi="宋体" w:eastAsia="宋体" w:cs="宋体"/>
                <w:sz w:val="20"/>
                <w:szCs w:val="20"/>
              </w:rPr>
              <w:t>MHz</w:t>
            </w:r>
          </w:p>
          <w:p w14:paraId="78576460">
            <w:pPr>
              <w:spacing w:before="27" w:line="228" w:lineRule="auto"/>
              <w:ind w:left="19"/>
              <w:rPr>
                <w:rFonts w:ascii="宋体" w:hAnsi="宋体" w:eastAsia="宋体" w:cs="宋体"/>
                <w:sz w:val="20"/>
                <w:szCs w:val="20"/>
              </w:rPr>
            </w:pPr>
            <w:r>
              <w:rPr>
                <w:rFonts w:ascii="宋体" w:hAnsi="宋体" w:eastAsia="宋体" w:cs="宋体"/>
                <w:spacing w:val="7"/>
                <w:sz w:val="20"/>
                <w:szCs w:val="20"/>
              </w:rPr>
              <w:t>43.腹部容积探头：频率</w:t>
            </w:r>
            <w:r>
              <w:rPr>
                <w:rFonts w:ascii="宋体" w:hAnsi="宋体" w:eastAsia="宋体" w:cs="宋体"/>
                <w:spacing w:val="-28"/>
                <w:sz w:val="20"/>
                <w:szCs w:val="20"/>
              </w:rPr>
              <w:t xml:space="preserve"> </w:t>
            </w:r>
            <w:r>
              <w:rPr>
                <w:rFonts w:ascii="宋体" w:hAnsi="宋体" w:eastAsia="宋体" w:cs="宋体"/>
                <w:spacing w:val="7"/>
                <w:sz w:val="20"/>
                <w:szCs w:val="20"/>
              </w:rPr>
              <w:t>2-8</w:t>
            </w:r>
            <w:r>
              <w:rPr>
                <w:rFonts w:ascii="宋体" w:hAnsi="宋体" w:eastAsia="宋体" w:cs="宋体"/>
                <w:sz w:val="20"/>
                <w:szCs w:val="20"/>
              </w:rPr>
              <w:t>MHz</w:t>
            </w:r>
          </w:p>
          <w:p w14:paraId="40F18C08">
            <w:pPr>
              <w:spacing w:before="24" w:line="228" w:lineRule="auto"/>
              <w:ind w:left="19"/>
              <w:rPr>
                <w:rFonts w:ascii="宋体" w:hAnsi="宋体" w:eastAsia="宋体" w:cs="宋体"/>
                <w:sz w:val="20"/>
                <w:szCs w:val="20"/>
              </w:rPr>
            </w:pPr>
            <w:r>
              <w:rPr>
                <w:rFonts w:ascii="宋体" w:hAnsi="宋体" w:eastAsia="宋体" w:cs="宋体"/>
                <w:spacing w:val="7"/>
                <w:sz w:val="20"/>
                <w:szCs w:val="20"/>
              </w:rPr>
              <w:t>44.腔内容积探头：频率</w:t>
            </w:r>
            <w:r>
              <w:rPr>
                <w:rFonts w:ascii="宋体" w:hAnsi="宋体" w:eastAsia="宋体" w:cs="宋体"/>
                <w:spacing w:val="-28"/>
                <w:sz w:val="20"/>
                <w:szCs w:val="20"/>
              </w:rPr>
              <w:t xml:space="preserve"> </w:t>
            </w:r>
            <w:r>
              <w:rPr>
                <w:rFonts w:ascii="宋体" w:hAnsi="宋体" w:eastAsia="宋体" w:cs="宋体"/>
                <w:spacing w:val="7"/>
                <w:sz w:val="20"/>
                <w:szCs w:val="20"/>
              </w:rPr>
              <w:t>2-8</w:t>
            </w:r>
            <w:r>
              <w:rPr>
                <w:rFonts w:ascii="宋体" w:hAnsi="宋体" w:eastAsia="宋体" w:cs="宋体"/>
                <w:sz w:val="20"/>
                <w:szCs w:val="20"/>
              </w:rPr>
              <w:t>MHz</w:t>
            </w:r>
          </w:p>
          <w:p w14:paraId="01DDEBC3">
            <w:pPr>
              <w:spacing w:before="28" w:line="251" w:lineRule="auto"/>
              <w:ind w:left="19" w:right="17"/>
              <w:rPr>
                <w:rFonts w:ascii="宋体" w:hAnsi="宋体" w:eastAsia="宋体" w:cs="宋体"/>
                <w:sz w:val="20"/>
                <w:szCs w:val="20"/>
              </w:rPr>
            </w:pPr>
            <w:r>
              <w:rPr>
                <w:rFonts w:ascii="宋体" w:hAnsi="宋体" w:eastAsia="宋体" w:cs="宋体"/>
                <w:spacing w:val="10"/>
                <w:sz w:val="20"/>
                <w:szCs w:val="20"/>
              </w:rPr>
              <w:t>45.动态图像及静态图像以</w:t>
            </w:r>
            <w:r>
              <w:rPr>
                <w:rFonts w:ascii="宋体" w:hAnsi="宋体" w:eastAsia="宋体" w:cs="宋体"/>
                <w:sz w:val="20"/>
                <w:szCs w:val="20"/>
              </w:rPr>
              <w:t>AVI</w:t>
            </w:r>
            <w:r>
              <w:rPr>
                <w:rFonts w:ascii="宋体" w:hAnsi="宋体" w:eastAsia="宋体" w:cs="宋体"/>
                <w:spacing w:val="10"/>
                <w:sz w:val="20"/>
                <w:szCs w:val="20"/>
              </w:rPr>
              <w:t>、</w:t>
            </w:r>
            <w:r>
              <w:rPr>
                <w:rFonts w:ascii="宋体" w:hAnsi="宋体" w:eastAsia="宋体" w:cs="宋体"/>
                <w:sz w:val="20"/>
                <w:szCs w:val="20"/>
              </w:rPr>
              <w:t>BMP</w:t>
            </w:r>
            <w:r>
              <w:rPr>
                <w:rFonts w:ascii="宋体" w:hAnsi="宋体" w:eastAsia="宋体" w:cs="宋体"/>
                <w:spacing w:val="10"/>
                <w:sz w:val="20"/>
                <w:szCs w:val="20"/>
              </w:rPr>
              <w:t>、</w:t>
            </w:r>
            <w:r>
              <w:rPr>
                <w:rFonts w:ascii="宋体" w:hAnsi="宋体" w:eastAsia="宋体" w:cs="宋体"/>
                <w:sz w:val="20"/>
                <w:szCs w:val="20"/>
              </w:rPr>
              <w:t>JPEG</w:t>
            </w:r>
            <w:r>
              <w:rPr>
                <w:rFonts w:ascii="宋体" w:hAnsi="宋体" w:eastAsia="宋体" w:cs="宋体"/>
                <w:spacing w:val="-41"/>
                <w:sz w:val="20"/>
                <w:szCs w:val="20"/>
              </w:rPr>
              <w:t xml:space="preserve"> </w:t>
            </w:r>
            <w:r>
              <w:rPr>
                <w:rFonts w:ascii="宋体" w:hAnsi="宋体" w:eastAsia="宋体" w:cs="宋体"/>
                <w:spacing w:val="10"/>
                <w:sz w:val="20"/>
                <w:szCs w:val="20"/>
              </w:rPr>
              <w:t>格式直接</w:t>
            </w:r>
            <w:r>
              <w:rPr>
                <w:rFonts w:ascii="宋体" w:hAnsi="宋体" w:eastAsia="宋体" w:cs="宋体"/>
                <w:spacing w:val="9"/>
                <w:sz w:val="20"/>
                <w:szCs w:val="20"/>
              </w:rPr>
              <w:t>传输到存储媒介，不需要特殊软件转换，即可在</w:t>
            </w:r>
            <w:r>
              <w:rPr>
                <w:rFonts w:ascii="宋体" w:hAnsi="宋体" w:eastAsia="宋体" w:cs="宋体"/>
                <w:spacing w:val="-35"/>
                <w:sz w:val="20"/>
                <w:szCs w:val="20"/>
              </w:rPr>
              <w:t xml:space="preserve"> </w:t>
            </w:r>
            <w:r>
              <w:rPr>
                <w:rFonts w:ascii="宋体" w:hAnsi="宋体" w:eastAsia="宋体" w:cs="宋体"/>
                <w:sz w:val="20"/>
                <w:szCs w:val="20"/>
              </w:rPr>
              <w:t>PC</w:t>
            </w:r>
            <w:r>
              <w:rPr>
                <w:rFonts w:ascii="宋体" w:hAnsi="宋体" w:eastAsia="宋体" w:cs="宋体"/>
                <w:spacing w:val="-38"/>
                <w:sz w:val="20"/>
                <w:szCs w:val="20"/>
              </w:rPr>
              <w:t xml:space="preserve"> </w:t>
            </w:r>
            <w:r>
              <w:rPr>
                <w:rFonts w:ascii="宋体" w:hAnsi="宋体" w:eastAsia="宋体" w:cs="宋体"/>
                <w:spacing w:val="9"/>
                <w:sz w:val="20"/>
                <w:szCs w:val="20"/>
              </w:rPr>
              <w:t>机上直接观看图像</w:t>
            </w:r>
          </w:p>
          <w:p w14:paraId="098D0DE1">
            <w:pPr>
              <w:spacing w:line="229" w:lineRule="auto"/>
              <w:ind w:left="24"/>
              <w:rPr>
                <w:rFonts w:ascii="宋体" w:hAnsi="宋体" w:eastAsia="宋体" w:cs="宋体"/>
                <w:sz w:val="20"/>
                <w:szCs w:val="20"/>
              </w:rPr>
            </w:pPr>
            <w:r>
              <w:rPr>
                <w:rFonts w:ascii="宋体" w:hAnsi="宋体" w:eastAsia="宋体" w:cs="宋体"/>
                <w:b/>
                <w:bCs/>
                <w:spacing w:val="6"/>
                <w:sz w:val="20"/>
                <w:szCs w:val="20"/>
              </w:rPr>
              <w:t>二、适配要求</w:t>
            </w:r>
          </w:p>
          <w:p w14:paraId="55AAEA29">
            <w:pPr>
              <w:spacing w:before="26" w:line="251" w:lineRule="auto"/>
              <w:ind w:left="22" w:right="14" w:firstLine="13"/>
              <w:rPr>
                <w:rFonts w:ascii="宋体" w:hAnsi="宋体" w:eastAsia="宋体" w:cs="宋体"/>
                <w:sz w:val="20"/>
                <w:szCs w:val="20"/>
              </w:rPr>
            </w:pPr>
            <w:r>
              <w:rPr>
                <w:rFonts w:ascii="宋体" w:hAnsi="宋体" w:eastAsia="宋体" w:cs="宋体"/>
                <w:spacing w:val="11"/>
                <w:sz w:val="20"/>
                <w:szCs w:val="20"/>
              </w:rPr>
              <w:t>1.使用期限≥10</w:t>
            </w:r>
            <w:r>
              <w:rPr>
                <w:rFonts w:ascii="宋体" w:hAnsi="宋体" w:eastAsia="宋体" w:cs="宋体"/>
                <w:spacing w:val="-38"/>
                <w:sz w:val="20"/>
                <w:szCs w:val="20"/>
              </w:rPr>
              <w:t xml:space="preserve"> </w:t>
            </w:r>
            <w:r>
              <w:rPr>
                <w:rFonts w:ascii="宋体" w:hAnsi="宋体" w:eastAsia="宋体" w:cs="宋体"/>
                <w:spacing w:val="11"/>
                <w:sz w:val="20"/>
                <w:szCs w:val="20"/>
              </w:rPr>
              <w:t>年（投标时提供证明材料，证明材料可以</w:t>
            </w:r>
            <w:r>
              <w:rPr>
                <w:rFonts w:ascii="宋体" w:hAnsi="宋体" w:eastAsia="宋体" w:cs="宋体"/>
                <w:spacing w:val="10"/>
                <w:sz w:val="20"/>
                <w:szCs w:val="20"/>
              </w:rPr>
              <w:t>为经国</w:t>
            </w:r>
            <w:r>
              <w:rPr>
                <w:rFonts w:ascii="宋体" w:hAnsi="宋体" w:eastAsia="宋体" w:cs="宋体"/>
                <w:spacing w:val="14"/>
                <w:sz w:val="20"/>
                <w:szCs w:val="20"/>
              </w:rPr>
              <w:t>家认可的第三方检测机构出具的检测报告或产品官网参数描述截</w:t>
            </w:r>
            <w:r>
              <w:rPr>
                <w:rFonts w:ascii="宋体" w:hAnsi="宋体" w:eastAsia="宋体" w:cs="宋体"/>
                <w:spacing w:val="8"/>
                <w:sz w:val="20"/>
                <w:szCs w:val="20"/>
              </w:rPr>
              <w:t>图或厂家技术彩页或产品实物照片）</w:t>
            </w:r>
          </w:p>
          <w:p w14:paraId="0C389FDD">
            <w:pPr>
              <w:spacing w:before="1" w:line="226" w:lineRule="auto"/>
              <w:ind w:left="23"/>
              <w:rPr>
                <w:rFonts w:ascii="宋体" w:hAnsi="宋体" w:eastAsia="宋体" w:cs="宋体"/>
                <w:sz w:val="20"/>
                <w:szCs w:val="20"/>
              </w:rPr>
            </w:pPr>
            <w:r>
              <w:rPr>
                <w:rFonts w:ascii="宋体" w:hAnsi="宋体" w:eastAsia="宋体" w:cs="宋体"/>
                <w:spacing w:val="5"/>
                <w:sz w:val="20"/>
                <w:szCs w:val="20"/>
              </w:rPr>
              <w:t>2.整机质保≥5</w:t>
            </w:r>
            <w:r>
              <w:rPr>
                <w:rFonts w:ascii="宋体" w:hAnsi="宋体" w:eastAsia="宋体" w:cs="宋体"/>
                <w:spacing w:val="-32"/>
                <w:sz w:val="20"/>
                <w:szCs w:val="20"/>
              </w:rPr>
              <w:t xml:space="preserve"> </w:t>
            </w:r>
            <w:r>
              <w:rPr>
                <w:rFonts w:ascii="宋体" w:hAnsi="宋体" w:eastAsia="宋体" w:cs="宋体"/>
                <w:spacing w:val="5"/>
                <w:sz w:val="20"/>
                <w:szCs w:val="20"/>
              </w:rPr>
              <w:t>年</w:t>
            </w:r>
          </w:p>
          <w:p w14:paraId="67DFAD74">
            <w:pPr>
              <w:spacing w:before="25" w:line="228" w:lineRule="auto"/>
              <w:ind w:left="24"/>
              <w:rPr>
                <w:rFonts w:ascii="宋体" w:hAnsi="宋体" w:eastAsia="宋体" w:cs="宋体"/>
                <w:sz w:val="20"/>
                <w:szCs w:val="20"/>
              </w:rPr>
            </w:pPr>
            <w:r>
              <w:rPr>
                <w:rFonts w:ascii="宋体" w:hAnsi="宋体" w:eastAsia="宋体" w:cs="宋体"/>
                <w:spacing w:val="11"/>
                <w:sz w:val="20"/>
                <w:szCs w:val="20"/>
              </w:rPr>
              <w:t>3.具备产前超声（全孕期）</w:t>
            </w:r>
            <w:r>
              <w:rPr>
                <w:rFonts w:ascii="宋体" w:hAnsi="宋体" w:eastAsia="宋体" w:cs="宋体"/>
                <w:sz w:val="20"/>
                <w:szCs w:val="20"/>
              </w:rPr>
              <w:t>AI</w:t>
            </w:r>
            <w:r>
              <w:rPr>
                <w:rFonts w:ascii="宋体" w:hAnsi="宋体" w:eastAsia="宋体" w:cs="宋体"/>
                <w:spacing w:val="11"/>
                <w:sz w:val="20"/>
                <w:szCs w:val="20"/>
              </w:rPr>
              <w:t>及免费升级，</w:t>
            </w:r>
          </w:p>
          <w:p w14:paraId="588B9256">
            <w:pPr>
              <w:spacing w:before="27" w:line="228" w:lineRule="auto"/>
              <w:ind w:left="21"/>
              <w:rPr>
                <w:rFonts w:ascii="宋体" w:hAnsi="宋体" w:eastAsia="宋体" w:cs="宋体"/>
                <w:sz w:val="20"/>
                <w:szCs w:val="20"/>
              </w:rPr>
            </w:pPr>
            <w:r>
              <w:rPr>
                <w:rFonts w:ascii="宋体" w:hAnsi="宋体" w:eastAsia="宋体" w:cs="宋体"/>
                <w:spacing w:val="5"/>
                <w:sz w:val="20"/>
                <w:szCs w:val="20"/>
              </w:rPr>
              <w:t>技术要求：</w:t>
            </w:r>
          </w:p>
          <w:p w14:paraId="21D84B05">
            <w:pPr>
              <w:spacing w:before="25" w:line="251" w:lineRule="auto"/>
              <w:ind w:left="20" w:right="15" w:firstLine="7"/>
              <w:rPr>
                <w:rFonts w:ascii="宋体" w:hAnsi="宋体" w:eastAsia="宋体" w:cs="宋体"/>
                <w:sz w:val="20"/>
                <w:szCs w:val="20"/>
              </w:rPr>
            </w:pPr>
            <w:r>
              <w:rPr>
                <w:rFonts w:ascii="宋体" w:hAnsi="宋体" w:eastAsia="宋体" w:cs="宋体"/>
                <w:spacing w:val="8"/>
                <w:sz w:val="20"/>
                <w:szCs w:val="20"/>
              </w:rPr>
              <w:t>▲</w:t>
            </w:r>
            <w:r>
              <w:rPr>
                <w:rFonts w:ascii="宋体" w:hAnsi="宋体" w:eastAsia="宋体" w:cs="宋体"/>
                <w:spacing w:val="-43"/>
                <w:sz w:val="20"/>
                <w:szCs w:val="20"/>
              </w:rPr>
              <w:t xml:space="preserve"> </w:t>
            </w:r>
            <w:r>
              <w:rPr>
                <w:rFonts w:ascii="宋体" w:hAnsi="宋体" w:eastAsia="宋体" w:cs="宋体"/>
                <w:spacing w:val="8"/>
                <w:sz w:val="20"/>
                <w:szCs w:val="20"/>
              </w:rPr>
              <w:t>(1)提供具备相关主管部门要求的认证资料：提供所投产品软件</w:t>
            </w:r>
            <w:r>
              <w:rPr>
                <w:rFonts w:ascii="宋体" w:hAnsi="宋体" w:eastAsia="宋体" w:cs="宋体"/>
                <w:spacing w:val="9"/>
                <w:sz w:val="20"/>
                <w:szCs w:val="20"/>
              </w:rPr>
              <w:t>且具备相关影像处理功能的</w:t>
            </w:r>
            <w:r>
              <w:rPr>
                <w:rFonts w:ascii="宋体" w:hAnsi="宋体" w:eastAsia="宋体" w:cs="宋体"/>
                <w:spacing w:val="-37"/>
                <w:sz w:val="20"/>
                <w:szCs w:val="20"/>
              </w:rPr>
              <w:t xml:space="preserve"> </w:t>
            </w:r>
            <w:r>
              <w:rPr>
                <w:rFonts w:ascii="宋体" w:hAnsi="宋体" w:eastAsia="宋体" w:cs="宋体"/>
                <w:sz w:val="20"/>
                <w:szCs w:val="20"/>
              </w:rPr>
              <w:t>NMPA</w:t>
            </w:r>
            <w:r>
              <w:rPr>
                <w:rFonts w:ascii="宋体" w:hAnsi="宋体" w:eastAsia="宋体" w:cs="宋体"/>
                <w:spacing w:val="9"/>
                <w:sz w:val="20"/>
                <w:szCs w:val="20"/>
              </w:rPr>
              <w:t>《医疗器械注册证》。</w:t>
            </w:r>
          </w:p>
          <w:p w14:paraId="31B43AD5">
            <w:pPr>
              <w:spacing w:line="251" w:lineRule="auto"/>
              <w:ind w:left="20" w:right="15" w:firstLine="36"/>
              <w:rPr>
                <w:rFonts w:ascii="宋体" w:hAnsi="宋体" w:eastAsia="宋体" w:cs="宋体"/>
                <w:sz w:val="20"/>
                <w:szCs w:val="20"/>
              </w:rPr>
            </w:pPr>
            <w:r>
              <w:rPr>
                <w:rFonts w:ascii="宋体" w:hAnsi="宋体" w:eastAsia="宋体" w:cs="宋体"/>
                <w:spacing w:val="9"/>
                <w:sz w:val="20"/>
                <w:szCs w:val="20"/>
              </w:rPr>
              <w:t>(2)标准切面智能引导：基于国家指南及专家共识对标准切面</w:t>
            </w:r>
            <w:r>
              <w:rPr>
                <w:rFonts w:ascii="宋体" w:hAnsi="宋体" w:eastAsia="宋体" w:cs="宋体"/>
                <w:spacing w:val="8"/>
                <w:sz w:val="20"/>
                <w:szCs w:val="20"/>
              </w:rPr>
              <w:t>的要</w:t>
            </w:r>
            <w:r>
              <w:rPr>
                <w:rFonts w:ascii="宋体" w:hAnsi="宋体" w:eastAsia="宋体" w:cs="宋体"/>
                <w:spacing w:val="7"/>
                <w:sz w:val="20"/>
                <w:szCs w:val="20"/>
              </w:rPr>
              <w:t>求，可以实时智能监测全孕期标准切面，自动捕获标准切面，并提</w:t>
            </w:r>
            <w:r>
              <w:rPr>
                <w:rFonts w:ascii="宋体" w:hAnsi="宋体" w:eastAsia="宋体" w:cs="宋体"/>
                <w:spacing w:val="9"/>
                <w:sz w:val="20"/>
                <w:szCs w:val="20"/>
              </w:rPr>
              <w:t>供切面参考图实时引导操作者获取更标准切面。</w:t>
            </w:r>
          </w:p>
          <w:p w14:paraId="62100B1A">
            <w:pPr>
              <w:spacing w:before="3" w:line="251" w:lineRule="auto"/>
              <w:ind w:left="19" w:right="14" w:firstLine="37"/>
              <w:rPr>
                <w:rFonts w:ascii="宋体" w:hAnsi="宋体" w:eastAsia="宋体" w:cs="宋体"/>
                <w:sz w:val="20"/>
                <w:szCs w:val="20"/>
              </w:rPr>
            </w:pPr>
            <w:r>
              <w:rPr>
                <w:rFonts w:ascii="宋体" w:hAnsi="宋体" w:eastAsia="宋体" w:cs="宋体"/>
                <w:spacing w:val="7"/>
                <w:sz w:val="20"/>
                <w:szCs w:val="20"/>
              </w:rPr>
              <w:t>(3)切面自动识别捕获：遵循指南，自动识</w:t>
            </w:r>
            <w:r>
              <w:rPr>
                <w:rFonts w:ascii="宋体" w:hAnsi="宋体" w:eastAsia="宋体" w:cs="宋体"/>
                <w:spacing w:val="6"/>
                <w:sz w:val="20"/>
                <w:szCs w:val="20"/>
              </w:rPr>
              <w:t>别并捕获早孕的≥12</w:t>
            </w:r>
            <w:r>
              <w:rPr>
                <w:rFonts w:ascii="宋体" w:hAnsi="宋体" w:eastAsia="宋体" w:cs="宋体"/>
                <w:spacing w:val="-38"/>
                <w:sz w:val="20"/>
                <w:szCs w:val="20"/>
              </w:rPr>
              <w:t xml:space="preserve"> </w:t>
            </w:r>
            <w:r>
              <w:rPr>
                <w:rFonts w:ascii="宋体" w:hAnsi="宋体" w:eastAsia="宋体" w:cs="宋体"/>
                <w:spacing w:val="6"/>
                <w:sz w:val="20"/>
                <w:szCs w:val="20"/>
              </w:rPr>
              <w:t>个</w:t>
            </w:r>
            <w:r>
              <w:rPr>
                <w:rFonts w:ascii="宋体" w:hAnsi="宋体" w:eastAsia="宋体" w:cs="宋体"/>
                <w:spacing w:val="12"/>
                <w:sz w:val="20"/>
                <w:szCs w:val="20"/>
              </w:rPr>
              <w:t>标准切面，中孕早期的≥17</w:t>
            </w:r>
            <w:r>
              <w:rPr>
                <w:rFonts w:ascii="宋体" w:hAnsi="宋体" w:eastAsia="宋体" w:cs="宋体"/>
                <w:spacing w:val="-36"/>
                <w:sz w:val="20"/>
                <w:szCs w:val="20"/>
              </w:rPr>
              <w:t xml:space="preserve"> </w:t>
            </w:r>
            <w:r>
              <w:rPr>
                <w:rFonts w:ascii="宋体" w:hAnsi="宋体" w:eastAsia="宋体" w:cs="宋体"/>
                <w:spacing w:val="12"/>
                <w:sz w:val="20"/>
                <w:szCs w:val="20"/>
              </w:rPr>
              <w:t>个标准切面，中</w:t>
            </w:r>
            <w:r>
              <w:rPr>
                <w:rFonts w:ascii="宋体" w:hAnsi="宋体" w:eastAsia="宋体" w:cs="宋体"/>
                <w:spacing w:val="11"/>
                <w:sz w:val="20"/>
                <w:szCs w:val="20"/>
              </w:rPr>
              <w:t>孕三级产前筛查的≥</w:t>
            </w:r>
            <w:r>
              <w:rPr>
                <w:rFonts w:ascii="宋体" w:hAnsi="宋体" w:eastAsia="宋体" w:cs="宋体"/>
                <w:sz w:val="20"/>
                <w:szCs w:val="20"/>
              </w:rPr>
              <w:t xml:space="preserve"> </w:t>
            </w:r>
            <w:r>
              <w:rPr>
                <w:rFonts w:ascii="宋体" w:hAnsi="宋体" w:eastAsia="宋体" w:cs="宋体"/>
                <w:spacing w:val="10"/>
                <w:sz w:val="20"/>
                <w:szCs w:val="20"/>
              </w:rPr>
              <w:t>42</w:t>
            </w:r>
            <w:r>
              <w:rPr>
                <w:rFonts w:ascii="宋体" w:hAnsi="宋体" w:eastAsia="宋体" w:cs="宋体"/>
                <w:spacing w:val="-36"/>
                <w:sz w:val="20"/>
                <w:szCs w:val="20"/>
              </w:rPr>
              <w:t xml:space="preserve"> </w:t>
            </w:r>
            <w:r>
              <w:rPr>
                <w:rFonts w:ascii="宋体" w:hAnsi="宋体" w:eastAsia="宋体" w:cs="宋体"/>
                <w:spacing w:val="10"/>
                <w:sz w:val="20"/>
                <w:szCs w:val="20"/>
              </w:rPr>
              <w:t>个标准切面，中晚孕的≥11个标准切面以及相关解剖结构。</w:t>
            </w:r>
          </w:p>
          <w:p w14:paraId="1940BC6D">
            <w:pPr>
              <w:spacing w:before="51" w:line="251" w:lineRule="auto"/>
              <w:ind w:left="21" w:right="14" w:firstLine="1"/>
              <w:jc w:val="both"/>
              <w:rPr>
                <w:rFonts w:ascii="宋体" w:hAnsi="宋体" w:eastAsia="宋体" w:cs="宋体"/>
                <w:sz w:val="20"/>
                <w:szCs w:val="20"/>
              </w:rPr>
            </w:pPr>
            <w:r>
              <w:rPr>
                <w:rFonts w:ascii="宋体" w:hAnsi="宋体" w:eastAsia="宋体" w:cs="宋体"/>
                <w:spacing w:val="9"/>
                <w:sz w:val="20"/>
                <w:szCs w:val="20"/>
              </w:rPr>
              <w:t>(4)工作模式选择：提供多种工作模型选择，提供临床模式选</w:t>
            </w:r>
            <w:r>
              <w:rPr>
                <w:rFonts w:ascii="宋体" w:hAnsi="宋体" w:eastAsia="宋体" w:cs="宋体"/>
                <w:spacing w:val="8"/>
                <w:sz w:val="20"/>
                <w:szCs w:val="20"/>
              </w:rPr>
              <w:t>项，</w:t>
            </w:r>
            <w:r>
              <w:rPr>
                <w:rFonts w:ascii="宋体" w:hAnsi="宋体" w:eastAsia="宋体" w:cs="宋体"/>
                <w:spacing w:val="7"/>
                <w:sz w:val="20"/>
                <w:szCs w:val="20"/>
              </w:rPr>
              <w:t>支持实时切面分类、自动测量和扫查进度提示。提供质控模式，</w:t>
            </w:r>
            <w:r>
              <w:rPr>
                <w:rFonts w:hint="eastAsia" w:ascii="宋体" w:hAnsi="宋体" w:eastAsia="宋体" w:cs="宋体"/>
                <w:spacing w:val="7"/>
                <w:sz w:val="20"/>
                <w:szCs w:val="20"/>
                <w:lang w:val="en-US" w:eastAsia="zh-CN"/>
              </w:rPr>
              <w:t>支持</w:t>
            </w:r>
            <w:r>
              <w:rPr>
                <w:rFonts w:ascii="宋体" w:hAnsi="宋体" w:eastAsia="宋体" w:cs="宋体"/>
                <w:spacing w:val="7"/>
                <w:sz w:val="20"/>
                <w:szCs w:val="20"/>
              </w:rPr>
              <w:t>实时切面分类、质控评分、标准图提示和扫查进度提示。提供教培模式，支持教培模式选项，兼容支持临床模式与质控模式下全部</w:t>
            </w:r>
            <w:r>
              <w:rPr>
                <w:rFonts w:ascii="宋体" w:hAnsi="宋体" w:eastAsia="宋体" w:cs="宋体"/>
                <w:spacing w:val="2"/>
                <w:sz w:val="20"/>
                <w:szCs w:val="20"/>
              </w:rPr>
              <w:t>功能。</w:t>
            </w:r>
          </w:p>
          <w:p w14:paraId="058795AB">
            <w:pPr>
              <w:spacing w:before="2" w:line="251" w:lineRule="auto"/>
              <w:ind w:left="22" w:firstLine="34"/>
              <w:rPr>
                <w:rFonts w:ascii="宋体" w:hAnsi="宋体" w:eastAsia="宋体" w:cs="宋体"/>
                <w:sz w:val="20"/>
                <w:szCs w:val="20"/>
              </w:rPr>
            </w:pPr>
            <w:r>
              <w:rPr>
                <w:rFonts w:ascii="宋体" w:hAnsi="宋体" w:eastAsia="宋体" w:cs="宋体"/>
                <w:spacing w:val="3"/>
                <w:sz w:val="20"/>
                <w:szCs w:val="20"/>
              </w:rPr>
              <w:t>(5)胎儿生长指标自动识别及测量：基于自动</w:t>
            </w:r>
            <w:r>
              <w:rPr>
                <w:rFonts w:ascii="宋体" w:hAnsi="宋体" w:eastAsia="宋体" w:cs="宋体"/>
                <w:spacing w:val="2"/>
                <w:sz w:val="20"/>
                <w:szCs w:val="20"/>
              </w:rPr>
              <w:t>识别相应的标准切面，</w:t>
            </w:r>
            <w:r>
              <w:rPr>
                <w:rFonts w:ascii="宋体" w:hAnsi="宋体" w:eastAsia="宋体" w:cs="宋体"/>
                <w:spacing w:val="8"/>
                <w:sz w:val="20"/>
                <w:szCs w:val="20"/>
              </w:rPr>
              <w:t>实现胎儿双顶径、头围、腹围、股骨及肱骨长度</w:t>
            </w:r>
            <w:r>
              <w:rPr>
                <w:rFonts w:ascii="宋体" w:hAnsi="宋体" w:eastAsia="宋体" w:cs="宋体"/>
                <w:spacing w:val="7"/>
                <w:sz w:val="20"/>
                <w:szCs w:val="20"/>
              </w:rPr>
              <w:t>等不少于</w:t>
            </w:r>
            <w:r>
              <w:rPr>
                <w:rFonts w:ascii="宋体" w:hAnsi="宋体" w:eastAsia="宋体" w:cs="宋体"/>
                <w:spacing w:val="-22"/>
                <w:sz w:val="20"/>
                <w:szCs w:val="20"/>
              </w:rPr>
              <w:t xml:space="preserve"> </w:t>
            </w:r>
            <w:r>
              <w:rPr>
                <w:rFonts w:ascii="宋体" w:hAnsi="宋体" w:eastAsia="宋体" w:cs="宋体"/>
                <w:spacing w:val="7"/>
                <w:sz w:val="20"/>
                <w:szCs w:val="20"/>
              </w:rPr>
              <w:t>14</w:t>
            </w:r>
            <w:r>
              <w:rPr>
                <w:rFonts w:ascii="宋体" w:hAnsi="宋体" w:eastAsia="宋体" w:cs="宋体"/>
                <w:spacing w:val="-40"/>
                <w:sz w:val="20"/>
                <w:szCs w:val="20"/>
              </w:rPr>
              <w:t xml:space="preserve"> </w:t>
            </w:r>
            <w:r>
              <w:rPr>
                <w:rFonts w:ascii="宋体" w:hAnsi="宋体" w:eastAsia="宋体" w:cs="宋体"/>
                <w:spacing w:val="7"/>
                <w:sz w:val="20"/>
                <w:szCs w:val="20"/>
              </w:rPr>
              <w:t>个参数的自动测量，进行胎儿生长发育状况评估。</w:t>
            </w:r>
          </w:p>
          <w:p w14:paraId="620CCE2F">
            <w:pPr>
              <w:spacing w:line="250" w:lineRule="auto"/>
              <w:ind w:left="21" w:firstLine="35"/>
              <w:rPr>
                <w:rFonts w:ascii="宋体" w:hAnsi="宋体" w:eastAsia="宋体" w:cs="宋体"/>
                <w:sz w:val="20"/>
                <w:szCs w:val="20"/>
              </w:rPr>
            </w:pPr>
            <w:r>
              <w:rPr>
                <w:rFonts w:ascii="宋体" w:hAnsi="宋体" w:eastAsia="宋体" w:cs="宋体"/>
                <w:spacing w:val="4"/>
                <w:sz w:val="20"/>
                <w:szCs w:val="20"/>
              </w:rPr>
              <w:t>(6)早孕期</w:t>
            </w:r>
            <w:r>
              <w:rPr>
                <w:rFonts w:ascii="宋体" w:hAnsi="宋体" w:eastAsia="宋体" w:cs="宋体"/>
                <w:spacing w:val="-41"/>
                <w:sz w:val="20"/>
                <w:szCs w:val="20"/>
              </w:rPr>
              <w:t xml:space="preserve"> </w:t>
            </w:r>
            <w:r>
              <w:rPr>
                <w:rFonts w:ascii="宋体" w:hAnsi="宋体" w:eastAsia="宋体" w:cs="宋体"/>
                <w:sz w:val="20"/>
                <w:szCs w:val="20"/>
              </w:rPr>
              <w:t>NT</w:t>
            </w:r>
            <w:r>
              <w:rPr>
                <w:rFonts w:ascii="宋体" w:hAnsi="宋体" w:eastAsia="宋体" w:cs="宋体"/>
                <w:spacing w:val="4"/>
                <w:sz w:val="20"/>
                <w:szCs w:val="20"/>
              </w:rPr>
              <w:t>、中孕早期</w:t>
            </w:r>
            <w:r>
              <w:rPr>
                <w:rFonts w:ascii="宋体" w:hAnsi="宋体" w:eastAsia="宋体" w:cs="宋体"/>
                <w:spacing w:val="-47"/>
                <w:sz w:val="20"/>
                <w:szCs w:val="20"/>
              </w:rPr>
              <w:t xml:space="preserve"> </w:t>
            </w:r>
            <w:r>
              <w:rPr>
                <w:rFonts w:ascii="宋体" w:hAnsi="宋体" w:eastAsia="宋体" w:cs="宋体"/>
                <w:sz w:val="20"/>
                <w:szCs w:val="20"/>
              </w:rPr>
              <w:t>NF</w:t>
            </w:r>
            <w:r>
              <w:rPr>
                <w:rFonts w:ascii="宋体" w:hAnsi="宋体" w:eastAsia="宋体" w:cs="宋体"/>
                <w:spacing w:val="-37"/>
                <w:sz w:val="20"/>
                <w:szCs w:val="20"/>
              </w:rPr>
              <w:t xml:space="preserve"> </w:t>
            </w:r>
            <w:r>
              <w:rPr>
                <w:rFonts w:ascii="宋体" w:hAnsi="宋体" w:eastAsia="宋体" w:cs="宋体"/>
                <w:spacing w:val="4"/>
                <w:sz w:val="20"/>
                <w:szCs w:val="20"/>
              </w:rPr>
              <w:t>辅助筛查：提供胎儿颈项透明层（</w:t>
            </w:r>
            <w:r>
              <w:rPr>
                <w:rFonts w:ascii="宋体" w:hAnsi="宋体" w:eastAsia="宋体" w:cs="宋体"/>
                <w:sz w:val="20"/>
                <w:szCs w:val="20"/>
              </w:rPr>
              <w:t>NT</w:t>
            </w:r>
            <w:r>
              <w:rPr>
                <w:rFonts w:ascii="宋体" w:hAnsi="宋体" w:eastAsia="宋体" w:cs="宋体"/>
                <w:spacing w:val="4"/>
                <w:sz w:val="20"/>
                <w:szCs w:val="20"/>
              </w:rPr>
              <w:t>）和胎儿颈后皮层厚度（</w:t>
            </w:r>
            <w:r>
              <w:rPr>
                <w:rFonts w:ascii="宋体" w:hAnsi="宋体" w:eastAsia="宋体" w:cs="宋体"/>
                <w:sz w:val="20"/>
                <w:szCs w:val="20"/>
              </w:rPr>
              <w:t>NF</w:t>
            </w:r>
            <w:r>
              <w:rPr>
                <w:rFonts w:ascii="宋体" w:hAnsi="宋体" w:eastAsia="宋体" w:cs="宋体"/>
                <w:spacing w:val="4"/>
                <w:sz w:val="20"/>
                <w:szCs w:val="20"/>
              </w:rPr>
              <w:t>）</w:t>
            </w:r>
            <w:r>
              <w:rPr>
                <w:rFonts w:ascii="宋体" w:hAnsi="宋体" w:eastAsia="宋体" w:cs="宋体"/>
                <w:spacing w:val="-38"/>
                <w:sz w:val="20"/>
                <w:szCs w:val="20"/>
              </w:rPr>
              <w:t xml:space="preserve"> </w:t>
            </w:r>
            <w:r>
              <w:rPr>
                <w:rFonts w:ascii="宋体" w:hAnsi="宋体" w:eastAsia="宋体" w:cs="宋体"/>
                <w:spacing w:val="4"/>
                <w:sz w:val="20"/>
                <w:szCs w:val="20"/>
              </w:rPr>
              <w:t>自动识别及自动测量。</w:t>
            </w:r>
          </w:p>
          <w:p w14:paraId="5FE62491">
            <w:pPr>
              <w:spacing w:before="2" w:line="251" w:lineRule="auto"/>
              <w:ind w:left="21" w:right="14" w:firstLine="35"/>
              <w:rPr>
                <w:rFonts w:ascii="宋体" w:hAnsi="宋体" w:eastAsia="宋体" w:cs="宋体"/>
                <w:sz w:val="20"/>
                <w:szCs w:val="20"/>
              </w:rPr>
            </w:pPr>
            <w:r>
              <w:rPr>
                <w:rFonts w:ascii="宋体" w:hAnsi="宋体" w:eastAsia="宋体" w:cs="宋体"/>
                <w:spacing w:val="9"/>
                <w:sz w:val="20"/>
                <w:szCs w:val="20"/>
              </w:rPr>
              <w:t>(7)胎儿心脏数据自动测量：可实现自动识别胎心相关的标准</w:t>
            </w:r>
            <w:r>
              <w:rPr>
                <w:rFonts w:ascii="宋体" w:hAnsi="宋体" w:eastAsia="宋体" w:cs="宋体"/>
                <w:spacing w:val="8"/>
                <w:sz w:val="20"/>
                <w:szCs w:val="20"/>
              </w:rPr>
              <w:t>切面</w:t>
            </w:r>
            <w:r>
              <w:rPr>
                <w:rFonts w:ascii="宋体" w:hAnsi="宋体" w:eastAsia="宋体" w:cs="宋体"/>
                <w:spacing w:val="9"/>
                <w:sz w:val="20"/>
                <w:szCs w:val="20"/>
              </w:rPr>
              <w:t>和解剖结构，提供心轴角、房室长短径等不少于</w:t>
            </w:r>
            <w:r>
              <w:rPr>
                <w:rFonts w:ascii="宋体" w:hAnsi="宋体" w:eastAsia="宋体" w:cs="宋体"/>
                <w:spacing w:val="-19"/>
                <w:sz w:val="20"/>
                <w:szCs w:val="20"/>
              </w:rPr>
              <w:t xml:space="preserve"> </w:t>
            </w:r>
            <w:r>
              <w:rPr>
                <w:rFonts w:ascii="宋体" w:hAnsi="宋体" w:eastAsia="宋体" w:cs="宋体"/>
                <w:spacing w:val="9"/>
                <w:sz w:val="20"/>
                <w:szCs w:val="20"/>
              </w:rPr>
              <w:t>20</w:t>
            </w:r>
            <w:r>
              <w:rPr>
                <w:rFonts w:ascii="宋体" w:hAnsi="宋体" w:eastAsia="宋体" w:cs="宋体"/>
                <w:spacing w:val="-38"/>
                <w:sz w:val="20"/>
                <w:szCs w:val="20"/>
              </w:rPr>
              <w:t xml:space="preserve"> </w:t>
            </w:r>
            <w:r>
              <w:rPr>
                <w:rFonts w:ascii="宋体" w:hAnsi="宋体" w:eastAsia="宋体" w:cs="宋体"/>
                <w:spacing w:val="9"/>
                <w:sz w:val="20"/>
                <w:szCs w:val="20"/>
              </w:rPr>
              <w:t>个胎心参数自</w:t>
            </w:r>
            <w:r>
              <w:rPr>
                <w:rFonts w:ascii="宋体" w:hAnsi="宋体" w:eastAsia="宋体" w:cs="宋体"/>
                <w:spacing w:val="4"/>
                <w:sz w:val="20"/>
                <w:szCs w:val="20"/>
              </w:rPr>
              <w:t>动测量。</w:t>
            </w:r>
          </w:p>
          <w:p w14:paraId="62B19237">
            <w:pPr>
              <w:spacing w:before="1" w:line="251" w:lineRule="auto"/>
              <w:ind w:left="21" w:right="15" w:firstLine="35"/>
              <w:rPr>
                <w:rFonts w:ascii="宋体" w:hAnsi="宋体" w:eastAsia="宋体" w:cs="宋体"/>
                <w:sz w:val="20"/>
                <w:szCs w:val="20"/>
              </w:rPr>
            </w:pPr>
            <w:r>
              <w:rPr>
                <w:rFonts w:ascii="宋体" w:hAnsi="宋体" w:eastAsia="宋体" w:cs="宋体"/>
                <w:spacing w:val="9"/>
                <w:sz w:val="20"/>
                <w:szCs w:val="20"/>
              </w:rPr>
              <w:t>(8)知识图谱模块：提供多种胎儿畸形、超声软指标和胎儿遗</w:t>
            </w:r>
            <w:r>
              <w:rPr>
                <w:rFonts w:ascii="宋体" w:hAnsi="宋体" w:eastAsia="宋体" w:cs="宋体"/>
                <w:spacing w:val="8"/>
                <w:sz w:val="20"/>
                <w:szCs w:val="20"/>
              </w:rPr>
              <w:t>传综</w:t>
            </w:r>
            <w:r>
              <w:rPr>
                <w:rFonts w:ascii="宋体" w:hAnsi="宋体" w:eastAsia="宋体" w:cs="宋体"/>
                <w:spacing w:val="9"/>
                <w:sz w:val="20"/>
                <w:szCs w:val="20"/>
              </w:rPr>
              <w:t>合征（累计不少于</w:t>
            </w:r>
            <w:r>
              <w:rPr>
                <w:rFonts w:ascii="宋体" w:hAnsi="宋体" w:eastAsia="宋体" w:cs="宋体"/>
                <w:spacing w:val="-22"/>
                <w:sz w:val="20"/>
                <w:szCs w:val="20"/>
              </w:rPr>
              <w:t xml:space="preserve"> </w:t>
            </w:r>
            <w:r>
              <w:rPr>
                <w:rFonts w:ascii="宋体" w:hAnsi="宋体" w:eastAsia="宋体" w:cs="宋体"/>
                <w:spacing w:val="9"/>
                <w:sz w:val="20"/>
                <w:szCs w:val="20"/>
              </w:rPr>
              <w:t>50</w:t>
            </w:r>
            <w:r>
              <w:rPr>
                <w:rFonts w:ascii="宋体" w:hAnsi="宋体" w:eastAsia="宋体" w:cs="宋体"/>
                <w:spacing w:val="-37"/>
                <w:sz w:val="20"/>
                <w:szCs w:val="20"/>
              </w:rPr>
              <w:t xml:space="preserve"> </w:t>
            </w:r>
            <w:r>
              <w:rPr>
                <w:rFonts w:ascii="宋体" w:hAnsi="宋体" w:eastAsia="宋体" w:cs="宋体"/>
                <w:spacing w:val="9"/>
                <w:sz w:val="20"/>
                <w:szCs w:val="20"/>
              </w:rPr>
              <w:t>种）的胎儿多发畸形图文教科、诊断思路引</w:t>
            </w:r>
            <w:r>
              <w:rPr>
                <w:rFonts w:ascii="宋体" w:hAnsi="宋体" w:eastAsia="宋体" w:cs="宋体"/>
                <w:spacing w:val="8"/>
                <w:sz w:val="20"/>
                <w:szCs w:val="20"/>
              </w:rPr>
              <w:t>导及产前咨询指引功能。</w:t>
            </w:r>
          </w:p>
          <w:p w14:paraId="0897E572">
            <w:pPr>
              <w:spacing w:before="2" w:line="251" w:lineRule="auto"/>
              <w:ind w:left="19" w:firstLine="37"/>
              <w:rPr>
                <w:rFonts w:ascii="宋体" w:hAnsi="宋体" w:eastAsia="宋体" w:cs="宋体"/>
                <w:sz w:val="20"/>
                <w:szCs w:val="20"/>
              </w:rPr>
            </w:pPr>
            <w:r>
              <w:rPr>
                <w:rFonts w:ascii="宋体" w:hAnsi="宋体" w:eastAsia="宋体" w:cs="宋体"/>
                <w:spacing w:val="3"/>
                <w:sz w:val="20"/>
                <w:szCs w:val="20"/>
              </w:rPr>
              <w:t>(9)多种模式辅助筛查：具备质控、临床和教</w:t>
            </w:r>
            <w:r>
              <w:rPr>
                <w:rFonts w:ascii="宋体" w:hAnsi="宋体" w:eastAsia="宋体" w:cs="宋体"/>
                <w:spacing w:val="2"/>
                <w:sz w:val="20"/>
                <w:szCs w:val="20"/>
              </w:rPr>
              <w:t>培三种辅助筛查模式，</w:t>
            </w:r>
            <w:r>
              <w:rPr>
                <w:rFonts w:ascii="宋体" w:hAnsi="宋体" w:eastAsia="宋体" w:cs="宋体"/>
                <w:spacing w:val="6"/>
                <w:sz w:val="20"/>
                <w:szCs w:val="20"/>
              </w:rPr>
              <w:t>在质控模式下支持切面图像实时质控评分，</w:t>
            </w:r>
            <w:r>
              <w:rPr>
                <w:rFonts w:ascii="宋体" w:hAnsi="宋体" w:eastAsia="宋体" w:cs="宋体"/>
                <w:spacing w:val="5"/>
                <w:sz w:val="20"/>
                <w:szCs w:val="20"/>
              </w:rPr>
              <w:t>在临床模式下支持切面</w:t>
            </w:r>
            <w:r>
              <w:rPr>
                <w:rFonts w:ascii="宋体" w:hAnsi="宋体" w:eastAsia="宋体" w:cs="宋体"/>
                <w:spacing w:val="6"/>
                <w:sz w:val="20"/>
                <w:szCs w:val="20"/>
              </w:rPr>
              <w:t>图像扫查进度提示与实时测量显示，在教培模式</w:t>
            </w:r>
            <w:r>
              <w:rPr>
                <w:rFonts w:ascii="宋体" w:hAnsi="宋体" w:eastAsia="宋体" w:cs="宋体"/>
                <w:spacing w:val="5"/>
                <w:sz w:val="20"/>
                <w:szCs w:val="20"/>
              </w:rPr>
              <w:t>下支持扫查切面引</w:t>
            </w:r>
            <w:r>
              <w:rPr>
                <w:rFonts w:ascii="宋体" w:hAnsi="宋体" w:eastAsia="宋体" w:cs="宋体"/>
                <w:sz w:val="20"/>
                <w:szCs w:val="20"/>
              </w:rPr>
              <w:t>导。</w:t>
            </w:r>
          </w:p>
          <w:p w14:paraId="67BA4387">
            <w:pPr>
              <w:spacing w:before="2" w:line="251" w:lineRule="auto"/>
              <w:ind w:left="21" w:right="17" w:firstLine="35"/>
              <w:rPr>
                <w:rFonts w:ascii="宋体" w:hAnsi="宋体" w:eastAsia="宋体" w:cs="宋体"/>
                <w:sz w:val="20"/>
                <w:szCs w:val="20"/>
              </w:rPr>
            </w:pPr>
            <w:r>
              <w:rPr>
                <w:rFonts w:ascii="宋体" w:hAnsi="宋体" w:eastAsia="宋体" w:cs="宋体"/>
                <w:spacing w:val="5"/>
                <w:sz w:val="20"/>
                <w:szCs w:val="20"/>
              </w:rPr>
              <w:t>(10)手动留图智能分析：支持屏幕触控或手柄方式进行手动切面留</w:t>
            </w:r>
            <w:r>
              <w:rPr>
                <w:rFonts w:ascii="宋体" w:hAnsi="宋体" w:eastAsia="宋体" w:cs="宋体"/>
                <w:spacing w:val="12"/>
                <w:sz w:val="20"/>
                <w:szCs w:val="20"/>
              </w:rPr>
              <w:t>图并且自动测量，始终覆盖</w:t>
            </w:r>
            <w:r>
              <w:rPr>
                <w:rFonts w:ascii="宋体" w:hAnsi="宋体" w:eastAsia="宋体" w:cs="宋体"/>
                <w:sz w:val="20"/>
                <w:szCs w:val="20"/>
              </w:rPr>
              <w:t>AI</w:t>
            </w:r>
            <w:r>
              <w:rPr>
                <w:rFonts w:ascii="宋体" w:hAnsi="宋体" w:eastAsia="宋体" w:cs="宋体"/>
                <w:spacing w:val="-20"/>
                <w:sz w:val="20"/>
                <w:szCs w:val="20"/>
              </w:rPr>
              <w:t xml:space="preserve"> </w:t>
            </w:r>
            <w:r>
              <w:rPr>
                <w:rFonts w:ascii="宋体" w:hAnsi="宋体" w:eastAsia="宋体" w:cs="宋体"/>
                <w:spacing w:val="12"/>
                <w:sz w:val="20"/>
                <w:szCs w:val="20"/>
              </w:rPr>
              <w:t>的自动留存切面，同时支持手</w:t>
            </w:r>
            <w:r>
              <w:rPr>
                <w:rFonts w:ascii="宋体" w:hAnsi="宋体" w:eastAsia="宋体" w:cs="宋体"/>
                <w:spacing w:val="11"/>
                <w:sz w:val="20"/>
                <w:szCs w:val="20"/>
              </w:rPr>
              <w:t>动切</w:t>
            </w:r>
            <w:r>
              <w:rPr>
                <w:rFonts w:ascii="宋体" w:hAnsi="宋体" w:eastAsia="宋体" w:cs="宋体"/>
                <w:spacing w:val="8"/>
                <w:sz w:val="20"/>
                <w:szCs w:val="20"/>
              </w:rPr>
              <w:t>面留图的所有切面查看和自定义挑选。</w:t>
            </w:r>
          </w:p>
          <w:p w14:paraId="79F02A07">
            <w:pPr>
              <w:spacing w:before="1" w:line="251" w:lineRule="auto"/>
              <w:ind w:left="20" w:right="14" w:firstLine="36"/>
              <w:rPr>
                <w:rFonts w:ascii="宋体" w:hAnsi="宋体" w:eastAsia="宋体" w:cs="宋体"/>
                <w:sz w:val="20"/>
                <w:szCs w:val="20"/>
              </w:rPr>
            </w:pPr>
            <w:r>
              <w:rPr>
                <w:rFonts w:ascii="宋体" w:hAnsi="宋体" w:eastAsia="宋体" w:cs="宋体"/>
                <w:spacing w:val="5"/>
                <w:sz w:val="20"/>
                <w:szCs w:val="20"/>
              </w:rPr>
              <w:t>(11)量化质控评分：根据国家指南，按临床解剖结构和对应图像质</w:t>
            </w:r>
            <w:r>
              <w:rPr>
                <w:rFonts w:ascii="宋体" w:hAnsi="宋体" w:eastAsia="宋体" w:cs="宋体"/>
                <w:spacing w:val="7"/>
                <w:sz w:val="20"/>
                <w:szCs w:val="20"/>
              </w:rPr>
              <w:t>量因素进行百分制的标准切面量化评分，实现直观的实时切面质控</w:t>
            </w:r>
            <w:r>
              <w:rPr>
                <w:rFonts w:ascii="宋体" w:hAnsi="宋体" w:eastAsia="宋体" w:cs="宋体"/>
                <w:spacing w:val="6"/>
                <w:sz w:val="20"/>
                <w:szCs w:val="20"/>
              </w:rPr>
              <w:t>结果可视化。</w:t>
            </w:r>
          </w:p>
          <w:p w14:paraId="62C296F2">
            <w:pPr>
              <w:spacing w:line="251" w:lineRule="auto"/>
              <w:ind w:left="25" w:right="14" w:firstLine="31"/>
              <w:rPr>
                <w:rFonts w:ascii="宋体" w:hAnsi="宋体" w:eastAsia="宋体" w:cs="宋体"/>
                <w:sz w:val="20"/>
                <w:szCs w:val="20"/>
              </w:rPr>
            </w:pPr>
            <w:r>
              <w:rPr>
                <w:rFonts w:ascii="宋体" w:hAnsi="宋体" w:eastAsia="宋体" w:cs="宋体"/>
                <w:spacing w:val="6"/>
                <w:sz w:val="20"/>
                <w:szCs w:val="20"/>
              </w:rPr>
              <w:t>(12)生长曲线与孕周估计：提供</w:t>
            </w:r>
            <w:r>
              <w:rPr>
                <w:rFonts w:ascii="宋体" w:hAnsi="宋体" w:eastAsia="宋体" w:cs="宋体"/>
                <w:spacing w:val="-40"/>
                <w:sz w:val="20"/>
                <w:szCs w:val="20"/>
              </w:rPr>
              <w:t xml:space="preserve"> </w:t>
            </w:r>
            <w:r>
              <w:rPr>
                <w:rFonts w:ascii="宋体" w:hAnsi="宋体" w:eastAsia="宋体" w:cs="宋体"/>
                <w:sz w:val="20"/>
                <w:szCs w:val="20"/>
              </w:rPr>
              <w:t>HADLOCK</w:t>
            </w:r>
            <w:r>
              <w:rPr>
                <w:rFonts w:ascii="宋体" w:hAnsi="宋体" w:eastAsia="宋体" w:cs="宋体"/>
                <w:spacing w:val="6"/>
                <w:sz w:val="20"/>
                <w:szCs w:val="20"/>
              </w:rPr>
              <w:t>、</w:t>
            </w:r>
            <w:r>
              <w:rPr>
                <w:rFonts w:ascii="宋体" w:hAnsi="宋体" w:eastAsia="宋体" w:cs="宋体"/>
                <w:sz w:val="20"/>
                <w:szCs w:val="20"/>
              </w:rPr>
              <w:t>LEUNGE</w:t>
            </w:r>
            <w:r>
              <w:rPr>
                <w:rFonts w:ascii="宋体" w:hAnsi="宋体" w:eastAsia="宋体" w:cs="宋体"/>
                <w:spacing w:val="-36"/>
                <w:sz w:val="20"/>
                <w:szCs w:val="20"/>
              </w:rPr>
              <w:t xml:space="preserve"> </w:t>
            </w:r>
            <w:r>
              <w:rPr>
                <w:rFonts w:ascii="宋体" w:hAnsi="宋体" w:eastAsia="宋体" w:cs="宋体"/>
                <w:spacing w:val="6"/>
                <w:sz w:val="20"/>
                <w:szCs w:val="20"/>
              </w:rPr>
              <w:t>等多种计算方式</w:t>
            </w:r>
            <w:r>
              <w:rPr>
                <w:rFonts w:ascii="宋体" w:hAnsi="宋体" w:eastAsia="宋体" w:cs="宋体"/>
                <w:spacing w:val="7"/>
                <w:sz w:val="20"/>
                <w:szCs w:val="20"/>
              </w:rPr>
              <w:t>智能推算孕周和胎儿体重。</w:t>
            </w:r>
          </w:p>
          <w:p w14:paraId="7BDF2065">
            <w:pPr>
              <w:spacing w:before="1" w:line="251" w:lineRule="auto"/>
              <w:ind w:left="25" w:right="17" w:firstLine="31"/>
              <w:rPr>
                <w:rFonts w:ascii="宋体" w:hAnsi="宋体" w:eastAsia="宋体" w:cs="宋体"/>
                <w:sz w:val="20"/>
                <w:szCs w:val="20"/>
              </w:rPr>
            </w:pPr>
            <w:r>
              <w:rPr>
                <w:rFonts w:ascii="宋体" w:hAnsi="宋体" w:eastAsia="宋体" w:cs="宋体"/>
                <w:spacing w:val="5"/>
                <w:sz w:val="20"/>
                <w:szCs w:val="20"/>
              </w:rPr>
              <w:t>(13)末日月经输入：新建病例时支持末次月经输入，便于得到孕妇</w:t>
            </w:r>
            <w:r>
              <w:rPr>
                <w:rFonts w:ascii="宋体" w:hAnsi="宋体" w:eastAsia="宋体" w:cs="宋体"/>
                <w:spacing w:val="4"/>
                <w:sz w:val="20"/>
                <w:szCs w:val="20"/>
              </w:rPr>
              <w:t>实际孕周。</w:t>
            </w:r>
          </w:p>
          <w:p w14:paraId="2D5F0125">
            <w:pPr>
              <w:spacing w:before="1" w:line="251" w:lineRule="auto"/>
              <w:ind w:left="25" w:firstLine="31"/>
              <w:rPr>
                <w:rFonts w:ascii="宋体" w:hAnsi="宋体" w:eastAsia="宋体" w:cs="宋体"/>
                <w:sz w:val="20"/>
                <w:szCs w:val="20"/>
              </w:rPr>
            </w:pPr>
            <w:r>
              <w:rPr>
                <w:rFonts w:ascii="宋体" w:hAnsi="宋体" w:eastAsia="宋体" w:cs="宋体"/>
                <w:spacing w:val="3"/>
                <w:sz w:val="20"/>
                <w:szCs w:val="20"/>
              </w:rPr>
              <w:t>(14)支持切面自定义和识别模式选择：提供各级筛查的标准切面自</w:t>
            </w:r>
            <w:r>
              <w:rPr>
                <w:rFonts w:ascii="宋体" w:hAnsi="宋体" w:eastAsia="宋体" w:cs="宋体"/>
                <w:sz w:val="20"/>
                <w:szCs w:val="20"/>
              </w:rPr>
              <w:t>定义，医生可根据扫查习惯配置智能产筛切面列表，同时提供简单、</w:t>
            </w:r>
            <w:r>
              <w:rPr>
                <w:rFonts w:ascii="宋体" w:hAnsi="宋体" w:eastAsia="宋体" w:cs="宋体"/>
                <w:spacing w:val="6"/>
                <w:sz w:val="20"/>
                <w:szCs w:val="20"/>
              </w:rPr>
              <w:t>中等或严格等多种智能识别模式。</w:t>
            </w:r>
          </w:p>
          <w:p w14:paraId="4D708B4B">
            <w:pPr>
              <w:spacing w:before="2" w:line="251" w:lineRule="auto"/>
              <w:ind w:left="22" w:right="14" w:firstLine="35"/>
              <w:rPr>
                <w:rFonts w:ascii="宋体" w:hAnsi="宋体" w:eastAsia="宋体" w:cs="宋体"/>
                <w:sz w:val="20"/>
                <w:szCs w:val="20"/>
              </w:rPr>
            </w:pPr>
            <w:r>
              <w:rPr>
                <w:rFonts w:ascii="宋体" w:hAnsi="宋体" w:eastAsia="宋体" w:cs="宋体"/>
                <w:spacing w:val="5"/>
                <w:sz w:val="20"/>
                <w:szCs w:val="20"/>
              </w:rPr>
              <w:t>(15)生成产前超声检查报告：遵循指南报告书写规范，一键自动生</w:t>
            </w:r>
            <w:r>
              <w:rPr>
                <w:rFonts w:ascii="宋体" w:hAnsi="宋体" w:eastAsia="宋体" w:cs="宋体"/>
                <w:spacing w:val="7"/>
                <w:sz w:val="20"/>
                <w:szCs w:val="20"/>
              </w:rPr>
              <w:t>成带测量结果（参考值区间）、超声提示和超声所见的智能产前超</w:t>
            </w:r>
            <w:r>
              <w:rPr>
                <w:rFonts w:ascii="宋体" w:hAnsi="宋体" w:eastAsia="宋体" w:cs="宋体"/>
                <w:spacing w:val="6"/>
                <w:sz w:val="20"/>
                <w:szCs w:val="20"/>
              </w:rPr>
              <w:t>声检查报告。</w:t>
            </w:r>
          </w:p>
          <w:p w14:paraId="47625F5F">
            <w:pPr>
              <w:spacing w:before="1" w:line="227" w:lineRule="auto"/>
              <w:ind w:left="57"/>
              <w:rPr>
                <w:rFonts w:ascii="宋体" w:hAnsi="宋体" w:eastAsia="宋体" w:cs="宋体"/>
                <w:sz w:val="20"/>
                <w:szCs w:val="20"/>
              </w:rPr>
            </w:pPr>
            <w:r>
              <w:rPr>
                <w:rFonts w:ascii="宋体" w:hAnsi="宋体" w:eastAsia="宋体" w:cs="宋体"/>
                <w:spacing w:val="2"/>
                <w:sz w:val="20"/>
                <w:szCs w:val="20"/>
              </w:rPr>
              <w:t>(16)影像处理功能：</w:t>
            </w:r>
          </w:p>
          <w:p w14:paraId="23FB9A5E">
            <w:pPr>
              <w:spacing w:before="28" w:line="225" w:lineRule="auto"/>
              <w:ind w:left="19"/>
              <w:rPr>
                <w:rFonts w:ascii="宋体" w:hAnsi="宋体" w:eastAsia="宋体" w:cs="宋体"/>
                <w:sz w:val="20"/>
                <w:szCs w:val="20"/>
              </w:rPr>
            </w:pPr>
            <w:r>
              <w:rPr>
                <w:rFonts w:ascii="宋体" w:hAnsi="宋体" w:eastAsia="宋体" w:cs="宋体"/>
                <w:spacing w:val="9"/>
                <w:sz w:val="20"/>
                <w:szCs w:val="20"/>
              </w:rPr>
              <w:t>①历史病例：按日期检索，浏览存储在本地的病例影像</w:t>
            </w:r>
            <w:r>
              <w:rPr>
                <w:rFonts w:ascii="宋体" w:hAnsi="宋体" w:eastAsia="宋体" w:cs="宋体"/>
                <w:spacing w:val="-52"/>
                <w:sz w:val="20"/>
                <w:szCs w:val="20"/>
              </w:rPr>
              <w:t xml:space="preserve"> </w:t>
            </w:r>
            <w:r>
              <w:rPr>
                <w:rFonts w:ascii="宋体" w:hAnsi="宋体" w:eastAsia="宋体" w:cs="宋体"/>
                <w:spacing w:val="9"/>
                <w:sz w:val="20"/>
                <w:szCs w:val="20"/>
              </w:rPr>
              <w:t>;</w:t>
            </w:r>
          </w:p>
          <w:p w14:paraId="046BD601">
            <w:pPr>
              <w:spacing w:before="27" w:line="225" w:lineRule="auto"/>
              <w:ind w:left="19"/>
              <w:rPr>
                <w:rFonts w:ascii="宋体" w:hAnsi="宋体" w:eastAsia="宋体" w:cs="宋体"/>
                <w:sz w:val="20"/>
                <w:szCs w:val="20"/>
              </w:rPr>
            </w:pPr>
            <w:r>
              <w:rPr>
                <w:rFonts w:ascii="宋体" w:hAnsi="宋体" w:eastAsia="宋体" w:cs="宋体"/>
                <w:spacing w:val="9"/>
                <w:sz w:val="20"/>
                <w:szCs w:val="20"/>
              </w:rPr>
              <w:t>②历史截图：按日期检索，浏览存储在本地的病例截图</w:t>
            </w:r>
            <w:r>
              <w:rPr>
                <w:rFonts w:ascii="宋体" w:hAnsi="宋体" w:eastAsia="宋体" w:cs="宋体"/>
                <w:spacing w:val="-51"/>
                <w:sz w:val="20"/>
                <w:szCs w:val="20"/>
              </w:rPr>
              <w:t xml:space="preserve"> </w:t>
            </w:r>
            <w:r>
              <w:rPr>
                <w:rFonts w:ascii="宋体" w:hAnsi="宋体" w:eastAsia="宋体" w:cs="宋体"/>
                <w:spacing w:val="9"/>
                <w:sz w:val="20"/>
                <w:szCs w:val="20"/>
              </w:rPr>
              <w:t>;</w:t>
            </w:r>
          </w:p>
          <w:p w14:paraId="59DFE0EE">
            <w:pPr>
              <w:spacing w:before="27" w:line="225" w:lineRule="auto"/>
              <w:ind w:left="19"/>
              <w:rPr>
                <w:rFonts w:ascii="宋体" w:hAnsi="宋体" w:eastAsia="宋体" w:cs="宋体"/>
                <w:sz w:val="20"/>
                <w:szCs w:val="20"/>
              </w:rPr>
            </w:pPr>
            <w:r>
              <w:rPr>
                <w:rFonts w:ascii="宋体" w:hAnsi="宋体" w:eastAsia="宋体" w:cs="宋体"/>
                <w:spacing w:val="9"/>
                <w:sz w:val="20"/>
                <w:szCs w:val="20"/>
              </w:rPr>
              <w:t>③检查模式选择：可选择新建病例/继续检查两种模式进行检查</w:t>
            </w:r>
            <w:r>
              <w:rPr>
                <w:rFonts w:ascii="宋体" w:hAnsi="宋体" w:eastAsia="宋体" w:cs="宋体"/>
                <w:spacing w:val="-53"/>
                <w:sz w:val="20"/>
                <w:szCs w:val="20"/>
              </w:rPr>
              <w:t xml:space="preserve"> </w:t>
            </w:r>
            <w:r>
              <w:rPr>
                <w:rFonts w:ascii="宋体" w:hAnsi="宋体" w:eastAsia="宋体" w:cs="宋体"/>
                <w:spacing w:val="9"/>
                <w:sz w:val="20"/>
                <w:szCs w:val="20"/>
              </w:rPr>
              <w:t>;</w:t>
            </w:r>
          </w:p>
          <w:p w14:paraId="680EAEB7">
            <w:pPr>
              <w:spacing w:before="31" w:line="251" w:lineRule="auto"/>
              <w:ind w:left="24" w:right="14" w:hanging="5"/>
              <w:rPr>
                <w:rFonts w:ascii="宋体" w:hAnsi="宋体" w:eastAsia="宋体" w:cs="宋体"/>
                <w:sz w:val="20"/>
                <w:szCs w:val="20"/>
              </w:rPr>
            </w:pPr>
            <w:r>
              <w:rPr>
                <w:rFonts w:ascii="宋体" w:hAnsi="宋体" w:eastAsia="宋体" w:cs="宋体"/>
                <w:spacing w:val="10"/>
                <w:sz w:val="20"/>
                <w:szCs w:val="20"/>
              </w:rPr>
              <w:t>④孕期筛查选择：可选择</w:t>
            </w:r>
            <w:r>
              <w:rPr>
                <w:rFonts w:ascii="宋体" w:hAnsi="宋体" w:eastAsia="宋体" w:cs="宋体"/>
                <w:spacing w:val="-40"/>
                <w:sz w:val="20"/>
                <w:szCs w:val="20"/>
              </w:rPr>
              <w:t xml:space="preserve"> </w:t>
            </w:r>
            <w:r>
              <w:rPr>
                <w:rFonts w:ascii="宋体" w:hAnsi="宋体" w:eastAsia="宋体" w:cs="宋体"/>
                <w:sz w:val="20"/>
                <w:szCs w:val="20"/>
              </w:rPr>
              <w:t>NT</w:t>
            </w:r>
            <w:r>
              <w:rPr>
                <w:rFonts w:ascii="宋体" w:hAnsi="宋体" w:eastAsia="宋体" w:cs="宋体"/>
                <w:spacing w:val="-33"/>
                <w:sz w:val="20"/>
                <w:szCs w:val="20"/>
              </w:rPr>
              <w:t xml:space="preserve"> </w:t>
            </w:r>
            <w:r>
              <w:rPr>
                <w:rFonts w:ascii="宋体" w:hAnsi="宋体" w:eastAsia="宋体" w:cs="宋体"/>
                <w:spacing w:val="10"/>
                <w:sz w:val="20"/>
                <w:szCs w:val="20"/>
              </w:rPr>
              <w:t>系统筛查/中孕早期二级筛查/中孕三</w:t>
            </w:r>
            <w:r>
              <w:rPr>
                <w:rFonts w:ascii="宋体" w:hAnsi="宋体" w:eastAsia="宋体" w:cs="宋体"/>
                <w:spacing w:val="8"/>
                <w:sz w:val="20"/>
                <w:szCs w:val="20"/>
              </w:rPr>
              <w:t>级筛查/晚孕二级筛查的四种模式进行检查</w:t>
            </w:r>
            <w:r>
              <w:rPr>
                <w:rFonts w:ascii="宋体" w:hAnsi="宋体" w:eastAsia="宋体" w:cs="宋体"/>
                <w:spacing w:val="-46"/>
                <w:sz w:val="20"/>
                <w:szCs w:val="20"/>
              </w:rPr>
              <w:t xml:space="preserve"> </w:t>
            </w:r>
            <w:r>
              <w:rPr>
                <w:rFonts w:ascii="宋体" w:hAnsi="宋体" w:eastAsia="宋体" w:cs="宋体"/>
                <w:spacing w:val="8"/>
                <w:sz w:val="20"/>
                <w:szCs w:val="20"/>
              </w:rPr>
              <w:t>;</w:t>
            </w:r>
          </w:p>
          <w:p w14:paraId="57CC4E3B">
            <w:pPr>
              <w:spacing w:before="1" w:line="251" w:lineRule="auto"/>
              <w:ind w:left="23" w:right="17" w:hanging="4"/>
              <w:rPr>
                <w:rFonts w:ascii="宋体" w:hAnsi="宋体" w:eastAsia="宋体" w:cs="宋体"/>
                <w:sz w:val="20"/>
                <w:szCs w:val="20"/>
              </w:rPr>
            </w:pPr>
            <w:r>
              <w:rPr>
                <w:rFonts w:ascii="宋体" w:hAnsi="宋体" w:eastAsia="宋体" w:cs="宋体"/>
                <w:spacing w:val="10"/>
                <w:sz w:val="20"/>
                <w:szCs w:val="20"/>
              </w:rPr>
              <w:t>⑤实时影像模式：应能播放/暂停影像，检查部位示意图，检查持</w:t>
            </w:r>
            <w:r>
              <w:rPr>
                <w:rFonts w:ascii="宋体" w:hAnsi="宋体" w:eastAsia="宋体" w:cs="宋体"/>
                <w:spacing w:val="7"/>
                <w:sz w:val="20"/>
                <w:szCs w:val="20"/>
              </w:rPr>
              <w:t>续时间，切面引导内容</w:t>
            </w:r>
            <w:r>
              <w:rPr>
                <w:rFonts w:ascii="宋体" w:hAnsi="宋体" w:eastAsia="宋体" w:cs="宋体"/>
                <w:spacing w:val="-48"/>
                <w:sz w:val="20"/>
                <w:szCs w:val="20"/>
              </w:rPr>
              <w:t xml:space="preserve"> </w:t>
            </w:r>
            <w:r>
              <w:rPr>
                <w:rFonts w:ascii="宋体" w:hAnsi="宋体" w:eastAsia="宋体" w:cs="宋体"/>
                <w:spacing w:val="7"/>
                <w:sz w:val="20"/>
                <w:szCs w:val="20"/>
              </w:rPr>
              <w:t>;</w:t>
            </w:r>
          </w:p>
          <w:p w14:paraId="222E8744">
            <w:pPr>
              <w:spacing w:line="251" w:lineRule="auto"/>
              <w:ind w:left="19" w:right="13"/>
              <w:rPr>
                <w:rFonts w:ascii="宋体" w:hAnsi="宋体" w:eastAsia="宋体" w:cs="宋体"/>
                <w:sz w:val="20"/>
                <w:szCs w:val="20"/>
              </w:rPr>
            </w:pPr>
            <w:r>
              <w:rPr>
                <w:rFonts w:ascii="宋体" w:hAnsi="宋体" w:eastAsia="宋体" w:cs="宋体"/>
                <w:spacing w:val="7"/>
                <w:sz w:val="20"/>
                <w:szCs w:val="20"/>
              </w:rPr>
              <w:t>⑥回顾影像模式：可支持用户管理病例、病例存储、病例检索、质</w:t>
            </w:r>
            <w:r>
              <w:rPr>
                <w:rFonts w:ascii="宋体" w:hAnsi="宋体" w:eastAsia="宋体" w:cs="宋体"/>
                <w:spacing w:val="2"/>
                <w:sz w:val="20"/>
                <w:szCs w:val="20"/>
              </w:rPr>
              <w:t>控得分、检查报告、病例回顾，支持病例单选与多选的添加与删除</w:t>
            </w:r>
            <w:r>
              <w:rPr>
                <w:rFonts w:ascii="宋体" w:hAnsi="宋体" w:eastAsia="宋体" w:cs="宋体"/>
                <w:spacing w:val="-53"/>
                <w:sz w:val="20"/>
                <w:szCs w:val="20"/>
              </w:rPr>
              <w:t xml:space="preserve"> </w:t>
            </w:r>
            <w:r>
              <w:rPr>
                <w:rFonts w:ascii="宋体" w:hAnsi="宋体" w:eastAsia="宋体" w:cs="宋体"/>
                <w:spacing w:val="2"/>
                <w:sz w:val="20"/>
                <w:szCs w:val="20"/>
              </w:rPr>
              <w:t>;</w:t>
            </w:r>
          </w:p>
          <w:p w14:paraId="6AAEA50C">
            <w:pPr>
              <w:spacing w:before="1" w:line="225" w:lineRule="auto"/>
              <w:ind w:left="19"/>
              <w:rPr>
                <w:rFonts w:ascii="宋体" w:hAnsi="宋体" w:eastAsia="宋体" w:cs="宋体"/>
                <w:sz w:val="20"/>
                <w:szCs w:val="20"/>
              </w:rPr>
            </w:pPr>
            <w:r>
              <w:rPr>
                <w:rFonts w:ascii="宋体" w:hAnsi="宋体" w:eastAsia="宋体" w:cs="宋体"/>
                <w:spacing w:val="9"/>
                <w:sz w:val="20"/>
                <w:szCs w:val="20"/>
              </w:rPr>
              <w:t>⑦数据导出：支持自动识别结果的图像批量导出。</w:t>
            </w:r>
          </w:p>
          <w:p w14:paraId="22352BB2">
            <w:pPr>
              <w:spacing w:before="28" w:line="225" w:lineRule="auto"/>
              <w:ind w:left="19"/>
              <w:rPr>
                <w:rFonts w:ascii="宋体" w:hAnsi="宋体" w:eastAsia="宋体" w:cs="宋体"/>
                <w:sz w:val="20"/>
                <w:szCs w:val="20"/>
              </w:rPr>
            </w:pPr>
            <w:r>
              <w:rPr>
                <w:rFonts w:ascii="宋体" w:hAnsi="宋体" w:eastAsia="宋体" w:cs="宋体"/>
                <w:spacing w:val="9"/>
                <w:sz w:val="20"/>
                <w:szCs w:val="20"/>
              </w:rPr>
              <w:t>⑧最优切面替换：具备实时自动替换扫查最优标准切面</w:t>
            </w:r>
            <w:r>
              <w:rPr>
                <w:rFonts w:ascii="宋体" w:hAnsi="宋体" w:eastAsia="宋体" w:cs="宋体"/>
                <w:spacing w:val="-51"/>
                <w:sz w:val="20"/>
                <w:szCs w:val="20"/>
              </w:rPr>
              <w:t xml:space="preserve"> </w:t>
            </w:r>
            <w:r>
              <w:rPr>
                <w:rFonts w:ascii="宋体" w:hAnsi="宋体" w:eastAsia="宋体" w:cs="宋体"/>
                <w:spacing w:val="9"/>
                <w:sz w:val="20"/>
                <w:szCs w:val="20"/>
              </w:rPr>
              <w:t>;</w:t>
            </w:r>
          </w:p>
          <w:p w14:paraId="0BED5E8B">
            <w:pPr>
              <w:spacing w:before="27" w:line="225" w:lineRule="auto"/>
              <w:ind w:left="19"/>
              <w:rPr>
                <w:rFonts w:ascii="宋体" w:hAnsi="宋体" w:eastAsia="宋体" w:cs="宋体"/>
                <w:sz w:val="20"/>
                <w:szCs w:val="20"/>
              </w:rPr>
            </w:pPr>
            <w:r>
              <w:rPr>
                <w:rFonts w:ascii="宋体" w:hAnsi="宋体" w:eastAsia="宋体" w:cs="宋体"/>
                <w:spacing w:val="9"/>
                <w:sz w:val="20"/>
                <w:szCs w:val="20"/>
              </w:rPr>
              <w:t>⑨冻结功能：点击一键冻结屏幕截图</w:t>
            </w:r>
            <w:r>
              <w:rPr>
                <w:rFonts w:ascii="宋体" w:hAnsi="宋体" w:eastAsia="宋体" w:cs="宋体"/>
                <w:spacing w:val="-59"/>
                <w:sz w:val="20"/>
                <w:szCs w:val="20"/>
              </w:rPr>
              <w:t xml:space="preserve"> </w:t>
            </w:r>
            <w:r>
              <w:rPr>
                <w:rFonts w:ascii="宋体" w:hAnsi="宋体" w:eastAsia="宋体" w:cs="宋体"/>
                <w:spacing w:val="9"/>
                <w:sz w:val="20"/>
                <w:szCs w:val="20"/>
              </w:rPr>
              <w:t>;</w:t>
            </w:r>
          </w:p>
          <w:p w14:paraId="771396FA">
            <w:pPr>
              <w:spacing w:before="30" w:line="225" w:lineRule="auto"/>
              <w:ind w:left="19"/>
              <w:rPr>
                <w:rFonts w:ascii="宋体" w:hAnsi="宋体" w:eastAsia="宋体" w:cs="宋体"/>
                <w:sz w:val="20"/>
                <w:szCs w:val="20"/>
              </w:rPr>
            </w:pPr>
            <w:r>
              <w:rPr>
                <w:rFonts w:ascii="宋体" w:hAnsi="宋体" w:eastAsia="宋体" w:cs="宋体"/>
                <w:spacing w:val="9"/>
                <w:sz w:val="20"/>
                <w:szCs w:val="20"/>
              </w:rPr>
              <w:t>⑩显示功能：点击一键显示或隐藏解剖结构</w:t>
            </w:r>
            <w:r>
              <w:rPr>
                <w:rFonts w:ascii="宋体" w:hAnsi="宋体" w:eastAsia="宋体" w:cs="宋体"/>
                <w:spacing w:val="-55"/>
                <w:sz w:val="20"/>
                <w:szCs w:val="20"/>
              </w:rPr>
              <w:t xml:space="preserve"> </w:t>
            </w:r>
            <w:r>
              <w:rPr>
                <w:rFonts w:ascii="宋体" w:hAnsi="宋体" w:eastAsia="宋体" w:cs="宋体"/>
                <w:spacing w:val="9"/>
                <w:sz w:val="20"/>
                <w:szCs w:val="20"/>
              </w:rPr>
              <w:t>;</w:t>
            </w:r>
          </w:p>
          <w:p w14:paraId="4E00E952">
            <w:pPr>
              <w:spacing w:before="30" w:line="251" w:lineRule="auto"/>
              <w:ind w:left="18" w:right="17" w:hanging="1"/>
              <w:rPr>
                <w:rFonts w:ascii="宋体" w:hAnsi="宋体" w:eastAsia="宋体" w:cs="宋体"/>
                <w:sz w:val="20"/>
                <w:szCs w:val="20"/>
              </w:rPr>
            </w:pPr>
            <w:r>
              <w:rPr>
                <w:rFonts w:ascii="MS PGothic" w:hAnsi="MS PGothic" w:eastAsia="MS PGothic" w:cs="MS PGothic"/>
                <w:spacing w:val="7"/>
                <w:sz w:val="20"/>
                <w:szCs w:val="20"/>
              </w:rPr>
              <w:t>⑪</w:t>
            </w:r>
            <w:r>
              <w:rPr>
                <w:rFonts w:ascii="宋体" w:hAnsi="宋体" w:eastAsia="宋体" w:cs="宋体"/>
                <w:spacing w:val="7"/>
                <w:sz w:val="20"/>
                <w:szCs w:val="20"/>
              </w:rPr>
              <w:t>操作设置：支持检测到切面时声音提示、显示解剖结构框默认配</w:t>
            </w:r>
            <w:r>
              <w:rPr>
                <w:rFonts w:ascii="宋体" w:hAnsi="宋体" w:eastAsia="宋体" w:cs="宋体"/>
                <w:spacing w:val="8"/>
                <w:sz w:val="20"/>
                <w:szCs w:val="20"/>
              </w:rPr>
              <w:t>置、扫查结束后自动发送图像到</w:t>
            </w:r>
            <w:r>
              <w:rPr>
                <w:rFonts w:ascii="宋体" w:hAnsi="宋体" w:eastAsia="宋体" w:cs="宋体"/>
                <w:spacing w:val="-46"/>
                <w:sz w:val="20"/>
                <w:szCs w:val="20"/>
              </w:rPr>
              <w:t xml:space="preserve"> </w:t>
            </w:r>
            <w:r>
              <w:rPr>
                <w:rFonts w:ascii="宋体" w:hAnsi="宋体" w:eastAsia="宋体" w:cs="宋体"/>
                <w:spacing w:val="8"/>
                <w:sz w:val="20"/>
                <w:szCs w:val="20"/>
              </w:rPr>
              <w:t>;</w:t>
            </w:r>
          </w:p>
          <w:p w14:paraId="34E69CF2">
            <w:pPr>
              <w:keepNext w:val="0"/>
              <w:keepLines w:val="0"/>
              <w:pageBreakBefore w:val="0"/>
              <w:widowControl/>
              <w:kinsoku/>
              <w:wordWrap/>
              <w:overflowPunct/>
              <w:topLinePunct w:val="0"/>
              <w:autoSpaceDE/>
              <w:autoSpaceDN/>
              <w:bidi w:val="0"/>
              <w:adjustRightInd/>
              <w:spacing w:line="400" w:lineRule="exact"/>
              <w:jc w:val="center"/>
              <w:rPr>
                <w:rFonts w:hint="eastAsia" w:ascii="宋体" w:hAnsi="宋体" w:eastAsia="宋体" w:cs="宋体"/>
                <w:spacing w:val="9"/>
                <w:sz w:val="20"/>
                <w:szCs w:val="20"/>
                <w:lang w:eastAsia="zh-CN"/>
              </w:rPr>
            </w:pPr>
            <w:r>
              <w:rPr>
                <w:rFonts w:ascii="MS PGothic" w:hAnsi="MS PGothic" w:eastAsia="MS PGothic" w:cs="MS PGothic"/>
                <w:spacing w:val="9"/>
                <w:sz w:val="20"/>
                <w:szCs w:val="20"/>
              </w:rPr>
              <w:t>⑫</w:t>
            </w:r>
            <w:r>
              <w:rPr>
                <w:rFonts w:ascii="宋体" w:hAnsi="宋体" w:eastAsia="宋体" w:cs="宋体"/>
                <w:spacing w:val="9"/>
                <w:sz w:val="20"/>
                <w:szCs w:val="20"/>
              </w:rPr>
              <w:t>检查信息汇总：检查时长，已检项目/未检项目，待续接标记</w:t>
            </w:r>
            <w:r>
              <w:rPr>
                <w:rFonts w:hint="eastAsia" w:ascii="宋体" w:hAnsi="宋体" w:eastAsia="宋体" w:cs="宋体"/>
                <w:spacing w:val="9"/>
                <w:sz w:val="20"/>
                <w:szCs w:val="20"/>
                <w:lang w:eastAsia="zh-CN"/>
              </w:rPr>
              <w:t>。</w:t>
            </w:r>
          </w:p>
          <w:p w14:paraId="2F2882E5">
            <w:pPr>
              <w:spacing w:before="53" w:line="251" w:lineRule="auto"/>
              <w:ind w:left="19" w:firstLine="38"/>
              <w:rPr>
                <w:rFonts w:ascii="宋体" w:hAnsi="宋体" w:eastAsia="宋体" w:cs="宋体"/>
                <w:sz w:val="20"/>
                <w:szCs w:val="20"/>
              </w:rPr>
            </w:pPr>
            <w:r>
              <w:rPr>
                <w:rFonts w:ascii="宋体" w:hAnsi="宋体" w:eastAsia="宋体" w:cs="宋体"/>
                <w:spacing w:val="6"/>
                <w:sz w:val="20"/>
                <w:szCs w:val="20"/>
              </w:rPr>
              <w:t>(17)系统配置管理功能：应支持完整的设备联动与工作流程</w:t>
            </w:r>
            <w:r>
              <w:rPr>
                <w:rFonts w:ascii="宋体" w:hAnsi="宋体" w:eastAsia="宋体" w:cs="宋体"/>
                <w:spacing w:val="5"/>
                <w:sz w:val="20"/>
                <w:szCs w:val="20"/>
              </w:rPr>
              <w:t>配置，</w:t>
            </w:r>
            <w:r>
              <w:rPr>
                <w:rFonts w:ascii="宋体" w:hAnsi="宋体" w:eastAsia="宋体" w:cs="宋体"/>
                <w:spacing w:val="6"/>
                <w:sz w:val="20"/>
                <w:szCs w:val="20"/>
              </w:rPr>
              <w:t>包括：1)与彩超机的图像采集区域协同设置；2)各检查切面的可配</w:t>
            </w:r>
            <w:r>
              <w:rPr>
                <w:rFonts w:ascii="宋体" w:hAnsi="宋体" w:eastAsia="宋体" w:cs="宋体"/>
                <w:spacing w:val="10"/>
                <w:sz w:val="20"/>
                <w:szCs w:val="20"/>
              </w:rPr>
              <w:t>置化预设；3)工作/演示双模式切换及默</w:t>
            </w:r>
            <w:r>
              <w:rPr>
                <w:rFonts w:ascii="宋体" w:hAnsi="宋体" w:eastAsia="宋体" w:cs="宋体"/>
                <w:spacing w:val="9"/>
                <w:sz w:val="20"/>
                <w:szCs w:val="20"/>
              </w:rPr>
              <w:t>认启动设置；4)数据自动</w:t>
            </w:r>
            <w:r>
              <w:rPr>
                <w:rFonts w:ascii="宋体" w:hAnsi="宋体" w:eastAsia="宋体" w:cs="宋体"/>
                <w:spacing w:val="11"/>
                <w:sz w:val="20"/>
                <w:szCs w:val="20"/>
              </w:rPr>
              <w:t>发送阈值管理；5)本机网络参数配置；6)</w:t>
            </w:r>
            <w:r>
              <w:rPr>
                <w:rFonts w:ascii="宋体" w:hAnsi="宋体" w:eastAsia="宋体" w:cs="宋体"/>
                <w:sz w:val="20"/>
                <w:szCs w:val="20"/>
              </w:rPr>
              <w:t>AI</w:t>
            </w:r>
            <w:r>
              <w:rPr>
                <w:rFonts w:ascii="宋体" w:hAnsi="宋体" w:eastAsia="宋体" w:cs="宋体"/>
                <w:spacing w:val="-21"/>
                <w:sz w:val="20"/>
                <w:szCs w:val="20"/>
              </w:rPr>
              <w:t xml:space="preserve"> </w:t>
            </w:r>
            <w:r>
              <w:rPr>
                <w:rFonts w:ascii="宋体" w:hAnsi="宋体" w:eastAsia="宋体" w:cs="宋体"/>
                <w:spacing w:val="11"/>
                <w:sz w:val="20"/>
                <w:szCs w:val="20"/>
              </w:rPr>
              <w:t>服务端集成功能（含</w:t>
            </w:r>
            <w:r>
              <w:rPr>
                <w:rFonts w:ascii="宋体" w:hAnsi="宋体" w:eastAsia="宋体" w:cs="宋体"/>
                <w:spacing w:val="9"/>
                <w:sz w:val="20"/>
                <w:szCs w:val="20"/>
              </w:rPr>
              <w:t>病例自动创建、数据自动传输开关</w:t>
            </w:r>
            <w:r>
              <w:rPr>
                <w:rFonts w:ascii="宋体" w:hAnsi="宋体" w:eastAsia="宋体" w:cs="宋体"/>
                <w:spacing w:val="26"/>
                <w:sz w:val="20"/>
                <w:szCs w:val="20"/>
              </w:rPr>
              <w:t>）；</w:t>
            </w:r>
            <w:r>
              <w:rPr>
                <w:rFonts w:ascii="宋体" w:hAnsi="宋体" w:eastAsia="宋体" w:cs="宋体"/>
                <w:spacing w:val="9"/>
                <w:sz w:val="20"/>
                <w:szCs w:val="20"/>
              </w:rPr>
              <w:t>7)基于</w:t>
            </w:r>
            <w:r>
              <w:rPr>
                <w:rFonts w:ascii="宋体" w:hAnsi="宋体" w:eastAsia="宋体" w:cs="宋体"/>
                <w:spacing w:val="-42"/>
                <w:sz w:val="20"/>
                <w:szCs w:val="20"/>
              </w:rPr>
              <w:t xml:space="preserve"> </w:t>
            </w:r>
            <w:r>
              <w:fldChar w:fldCharType="begin"/>
            </w:r>
            <w:r>
              <w:instrText xml:space="preserve"> HYPERLINK "HTTP" </w:instrText>
            </w:r>
            <w:r>
              <w:fldChar w:fldCharType="separate"/>
            </w:r>
            <w:r>
              <w:rPr>
                <w:rFonts w:ascii="宋体" w:hAnsi="宋体" w:eastAsia="宋体" w:cs="宋体"/>
                <w:sz w:val="20"/>
                <w:szCs w:val="20"/>
              </w:rPr>
              <w:t>HTTP</w:t>
            </w:r>
            <w:r>
              <w:rPr>
                <w:rFonts w:ascii="宋体" w:hAnsi="宋体" w:eastAsia="宋体" w:cs="宋体"/>
                <w:sz w:val="20"/>
                <w:szCs w:val="20"/>
              </w:rPr>
              <w:fldChar w:fldCharType="end"/>
            </w:r>
            <w:r>
              <w:rPr>
                <w:rFonts w:ascii="宋体" w:hAnsi="宋体" w:eastAsia="宋体" w:cs="宋体"/>
                <w:spacing w:val="-37"/>
                <w:sz w:val="20"/>
                <w:szCs w:val="20"/>
              </w:rPr>
              <w:t xml:space="preserve"> </w:t>
            </w:r>
            <w:r>
              <w:rPr>
                <w:rFonts w:ascii="宋体" w:hAnsi="宋体" w:eastAsia="宋体" w:cs="宋体"/>
                <w:spacing w:val="9"/>
                <w:sz w:val="20"/>
                <w:szCs w:val="20"/>
              </w:rPr>
              <w:t>协议的报告工</w:t>
            </w:r>
            <w:r>
              <w:rPr>
                <w:rFonts w:ascii="宋体" w:hAnsi="宋体" w:eastAsia="宋体" w:cs="宋体"/>
                <w:spacing w:val="7"/>
                <w:sz w:val="20"/>
                <w:szCs w:val="20"/>
              </w:rPr>
              <w:t>作站对接配置；8)</w:t>
            </w:r>
            <w:r>
              <w:rPr>
                <w:rFonts w:ascii="宋体" w:hAnsi="宋体" w:eastAsia="宋体" w:cs="宋体"/>
                <w:sz w:val="20"/>
                <w:szCs w:val="20"/>
              </w:rPr>
              <w:t>DICOM</w:t>
            </w:r>
            <w:r>
              <w:rPr>
                <w:rFonts w:ascii="宋体" w:hAnsi="宋体" w:eastAsia="宋体" w:cs="宋体"/>
                <w:spacing w:val="-31"/>
                <w:sz w:val="20"/>
                <w:szCs w:val="20"/>
              </w:rPr>
              <w:t xml:space="preserve"> </w:t>
            </w:r>
            <w:r>
              <w:rPr>
                <w:rFonts w:ascii="宋体" w:hAnsi="宋体" w:eastAsia="宋体" w:cs="宋体"/>
                <w:spacing w:val="7"/>
                <w:sz w:val="20"/>
                <w:szCs w:val="20"/>
              </w:rPr>
              <w:t>标准传输协议配置；9)</w:t>
            </w:r>
            <w:r>
              <w:rPr>
                <w:rFonts w:ascii="宋体" w:hAnsi="宋体" w:eastAsia="宋体" w:cs="宋体"/>
                <w:sz w:val="20"/>
                <w:szCs w:val="20"/>
              </w:rPr>
              <w:t>Worklist</w:t>
            </w:r>
            <w:r>
              <w:rPr>
                <w:rFonts w:ascii="宋体" w:hAnsi="宋体" w:eastAsia="宋体" w:cs="宋体"/>
                <w:spacing w:val="-41"/>
                <w:sz w:val="20"/>
                <w:szCs w:val="20"/>
              </w:rPr>
              <w:t xml:space="preserve"> </w:t>
            </w:r>
            <w:r>
              <w:rPr>
                <w:rFonts w:ascii="宋体" w:hAnsi="宋体" w:eastAsia="宋体" w:cs="宋体"/>
                <w:spacing w:val="7"/>
                <w:sz w:val="20"/>
                <w:szCs w:val="20"/>
              </w:rPr>
              <w:t>病例信息</w:t>
            </w:r>
            <w:r>
              <w:rPr>
                <w:rFonts w:ascii="宋体" w:hAnsi="宋体" w:eastAsia="宋体" w:cs="宋体"/>
                <w:spacing w:val="13"/>
                <w:sz w:val="20"/>
                <w:szCs w:val="20"/>
              </w:rPr>
              <w:t>获取接口；10)院内检查项目与</w:t>
            </w:r>
            <w:r>
              <w:rPr>
                <w:rFonts w:ascii="宋体" w:hAnsi="宋体" w:eastAsia="宋体" w:cs="宋体"/>
                <w:sz w:val="20"/>
                <w:szCs w:val="20"/>
              </w:rPr>
              <w:t>AI</w:t>
            </w:r>
            <w:r>
              <w:rPr>
                <w:rFonts w:ascii="宋体" w:hAnsi="宋体" w:eastAsia="宋体" w:cs="宋体"/>
                <w:spacing w:val="13"/>
                <w:sz w:val="20"/>
                <w:szCs w:val="20"/>
              </w:rPr>
              <w:t>模型智能映射功能。</w:t>
            </w:r>
          </w:p>
          <w:p w14:paraId="145F2C79">
            <w:pPr>
              <w:spacing w:line="226" w:lineRule="auto"/>
              <w:ind w:left="57"/>
              <w:rPr>
                <w:rFonts w:ascii="宋体" w:hAnsi="宋体" w:eastAsia="宋体" w:cs="宋体"/>
                <w:sz w:val="20"/>
                <w:szCs w:val="20"/>
              </w:rPr>
            </w:pPr>
            <w:r>
              <w:rPr>
                <w:rFonts w:ascii="宋体" w:hAnsi="宋体" w:eastAsia="宋体" w:cs="宋体"/>
                <w:spacing w:val="8"/>
                <w:sz w:val="20"/>
                <w:szCs w:val="20"/>
              </w:rPr>
              <w:t>(18)第三方系统接口：支持与院内</w:t>
            </w:r>
            <w:r>
              <w:rPr>
                <w:rFonts w:ascii="宋体" w:hAnsi="宋体" w:eastAsia="宋体" w:cs="宋体"/>
                <w:spacing w:val="-42"/>
                <w:sz w:val="20"/>
                <w:szCs w:val="20"/>
              </w:rPr>
              <w:t xml:space="preserve"> </w:t>
            </w:r>
            <w:r>
              <w:rPr>
                <w:rFonts w:ascii="宋体" w:hAnsi="宋体" w:eastAsia="宋体" w:cs="宋体"/>
                <w:sz w:val="20"/>
                <w:szCs w:val="20"/>
              </w:rPr>
              <w:t>PACS</w:t>
            </w:r>
            <w:r>
              <w:rPr>
                <w:rFonts w:ascii="宋体" w:hAnsi="宋体" w:eastAsia="宋体" w:cs="宋体"/>
                <w:spacing w:val="8"/>
                <w:sz w:val="20"/>
                <w:szCs w:val="20"/>
              </w:rPr>
              <w:t>、视</w:t>
            </w:r>
            <w:r>
              <w:rPr>
                <w:rFonts w:ascii="宋体" w:hAnsi="宋体" w:eastAsia="宋体" w:cs="宋体"/>
                <w:spacing w:val="7"/>
                <w:sz w:val="20"/>
                <w:szCs w:val="20"/>
              </w:rPr>
              <w:t>频采集等接口对接。</w:t>
            </w:r>
          </w:p>
          <w:p w14:paraId="399DA21C">
            <w:pPr>
              <w:spacing w:before="24" w:line="228" w:lineRule="auto"/>
              <w:ind w:left="57"/>
              <w:rPr>
                <w:rFonts w:ascii="宋体" w:hAnsi="宋体" w:eastAsia="宋体" w:cs="宋体"/>
                <w:sz w:val="20"/>
                <w:szCs w:val="20"/>
              </w:rPr>
            </w:pPr>
            <w:r>
              <w:rPr>
                <w:rFonts w:ascii="宋体" w:hAnsi="宋体" w:eastAsia="宋体" w:cs="宋体"/>
                <w:spacing w:val="1"/>
                <w:sz w:val="20"/>
                <w:szCs w:val="20"/>
              </w:rPr>
              <w:t>(19)硬件配置：</w:t>
            </w:r>
          </w:p>
          <w:p w14:paraId="30EA14AA">
            <w:pPr>
              <w:spacing w:before="28" w:line="225" w:lineRule="auto"/>
              <w:ind w:left="19"/>
              <w:rPr>
                <w:rFonts w:ascii="宋体" w:hAnsi="宋体" w:eastAsia="宋体" w:cs="宋体"/>
                <w:sz w:val="20"/>
                <w:szCs w:val="20"/>
              </w:rPr>
            </w:pPr>
            <w:r>
              <w:rPr>
                <w:rFonts w:ascii="宋体" w:hAnsi="宋体" w:eastAsia="宋体" w:cs="宋体"/>
                <w:spacing w:val="6"/>
                <w:sz w:val="20"/>
                <w:szCs w:val="20"/>
              </w:rPr>
              <w:t>①</w:t>
            </w:r>
            <w:r>
              <w:rPr>
                <w:rFonts w:ascii="宋体" w:hAnsi="宋体" w:eastAsia="宋体" w:cs="宋体"/>
                <w:sz w:val="20"/>
                <w:szCs w:val="20"/>
              </w:rPr>
              <w:t>AI</w:t>
            </w:r>
            <w:r>
              <w:rPr>
                <w:rFonts w:ascii="宋体" w:hAnsi="宋体" w:eastAsia="宋体" w:cs="宋体"/>
                <w:spacing w:val="-39"/>
                <w:sz w:val="20"/>
                <w:szCs w:val="20"/>
              </w:rPr>
              <w:t xml:space="preserve"> </w:t>
            </w:r>
            <w:r>
              <w:rPr>
                <w:rFonts w:ascii="宋体" w:hAnsi="宋体" w:eastAsia="宋体" w:cs="宋体"/>
                <w:spacing w:val="6"/>
                <w:sz w:val="20"/>
                <w:szCs w:val="20"/>
              </w:rPr>
              <w:t>主机，1</w:t>
            </w:r>
            <w:r>
              <w:rPr>
                <w:rFonts w:ascii="宋体" w:hAnsi="宋体" w:eastAsia="宋体" w:cs="宋体"/>
                <w:spacing w:val="-37"/>
                <w:sz w:val="20"/>
                <w:szCs w:val="20"/>
              </w:rPr>
              <w:t xml:space="preserve"> </w:t>
            </w:r>
            <w:r>
              <w:rPr>
                <w:rFonts w:ascii="宋体" w:hAnsi="宋体" w:eastAsia="宋体" w:cs="宋体"/>
                <w:spacing w:val="6"/>
                <w:sz w:val="20"/>
                <w:szCs w:val="20"/>
              </w:rPr>
              <w:t>套</w:t>
            </w:r>
          </w:p>
          <w:p w14:paraId="6DE6FCDE">
            <w:pPr>
              <w:spacing w:before="26" w:line="228" w:lineRule="auto"/>
              <w:ind w:left="30"/>
              <w:rPr>
                <w:rFonts w:ascii="宋体" w:hAnsi="宋体" w:eastAsia="宋体" w:cs="宋体"/>
                <w:sz w:val="20"/>
                <w:szCs w:val="20"/>
              </w:rPr>
            </w:pPr>
            <w:r>
              <w:rPr>
                <w:rFonts w:ascii="宋体" w:hAnsi="宋体" w:eastAsia="宋体" w:cs="宋体"/>
                <w:spacing w:val="7"/>
                <w:sz w:val="20"/>
                <w:szCs w:val="20"/>
              </w:rPr>
              <w:t>（a）</w:t>
            </w:r>
            <w:r>
              <w:rPr>
                <w:rFonts w:ascii="宋体" w:hAnsi="宋体" w:eastAsia="宋体" w:cs="宋体"/>
                <w:sz w:val="20"/>
                <w:szCs w:val="20"/>
              </w:rPr>
              <w:t>CPU</w:t>
            </w:r>
            <w:r>
              <w:rPr>
                <w:rFonts w:ascii="宋体" w:hAnsi="宋体" w:eastAsia="宋体" w:cs="宋体"/>
                <w:spacing w:val="-38"/>
                <w:sz w:val="20"/>
                <w:szCs w:val="20"/>
              </w:rPr>
              <w:t xml:space="preserve"> </w:t>
            </w:r>
            <w:r>
              <w:rPr>
                <w:rFonts w:ascii="宋体" w:hAnsi="宋体" w:eastAsia="宋体" w:cs="宋体"/>
                <w:spacing w:val="7"/>
                <w:sz w:val="20"/>
                <w:szCs w:val="20"/>
              </w:rPr>
              <w:t>核心数≥4</w:t>
            </w:r>
          </w:p>
          <w:p w14:paraId="42D4FF5C">
            <w:pPr>
              <w:spacing w:before="28" w:line="251" w:lineRule="auto"/>
              <w:ind w:left="30" w:right="412"/>
              <w:rPr>
                <w:rFonts w:ascii="宋体" w:hAnsi="宋体" w:eastAsia="宋体" w:cs="宋体"/>
                <w:sz w:val="20"/>
                <w:szCs w:val="20"/>
              </w:rPr>
            </w:pPr>
            <w:r>
              <w:rPr>
                <w:rFonts w:ascii="宋体" w:hAnsi="宋体" w:eastAsia="宋体" w:cs="宋体"/>
                <w:spacing w:val="6"/>
                <w:sz w:val="20"/>
                <w:szCs w:val="20"/>
              </w:rPr>
              <w:t>（b）具备集成显卡（支持</w:t>
            </w:r>
            <w:r>
              <w:rPr>
                <w:rFonts w:ascii="宋体" w:hAnsi="宋体" w:eastAsia="宋体" w:cs="宋体"/>
                <w:spacing w:val="-18"/>
                <w:sz w:val="20"/>
                <w:szCs w:val="20"/>
              </w:rPr>
              <w:t xml:space="preserve"> </w:t>
            </w:r>
            <w:r>
              <w:rPr>
                <w:rFonts w:ascii="宋体" w:hAnsi="宋体" w:eastAsia="宋体" w:cs="宋体"/>
                <w:spacing w:val="6"/>
                <w:sz w:val="20"/>
                <w:szCs w:val="20"/>
              </w:rPr>
              <w:t>1024*768</w:t>
            </w:r>
            <w:r>
              <w:rPr>
                <w:rFonts w:ascii="宋体" w:hAnsi="宋体" w:eastAsia="宋体" w:cs="宋体"/>
                <w:spacing w:val="-17"/>
                <w:sz w:val="20"/>
                <w:szCs w:val="20"/>
              </w:rPr>
              <w:t xml:space="preserve"> </w:t>
            </w:r>
            <w:r>
              <w:rPr>
                <w:rFonts w:ascii="宋体" w:hAnsi="宋体" w:eastAsia="宋体" w:cs="宋体"/>
                <w:spacing w:val="6"/>
                <w:sz w:val="20"/>
                <w:szCs w:val="20"/>
              </w:rPr>
              <w:t>以上分辨率）或独立</w:t>
            </w:r>
            <w:r>
              <w:rPr>
                <w:rFonts w:ascii="宋体" w:hAnsi="宋体" w:eastAsia="宋体" w:cs="宋体"/>
                <w:spacing w:val="-42"/>
                <w:sz w:val="20"/>
                <w:szCs w:val="20"/>
              </w:rPr>
              <w:t xml:space="preserve"> </w:t>
            </w:r>
            <w:r>
              <w:rPr>
                <w:rFonts w:ascii="宋体" w:hAnsi="宋体" w:eastAsia="宋体" w:cs="宋体"/>
                <w:sz w:val="20"/>
                <w:szCs w:val="20"/>
              </w:rPr>
              <w:t xml:space="preserve">GPU </w:t>
            </w:r>
            <w:r>
              <w:rPr>
                <w:rFonts w:ascii="宋体" w:hAnsi="宋体" w:eastAsia="宋体" w:cs="宋体"/>
                <w:spacing w:val="6"/>
                <w:sz w:val="20"/>
                <w:szCs w:val="20"/>
              </w:rPr>
              <w:t>（c）</w:t>
            </w:r>
            <w:r>
              <w:rPr>
                <w:rFonts w:ascii="宋体" w:hAnsi="宋体" w:eastAsia="宋体" w:cs="宋体"/>
                <w:spacing w:val="-58"/>
                <w:sz w:val="20"/>
                <w:szCs w:val="20"/>
              </w:rPr>
              <w:t xml:space="preserve"> </w:t>
            </w:r>
            <w:r>
              <w:rPr>
                <w:rFonts w:ascii="宋体" w:hAnsi="宋体" w:eastAsia="宋体" w:cs="宋体"/>
                <w:spacing w:val="6"/>
                <w:sz w:val="20"/>
                <w:szCs w:val="20"/>
              </w:rPr>
              <w:t>内存：</w:t>
            </w:r>
            <w:r>
              <w:rPr>
                <w:rFonts w:ascii="宋体" w:hAnsi="宋体" w:eastAsia="宋体" w:cs="宋体"/>
                <w:sz w:val="20"/>
                <w:szCs w:val="20"/>
              </w:rPr>
              <w:t>DDR</w:t>
            </w:r>
            <w:r>
              <w:rPr>
                <w:rFonts w:ascii="宋体" w:hAnsi="宋体" w:eastAsia="宋体" w:cs="宋体"/>
                <w:spacing w:val="6"/>
                <w:sz w:val="20"/>
                <w:szCs w:val="20"/>
              </w:rPr>
              <w:t>5≥16G、硬盘≥</w:t>
            </w:r>
            <w:r>
              <w:rPr>
                <w:rFonts w:ascii="宋体" w:hAnsi="宋体" w:eastAsia="宋体" w:cs="宋体"/>
                <w:sz w:val="20"/>
                <w:szCs w:val="20"/>
              </w:rPr>
              <w:t>SSD</w:t>
            </w:r>
            <w:r>
              <w:rPr>
                <w:rFonts w:ascii="宋体" w:hAnsi="宋体" w:eastAsia="宋体" w:cs="宋体"/>
                <w:spacing w:val="6"/>
                <w:sz w:val="20"/>
                <w:szCs w:val="20"/>
              </w:rPr>
              <w:t>512G</w:t>
            </w:r>
          </w:p>
          <w:p w14:paraId="2C9044FA">
            <w:pPr>
              <w:spacing w:before="1" w:line="225" w:lineRule="auto"/>
              <w:ind w:left="19"/>
              <w:rPr>
                <w:rFonts w:ascii="宋体" w:hAnsi="宋体" w:eastAsia="宋体" w:cs="宋体"/>
                <w:sz w:val="20"/>
                <w:szCs w:val="20"/>
              </w:rPr>
            </w:pPr>
            <w:r>
              <w:rPr>
                <w:rFonts w:ascii="宋体" w:hAnsi="宋体" w:eastAsia="宋体" w:cs="宋体"/>
                <w:spacing w:val="7"/>
                <w:sz w:val="20"/>
                <w:szCs w:val="20"/>
              </w:rPr>
              <w:t>②显示屏，1</w:t>
            </w:r>
            <w:r>
              <w:rPr>
                <w:rFonts w:ascii="宋体" w:hAnsi="宋体" w:eastAsia="宋体" w:cs="宋体"/>
                <w:spacing w:val="-40"/>
                <w:sz w:val="20"/>
                <w:szCs w:val="20"/>
              </w:rPr>
              <w:t xml:space="preserve"> </w:t>
            </w:r>
            <w:r>
              <w:rPr>
                <w:rFonts w:ascii="宋体" w:hAnsi="宋体" w:eastAsia="宋体" w:cs="宋体"/>
                <w:spacing w:val="7"/>
                <w:sz w:val="20"/>
                <w:szCs w:val="20"/>
              </w:rPr>
              <w:t>套</w:t>
            </w:r>
          </w:p>
          <w:p w14:paraId="0E937F97">
            <w:pPr>
              <w:spacing w:before="26" w:line="228" w:lineRule="auto"/>
              <w:ind w:left="30"/>
              <w:rPr>
                <w:rFonts w:ascii="宋体" w:hAnsi="宋体" w:eastAsia="宋体" w:cs="宋体"/>
                <w:sz w:val="20"/>
                <w:szCs w:val="20"/>
              </w:rPr>
            </w:pPr>
            <w:r>
              <w:rPr>
                <w:rFonts w:ascii="宋体" w:hAnsi="宋体" w:eastAsia="宋体" w:cs="宋体"/>
                <w:spacing w:val="5"/>
                <w:sz w:val="20"/>
                <w:szCs w:val="20"/>
              </w:rPr>
              <w:t>（a）</w:t>
            </w:r>
            <w:r>
              <w:rPr>
                <w:rFonts w:ascii="宋体" w:hAnsi="宋体" w:eastAsia="宋体" w:cs="宋体"/>
                <w:spacing w:val="-44"/>
                <w:sz w:val="20"/>
                <w:szCs w:val="20"/>
              </w:rPr>
              <w:t xml:space="preserve"> </w:t>
            </w:r>
            <w:r>
              <w:rPr>
                <w:rFonts w:ascii="宋体" w:hAnsi="宋体" w:eastAsia="宋体" w:cs="宋体"/>
                <w:spacing w:val="5"/>
                <w:sz w:val="20"/>
                <w:szCs w:val="20"/>
              </w:rPr>
              <w:t>≥15.6</w:t>
            </w:r>
            <w:r>
              <w:rPr>
                <w:rFonts w:ascii="宋体" w:hAnsi="宋体" w:eastAsia="宋体" w:cs="宋体"/>
                <w:spacing w:val="-39"/>
                <w:sz w:val="20"/>
                <w:szCs w:val="20"/>
              </w:rPr>
              <w:t xml:space="preserve"> </w:t>
            </w:r>
            <w:r>
              <w:rPr>
                <w:rFonts w:ascii="宋体" w:hAnsi="宋体" w:eastAsia="宋体" w:cs="宋体"/>
                <w:spacing w:val="5"/>
                <w:sz w:val="20"/>
                <w:szCs w:val="20"/>
              </w:rPr>
              <w:t>英寸触摸液晶显示器、分辨率≥1920*1080</w:t>
            </w:r>
          </w:p>
          <w:p w14:paraId="03FBFC1D">
            <w:pPr>
              <w:spacing w:before="28" w:line="225" w:lineRule="auto"/>
              <w:ind w:left="19"/>
              <w:rPr>
                <w:rFonts w:ascii="宋体" w:hAnsi="宋体" w:eastAsia="宋体" w:cs="宋体"/>
                <w:sz w:val="20"/>
                <w:szCs w:val="20"/>
              </w:rPr>
            </w:pPr>
            <w:r>
              <w:rPr>
                <w:rFonts w:ascii="宋体" w:hAnsi="宋体" w:eastAsia="宋体" w:cs="宋体"/>
                <w:spacing w:val="7"/>
                <w:sz w:val="20"/>
                <w:szCs w:val="20"/>
              </w:rPr>
              <w:t>③高清采集卡，1</w:t>
            </w:r>
            <w:r>
              <w:rPr>
                <w:rFonts w:ascii="宋体" w:hAnsi="宋体" w:eastAsia="宋体" w:cs="宋体"/>
                <w:spacing w:val="-35"/>
                <w:sz w:val="20"/>
                <w:szCs w:val="20"/>
              </w:rPr>
              <w:t xml:space="preserve"> </w:t>
            </w:r>
            <w:r>
              <w:rPr>
                <w:rFonts w:ascii="宋体" w:hAnsi="宋体" w:eastAsia="宋体" w:cs="宋体"/>
                <w:spacing w:val="7"/>
                <w:sz w:val="20"/>
                <w:szCs w:val="20"/>
              </w:rPr>
              <w:t>套</w:t>
            </w:r>
          </w:p>
          <w:p w14:paraId="21D8CC7C">
            <w:pPr>
              <w:spacing w:before="48" w:line="228" w:lineRule="auto"/>
              <w:ind w:left="30"/>
              <w:rPr>
                <w:rFonts w:ascii="宋体" w:hAnsi="宋体" w:eastAsia="宋体" w:cs="宋体"/>
                <w:sz w:val="20"/>
                <w:szCs w:val="20"/>
              </w:rPr>
            </w:pPr>
            <w:r>
              <w:rPr>
                <w:rFonts w:ascii="宋体" w:hAnsi="宋体" w:eastAsia="宋体" w:cs="宋体"/>
                <w:spacing w:val="5"/>
                <w:sz w:val="20"/>
                <w:szCs w:val="20"/>
              </w:rPr>
              <w:t>（a）分辨率≥1920*1080</w:t>
            </w:r>
          </w:p>
          <w:p w14:paraId="30F0F4AD">
            <w:pPr>
              <w:spacing w:before="44" w:line="228" w:lineRule="auto"/>
              <w:ind w:left="20"/>
              <w:rPr>
                <w:rFonts w:ascii="宋体" w:hAnsi="宋体" w:eastAsia="宋体" w:cs="宋体"/>
                <w:sz w:val="20"/>
                <w:szCs w:val="20"/>
              </w:rPr>
            </w:pPr>
            <w:r>
              <w:rPr>
                <w:rFonts w:ascii="宋体" w:hAnsi="宋体" w:eastAsia="宋体" w:cs="宋体"/>
                <w:b/>
                <w:bCs/>
                <w:spacing w:val="7"/>
                <w:sz w:val="20"/>
                <w:szCs w:val="20"/>
              </w:rPr>
              <w:t>三、扩展配置与配套设施</w:t>
            </w:r>
          </w:p>
          <w:p w14:paraId="1D7EE14B">
            <w:pPr>
              <w:spacing w:before="27" w:line="229" w:lineRule="auto"/>
              <w:ind w:left="36"/>
              <w:rPr>
                <w:rFonts w:ascii="宋体" w:hAnsi="宋体" w:eastAsia="宋体" w:cs="宋体"/>
                <w:sz w:val="20"/>
                <w:szCs w:val="20"/>
              </w:rPr>
            </w:pPr>
            <w:r>
              <w:rPr>
                <w:rFonts w:ascii="宋体" w:hAnsi="宋体" w:eastAsia="宋体" w:cs="宋体"/>
                <w:spacing w:val="5"/>
                <w:sz w:val="20"/>
                <w:szCs w:val="20"/>
              </w:rPr>
              <w:t>1.包括配电设施</w:t>
            </w:r>
          </w:p>
          <w:p w14:paraId="0D944C06">
            <w:pPr>
              <w:spacing w:before="23" w:line="228" w:lineRule="auto"/>
              <w:ind w:left="36"/>
              <w:rPr>
                <w:rFonts w:ascii="宋体" w:hAnsi="宋体" w:eastAsia="宋体" w:cs="宋体"/>
                <w:sz w:val="20"/>
                <w:szCs w:val="20"/>
              </w:rPr>
            </w:pPr>
            <w:r>
              <w:rPr>
                <w:rFonts w:ascii="宋体" w:hAnsi="宋体" w:eastAsia="宋体" w:cs="宋体"/>
                <w:sz w:val="20"/>
                <w:szCs w:val="20"/>
              </w:rPr>
              <w:t>1.1 电源要求：220V</w:t>
            </w:r>
            <w:r>
              <w:rPr>
                <w:rFonts w:ascii="宋体" w:hAnsi="宋体" w:eastAsia="宋体" w:cs="宋体"/>
                <w:spacing w:val="-5"/>
                <w:sz w:val="20"/>
                <w:szCs w:val="20"/>
              </w:rPr>
              <w:t xml:space="preserve"> </w:t>
            </w:r>
            <w:r>
              <w:rPr>
                <w:rFonts w:ascii="宋体" w:hAnsi="宋体" w:eastAsia="宋体" w:cs="宋体"/>
                <w:sz w:val="20"/>
                <w:szCs w:val="20"/>
              </w:rPr>
              <w:t>电即可</w:t>
            </w:r>
          </w:p>
          <w:p w14:paraId="2D26DE85">
            <w:pPr>
              <w:spacing w:before="26" w:line="228" w:lineRule="auto"/>
              <w:ind w:left="36"/>
              <w:rPr>
                <w:rFonts w:ascii="宋体" w:hAnsi="宋体" w:eastAsia="宋体" w:cs="宋体"/>
                <w:sz w:val="20"/>
                <w:szCs w:val="20"/>
              </w:rPr>
            </w:pPr>
            <w:r>
              <w:rPr>
                <w:rFonts w:ascii="宋体" w:hAnsi="宋体" w:eastAsia="宋体" w:cs="宋体"/>
                <w:spacing w:val="4"/>
                <w:sz w:val="20"/>
                <w:szCs w:val="20"/>
              </w:rPr>
              <w:t>1.2</w:t>
            </w:r>
            <w:r>
              <w:rPr>
                <w:rFonts w:ascii="宋体" w:hAnsi="宋体" w:eastAsia="宋体" w:cs="宋体"/>
                <w:spacing w:val="-12"/>
                <w:sz w:val="20"/>
                <w:szCs w:val="20"/>
              </w:rPr>
              <w:t xml:space="preserve"> </w:t>
            </w:r>
            <w:r>
              <w:rPr>
                <w:rFonts w:ascii="宋体" w:hAnsi="宋体" w:eastAsia="宋体" w:cs="宋体"/>
                <w:spacing w:val="4"/>
                <w:sz w:val="20"/>
                <w:szCs w:val="20"/>
              </w:rPr>
              <w:t>电缆规格：无特殊要求</w:t>
            </w:r>
          </w:p>
          <w:p w14:paraId="06E0D98B">
            <w:pPr>
              <w:spacing w:before="24" w:line="228" w:lineRule="auto"/>
              <w:ind w:left="24"/>
              <w:rPr>
                <w:rFonts w:ascii="宋体" w:hAnsi="宋体" w:eastAsia="宋体" w:cs="宋体"/>
                <w:sz w:val="20"/>
                <w:szCs w:val="20"/>
              </w:rPr>
            </w:pPr>
            <w:r>
              <w:rPr>
                <w:rFonts w:ascii="宋体" w:hAnsi="宋体" w:eastAsia="宋体" w:cs="宋体"/>
                <w:spacing w:val="8"/>
                <w:sz w:val="20"/>
                <w:szCs w:val="20"/>
              </w:rPr>
              <w:t>3.控制器两套及电脑桌两张</w:t>
            </w:r>
          </w:p>
          <w:p w14:paraId="64B5C692">
            <w:pPr>
              <w:spacing w:before="27" w:line="227" w:lineRule="auto"/>
              <w:ind w:left="19"/>
              <w:rPr>
                <w:rFonts w:ascii="宋体" w:hAnsi="宋体" w:eastAsia="宋体" w:cs="宋体"/>
                <w:sz w:val="20"/>
                <w:szCs w:val="20"/>
              </w:rPr>
            </w:pPr>
            <w:r>
              <w:rPr>
                <w:rFonts w:ascii="宋体" w:hAnsi="宋体" w:eastAsia="宋体" w:cs="宋体"/>
                <w:spacing w:val="8"/>
                <w:sz w:val="20"/>
                <w:szCs w:val="20"/>
              </w:rPr>
              <w:t>4.工作站一套（采集卡、采集器、端口）</w:t>
            </w:r>
          </w:p>
          <w:p w14:paraId="2F166423">
            <w:pPr>
              <w:spacing w:before="25" w:line="228" w:lineRule="auto"/>
              <w:ind w:left="24"/>
              <w:rPr>
                <w:rFonts w:ascii="宋体" w:hAnsi="宋体" w:eastAsia="宋体" w:cs="宋体"/>
                <w:sz w:val="20"/>
                <w:szCs w:val="20"/>
              </w:rPr>
            </w:pPr>
            <w:r>
              <w:rPr>
                <w:rFonts w:ascii="宋体" w:hAnsi="宋体" w:eastAsia="宋体" w:cs="宋体"/>
                <w:spacing w:val="7"/>
                <w:sz w:val="20"/>
                <w:szCs w:val="20"/>
              </w:rPr>
              <w:t>5.电动检查床一张</w:t>
            </w:r>
          </w:p>
          <w:p w14:paraId="4A5A5FDC">
            <w:pPr>
              <w:spacing w:before="24" w:line="228" w:lineRule="auto"/>
              <w:ind w:left="22"/>
              <w:rPr>
                <w:rFonts w:ascii="宋体" w:hAnsi="宋体" w:eastAsia="宋体" w:cs="宋体"/>
                <w:sz w:val="20"/>
                <w:szCs w:val="20"/>
              </w:rPr>
            </w:pPr>
            <w:r>
              <w:rPr>
                <w:rFonts w:ascii="宋体" w:hAnsi="宋体" w:eastAsia="宋体" w:cs="宋体"/>
                <w:spacing w:val="8"/>
                <w:sz w:val="20"/>
                <w:szCs w:val="20"/>
              </w:rPr>
              <w:t>6.超声专用检查椅一张</w:t>
            </w:r>
          </w:p>
          <w:p w14:paraId="0D847288">
            <w:pPr>
              <w:spacing w:before="26" w:line="231" w:lineRule="auto"/>
              <w:ind w:left="25"/>
              <w:rPr>
                <w:rFonts w:ascii="宋体" w:hAnsi="宋体" w:eastAsia="宋体" w:cs="宋体"/>
                <w:sz w:val="20"/>
                <w:szCs w:val="20"/>
              </w:rPr>
            </w:pPr>
            <w:r>
              <w:rPr>
                <w:rFonts w:ascii="宋体" w:hAnsi="宋体" w:eastAsia="宋体" w:cs="宋体"/>
                <w:spacing w:val="1"/>
                <w:sz w:val="20"/>
                <w:szCs w:val="20"/>
              </w:rPr>
              <w:t>7.</w:t>
            </w:r>
            <w:r>
              <w:rPr>
                <w:rFonts w:ascii="宋体" w:hAnsi="宋体" w:eastAsia="宋体" w:cs="宋体"/>
                <w:sz w:val="20"/>
                <w:szCs w:val="20"/>
              </w:rPr>
              <w:t>UPS</w:t>
            </w:r>
            <w:r>
              <w:rPr>
                <w:rFonts w:ascii="宋体" w:hAnsi="宋体" w:eastAsia="宋体" w:cs="宋体"/>
                <w:spacing w:val="-48"/>
                <w:sz w:val="20"/>
                <w:szCs w:val="20"/>
              </w:rPr>
              <w:t xml:space="preserve"> </w:t>
            </w:r>
            <w:r>
              <w:rPr>
                <w:rFonts w:ascii="宋体" w:hAnsi="宋体" w:eastAsia="宋体" w:cs="宋体"/>
                <w:spacing w:val="1"/>
                <w:sz w:val="20"/>
                <w:szCs w:val="20"/>
              </w:rPr>
              <w:t>(≥3000</w:t>
            </w:r>
            <w:r>
              <w:rPr>
                <w:rFonts w:ascii="宋体" w:hAnsi="宋体" w:eastAsia="宋体" w:cs="宋体"/>
                <w:sz w:val="20"/>
                <w:szCs w:val="20"/>
              </w:rPr>
              <w:t>mA</w:t>
            </w:r>
            <w:r>
              <w:rPr>
                <w:rFonts w:ascii="宋体" w:hAnsi="宋体" w:eastAsia="宋体" w:cs="宋体"/>
                <w:spacing w:val="1"/>
                <w:sz w:val="20"/>
                <w:szCs w:val="20"/>
              </w:rPr>
              <w:t>)</w:t>
            </w:r>
          </w:p>
          <w:p w14:paraId="01C55AB5">
            <w:pPr>
              <w:spacing w:before="24" w:line="227" w:lineRule="auto"/>
              <w:ind w:left="21"/>
              <w:rPr>
                <w:rFonts w:ascii="宋体" w:hAnsi="宋体" w:eastAsia="宋体" w:cs="宋体"/>
                <w:sz w:val="20"/>
                <w:szCs w:val="20"/>
              </w:rPr>
            </w:pPr>
            <w:r>
              <w:rPr>
                <w:rFonts w:ascii="宋体" w:hAnsi="宋体" w:eastAsia="宋体" w:cs="宋体"/>
                <w:spacing w:val="7"/>
                <w:sz w:val="20"/>
                <w:szCs w:val="20"/>
              </w:rPr>
              <w:t>8.耦合剂恒温加热器（双杯）</w:t>
            </w:r>
          </w:p>
          <w:p w14:paraId="337133E5">
            <w:pPr>
              <w:keepNext w:val="0"/>
              <w:keepLines w:val="0"/>
              <w:pageBreakBefore w:val="0"/>
              <w:widowControl/>
              <w:kinsoku/>
              <w:wordWrap/>
              <w:overflowPunct/>
              <w:topLinePunct w:val="0"/>
              <w:autoSpaceDE/>
              <w:autoSpaceDN/>
              <w:bidi w:val="0"/>
              <w:adjustRightInd/>
              <w:spacing w:line="400" w:lineRule="exact"/>
              <w:jc w:val="both"/>
              <w:rPr>
                <w:rFonts w:hint="eastAsia" w:ascii="宋体" w:hAnsi="宋体" w:eastAsia="宋体" w:cs="宋体"/>
                <w:spacing w:val="9"/>
                <w:sz w:val="20"/>
                <w:szCs w:val="20"/>
                <w:lang w:val="en-US" w:eastAsia="zh-CN"/>
              </w:rPr>
            </w:pPr>
            <w:r>
              <w:rPr>
                <w:rFonts w:ascii="宋体" w:hAnsi="宋体" w:eastAsia="宋体" w:cs="宋体"/>
                <w:spacing w:val="7"/>
                <w:sz w:val="20"/>
                <w:szCs w:val="20"/>
              </w:rPr>
              <w:t>9.打印机两台</w:t>
            </w:r>
            <w:r>
              <w:rPr>
                <w:rFonts w:hint="eastAsia" w:ascii="宋体" w:hAnsi="宋体" w:eastAsia="宋体" w:cs="宋体"/>
                <w:spacing w:val="7"/>
                <w:sz w:val="20"/>
                <w:szCs w:val="20"/>
                <w:lang w:eastAsia="zh-CN"/>
              </w:rPr>
              <w:t>。</w:t>
            </w:r>
          </w:p>
        </w:tc>
      </w:tr>
      <w:tr w14:paraId="12B13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36" w:type="dxa"/>
            <w:gridSpan w:val="4"/>
            <w:noWrap w:val="0"/>
            <w:vAlign w:val="center"/>
          </w:tcPr>
          <w:p w14:paraId="39B8D81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8"/>
                <w:szCs w:val="28"/>
                <w:highlight w:val="none"/>
                <w:lang w:val="en-US" w:eastAsia="zh-CN"/>
              </w:rPr>
              <w:t>▲</w:t>
            </w:r>
            <w:r>
              <w:rPr>
                <w:rFonts w:hint="eastAsia" w:ascii="宋体" w:hAnsi="宋体" w:cs="宋体"/>
                <w:b w:val="0"/>
                <w:bCs w:val="0"/>
                <w:color w:val="auto"/>
                <w:sz w:val="28"/>
                <w:szCs w:val="28"/>
                <w:highlight w:val="none"/>
                <w:lang w:val="en-US" w:eastAsia="zh-CN"/>
              </w:rPr>
              <w:t>二、</w:t>
            </w:r>
            <w:r>
              <w:rPr>
                <w:rFonts w:hint="eastAsia" w:ascii="宋体" w:hAnsi="宋体" w:eastAsia="宋体" w:cs="宋体"/>
                <w:b/>
                <w:bCs/>
                <w:color w:val="auto"/>
                <w:sz w:val="28"/>
                <w:szCs w:val="28"/>
                <w:highlight w:val="none"/>
                <w:lang w:val="en-US" w:eastAsia="zh-CN"/>
              </w:rPr>
              <w:t>商务要求</w:t>
            </w:r>
          </w:p>
        </w:tc>
      </w:tr>
      <w:tr w14:paraId="21FA1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504" w:type="dxa"/>
            <w:gridSpan w:val="2"/>
            <w:noWrap w:val="0"/>
            <w:vAlign w:val="center"/>
          </w:tcPr>
          <w:p w14:paraId="740F5924">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u w:val="none"/>
                <w:lang w:val="en-US" w:eastAsia="zh-CN"/>
              </w:rPr>
              <w:t>合同履行期限及地点</w:t>
            </w:r>
          </w:p>
        </w:tc>
        <w:tc>
          <w:tcPr>
            <w:tcW w:w="7732" w:type="dxa"/>
            <w:gridSpan w:val="2"/>
            <w:noWrap w:val="0"/>
            <w:vAlign w:val="center"/>
          </w:tcPr>
          <w:p w14:paraId="7F70A1E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1、合同履行期限： 自签订合同之日起 30 日历天内，交货、安装调试完成并交付使用。</w:t>
            </w:r>
          </w:p>
          <w:p w14:paraId="142F9B1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2、合同履行地点：北海市采购人指定地点。</w:t>
            </w:r>
          </w:p>
        </w:tc>
      </w:tr>
      <w:tr w14:paraId="4B06E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504" w:type="dxa"/>
            <w:gridSpan w:val="2"/>
            <w:noWrap w:val="0"/>
            <w:vAlign w:val="center"/>
          </w:tcPr>
          <w:p w14:paraId="58937DDD">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bCs/>
                <w:color w:val="auto"/>
                <w:kern w:val="2"/>
                <w:sz w:val="21"/>
                <w:szCs w:val="21"/>
                <w:highlight w:val="none"/>
                <w:u w:val="none"/>
                <w:lang w:val="en-US" w:eastAsia="zh-CN" w:bidi="ar-SA"/>
              </w:rPr>
            </w:pPr>
            <w:r>
              <w:rPr>
                <w:rFonts w:hint="eastAsia" w:ascii="宋体" w:hAnsi="宋体" w:eastAsia="宋体" w:cs="宋体"/>
                <w:b/>
                <w:bCs/>
                <w:color w:val="auto"/>
                <w:sz w:val="21"/>
                <w:szCs w:val="21"/>
                <w:highlight w:val="none"/>
                <w:u w:val="none"/>
                <w:lang w:val="en-US" w:eastAsia="zh-CN"/>
              </w:rPr>
              <w:t>合同签订期</w:t>
            </w:r>
          </w:p>
        </w:tc>
        <w:tc>
          <w:tcPr>
            <w:tcW w:w="7732" w:type="dxa"/>
            <w:gridSpan w:val="2"/>
            <w:noWrap w:val="0"/>
            <w:vAlign w:val="center"/>
          </w:tcPr>
          <w:p w14:paraId="5A0AE98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自中标通知书发出之日起 25 个日历日内。政府采购合同规定。</w:t>
            </w:r>
          </w:p>
        </w:tc>
      </w:tr>
      <w:tr w14:paraId="6D290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0" w:hRule="atLeast"/>
          <w:jc w:val="center"/>
        </w:trPr>
        <w:tc>
          <w:tcPr>
            <w:tcW w:w="1504" w:type="dxa"/>
            <w:gridSpan w:val="2"/>
            <w:noWrap w:val="0"/>
            <w:vAlign w:val="center"/>
          </w:tcPr>
          <w:p w14:paraId="26826DCF">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bCs/>
                <w:color w:val="auto"/>
                <w:kern w:val="2"/>
                <w:sz w:val="21"/>
                <w:szCs w:val="21"/>
                <w:highlight w:val="none"/>
                <w:u w:val="none"/>
                <w:lang w:val="en-US" w:eastAsia="zh-CN" w:bidi="ar-SA"/>
              </w:rPr>
            </w:pPr>
            <w:r>
              <w:rPr>
                <w:rFonts w:hint="eastAsia" w:ascii="宋体" w:hAnsi="宋体" w:eastAsia="宋体" w:cs="宋体"/>
                <w:b/>
                <w:bCs/>
                <w:color w:val="auto"/>
                <w:sz w:val="21"/>
                <w:szCs w:val="21"/>
                <w:highlight w:val="none"/>
                <w:u w:val="none"/>
                <w:lang w:val="en-US" w:eastAsia="zh-CN"/>
              </w:rPr>
              <w:t>付款条件</w:t>
            </w:r>
          </w:p>
        </w:tc>
        <w:tc>
          <w:tcPr>
            <w:tcW w:w="7732" w:type="dxa"/>
            <w:gridSpan w:val="2"/>
            <w:noWrap w:val="0"/>
            <w:vAlign w:val="center"/>
          </w:tcPr>
          <w:p w14:paraId="69A9234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1.付款方式:</w:t>
            </w:r>
          </w:p>
          <w:p w14:paraId="7715ACD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(1)第一期:合同生效以及具备实施条件后10个工作日內采购人向中标人支付合同款30%作为预付款:</w:t>
            </w:r>
          </w:p>
          <w:p w14:paraId="7E0EB11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(2)第二期:全部货物到达指定地点、安装调试并验收合格后，凭双方签署验收合格报告，采购人支付至合同总金额的97%（如中标人为中小企业的则为100%)。</w:t>
            </w:r>
          </w:p>
          <w:p w14:paraId="5218F4B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（3）第三期：3年内支付剩余3%尾款。</w:t>
            </w:r>
          </w:p>
          <w:p w14:paraId="7D5C07F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2.转账前中标人需向采购人提供合法的等额发票。</w:t>
            </w:r>
          </w:p>
        </w:tc>
      </w:tr>
      <w:tr w14:paraId="081C4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504" w:type="dxa"/>
            <w:gridSpan w:val="2"/>
            <w:noWrap w:val="0"/>
            <w:vAlign w:val="center"/>
          </w:tcPr>
          <w:p w14:paraId="2CCA5CA2">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u w:val="none"/>
                <w:lang w:val="en-US" w:eastAsia="zh-CN"/>
              </w:rPr>
              <w:t>验收标准</w:t>
            </w:r>
          </w:p>
        </w:tc>
        <w:tc>
          <w:tcPr>
            <w:tcW w:w="7732" w:type="dxa"/>
            <w:gridSpan w:val="2"/>
            <w:noWrap w:val="0"/>
            <w:vAlign w:val="center"/>
          </w:tcPr>
          <w:p w14:paraId="5E8BBE2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验收工作由采购人和中标供应商负责安装的技术人员严格按照国家质量验收规范合格标准及采购文件要求、合同及中标供应商承诺的技术要求和质量标准逐条进行验收，验收过程中所产生的一切费用均由中标供应商承担，报价时应考虑相关费用。</w:t>
            </w:r>
          </w:p>
          <w:p w14:paraId="0C4444B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验收应符合国家相关法规及合同的技术要求，同时也应符合生产厂商提供的技术资料中各项技术指标和参数要求，参数要求必须符合采购文件参数规定，如发现与采购文件参数不符且造成无法验收的，将以不实质响应竞标要求论处。</w:t>
            </w:r>
          </w:p>
          <w:p w14:paraId="3F570DD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3.中标人向采购人提供的货物必须是全新的原装产品；中标人所提供的所有设备必须是签订合同之日前 1 年内生产的机型。</w:t>
            </w:r>
          </w:p>
          <w:p w14:paraId="659DBC6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4.本项目中的货物，供应商竞标时必须提供包含该设备生产商编写的、完整的、中（英）文版的性能参数描述等有关产品说明或彩页（可以是从生产厂家网页下载的 PDF 或 HTML 文件） 。当响应文件提供的设备性能参数与该设备生产商提供的性能参数不符合时，以后者为准。</w:t>
            </w:r>
          </w:p>
          <w:p w14:paraId="5A1A114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5.验收过程中所产生的一切费用均由中标人承担，报价时应考虑相关费用。</w:t>
            </w:r>
          </w:p>
          <w:p w14:paraId="42CE555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6.中标人在货物验收时由采购单位对照招标文件的功能目标及技术指标全面核对检验，对所有要求出具的证明文件的原件进行核查，如不符合招标文件的技术需求及要求以及提供虚假承诺的，按相关规定做退货处理及违约处理，中标人承担所有责任和费用，采购人保留进一步追究责任的权利。</w:t>
            </w:r>
          </w:p>
          <w:p w14:paraId="43C9D6B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7.国家相关法律、法规、标准和规范等。</w:t>
            </w:r>
          </w:p>
        </w:tc>
      </w:tr>
      <w:tr w14:paraId="5D157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504" w:type="dxa"/>
            <w:gridSpan w:val="2"/>
            <w:noWrap w:val="0"/>
            <w:vAlign w:val="center"/>
          </w:tcPr>
          <w:p w14:paraId="6FF980F0">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bCs/>
                <w:color w:val="auto"/>
                <w:kern w:val="2"/>
                <w:sz w:val="21"/>
                <w:szCs w:val="21"/>
                <w:highlight w:val="none"/>
                <w:u w:val="none"/>
                <w:lang w:val="en-US" w:eastAsia="zh-CN" w:bidi="ar-SA"/>
              </w:rPr>
            </w:pPr>
            <w:r>
              <w:rPr>
                <w:rFonts w:hint="eastAsia" w:ascii="宋体" w:hAnsi="宋体" w:eastAsia="宋体" w:cs="宋体"/>
                <w:b/>
                <w:bCs/>
                <w:color w:val="auto"/>
                <w:sz w:val="21"/>
                <w:szCs w:val="21"/>
                <w:highlight w:val="none"/>
                <w:u w:val="none"/>
                <w:lang w:val="en-US" w:eastAsia="zh-CN"/>
              </w:rPr>
              <w:t>设备售后要求</w:t>
            </w:r>
          </w:p>
        </w:tc>
        <w:tc>
          <w:tcPr>
            <w:tcW w:w="7732" w:type="dxa"/>
            <w:gridSpan w:val="2"/>
            <w:noWrap w:val="0"/>
            <w:vAlign w:val="center"/>
          </w:tcPr>
          <w:p w14:paraId="2C3F06D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1.质保期：整机原厂 5 年上门质保维保，供货时提供原厂售后承诺书以及原厂售后联系电话。</w:t>
            </w:r>
          </w:p>
          <w:p w14:paraId="62A4A07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2.服务响应时间：7×24 小时提供服务。电话报修要求 2 小时内响应，如果合同设备停机且需要现场服务，工程师须在 24 小时内到达维修现场，按国家及行业标准对故障进行及时处理，</w:t>
            </w:r>
          </w:p>
          <w:p w14:paraId="4C1FD12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保证不影响采购人正常使用。规定时限内中标供应商未能按时响应，采购人有权聘请第三方进行维修处理， 由此产生的相关费用由中标供应商承担。</w:t>
            </w:r>
          </w:p>
          <w:p w14:paraId="52C15C0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3.厂家在国内应设有售后维修服务中心或售后维修服务点以及备品备件仓库，能提供快捷、周到、规范的提供售后服务；并提供负责本项目售后维修服务中心或售后维修服务点的具体地址。</w:t>
            </w:r>
          </w:p>
          <w:p w14:paraId="62C9877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4.提供合同设备的原厂认证维修工程师姓名及电话号码，如国内有 400 、800 等电话维修系统提供电话号码，如需更换维修工程师的需提前 7 个工作日书面告知采购人并做好售后服务交工作的衔接，确保售后服务质量。</w:t>
            </w:r>
          </w:p>
          <w:p w14:paraId="185D8C1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5.备品备件要求：维修设备时更换问题部件，并负责备件的运输，具体包括：</w:t>
            </w:r>
          </w:p>
          <w:p w14:paraId="352E40C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（1）提供保修所需的备件供应要及时、充足。</w:t>
            </w:r>
          </w:p>
          <w:p w14:paraId="5BBFA31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（2）备件必须是原厂提供的未拆封原装备件</w:t>
            </w:r>
          </w:p>
          <w:p w14:paraId="7578468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6.培训条款：</w:t>
            </w:r>
          </w:p>
          <w:p w14:paraId="1C2231C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w:t>
            </w:r>
            <w:r>
              <w:rPr>
                <w:rFonts w:hint="default" w:ascii="宋体" w:hAnsi="宋体" w:eastAsia="宋体" w:cs="宋体"/>
                <w:color w:val="auto"/>
                <w:kern w:val="2"/>
                <w:sz w:val="21"/>
                <w:szCs w:val="21"/>
                <w:highlight w:val="none"/>
                <w:u w:val="none"/>
                <w:lang w:val="en-US" w:eastAsia="zh-CN" w:bidi="ar-SA"/>
              </w:rPr>
              <w:t>1</w:t>
            </w:r>
            <w:r>
              <w:rPr>
                <w:rFonts w:hint="eastAsia" w:ascii="宋体" w:hAnsi="宋体" w:eastAsia="宋体" w:cs="宋体"/>
                <w:color w:val="auto"/>
                <w:kern w:val="2"/>
                <w:sz w:val="21"/>
                <w:szCs w:val="21"/>
                <w:highlight w:val="none"/>
                <w:u w:val="none"/>
                <w:lang w:val="en-US" w:eastAsia="zh-CN" w:bidi="ar-SA"/>
              </w:rPr>
              <w:t>）由生产厂家为用户提供使用技术培训，使用培训为验收要件之一，没有经过培训，视为没能完成验收。</w:t>
            </w:r>
          </w:p>
          <w:p w14:paraId="2C65A70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w:t>
            </w:r>
            <w:r>
              <w:rPr>
                <w:rFonts w:hint="default" w:ascii="宋体" w:hAnsi="宋体" w:eastAsia="宋体" w:cs="宋体"/>
                <w:color w:val="auto"/>
                <w:kern w:val="2"/>
                <w:sz w:val="21"/>
                <w:szCs w:val="21"/>
                <w:highlight w:val="none"/>
                <w:u w:val="none"/>
                <w:lang w:val="en-US" w:eastAsia="zh-CN" w:bidi="ar-SA"/>
              </w:rPr>
              <w:t>2</w:t>
            </w:r>
            <w:r>
              <w:rPr>
                <w:rFonts w:hint="eastAsia" w:ascii="宋体" w:hAnsi="宋体" w:eastAsia="宋体" w:cs="宋体"/>
                <w:color w:val="auto"/>
                <w:kern w:val="2"/>
                <w:sz w:val="21"/>
                <w:szCs w:val="21"/>
                <w:highlight w:val="none"/>
                <w:u w:val="none"/>
                <w:lang w:val="en-US" w:eastAsia="zh-CN" w:bidi="ar-SA"/>
              </w:rPr>
              <w:t xml:space="preserve">）由生产厂家为用户提供外出学习培训新技术，不少于 </w:t>
            </w:r>
            <w:r>
              <w:rPr>
                <w:rFonts w:hint="default" w:ascii="宋体" w:hAnsi="宋体" w:eastAsia="宋体" w:cs="宋体"/>
                <w:color w:val="auto"/>
                <w:kern w:val="2"/>
                <w:sz w:val="21"/>
                <w:szCs w:val="21"/>
                <w:highlight w:val="none"/>
                <w:u w:val="none"/>
                <w:lang w:val="en-US" w:eastAsia="zh-CN" w:bidi="ar-SA"/>
              </w:rPr>
              <w:t xml:space="preserve">2 </w:t>
            </w:r>
            <w:r>
              <w:rPr>
                <w:rFonts w:hint="eastAsia" w:ascii="宋体" w:hAnsi="宋体" w:eastAsia="宋体" w:cs="宋体"/>
                <w:color w:val="auto"/>
                <w:kern w:val="2"/>
                <w:sz w:val="21"/>
                <w:szCs w:val="21"/>
                <w:highlight w:val="none"/>
                <w:u w:val="none"/>
                <w:lang w:val="en-US" w:eastAsia="zh-CN" w:bidi="ar-SA"/>
              </w:rPr>
              <w:t xml:space="preserve">人次，每次培训时间不少于 </w:t>
            </w:r>
            <w:r>
              <w:rPr>
                <w:rFonts w:hint="default" w:ascii="宋体" w:hAnsi="宋体" w:eastAsia="宋体" w:cs="宋体"/>
                <w:color w:val="auto"/>
                <w:kern w:val="2"/>
                <w:sz w:val="21"/>
                <w:szCs w:val="21"/>
                <w:highlight w:val="none"/>
                <w:u w:val="none"/>
                <w:lang w:val="en-US" w:eastAsia="zh-CN" w:bidi="ar-SA"/>
              </w:rPr>
              <w:t xml:space="preserve">2 </w:t>
            </w:r>
            <w:r>
              <w:rPr>
                <w:rFonts w:hint="eastAsia" w:ascii="宋体" w:hAnsi="宋体" w:eastAsia="宋体" w:cs="宋体"/>
                <w:color w:val="auto"/>
                <w:kern w:val="2"/>
                <w:sz w:val="21"/>
                <w:szCs w:val="21"/>
                <w:highlight w:val="none"/>
                <w:u w:val="none"/>
                <w:lang w:val="en-US" w:eastAsia="zh-CN" w:bidi="ar-SA"/>
              </w:rPr>
              <w:t>周</w:t>
            </w:r>
            <w:r>
              <w:rPr>
                <w:rFonts w:hint="eastAsia" w:ascii="宋体" w:hAnsi="宋体" w:cs="宋体"/>
                <w:color w:val="auto"/>
                <w:kern w:val="2"/>
                <w:sz w:val="21"/>
                <w:szCs w:val="21"/>
                <w:highlight w:val="none"/>
                <w:u w:val="none"/>
                <w:lang w:val="en-US" w:eastAsia="zh-CN" w:bidi="ar-SA"/>
              </w:rPr>
              <w:t>。</w:t>
            </w:r>
          </w:p>
        </w:tc>
      </w:tr>
      <w:tr w14:paraId="6F194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504" w:type="dxa"/>
            <w:gridSpan w:val="2"/>
            <w:noWrap w:val="0"/>
            <w:vAlign w:val="center"/>
          </w:tcPr>
          <w:p w14:paraId="4A65B274">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bCs/>
                <w:color w:val="auto"/>
                <w:kern w:val="2"/>
                <w:sz w:val="21"/>
                <w:szCs w:val="21"/>
                <w:highlight w:val="none"/>
                <w:u w:val="none"/>
                <w:lang w:val="en-US" w:eastAsia="zh-CN" w:bidi="ar-SA"/>
              </w:rPr>
            </w:pPr>
            <w:r>
              <w:rPr>
                <w:rFonts w:hint="eastAsia" w:ascii="宋体" w:hAnsi="宋体" w:eastAsia="宋体" w:cs="宋体"/>
                <w:b/>
                <w:bCs/>
                <w:color w:val="auto"/>
                <w:sz w:val="21"/>
                <w:szCs w:val="21"/>
                <w:highlight w:val="none"/>
                <w:u w:val="none"/>
                <w:lang w:val="en-US" w:eastAsia="zh-CN"/>
              </w:rPr>
              <w:t>其他要求</w:t>
            </w:r>
          </w:p>
        </w:tc>
        <w:tc>
          <w:tcPr>
            <w:tcW w:w="7732" w:type="dxa"/>
            <w:gridSpan w:val="2"/>
            <w:noWrap w:val="0"/>
            <w:vAlign w:val="center"/>
          </w:tcPr>
          <w:p w14:paraId="6023E72C">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1.投标总报价为现场交货价，包括：</w:t>
            </w:r>
          </w:p>
          <w:p w14:paraId="4A2C8E6A">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（1）货物的价格；</w:t>
            </w:r>
          </w:p>
          <w:p w14:paraId="73B35C20">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（2）货物的标准附件、备品备件、专用工具的价格；</w:t>
            </w:r>
          </w:p>
          <w:p w14:paraId="4AC53106">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（3）运输、调试、培训、技术支持、售后服务等费用；</w:t>
            </w:r>
          </w:p>
          <w:p w14:paraId="1CF86511">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（4）安装费用；</w:t>
            </w:r>
          </w:p>
          <w:p w14:paraId="57785BFF">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（5）必要的保险费用和各项税费。</w:t>
            </w:r>
          </w:p>
          <w:p w14:paraId="3E8B7BED">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2.请提供与论证产品相关的资料、履约能力、信誉、业绩等资料。</w:t>
            </w:r>
          </w:p>
          <w:p w14:paraId="786580D5">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3.本标项货物不接受进口产品（即通过中国海关报关验放进入中国境内且产自境外的产品）参与投标。</w:t>
            </w:r>
          </w:p>
        </w:tc>
      </w:tr>
    </w:tbl>
    <w:p w14:paraId="43B74D06">
      <w:pP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br w:type="page"/>
      </w:r>
    </w:p>
    <w:p w14:paraId="12D98E5D">
      <w:pPr>
        <w:pStyle w:val="3"/>
        <w:bidi w:val="0"/>
        <w:jc w:val="center"/>
        <w:rPr>
          <w:rFonts w:hint="eastAsia"/>
          <w:color w:val="0000FF"/>
          <w:lang w:eastAsia="zh-CN"/>
        </w:rPr>
      </w:pPr>
      <w:r>
        <w:rPr>
          <w:rFonts w:hint="eastAsia"/>
          <w:color w:val="0000FF"/>
          <w:lang w:eastAsia="zh-CN"/>
        </w:rPr>
        <w:t>标项</w:t>
      </w:r>
      <w:r>
        <w:rPr>
          <w:rFonts w:hint="eastAsia"/>
          <w:color w:val="0000FF"/>
          <w:lang w:val="en-US" w:eastAsia="zh-CN"/>
        </w:rPr>
        <w:t>二</w:t>
      </w:r>
      <w:r>
        <w:rPr>
          <w:rFonts w:hint="eastAsia"/>
          <w:color w:val="0000FF"/>
          <w:lang w:eastAsia="zh-CN"/>
        </w:rPr>
        <w:t>:彩色多普勒超声诊断仪2</w:t>
      </w:r>
    </w:p>
    <w:tbl>
      <w:tblPr>
        <w:tblStyle w:val="65"/>
        <w:tblW w:w="92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5"/>
        <w:gridCol w:w="869"/>
        <w:gridCol w:w="1010"/>
        <w:gridCol w:w="6722"/>
      </w:tblGrid>
      <w:tr w14:paraId="2A3AA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9236" w:type="dxa"/>
            <w:gridSpan w:val="4"/>
            <w:noWrap w:val="0"/>
            <w:vAlign w:val="center"/>
          </w:tcPr>
          <w:p w14:paraId="304EEE6E">
            <w:pPr>
              <w:keepNext w:val="0"/>
              <w:keepLines w:val="0"/>
              <w:pageBreakBefore w:val="0"/>
              <w:widowControl/>
              <w:kinsoku/>
              <w:wordWrap/>
              <w:overflowPunct/>
              <w:topLinePunct w:val="0"/>
              <w:autoSpaceDE/>
              <w:autoSpaceDN/>
              <w:bidi w:val="0"/>
              <w:adjustRightInd/>
              <w:spacing w:line="400" w:lineRule="exact"/>
              <w:jc w:val="both"/>
              <w:rPr>
                <w:rFonts w:hint="eastAsia" w:ascii="宋体" w:hAnsi="宋体" w:eastAsia="宋体" w:cs="宋体"/>
                <w:b/>
                <w:bCs/>
                <w:color w:val="auto"/>
                <w:kern w:val="0"/>
                <w:sz w:val="21"/>
                <w:szCs w:val="21"/>
                <w:highlight w:val="none"/>
                <w:lang w:val="en-US" w:eastAsia="zh-CN"/>
              </w:rPr>
            </w:pPr>
            <w:r>
              <w:rPr>
                <w:rFonts w:hint="eastAsia" w:ascii="宋体" w:hAnsi="宋体" w:cs="宋体"/>
                <w:b/>
                <w:bCs/>
                <w:color w:val="auto"/>
                <w:kern w:val="0"/>
                <w:sz w:val="28"/>
                <w:szCs w:val="28"/>
                <w:highlight w:val="none"/>
                <w:lang w:val="en-US" w:eastAsia="zh-CN"/>
              </w:rPr>
              <w:t>一、</w:t>
            </w:r>
            <w:r>
              <w:rPr>
                <w:rFonts w:hint="eastAsia" w:ascii="宋体" w:hAnsi="宋体" w:eastAsia="宋体" w:cs="宋体"/>
                <w:b/>
                <w:bCs/>
                <w:color w:val="auto"/>
                <w:kern w:val="0"/>
                <w:sz w:val="28"/>
                <w:szCs w:val="28"/>
                <w:highlight w:val="none"/>
                <w:lang w:val="en-US" w:eastAsia="zh-CN"/>
              </w:rPr>
              <w:t>技术要求</w:t>
            </w:r>
          </w:p>
        </w:tc>
      </w:tr>
      <w:tr w14:paraId="10A8F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 w:hRule="atLeast"/>
          <w:jc w:val="center"/>
        </w:trPr>
        <w:tc>
          <w:tcPr>
            <w:tcW w:w="635" w:type="dxa"/>
            <w:noWrap w:val="0"/>
            <w:vAlign w:val="center"/>
          </w:tcPr>
          <w:p w14:paraId="6E29A02D">
            <w:pPr>
              <w:keepNext w:val="0"/>
              <w:keepLines w:val="0"/>
              <w:pageBreakBefore w:val="0"/>
              <w:widowControl/>
              <w:kinsoku/>
              <w:wordWrap/>
              <w:overflowPunct/>
              <w:topLinePunct w:val="0"/>
              <w:autoSpaceDE/>
              <w:autoSpaceDN/>
              <w:bidi w:val="0"/>
              <w:adjustRightInd/>
              <w:spacing w:line="400" w:lineRule="exact"/>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869" w:type="dxa"/>
            <w:noWrap w:val="0"/>
            <w:vAlign w:val="center"/>
          </w:tcPr>
          <w:p w14:paraId="5CBEAD1D">
            <w:pPr>
              <w:keepNext w:val="0"/>
              <w:keepLines w:val="0"/>
              <w:pageBreakBefore w:val="0"/>
              <w:widowControl/>
              <w:kinsoku/>
              <w:wordWrap/>
              <w:overflowPunct/>
              <w:topLinePunct w:val="0"/>
              <w:autoSpaceDE/>
              <w:autoSpaceDN/>
              <w:bidi w:val="0"/>
              <w:adjustRightInd/>
              <w:spacing w:line="400" w:lineRule="exact"/>
              <w:jc w:val="center"/>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标的名称</w:t>
            </w:r>
          </w:p>
        </w:tc>
        <w:tc>
          <w:tcPr>
            <w:tcW w:w="1010" w:type="dxa"/>
            <w:noWrap w:val="0"/>
            <w:vAlign w:val="center"/>
          </w:tcPr>
          <w:p w14:paraId="130176D2">
            <w:pPr>
              <w:keepNext w:val="0"/>
              <w:keepLines w:val="0"/>
              <w:pageBreakBefore w:val="0"/>
              <w:widowControl/>
              <w:kinsoku/>
              <w:wordWrap/>
              <w:overflowPunct/>
              <w:topLinePunct w:val="0"/>
              <w:autoSpaceDE/>
              <w:autoSpaceDN/>
              <w:bidi w:val="0"/>
              <w:adjustRightInd/>
              <w:spacing w:line="400" w:lineRule="exact"/>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数量</w:t>
            </w:r>
            <w:r>
              <w:rPr>
                <w:rFonts w:hint="eastAsia" w:ascii="宋体" w:hAnsi="宋体" w:eastAsia="宋体" w:cs="宋体"/>
                <w:b/>
                <w:bCs/>
                <w:color w:val="auto"/>
                <w:kern w:val="0"/>
                <w:sz w:val="21"/>
                <w:szCs w:val="21"/>
                <w:highlight w:val="none"/>
                <w:lang w:val="en-US" w:eastAsia="zh-CN"/>
              </w:rPr>
              <w:t>及单位</w:t>
            </w:r>
          </w:p>
        </w:tc>
        <w:tc>
          <w:tcPr>
            <w:tcW w:w="6722" w:type="dxa"/>
            <w:noWrap w:val="0"/>
            <w:vAlign w:val="center"/>
          </w:tcPr>
          <w:p w14:paraId="55D5E083">
            <w:pPr>
              <w:keepNext w:val="0"/>
              <w:keepLines w:val="0"/>
              <w:pageBreakBefore w:val="0"/>
              <w:widowControl/>
              <w:kinsoku/>
              <w:wordWrap/>
              <w:overflowPunct/>
              <w:topLinePunct w:val="0"/>
              <w:autoSpaceDE/>
              <w:autoSpaceDN/>
              <w:bidi w:val="0"/>
              <w:adjustRightInd/>
              <w:spacing w:line="400" w:lineRule="exact"/>
              <w:jc w:val="center"/>
              <w:rPr>
                <w:rFonts w:hint="eastAsia" w:ascii="宋体" w:hAnsi="宋体" w:eastAsia="宋体" w:cs="宋体"/>
                <w:b/>
                <w:bCs/>
                <w:color w:val="auto"/>
                <w:kern w:val="0"/>
                <w:sz w:val="21"/>
                <w:szCs w:val="21"/>
                <w:highlight w:val="none"/>
              </w:rPr>
            </w:pPr>
            <w:r>
              <w:rPr>
                <w:rFonts w:hint="eastAsia" w:ascii="宋体" w:hAnsi="宋体" w:cs="宋体"/>
                <w:b/>
                <w:bCs/>
                <w:color w:val="auto"/>
                <w:kern w:val="0"/>
                <w:sz w:val="21"/>
                <w:szCs w:val="21"/>
                <w:highlight w:val="none"/>
                <w:lang w:val="en-US" w:eastAsia="zh-CN"/>
              </w:rPr>
              <w:t>技术要求（</w:t>
            </w:r>
            <w:r>
              <w:rPr>
                <w:rFonts w:hint="eastAsia" w:ascii="宋体" w:hAnsi="宋体" w:eastAsia="宋体" w:cs="宋体"/>
                <w:b/>
                <w:bCs/>
                <w:color w:val="auto"/>
                <w:kern w:val="0"/>
                <w:sz w:val="21"/>
                <w:szCs w:val="21"/>
                <w:highlight w:val="none"/>
              </w:rPr>
              <w:t>参数要求</w:t>
            </w:r>
            <w:r>
              <w:rPr>
                <w:rFonts w:hint="eastAsia" w:ascii="宋体" w:hAnsi="宋体" w:cs="宋体"/>
                <w:b/>
                <w:bCs/>
                <w:color w:val="auto"/>
                <w:kern w:val="0"/>
                <w:sz w:val="21"/>
                <w:szCs w:val="21"/>
                <w:highlight w:val="none"/>
                <w:lang w:val="en-US" w:eastAsia="zh-CN"/>
              </w:rPr>
              <w:t>）</w:t>
            </w:r>
          </w:p>
        </w:tc>
      </w:tr>
      <w:tr w14:paraId="61032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5" w:type="dxa"/>
            <w:noWrap w:val="0"/>
            <w:vAlign w:val="center"/>
          </w:tcPr>
          <w:p w14:paraId="2ABCA2FF">
            <w:pPr>
              <w:keepNext w:val="0"/>
              <w:keepLines w:val="0"/>
              <w:pageBreakBefore w:val="0"/>
              <w:kinsoku/>
              <w:overflowPunct/>
              <w:topLinePunct w:val="0"/>
              <w:autoSpaceDE/>
              <w:autoSpaceDN/>
              <w:bidi w:val="0"/>
              <w:spacing w:line="400" w:lineRule="exact"/>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sz w:val="21"/>
                <w:szCs w:val="21"/>
                <w:highlight w:val="none"/>
                <w:vertAlign w:val="baseline"/>
                <w:lang w:val="en-US" w:eastAsia="zh-CN"/>
              </w:rPr>
              <w:t>1</w:t>
            </w:r>
          </w:p>
        </w:tc>
        <w:tc>
          <w:tcPr>
            <w:tcW w:w="869" w:type="dxa"/>
            <w:shd w:val="clear" w:color="auto" w:fill="auto"/>
            <w:noWrap w:val="0"/>
            <w:vAlign w:val="center"/>
          </w:tcPr>
          <w:p w14:paraId="057531BE">
            <w:pPr>
              <w:widowControl/>
              <w:snapToGrid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彩色多普勒超声诊断仪2</w:t>
            </w:r>
          </w:p>
        </w:tc>
        <w:tc>
          <w:tcPr>
            <w:tcW w:w="1010" w:type="dxa"/>
            <w:shd w:val="clear" w:color="auto" w:fill="auto"/>
            <w:noWrap w:val="0"/>
            <w:vAlign w:val="center"/>
          </w:tcPr>
          <w:p w14:paraId="1DF95269">
            <w:pPr>
              <w:widowControl/>
              <w:snapToGrid w:val="0"/>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台</w:t>
            </w:r>
          </w:p>
        </w:tc>
        <w:tc>
          <w:tcPr>
            <w:tcW w:w="6722" w:type="dxa"/>
            <w:shd w:val="clear" w:color="auto" w:fill="auto"/>
            <w:noWrap w:val="0"/>
            <w:vAlign w:val="center"/>
          </w:tcPr>
          <w:p w14:paraId="62A908FD">
            <w:pPr>
              <w:spacing w:before="70" w:line="228" w:lineRule="auto"/>
              <w:ind w:left="24"/>
              <w:rPr>
                <w:rFonts w:ascii="宋体" w:hAnsi="宋体" w:eastAsia="宋体" w:cs="宋体"/>
                <w:sz w:val="20"/>
                <w:szCs w:val="20"/>
              </w:rPr>
            </w:pPr>
            <w:r>
              <w:rPr>
                <w:rFonts w:ascii="宋体" w:hAnsi="宋体" w:eastAsia="宋体" w:cs="宋体"/>
                <w:b/>
                <w:bCs/>
                <w:spacing w:val="7"/>
                <w:sz w:val="20"/>
                <w:szCs w:val="20"/>
              </w:rPr>
              <w:t>一、核心技术参数</w:t>
            </w:r>
          </w:p>
          <w:p w14:paraId="5B88E314">
            <w:pPr>
              <w:spacing w:before="64" w:line="228" w:lineRule="auto"/>
              <w:ind w:left="30"/>
              <w:rPr>
                <w:rFonts w:ascii="宋体" w:hAnsi="宋体" w:eastAsia="宋体" w:cs="宋体"/>
                <w:sz w:val="20"/>
                <w:szCs w:val="20"/>
              </w:rPr>
            </w:pPr>
            <w:r>
              <w:rPr>
                <w:rFonts w:ascii="宋体" w:hAnsi="宋体" w:eastAsia="宋体" w:cs="宋体"/>
                <w:spacing w:val="10"/>
                <w:sz w:val="20"/>
                <w:szCs w:val="20"/>
              </w:rPr>
              <w:t>（一）</w:t>
            </w:r>
            <w:r>
              <w:rPr>
                <w:rFonts w:ascii="宋体" w:hAnsi="宋体" w:eastAsia="宋体" w:cs="宋体"/>
                <w:spacing w:val="-46"/>
                <w:sz w:val="20"/>
                <w:szCs w:val="20"/>
              </w:rPr>
              <w:t xml:space="preserve"> </w:t>
            </w:r>
            <w:r>
              <w:rPr>
                <w:rFonts w:ascii="宋体" w:hAnsi="宋体" w:eastAsia="宋体" w:cs="宋体"/>
                <w:spacing w:val="10"/>
                <w:sz w:val="20"/>
                <w:szCs w:val="20"/>
              </w:rPr>
              <w:t>主要参数主要规格及系统概述：</w:t>
            </w:r>
          </w:p>
          <w:p w14:paraId="2292B1C0">
            <w:pPr>
              <w:spacing w:before="65" w:line="227" w:lineRule="auto"/>
              <w:ind w:left="36"/>
              <w:rPr>
                <w:rFonts w:ascii="宋体" w:hAnsi="宋体" w:eastAsia="宋体" w:cs="宋体"/>
                <w:sz w:val="20"/>
                <w:szCs w:val="20"/>
              </w:rPr>
            </w:pPr>
            <w:r>
              <w:rPr>
                <w:rFonts w:ascii="宋体" w:hAnsi="宋体" w:eastAsia="宋体" w:cs="宋体"/>
                <w:spacing w:val="5"/>
                <w:sz w:val="20"/>
                <w:szCs w:val="20"/>
              </w:rPr>
              <w:t>1.主机成像系统：</w:t>
            </w:r>
          </w:p>
          <w:p w14:paraId="4C972EFB">
            <w:pPr>
              <w:spacing w:before="65" w:line="228" w:lineRule="auto"/>
              <w:ind w:left="23"/>
              <w:rPr>
                <w:rFonts w:ascii="宋体" w:hAnsi="宋体" w:eastAsia="宋体" w:cs="宋体"/>
                <w:sz w:val="20"/>
                <w:szCs w:val="20"/>
              </w:rPr>
            </w:pPr>
            <w:r>
              <w:rPr>
                <w:rFonts w:ascii="宋体" w:hAnsi="宋体" w:eastAsia="宋体" w:cs="宋体"/>
                <w:spacing w:val="8"/>
                <w:sz w:val="20"/>
                <w:szCs w:val="20"/>
              </w:rPr>
              <w:t>2.具备智能波束形成功能</w:t>
            </w:r>
          </w:p>
          <w:p w14:paraId="3A28DDB8">
            <w:pPr>
              <w:spacing w:before="65" w:line="228" w:lineRule="auto"/>
              <w:ind w:left="24"/>
              <w:rPr>
                <w:rFonts w:ascii="宋体" w:hAnsi="宋体" w:eastAsia="宋体" w:cs="宋体"/>
                <w:sz w:val="20"/>
                <w:szCs w:val="20"/>
              </w:rPr>
            </w:pPr>
            <w:r>
              <w:rPr>
                <w:rFonts w:ascii="宋体" w:hAnsi="宋体" w:eastAsia="宋体" w:cs="宋体"/>
                <w:spacing w:val="8"/>
                <w:sz w:val="20"/>
                <w:szCs w:val="20"/>
              </w:rPr>
              <w:t>3.具备多路并行复合数据流处理功能</w:t>
            </w:r>
          </w:p>
          <w:p w14:paraId="18293F2E">
            <w:pPr>
              <w:spacing w:before="65" w:line="228" w:lineRule="auto"/>
              <w:ind w:left="19"/>
              <w:rPr>
                <w:rFonts w:ascii="宋体" w:hAnsi="宋体" w:eastAsia="宋体" w:cs="宋体"/>
                <w:sz w:val="20"/>
                <w:szCs w:val="20"/>
              </w:rPr>
            </w:pPr>
            <w:r>
              <w:rPr>
                <w:rFonts w:ascii="宋体" w:hAnsi="宋体" w:eastAsia="宋体" w:cs="宋体"/>
                <w:spacing w:val="8"/>
                <w:sz w:val="20"/>
                <w:szCs w:val="20"/>
              </w:rPr>
              <w:t>4.具备组织特性优化成像功能</w:t>
            </w:r>
          </w:p>
          <w:p w14:paraId="3C7D84A1">
            <w:pPr>
              <w:spacing w:before="65" w:line="228" w:lineRule="auto"/>
              <w:ind w:left="24"/>
              <w:rPr>
                <w:rFonts w:ascii="宋体" w:hAnsi="宋体" w:eastAsia="宋体" w:cs="宋体"/>
                <w:sz w:val="20"/>
                <w:szCs w:val="20"/>
              </w:rPr>
            </w:pPr>
            <w:r>
              <w:rPr>
                <w:rFonts w:ascii="宋体" w:hAnsi="宋体" w:eastAsia="宋体" w:cs="宋体"/>
                <w:spacing w:val="8"/>
                <w:sz w:val="20"/>
                <w:szCs w:val="20"/>
              </w:rPr>
              <w:t>5.具备组织谐波成像功能，方式≥3</w:t>
            </w:r>
            <w:r>
              <w:rPr>
                <w:rFonts w:ascii="宋体" w:hAnsi="宋体" w:eastAsia="宋体" w:cs="宋体"/>
                <w:spacing w:val="-41"/>
                <w:sz w:val="20"/>
                <w:szCs w:val="20"/>
              </w:rPr>
              <w:t xml:space="preserve"> </w:t>
            </w:r>
            <w:r>
              <w:rPr>
                <w:rFonts w:ascii="宋体" w:hAnsi="宋体" w:eastAsia="宋体" w:cs="宋体"/>
                <w:spacing w:val="8"/>
                <w:sz w:val="20"/>
                <w:szCs w:val="20"/>
              </w:rPr>
              <w:t>种</w:t>
            </w:r>
          </w:p>
          <w:p w14:paraId="599E69B1">
            <w:pPr>
              <w:spacing w:before="65" w:line="228" w:lineRule="auto"/>
              <w:ind w:left="22"/>
              <w:rPr>
                <w:rFonts w:ascii="宋体" w:hAnsi="宋体" w:eastAsia="宋体" w:cs="宋体"/>
                <w:sz w:val="20"/>
                <w:szCs w:val="20"/>
              </w:rPr>
            </w:pPr>
            <w:r>
              <w:rPr>
                <w:rFonts w:ascii="宋体" w:hAnsi="宋体" w:eastAsia="宋体" w:cs="宋体"/>
                <w:spacing w:val="8"/>
                <w:sz w:val="20"/>
                <w:szCs w:val="20"/>
              </w:rPr>
              <w:t>6.具备差量组织谐波成像功能</w:t>
            </w:r>
          </w:p>
          <w:p w14:paraId="06FBFC31">
            <w:pPr>
              <w:spacing w:before="65" w:line="228" w:lineRule="auto"/>
              <w:ind w:left="25"/>
              <w:rPr>
                <w:rFonts w:ascii="宋体" w:hAnsi="宋体" w:eastAsia="宋体" w:cs="宋体"/>
                <w:sz w:val="20"/>
                <w:szCs w:val="20"/>
              </w:rPr>
            </w:pPr>
            <w:r>
              <w:rPr>
                <w:rFonts w:ascii="宋体" w:hAnsi="宋体" w:eastAsia="宋体" w:cs="宋体"/>
                <w:spacing w:val="8"/>
                <w:sz w:val="20"/>
                <w:szCs w:val="20"/>
              </w:rPr>
              <w:t>7.具备空间、频率双复合成像功能</w:t>
            </w:r>
          </w:p>
          <w:p w14:paraId="66C960D6">
            <w:pPr>
              <w:spacing w:before="65" w:line="228" w:lineRule="auto"/>
              <w:ind w:left="21"/>
              <w:rPr>
                <w:rFonts w:ascii="宋体" w:hAnsi="宋体" w:eastAsia="宋体" w:cs="宋体"/>
                <w:sz w:val="20"/>
                <w:szCs w:val="20"/>
              </w:rPr>
            </w:pPr>
            <w:r>
              <w:rPr>
                <w:rFonts w:ascii="宋体" w:hAnsi="宋体" w:eastAsia="宋体" w:cs="宋体"/>
                <w:spacing w:val="8"/>
                <w:sz w:val="20"/>
                <w:szCs w:val="20"/>
              </w:rPr>
              <w:t>8.具备高分辨率血流成像功能</w:t>
            </w:r>
          </w:p>
          <w:p w14:paraId="705CAC3A">
            <w:pPr>
              <w:spacing w:before="65" w:line="227" w:lineRule="auto"/>
              <w:ind w:left="21"/>
              <w:rPr>
                <w:rFonts w:ascii="宋体" w:hAnsi="宋体" w:eastAsia="宋体" w:cs="宋体"/>
                <w:sz w:val="20"/>
                <w:szCs w:val="20"/>
              </w:rPr>
            </w:pPr>
            <w:r>
              <w:rPr>
                <w:rFonts w:ascii="宋体" w:hAnsi="宋体" w:eastAsia="宋体" w:cs="宋体"/>
                <w:spacing w:val="7"/>
                <w:sz w:val="20"/>
                <w:szCs w:val="20"/>
              </w:rPr>
              <w:t>9.具备精确成像功能</w:t>
            </w:r>
          </w:p>
          <w:p w14:paraId="3B87DCBC">
            <w:pPr>
              <w:spacing w:before="66" w:line="228" w:lineRule="auto"/>
              <w:ind w:left="36"/>
              <w:rPr>
                <w:rFonts w:ascii="宋体" w:hAnsi="宋体" w:eastAsia="宋体" w:cs="宋体"/>
                <w:sz w:val="20"/>
                <w:szCs w:val="20"/>
              </w:rPr>
            </w:pPr>
            <w:r>
              <w:rPr>
                <w:rFonts w:ascii="宋体" w:hAnsi="宋体" w:eastAsia="宋体" w:cs="宋体"/>
                <w:spacing w:val="7"/>
                <w:sz w:val="20"/>
                <w:szCs w:val="20"/>
              </w:rPr>
              <w:t>10.具备智能图像一键优化功能</w:t>
            </w:r>
          </w:p>
          <w:p w14:paraId="2ADD989A">
            <w:pPr>
              <w:spacing w:before="66" w:line="288" w:lineRule="auto"/>
              <w:ind w:left="20" w:right="15" w:firstLine="15"/>
              <w:rPr>
                <w:rFonts w:ascii="宋体" w:hAnsi="宋体" w:eastAsia="宋体" w:cs="宋体"/>
                <w:sz w:val="20"/>
                <w:szCs w:val="20"/>
              </w:rPr>
            </w:pPr>
            <w:r>
              <w:rPr>
                <w:rFonts w:ascii="宋体" w:hAnsi="宋体" w:eastAsia="宋体" w:cs="宋体"/>
                <w:spacing w:val="9"/>
                <w:sz w:val="20"/>
                <w:szCs w:val="20"/>
              </w:rPr>
              <w:t>11.</w:t>
            </w:r>
            <w:r>
              <w:rPr>
                <w:rFonts w:ascii="宋体" w:hAnsi="宋体" w:eastAsia="宋体" w:cs="宋体"/>
                <w:spacing w:val="-73"/>
                <w:sz w:val="20"/>
                <w:szCs w:val="20"/>
              </w:rPr>
              <w:t xml:space="preserve"> </w:t>
            </w:r>
            <w:r>
              <w:rPr>
                <w:rFonts w:ascii="宋体" w:hAnsi="宋体" w:eastAsia="宋体" w:cs="宋体"/>
                <w:spacing w:val="9"/>
                <w:sz w:val="20"/>
                <w:szCs w:val="20"/>
              </w:rPr>
              <w:t>●具备组织多普勒成像功能，支持相控阵探</w:t>
            </w:r>
            <w:r>
              <w:rPr>
                <w:rFonts w:ascii="宋体" w:hAnsi="宋体" w:eastAsia="宋体" w:cs="宋体"/>
                <w:spacing w:val="8"/>
                <w:sz w:val="20"/>
                <w:szCs w:val="20"/>
              </w:rPr>
              <w:t>头、凸阵探头和经</w:t>
            </w:r>
            <w:r>
              <w:rPr>
                <w:rFonts w:ascii="宋体" w:hAnsi="宋体" w:eastAsia="宋体" w:cs="宋体"/>
                <w:spacing w:val="7"/>
                <w:sz w:val="20"/>
                <w:szCs w:val="20"/>
              </w:rPr>
              <w:t>食道探头</w:t>
            </w:r>
          </w:p>
          <w:p w14:paraId="3DD44FB9">
            <w:pPr>
              <w:spacing w:line="288" w:lineRule="auto"/>
              <w:ind w:left="37" w:right="15" w:hanging="1"/>
              <w:rPr>
                <w:rFonts w:ascii="宋体" w:hAnsi="宋体" w:eastAsia="宋体" w:cs="宋体"/>
                <w:sz w:val="20"/>
                <w:szCs w:val="20"/>
              </w:rPr>
            </w:pPr>
            <w:r>
              <w:rPr>
                <w:rFonts w:ascii="宋体" w:hAnsi="宋体" w:eastAsia="宋体" w:cs="宋体"/>
                <w:spacing w:val="10"/>
                <w:sz w:val="20"/>
                <w:szCs w:val="20"/>
              </w:rPr>
              <w:t>12.具备穿刺针增强显示功能，具有多种</w:t>
            </w:r>
            <w:r>
              <w:rPr>
                <w:rFonts w:ascii="宋体" w:hAnsi="宋体" w:eastAsia="宋体" w:cs="宋体"/>
                <w:spacing w:val="9"/>
                <w:sz w:val="20"/>
                <w:szCs w:val="20"/>
              </w:rPr>
              <w:t>增强模式，可调整穿刺针</w:t>
            </w:r>
            <w:r>
              <w:rPr>
                <w:rFonts w:ascii="宋体" w:hAnsi="宋体" w:eastAsia="宋体" w:cs="宋体"/>
                <w:spacing w:val="4"/>
                <w:sz w:val="20"/>
                <w:szCs w:val="20"/>
              </w:rPr>
              <w:t>的显示增益</w:t>
            </w:r>
          </w:p>
          <w:p w14:paraId="02FCF66A">
            <w:pPr>
              <w:spacing w:line="227" w:lineRule="auto"/>
              <w:ind w:left="57"/>
              <w:rPr>
                <w:rFonts w:ascii="宋体" w:hAnsi="宋体" w:eastAsia="宋体" w:cs="宋体"/>
                <w:sz w:val="20"/>
                <w:szCs w:val="20"/>
              </w:rPr>
            </w:pPr>
            <w:r>
              <w:rPr>
                <w:rFonts w:ascii="宋体" w:hAnsi="宋体" w:eastAsia="宋体" w:cs="宋体"/>
                <w:spacing w:val="1"/>
                <w:sz w:val="20"/>
                <w:szCs w:val="20"/>
              </w:rPr>
              <w:t>(二)成像技术：</w:t>
            </w:r>
          </w:p>
          <w:p w14:paraId="6CFD90A6">
            <w:pPr>
              <w:spacing w:before="66" w:line="288" w:lineRule="auto"/>
              <w:ind w:left="19" w:right="17" w:firstLine="16"/>
              <w:rPr>
                <w:rFonts w:ascii="宋体" w:hAnsi="宋体" w:eastAsia="宋体" w:cs="宋体"/>
                <w:sz w:val="20"/>
                <w:szCs w:val="20"/>
              </w:rPr>
            </w:pPr>
            <w:r>
              <w:rPr>
                <w:rFonts w:ascii="宋体" w:hAnsi="宋体" w:eastAsia="宋体" w:cs="宋体"/>
                <w:spacing w:val="5"/>
                <w:sz w:val="20"/>
                <w:szCs w:val="20"/>
              </w:rPr>
              <w:t>1.</w:t>
            </w:r>
            <w:r>
              <w:rPr>
                <w:rFonts w:ascii="宋体" w:hAnsi="宋体" w:eastAsia="宋体" w:cs="宋体"/>
                <w:spacing w:val="-63"/>
                <w:sz w:val="20"/>
                <w:szCs w:val="20"/>
              </w:rPr>
              <w:t xml:space="preserve"> </w:t>
            </w:r>
            <w:r>
              <w:rPr>
                <w:rFonts w:ascii="宋体" w:hAnsi="宋体" w:eastAsia="宋体" w:cs="宋体"/>
                <w:spacing w:val="5"/>
                <w:sz w:val="20"/>
                <w:szCs w:val="20"/>
              </w:rPr>
              <w:t>●支持薄、厚超声切面的控制调节，灰阶模式和彩色模式的超声</w:t>
            </w:r>
            <w:r>
              <w:rPr>
                <w:rFonts w:ascii="宋体" w:hAnsi="宋体" w:eastAsia="宋体" w:cs="宋体"/>
                <w:spacing w:val="8"/>
                <w:sz w:val="20"/>
                <w:szCs w:val="20"/>
              </w:rPr>
              <w:t>切面厚度调节</w:t>
            </w:r>
          </w:p>
          <w:p w14:paraId="45F1001C">
            <w:pPr>
              <w:spacing w:before="3" w:line="287" w:lineRule="auto"/>
              <w:ind w:left="21" w:right="14" w:firstLine="1"/>
              <w:rPr>
                <w:rFonts w:ascii="宋体" w:hAnsi="宋体" w:eastAsia="宋体" w:cs="宋体"/>
                <w:sz w:val="20"/>
                <w:szCs w:val="20"/>
              </w:rPr>
            </w:pPr>
            <w:r>
              <w:rPr>
                <w:rFonts w:ascii="宋体" w:hAnsi="宋体" w:eastAsia="宋体" w:cs="宋体"/>
                <w:spacing w:val="6"/>
                <w:sz w:val="20"/>
                <w:szCs w:val="20"/>
              </w:rPr>
              <w:t>2.</w:t>
            </w:r>
            <w:r>
              <w:rPr>
                <w:rFonts w:ascii="宋体" w:hAnsi="宋体" w:eastAsia="宋体" w:cs="宋体"/>
                <w:spacing w:val="-57"/>
                <w:sz w:val="20"/>
                <w:szCs w:val="20"/>
              </w:rPr>
              <w:t xml:space="preserve"> </w:t>
            </w:r>
            <w:r>
              <w:rPr>
                <w:rFonts w:ascii="宋体" w:hAnsi="宋体" w:eastAsia="宋体" w:cs="宋体"/>
                <w:spacing w:val="6"/>
                <w:sz w:val="20"/>
                <w:szCs w:val="20"/>
              </w:rPr>
              <w:t>●具备彩色血流成像模式，能够无外溢显示低至≤0.3</w:t>
            </w:r>
            <w:r>
              <w:rPr>
                <w:rFonts w:ascii="宋体" w:hAnsi="宋体" w:eastAsia="宋体" w:cs="宋体"/>
                <w:sz w:val="20"/>
                <w:szCs w:val="20"/>
              </w:rPr>
              <w:t>mm</w:t>
            </w:r>
            <w:r>
              <w:rPr>
                <w:rFonts w:ascii="宋体" w:hAnsi="宋体" w:eastAsia="宋体" w:cs="宋体"/>
                <w:spacing w:val="-21"/>
                <w:sz w:val="20"/>
                <w:szCs w:val="20"/>
              </w:rPr>
              <w:t xml:space="preserve"> </w:t>
            </w:r>
            <w:r>
              <w:rPr>
                <w:rFonts w:ascii="宋体" w:hAnsi="宋体" w:eastAsia="宋体" w:cs="宋体"/>
                <w:spacing w:val="6"/>
                <w:sz w:val="20"/>
                <w:szCs w:val="20"/>
              </w:rPr>
              <w:t>的微小</w:t>
            </w:r>
            <w:r>
              <w:rPr>
                <w:rFonts w:ascii="宋体" w:hAnsi="宋体" w:eastAsia="宋体" w:cs="宋体"/>
                <w:spacing w:val="11"/>
                <w:sz w:val="20"/>
                <w:szCs w:val="20"/>
              </w:rPr>
              <w:t>血管血流,常规检查条件下成像帧频≥50</w:t>
            </w:r>
            <w:r>
              <w:rPr>
                <w:rFonts w:ascii="宋体" w:hAnsi="宋体" w:eastAsia="宋体" w:cs="宋体"/>
                <w:spacing w:val="-26"/>
                <w:sz w:val="20"/>
                <w:szCs w:val="20"/>
              </w:rPr>
              <w:t xml:space="preserve"> </w:t>
            </w:r>
            <w:r>
              <w:rPr>
                <w:rFonts w:ascii="宋体" w:hAnsi="宋体" w:eastAsia="宋体" w:cs="宋体"/>
                <w:spacing w:val="11"/>
                <w:sz w:val="20"/>
                <w:szCs w:val="20"/>
              </w:rPr>
              <w:t>帧/秒，并具有方向性显</w:t>
            </w:r>
            <w:r>
              <w:rPr>
                <w:rFonts w:ascii="宋体" w:hAnsi="宋体" w:eastAsia="宋体" w:cs="宋体"/>
                <w:spacing w:val="8"/>
                <w:sz w:val="20"/>
                <w:szCs w:val="20"/>
              </w:rPr>
              <w:t>示，可连接频谱多普勒进行定量测量。</w:t>
            </w:r>
          </w:p>
          <w:p w14:paraId="29ECA47F">
            <w:pPr>
              <w:spacing w:before="1" w:line="227" w:lineRule="auto"/>
              <w:ind w:left="24"/>
              <w:rPr>
                <w:rFonts w:ascii="宋体" w:hAnsi="宋体" w:eastAsia="宋体" w:cs="宋体"/>
                <w:sz w:val="20"/>
                <w:szCs w:val="20"/>
              </w:rPr>
            </w:pPr>
            <w:r>
              <w:rPr>
                <w:rFonts w:ascii="宋体" w:hAnsi="宋体" w:eastAsia="宋体" w:cs="宋体"/>
                <w:spacing w:val="8"/>
                <w:sz w:val="20"/>
                <w:szCs w:val="20"/>
              </w:rPr>
              <w:t>3.具有超微血流成像的三维成像模式，使用常规探头。</w:t>
            </w:r>
          </w:p>
          <w:p w14:paraId="29B987E0">
            <w:pPr>
              <w:spacing w:before="65" w:line="288" w:lineRule="auto"/>
              <w:ind w:left="19" w:right="17"/>
              <w:rPr>
                <w:rFonts w:ascii="宋体" w:hAnsi="宋体" w:eastAsia="宋体" w:cs="宋体"/>
                <w:sz w:val="20"/>
                <w:szCs w:val="20"/>
              </w:rPr>
            </w:pPr>
            <w:r>
              <w:rPr>
                <w:rFonts w:ascii="宋体" w:hAnsi="宋体" w:eastAsia="宋体" w:cs="宋体"/>
                <w:spacing w:val="7"/>
                <w:sz w:val="20"/>
                <w:szCs w:val="20"/>
              </w:rPr>
              <w:t>4.具有超微血流成像的血管指数定量：检测超低速</w:t>
            </w:r>
            <w:r>
              <w:rPr>
                <w:rFonts w:ascii="宋体" w:hAnsi="宋体" w:eastAsia="宋体" w:cs="宋体"/>
                <w:spacing w:val="6"/>
                <w:sz w:val="20"/>
                <w:szCs w:val="20"/>
              </w:rPr>
              <w:t>血流信号分布密</w:t>
            </w:r>
            <w:r>
              <w:rPr>
                <w:rFonts w:ascii="宋体" w:hAnsi="宋体" w:eastAsia="宋体" w:cs="宋体"/>
                <w:spacing w:val="11"/>
                <w:sz w:val="20"/>
                <w:szCs w:val="20"/>
              </w:rPr>
              <w:t>度，计算血流信号在目标区域内的像素、面积及像素比。</w:t>
            </w:r>
          </w:p>
          <w:p w14:paraId="28A978C8">
            <w:pPr>
              <w:spacing w:before="1" w:line="227" w:lineRule="auto"/>
              <w:ind w:left="24"/>
              <w:rPr>
                <w:rFonts w:ascii="宋体" w:hAnsi="宋体" w:eastAsia="宋体" w:cs="宋体"/>
                <w:sz w:val="20"/>
                <w:szCs w:val="20"/>
              </w:rPr>
            </w:pPr>
            <w:r>
              <w:rPr>
                <w:rFonts w:ascii="宋体" w:hAnsi="宋体" w:eastAsia="宋体" w:cs="宋体"/>
                <w:spacing w:val="8"/>
                <w:sz w:val="20"/>
                <w:szCs w:val="20"/>
              </w:rPr>
              <w:t>5.</w:t>
            </w:r>
            <w:r>
              <w:rPr>
                <w:rFonts w:ascii="宋体" w:hAnsi="宋体" w:eastAsia="宋体" w:cs="宋体"/>
                <w:spacing w:val="-72"/>
                <w:sz w:val="20"/>
                <w:szCs w:val="20"/>
              </w:rPr>
              <w:t xml:space="preserve"> </w:t>
            </w:r>
            <w:r>
              <w:rPr>
                <w:rFonts w:ascii="宋体" w:hAnsi="宋体" w:eastAsia="宋体" w:cs="宋体"/>
                <w:spacing w:val="8"/>
                <w:sz w:val="20"/>
                <w:szCs w:val="20"/>
              </w:rPr>
              <w:t>●具备宽景成像功能，可进行测量，成像长</w:t>
            </w:r>
            <w:r>
              <w:rPr>
                <w:rFonts w:ascii="宋体" w:hAnsi="宋体" w:eastAsia="宋体" w:cs="宋体"/>
                <w:spacing w:val="7"/>
                <w:sz w:val="20"/>
                <w:szCs w:val="20"/>
              </w:rPr>
              <w:t>度≥150</w:t>
            </w:r>
            <w:r>
              <w:rPr>
                <w:rFonts w:ascii="宋体" w:hAnsi="宋体" w:eastAsia="宋体" w:cs="宋体"/>
                <w:sz w:val="20"/>
                <w:szCs w:val="20"/>
              </w:rPr>
              <w:t>cm</w:t>
            </w:r>
          </w:p>
          <w:p w14:paraId="1A68DD5A">
            <w:pPr>
              <w:spacing w:before="65" w:line="288" w:lineRule="auto"/>
              <w:ind w:left="21" w:right="68"/>
              <w:rPr>
                <w:rFonts w:ascii="宋体" w:hAnsi="宋体" w:eastAsia="宋体" w:cs="宋体"/>
                <w:sz w:val="20"/>
                <w:szCs w:val="20"/>
              </w:rPr>
            </w:pPr>
            <w:r>
              <w:rPr>
                <w:rFonts w:ascii="宋体" w:hAnsi="宋体" w:eastAsia="宋体" w:cs="宋体"/>
                <w:spacing w:val="9"/>
                <w:sz w:val="20"/>
                <w:szCs w:val="20"/>
              </w:rPr>
              <w:t>6.同时支持应变弹性成像功能、2D</w:t>
            </w:r>
            <w:r>
              <w:rPr>
                <w:rFonts w:ascii="宋体" w:hAnsi="宋体" w:eastAsia="宋体" w:cs="宋体"/>
                <w:spacing w:val="-20"/>
                <w:sz w:val="20"/>
                <w:szCs w:val="20"/>
              </w:rPr>
              <w:t xml:space="preserve"> </w:t>
            </w:r>
            <w:r>
              <w:rPr>
                <w:rFonts w:ascii="宋体" w:hAnsi="宋体" w:eastAsia="宋体" w:cs="宋体"/>
                <w:spacing w:val="9"/>
                <w:sz w:val="20"/>
                <w:szCs w:val="20"/>
              </w:rPr>
              <w:t>模式的剪切波弹性成像功能，支持凸阵、线阵和腔内等探头</w:t>
            </w:r>
          </w:p>
          <w:p w14:paraId="034D73C7">
            <w:pPr>
              <w:spacing w:before="1" w:line="226" w:lineRule="auto"/>
              <w:ind w:left="25"/>
              <w:rPr>
                <w:rFonts w:ascii="宋体" w:hAnsi="宋体" w:eastAsia="宋体" w:cs="宋体"/>
                <w:sz w:val="20"/>
                <w:szCs w:val="20"/>
              </w:rPr>
            </w:pPr>
            <w:r>
              <w:rPr>
                <w:rFonts w:ascii="宋体" w:hAnsi="宋体" w:eastAsia="宋体" w:cs="宋体"/>
                <w:spacing w:val="8"/>
                <w:sz w:val="20"/>
                <w:szCs w:val="20"/>
              </w:rPr>
              <w:t>7.可支持剪切波传播的速度图(m/s)和组织的弹性图(</w:t>
            </w:r>
            <w:r>
              <w:rPr>
                <w:rFonts w:ascii="宋体" w:hAnsi="宋体" w:eastAsia="宋体" w:cs="宋体"/>
                <w:sz w:val="20"/>
                <w:szCs w:val="20"/>
              </w:rPr>
              <w:t>kPa</w:t>
            </w:r>
            <w:r>
              <w:rPr>
                <w:rFonts w:ascii="宋体" w:hAnsi="宋体" w:eastAsia="宋体" w:cs="宋体"/>
                <w:spacing w:val="8"/>
                <w:sz w:val="20"/>
                <w:szCs w:val="20"/>
              </w:rPr>
              <w:t>)</w:t>
            </w:r>
          </w:p>
          <w:p w14:paraId="1CB13ADD">
            <w:pPr>
              <w:spacing w:before="66" w:line="288" w:lineRule="auto"/>
              <w:ind w:left="21" w:right="17"/>
              <w:rPr>
                <w:rFonts w:ascii="宋体" w:hAnsi="宋体" w:eastAsia="宋体" w:cs="宋体"/>
                <w:sz w:val="20"/>
                <w:szCs w:val="20"/>
              </w:rPr>
            </w:pPr>
            <w:r>
              <w:rPr>
                <w:rFonts w:ascii="宋体" w:hAnsi="宋体" w:eastAsia="宋体" w:cs="宋体"/>
                <w:spacing w:val="7"/>
                <w:sz w:val="20"/>
                <w:szCs w:val="20"/>
              </w:rPr>
              <w:t>8.具有传播图模式，可对剪切波传播速度做定性</w:t>
            </w:r>
            <w:r>
              <w:rPr>
                <w:rFonts w:ascii="宋体" w:hAnsi="宋体" w:eastAsia="宋体" w:cs="宋体"/>
                <w:spacing w:val="6"/>
                <w:sz w:val="20"/>
                <w:szCs w:val="20"/>
              </w:rPr>
              <w:t>评估或作为质控指</w:t>
            </w:r>
            <w:r>
              <w:rPr>
                <w:rFonts w:ascii="宋体" w:hAnsi="宋体" w:eastAsia="宋体" w:cs="宋体"/>
                <w:sz w:val="20"/>
                <w:szCs w:val="20"/>
              </w:rPr>
              <w:t>标</w:t>
            </w:r>
          </w:p>
          <w:p w14:paraId="2A6F648D">
            <w:pPr>
              <w:spacing w:before="2" w:line="287" w:lineRule="auto"/>
              <w:ind w:left="40" w:right="17" w:hanging="19"/>
              <w:rPr>
                <w:rFonts w:ascii="宋体" w:hAnsi="宋体" w:eastAsia="宋体" w:cs="宋体"/>
                <w:sz w:val="20"/>
                <w:szCs w:val="20"/>
              </w:rPr>
            </w:pPr>
            <w:r>
              <w:rPr>
                <w:rFonts w:ascii="宋体" w:hAnsi="宋体" w:eastAsia="宋体" w:cs="宋体"/>
                <w:spacing w:val="5"/>
                <w:sz w:val="20"/>
                <w:szCs w:val="20"/>
              </w:rPr>
              <w:t>9.</w:t>
            </w:r>
            <w:r>
              <w:rPr>
                <w:rFonts w:ascii="宋体" w:hAnsi="宋体" w:eastAsia="宋体" w:cs="宋体"/>
                <w:spacing w:val="-68"/>
                <w:sz w:val="20"/>
                <w:szCs w:val="20"/>
              </w:rPr>
              <w:t xml:space="preserve"> </w:t>
            </w:r>
            <w:r>
              <w:rPr>
                <w:rFonts w:ascii="宋体" w:hAnsi="宋体" w:eastAsia="宋体" w:cs="宋体"/>
                <w:spacing w:val="5"/>
                <w:sz w:val="20"/>
                <w:szCs w:val="20"/>
              </w:rPr>
              <w:t>●可以实现四幅显示，分别显示</w:t>
            </w:r>
            <w:r>
              <w:rPr>
                <w:rFonts w:ascii="宋体" w:hAnsi="宋体" w:eastAsia="宋体" w:cs="宋体"/>
                <w:spacing w:val="-42"/>
                <w:sz w:val="20"/>
                <w:szCs w:val="20"/>
              </w:rPr>
              <w:t xml:space="preserve"> </w:t>
            </w:r>
            <w:r>
              <w:rPr>
                <w:rFonts w:ascii="宋体" w:hAnsi="宋体" w:eastAsia="宋体" w:cs="宋体"/>
                <w:spacing w:val="5"/>
                <w:sz w:val="20"/>
                <w:szCs w:val="20"/>
              </w:rPr>
              <w:t>B</w:t>
            </w:r>
            <w:r>
              <w:rPr>
                <w:rFonts w:ascii="宋体" w:hAnsi="宋体" w:eastAsia="宋体" w:cs="宋体"/>
                <w:spacing w:val="-38"/>
                <w:sz w:val="20"/>
                <w:szCs w:val="20"/>
              </w:rPr>
              <w:t xml:space="preserve"> </w:t>
            </w:r>
            <w:r>
              <w:rPr>
                <w:rFonts w:ascii="宋体" w:hAnsi="宋体" w:eastAsia="宋体" w:cs="宋体"/>
                <w:spacing w:val="5"/>
                <w:sz w:val="20"/>
                <w:szCs w:val="20"/>
              </w:rPr>
              <w:t>模式、速度图、传播图或方差</w:t>
            </w:r>
            <w:r>
              <w:rPr>
                <w:rFonts w:ascii="宋体" w:hAnsi="宋体" w:eastAsia="宋体" w:cs="宋体"/>
                <w:sz w:val="20"/>
                <w:szCs w:val="20"/>
              </w:rPr>
              <w:t>图</w:t>
            </w:r>
          </w:p>
          <w:p w14:paraId="068A50C7">
            <w:pPr>
              <w:spacing w:before="1" w:line="226" w:lineRule="auto"/>
              <w:ind w:left="36"/>
              <w:rPr>
                <w:rFonts w:ascii="宋体" w:hAnsi="宋体" w:eastAsia="宋体" w:cs="宋体"/>
                <w:sz w:val="20"/>
                <w:szCs w:val="20"/>
              </w:rPr>
            </w:pPr>
            <w:r>
              <w:rPr>
                <w:rFonts w:ascii="宋体" w:hAnsi="宋体" w:eastAsia="宋体" w:cs="宋体"/>
                <w:spacing w:val="6"/>
                <w:sz w:val="20"/>
                <w:szCs w:val="20"/>
              </w:rPr>
              <w:t>10.▲剪切波弹性成像</w:t>
            </w:r>
          </w:p>
          <w:p w14:paraId="23F5EACE">
            <w:pPr>
              <w:spacing w:before="67" w:line="226" w:lineRule="auto"/>
              <w:ind w:left="36"/>
              <w:rPr>
                <w:rFonts w:ascii="宋体" w:hAnsi="宋体" w:eastAsia="宋体" w:cs="宋体"/>
                <w:sz w:val="20"/>
                <w:szCs w:val="20"/>
              </w:rPr>
            </w:pPr>
            <w:r>
              <w:rPr>
                <w:rFonts w:ascii="宋体" w:hAnsi="宋体" w:eastAsia="宋体" w:cs="宋体"/>
                <w:spacing w:val="8"/>
                <w:sz w:val="20"/>
                <w:szCs w:val="20"/>
              </w:rPr>
              <w:t>11. 测量区域可自动检测，提供专业测量分析报告系统</w:t>
            </w:r>
          </w:p>
          <w:p w14:paraId="542EEE15">
            <w:pPr>
              <w:spacing w:before="67" w:line="288" w:lineRule="auto"/>
              <w:ind w:left="25" w:right="14" w:firstLine="10"/>
              <w:rPr>
                <w:rFonts w:ascii="宋体" w:hAnsi="宋体" w:eastAsia="宋体" w:cs="宋体"/>
                <w:sz w:val="20"/>
                <w:szCs w:val="20"/>
              </w:rPr>
            </w:pPr>
            <w:r>
              <w:rPr>
                <w:rFonts w:ascii="宋体" w:hAnsi="宋体" w:eastAsia="宋体" w:cs="宋体"/>
                <w:spacing w:val="6"/>
                <w:sz w:val="20"/>
                <w:szCs w:val="20"/>
              </w:rPr>
              <w:t>12. 声衰减成像功能，可对肝脏组织的衰减系数进行测量及可视化</w:t>
            </w:r>
            <w:r>
              <w:rPr>
                <w:rFonts w:ascii="宋体" w:hAnsi="宋体" w:eastAsia="宋体" w:cs="宋体"/>
                <w:spacing w:val="2"/>
                <w:sz w:val="20"/>
                <w:szCs w:val="20"/>
              </w:rPr>
              <w:t>显示</w:t>
            </w:r>
          </w:p>
          <w:p w14:paraId="678F7F00">
            <w:pPr>
              <w:spacing w:before="2" w:line="287" w:lineRule="auto"/>
              <w:ind w:left="20" w:firstLine="15"/>
              <w:rPr>
                <w:rFonts w:ascii="宋体" w:hAnsi="宋体" w:eastAsia="宋体" w:cs="宋体"/>
                <w:sz w:val="20"/>
                <w:szCs w:val="20"/>
              </w:rPr>
            </w:pPr>
            <w:r>
              <w:rPr>
                <w:rFonts w:ascii="宋体" w:hAnsi="宋体" w:eastAsia="宋体" w:cs="宋体"/>
                <w:spacing w:val="3"/>
                <w:sz w:val="20"/>
                <w:szCs w:val="20"/>
              </w:rPr>
              <w:t>13.具备超声造影成像功能，具有上下分幅、左右分幅、梯形成像、</w:t>
            </w:r>
            <w:r>
              <w:rPr>
                <w:rFonts w:ascii="宋体" w:hAnsi="宋体" w:eastAsia="宋体" w:cs="宋体"/>
                <w:spacing w:val="6"/>
                <w:sz w:val="20"/>
                <w:szCs w:val="20"/>
              </w:rPr>
              <w:t>放大等监控模式</w:t>
            </w:r>
          </w:p>
          <w:p w14:paraId="6F21DF16">
            <w:pPr>
              <w:spacing w:before="1" w:line="227" w:lineRule="auto"/>
              <w:ind w:left="36"/>
              <w:rPr>
                <w:rFonts w:ascii="宋体" w:hAnsi="宋体" w:eastAsia="宋体" w:cs="宋体"/>
                <w:sz w:val="20"/>
                <w:szCs w:val="20"/>
              </w:rPr>
            </w:pPr>
            <w:r>
              <w:rPr>
                <w:rFonts w:ascii="宋体" w:hAnsi="宋体" w:eastAsia="宋体" w:cs="宋体"/>
                <w:spacing w:val="8"/>
                <w:sz w:val="20"/>
                <w:szCs w:val="20"/>
              </w:rPr>
              <w:t>14.支持常规探头（非容积探头）造影图像的三维立体显示</w:t>
            </w:r>
          </w:p>
          <w:p w14:paraId="1E2F33C7">
            <w:pPr>
              <w:spacing w:before="65" w:line="227" w:lineRule="auto"/>
              <w:ind w:left="36"/>
              <w:rPr>
                <w:rFonts w:ascii="宋体" w:hAnsi="宋体" w:eastAsia="宋体" w:cs="宋体"/>
                <w:sz w:val="20"/>
                <w:szCs w:val="20"/>
              </w:rPr>
            </w:pPr>
            <w:r>
              <w:rPr>
                <w:rFonts w:ascii="宋体" w:hAnsi="宋体" w:eastAsia="宋体" w:cs="宋体"/>
                <w:spacing w:val="8"/>
                <w:sz w:val="20"/>
                <w:szCs w:val="20"/>
              </w:rPr>
              <w:t>15.血管识别成像模式，支持≥3</w:t>
            </w:r>
            <w:r>
              <w:rPr>
                <w:rFonts w:ascii="宋体" w:hAnsi="宋体" w:eastAsia="宋体" w:cs="宋体"/>
                <w:spacing w:val="-35"/>
                <w:sz w:val="20"/>
                <w:szCs w:val="20"/>
              </w:rPr>
              <w:t xml:space="preserve"> </w:t>
            </w:r>
            <w:r>
              <w:rPr>
                <w:rFonts w:ascii="宋体" w:hAnsi="宋体" w:eastAsia="宋体" w:cs="宋体"/>
                <w:spacing w:val="8"/>
                <w:sz w:val="20"/>
                <w:szCs w:val="20"/>
              </w:rPr>
              <w:t>种不同颜色显示造影剂灌注状态</w:t>
            </w:r>
          </w:p>
          <w:p w14:paraId="73ED244E">
            <w:pPr>
              <w:spacing w:before="66" w:line="288" w:lineRule="auto"/>
              <w:ind w:left="24" w:firstLine="11"/>
              <w:rPr>
                <w:rFonts w:ascii="宋体" w:hAnsi="宋体" w:eastAsia="宋体" w:cs="宋体"/>
                <w:sz w:val="20"/>
                <w:szCs w:val="20"/>
              </w:rPr>
            </w:pPr>
            <w:r>
              <w:rPr>
                <w:rFonts w:ascii="宋体" w:hAnsi="宋体" w:eastAsia="宋体" w:cs="宋体"/>
                <w:spacing w:val="6"/>
                <w:sz w:val="20"/>
                <w:szCs w:val="20"/>
              </w:rPr>
              <w:t>16.</w:t>
            </w:r>
            <w:r>
              <w:rPr>
                <w:rFonts w:ascii="宋体" w:hAnsi="宋体" w:eastAsia="宋体" w:cs="宋体"/>
                <w:spacing w:val="-76"/>
                <w:sz w:val="20"/>
                <w:szCs w:val="20"/>
              </w:rPr>
              <w:t xml:space="preserve"> </w:t>
            </w:r>
            <w:r>
              <w:rPr>
                <w:rFonts w:ascii="宋体" w:hAnsi="宋体" w:eastAsia="宋体" w:cs="宋体"/>
                <w:spacing w:val="6"/>
                <w:sz w:val="20"/>
                <w:szCs w:val="20"/>
              </w:rPr>
              <w:t>●造影微血管成像，细微血管网的造影剂灌注可显</w:t>
            </w:r>
            <w:r>
              <w:rPr>
                <w:rFonts w:ascii="宋体" w:hAnsi="宋体" w:eastAsia="宋体" w:cs="宋体"/>
                <w:spacing w:val="5"/>
                <w:sz w:val="20"/>
                <w:szCs w:val="20"/>
              </w:rPr>
              <w:t>示≤0.1</w:t>
            </w:r>
            <w:r>
              <w:rPr>
                <w:rFonts w:ascii="宋体" w:hAnsi="宋体" w:eastAsia="宋体" w:cs="宋体"/>
                <w:sz w:val="20"/>
                <w:szCs w:val="20"/>
              </w:rPr>
              <w:t>mm</w:t>
            </w:r>
            <w:r>
              <w:rPr>
                <w:rFonts w:ascii="宋体" w:hAnsi="宋体" w:eastAsia="宋体" w:cs="宋体"/>
                <w:spacing w:val="5"/>
                <w:sz w:val="20"/>
                <w:szCs w:val="20"/>
              </w:rPr>
              <w:t>，</w:t>
            </w:r>
            <w:r>
              <w:rPr>
                <w:rFonts w:ascii="宋体" w:hAnsi="宋体" w:eastAsia="宋体" w:cs="宋体"/>
                <w:spacing w:val="7"/>
                <w:sz w:val="20"/>
                <w:szCs w:val="20"/>
              </w:rPr>
              <w:t>具有运动抑制功能</w:t>
            </w:r>
          </w:p>
          <w:p w14:paraId="66EC48A2">
            <w:pPr>
              <w:spacing w:before="71" w:line="228" w:lineRule="auto"/>
              <w:ind w:left="19"/>
              <w:rPr>
                <w:rFonts w:ascii="宋体" w:hAnsi="宋体" w:eastAsia="宋体" w:cs="宋体"/>
                <w:sz w:val="20"/>
                <w:szCs w:val="20"/>
              </w:rPr>
            </w:pPr>
            <w:r>
              <w:rPr>
                <w:rFonts w:ascii="宋体" w:hAnsi="宋体" w:eastAsia="宋体" w:cs="宋体"/>
                <w:spacing w:val="10"/>
                <w:sz w:val="20"/>
                <w:szCs w:val="20"/>
              </w:rPr>
              <w:t>17.造影微血管参数成像，使用不同颜色标</w:t>
            </w:r>
            <w:r>
              <w:rPr>
                <w:rFonts w:ascii="宋体" w:hAnsi="宋体" w:eastAsia="宋体" w:cs="宋体"/>
                <w:spacing w:val="9"/>
                <w:sz w:val="20"/>
                <w:szCs w:val="20"/>
              </w:rPr>
              <w:t>记造影剂到达时间，</w:t>
            </w:r>
            <w:r>
              <w:rPr>
                <w:rFonts w:hint="eastAsia" w:ascii="宋体" w:hAnsi="宋体" w:eastAsia="宋体" w:cs="宋体"/>
                <w:spacing w:val="9"/>
                <w:sz w:val="20"/>
                <w:szCs w:val="20"/>
                <w:lang w:val="en-US" w:eastAsia="zh-CN"/>
              </w:rPr>
              <w:t>可</w:t>
            </w:r>
            <w:r>
              <w:rPr>
                <w:rFonts w:ascii="宋体" w:hAnsi="宋体" w:eastAsia="宋体" w:cs="宋体"/>
                <w:spacing w:val="9"/>
                <w:sz w:val="20"/>
                <w:szCs w:val="20"/>
              </w:rPr>
              <w:t>对彩色和时间进行设置</w:t>
            </w:r>
          </w:p>
          <w:p w14:paraId="39186E6C">
            <w:pPr>
              <w:spacing w:before="64" w:line="288" w:lineRule="auto"/>
              <w:ind w:left="20" w:right="15" w:firstLine="15"/>
              <w:rPr>
                <w:rFonts w:ascii="宋体" w:hAnsi="宋体" w:eastAsia="宋体" w:cs="宋体"/>
                <w:sz w:val="20"/>
                <w:szCs w:val="20"/>
              </w:rPr>
            </w:pPr>
            <w:r>
              <w:rPr>
                <w:rFonts w:ascii="宋体" w:hAnsi="宋体" w:eastAsia="宋体" w:cs="宋体"/>
                <w:spacing w:val="10"/>
                <w:sz w:val="20"/>
                <w:szCs w:val="20"/>
              </w:rPr>
              <w:t>18.造影与超微血流成像功能的结合应用</w:t>
            </w:r>
            <w:r>
              <w:rPr>
                <w:rFonts w:ascii="宋体" w:hAnsi="宋体" w:eastAsia="宋体" w:cs="宋体"/>
                <w:spacing w:val="9"/>
                <w:sz w:val="20"/>
                <w:szCs w:val="20"/>
              </w:rPr>
              <w:t>模式，增强显示超低速造</w:t>
            </w:r>
            <w:r>
              <w:rPr>
                <w:rFonts w:ascii="宋体" w:hAnsi="宋体" w:eastAsia="宋体" w:cs="宋体"/>
                <w:spacing w:val="7"/>
                <w:sz w:val="20"/>
                <w:szCs w:val="20"/>
              </w:rPr>
              <w:t>影剂信号</w:t>
            </w:r>
          </w:p>
          <w:p w14:paraId="76B8BC3F">
            <w:pPr>
              <w:spacing w:line="226" w:lineRule="auto"/>
              <w:ind w:left="36"/>
              <w:rPr>
                <w:rFonts w:ascii="宋体" w:hAnsi="宋体" w:eastAsia="宋体" w:cs="宋体"/>
                <w:sz w:val="20"/>
                <w:szCs w:val="20"/>
              </w:rPr>
            </w:pPr>
            <w:r>
              <w:rPr>
                <w:rFonts w:ascii="宋体" w:hAnsi="宋体" w:eastAsia="宋体" w:cs="宋体"/>
                <w:spacing w:val="8"/>
                <w:sz w:val="20"/>
                <w:szCs w:val="20"/>
              </w:rPr>
              <w:t>19.具有同屏多幅实时显示功能，分别显示不同模式下的造影图像</w:t>
            </w:r>
          </w:p>
          <w:p w14:paraId="1ED929AA">
            <w:pPr>
              <w:spacing w:before="66" w:line="288" w:lineRule="auto"/>
              <w:ind w:left="20" w:right="15" w:firstLine="2"/>
              <w:rPr>
                <w:rFonts w:ascii="宋体" w:hAnsi="宋体" w:eastAsia="宋体" w:cs="宋体"/>
                <w:sz w:val="20"/>
                <w:szCs w:val="20"/>
              </w:rPr>
            </w:pPr>
            <w:r>
              <w:rPr>
                <w:rFonts w:ascii="宋体" w:hAnsi="宋体" w:eastAsia="宋体" w:cs="宋体"/>
                <w:spacing w:val="10"/>
                <w:sz w:val="20"/>
                <w:szCs w:val="20"/>
              </w:rPr>
              <w:t>20.具有超声造影定量功能，具有运动自动追踪功能，超声造影定</w:t>
            </w:r>
            <w:r>
              <w:rPr>
                <w:rFonts w:ascii="宋体" w:hAnsi="宋体" w:eastAsia="宋体" w:cs="宋体"/>
                <w:spacing w:val="8"/>
                <w:sz w:val="20"/>
                <w:szCs w:val="20"/>
              </w:rPr>
              <w:t>量拟合曲线功能</w:t>
            </w:r>
          </w:p>
          <w:p w14:paraId="61DE1A34">
            <w:pPr>
              <w:spacing w:line="288" w:lineRule="auto"/>
              <w:ind w:left="21" w:right="46" w:firstLine="1"/>
              <w:rPr>
                <w:rFonts w:ascii="宋体" w:hAnsi="宋体" w:eastAsia="宋体" w:cs="宋体"/>
                <w:sz w:val="20"/>
                <w:szCs w:val="20"/>
              </w:rPr>
            </w:pPr>
            <w:r>
              <w:rPr>
                <w:rFonts w:ascii="宋体" w:hAnsi="宋体" w:eastAsia="宋体" w:cs="宋体"/>
                <w:spacing w:val="22"/>
                <w:sz w:val="20"/>
                <w:szCs w:val="20"/>
              </w:rPr>
              <w:t>21.肝功能评估功能</w:t>
            </w:r>
            <w:r>
              <w:rPr>
                <w:rFonts w:ascii="宋体" w:hAnsi="宋体" w:eastAsia="宋体" w:cs="宋体"/>
                <w:spacing w:val="-45"/>
                <w:sz w:val="20"/>
                <w:szCs w:val="20"/>
              </w:rPr>
              <w:t xml:space="preserve"> </w:t>
            </w:r>
            <w:r>
              <w:rPr>
                <w:rFonts w:ascii="宋体" w:hAnsi="宋体" w:eastAsia="宋体" w:cs="宋体"/>
                <w:spacing w:val="22"/>
                <w:sz w:val="20"/>
                <w:szCs w:val="20"/>
              </w:rPr>
              <w:t>，利用声波在肝脏组织的传播的衰减进行</w:t>
            </w:r>
            <w:r>
              <w:rPr>
                <w:rFonts w:ascii="宋体" w:hAnsi="宋体" w:eastAsia="宋体" w:cs="宋体"/>
                <w:spacing w:val="34"/>
                <w:sz w:val="20"/>
                <w:szCs w:val="20"/>
              </w:rPr>
              <w:t>测量和可视化显示</w:t>
            </w:r>
            <w:r>
              <w:rPr>
                <w:rFonts w:ascii="宋体" w:hAnsi="宋体" w:eastAsia="宋体" w:cs="宋体"/>
                <w:spacing w:val="-24"/>
                <w:sz w:val="20"/>
                <w:szCs w:val="20"/>
              </w:rPr>
              <w:t xml:space="preserve"> </w:t>
            </w:r>
            <w:r>
              <w:rPr>
                <w:rFonts w:ascii="宋体" w:hAnsi="宋体" w:eastAsia="宋体" w:cs="宋体"/>
                <w:spacing w:val="34"/>
                <w:sz w:val="20"/>
                <w:szCs w:val="20"/>
              </w:rPr>
              <w:t>。</w:t>
            </w:r>
            <w:r>
              <w:rPr>
                <w:rFonts w:ascii="宋体" w:hAnsi="宋体" w:eastAsia="宋体" w:cs="宋体"/>
                <w:spacing w:val="-53"/>
                <w:sz w:val="20"/>
                <w:szCs w:val="20"/>
              </w:rPr>
              <w:t xml:space="preserve"> </w:t>
            </w:r>
            <w:r>
              <w:rPr>
                <w:rFonts w:ascii="宋体" w:hAnsi="宋体" w:eastAsia="宋体" w:cs="宋体"/>
                <w:spacing w:val="34"/>
                <w:sz w:val="20"/>
                <w:szCs w:val="20"/>
              </w:rPr>
              <w:t>可用于脂肪肝和肝纤维化的量化评估</w:t>
            </w:r>
            <w:r>
              <w:rPr>
                <w:rFonts w:ascii="宋体" w:hAnsi="宋体" w:eastAsia="宋体" w:cs="宋体"/>
                <w:spacing w:val="13"/>
                <w:sz w:val="20"/>
                <w:szCs w:val="20"/>
              </w:rPr>
              <w:t>诊</w:t>
            </w:r>
            <w:r>
              <w:rPr>
                <w:rFonts w:ascii="宋体" w:hAnsi="宋体" w:eastAsia="宋体" w:cs="宋体"/>
                <w:spacing w:val="-52"/>
                <w:sz w:val="20"/>
                <w:szCs w:val="20"/>
              </w:rPr>
              <w:t xml:space="preserve"> </w:t>
            </w:r>
            <w:r>
              <w:rPr>
                <w:rFonts w:ascii="宋体" w:hAnsi="宋体" w:eastAsia="宋体" w:cs="宋体"/>
                <w:spacing w:val="13"/>
                <w:sz w:val="20"/>
                <w:szCs w:val="20"/>
              </w:rPr>
              <w:t>断</w:t>
            </w:r>
            <w:r>
              <w:rPr>
                <w:rFonts w:ascii="宋体" w:hAnsi="宋体" w:eastAsia="宋体" w:cs="宋体"/>
                <w:spacing w:val="-58"/>
                <w:sz w:val="20"/>
                <w:szCs w:val="20"/>
              </w:rPr>
              <w:t xml:space="preserve"> </w:t>
            </w:r>
            <w:r>
              <w:rPr>
                <w:rFonts w:ascii="宋体" w:hAnsi="宋体" w:eastAsia="宋体" w:cs="宋体"/>
                <w:spacing w:val="13"/>
                <w:sz w:val="20"/>
                <w:szCs w:val="20"/>
              </w:rPr>
              <w:t>，提供量化指标。</w:t>
            </w:r>
          </w:p>
          <w:p w14:paraId="25AFA92F">
            <w:pPr>
              <w:spacing w:line="227" w:lineRule="auto"/>
              <w:ind w:left="23"/>
              <w:rPr>
                <w:rFonts w:ascii="宋体" w:hAnsi="宋体" w:eastAsia="宋体" w:cs="宋体"/>
                <w:sz w:val="20"/>
                <w:szCs w:val="20"/>
              </w:rPr>
            </w:pPr>
            <w:r>
              <w:rPr>
                <w:rFonts w:ascii="宋体" w:hAnsi="宋体" w:eastAsia="宋体" w:cs="宋体"/>
                <w:spacing w:val="6"/>
                <w:sz w:val="20"/>
                <w:szCs w:val="20"/>
              </w:rPr>
              <w:t>22.</w:t>
            </w:r>
            <w:r>
              <w:rPr>
                <w:rFonts w:ascii="宋体" w:hAnsi="宋体" w:eastAsia="宋体" w:cs="宋体"/>
                <w:color w:val="1C1F23"/>
                <w:spacing w:val="6"/>
                <w:sz w:val="20"/>
                <w:szCs w:val="20"/>
              </w:rPr>
              <w:t>增加</w:t>
            </w:r>
            <w:r>
              <w:rPr>
                <w:rFonts w:ascii="宋体" w:hAnsi="宋体" w:eastAsia="宋体" w:cs="宋体"/>
                <w:spacing w:val="6"/>
                <w:sz w:val="20"/>
                <w:szCs w:val="20"/>
              </w:rPr>
              <w:t>产前超声智能质控管理平台</w:t>
            </w:r>
            <w:r>
              <w:rPr>
                <w:rFonts w:ascii="宋体" w:hAnsi="宋体" w:eastAsia="宋体" w:cs="宋体"/>
                <w:spacing w:val="-14"/>
                <w:sz w:val="20"/>
                <w:szCs w:val="20"/>
              </w:rPr>
              <w:t xml:space="preserve"> </w:t>
            </w:r>
            <w:r>
              <w:rPr>
                <w:rFonts w:ascii="宋体" w:hAnsi="宋体" w:eastAsia="宋体" w:cs="宋体"/>
                <w:spacing w:val="6"/>
                <w:sz w:val="20"/>
                <w:szCs w:val="20"/>
              </w:rPr>
              <w:t>1</w:t>
            </w:r>
            <w:r>
              <w:rPr>
                <w:rFonts w:ascii="宋体" w:hAnsi="宋体" w:eastAsia="宋体" w:cs="宋体"/>
                <w:spacing w:val="-38"/>
                <w:sz w:val="20"/>
                <w:szCs w:val="20"/>
              </w:rPr>
              <w:t xml:space="preserve"> </w:t>
            </w:r>
            <w:r>
              <w:rPr>
                <w:rFonts w:ascii="宋体" w:hAnsi="宋体" w:eastAsia="宋体" w:cs="宋体"/>
                <w:spacing w:val="6"/>
                <w:sz w:val="20"/>
                <w:szCs w:val="20"/>
              </w:rPr>
              <w:t>套</w:t>
            </w:r>
          </w:p>
          <w:p w14:paraId="70C77189">
            <w:pPr>
              <w:spacing w:before="66" w:line="226" w:lineRule="auto"/>
              <w:ind w:left="57"/>
              <w:rPr>
                <w:rFonts w:ascii="宋体" w:hAnsi="宋体" w:eastAsia="宋体" w:cs="宋体"/>
                <w:sz w:val="20"/>
                <w:szCs w:val="20"/>
              </w:rPr>
            </w:pPr>
            <w:r>
              <w:rPr>
                <w:rFonts w:ascii="宋体" w:hAnsi="宋体" w:eastAsia="宋体" w:cs="宋体"/>
                <w:spacing w:val="4"/>
                <w:sz w:val="20"/>
                <w:szCs w:val="20"/>
              </w:rPr>
              <w:t>(三) 测量分析和报告：</w:t>
            </w:r>
          </w:p>
          <w:p w14:paraId="40F1319D">
            <w:pPr>
              <w:spacing w:before="67" w:line="288" w:lineRule="auto"/>
              <w:ind w:left="19" w:right="17" w:firstLine="16"/>
              <w:rPr>
                <w:rFonts w:ascii="宋体" w:hAnsi="宋体" w:eastAsia="宋体" w:cs="宋体"/>
                <w:sz w:val="20"/>
                <w:szCs w:val="20"/>
              </w:rPr>
            </w:pPr>
            <w:r>
              <w:rPr>
                <w:rFonts w:ascii="宋体" w:hAnsi="宋体" w:eastAsia="宋体" w:cs="宋体"/>
                <w:spacing w:val="6"/>
                <w:sz w:val="20"/>
                <w:szCs w:val="20"/>
              </w:rPr>
              <w:t>1.一般测量，距离、周长、面积、体积、角度、百分比、曲线长度</w:t>
            </w:r>
            <w:r>
              <w:rPr>
                <w:rFonts w:ascii="宋体" w:hAnsi="宋体" w:eastAsia="宋体" w:cs="宋体"/>
                <w:spacing w:val="8"/>
                <w:sz w:val="20"/>
                <w:szCs w:val="20"/>
              </w:rPr>
              <w:t>及不规则面积等</w:t>
            </w:r>
          </w:p>
          <w:p w14:paraId="54A51201">
            <w:pPr>
              <w:spacing w:line="228" w:lineRule="auto"/>
              <w:ind w:left="23"/>
              <w:rPr>
                <w:rFonts w:ascii="宋体" w:hAnsi="宋体" w:eastAsia="宋体" w:cs="宋体"/>
                <w:sz w:val="20"/>
                <w:szCs w:val="20"/>
              </w:rPr>
            </w:pPr>
            <w:r>
              <w:rPr>
                <w:rFonts w:ascii="宋体" w:hAnsi="宋体" w:eastAsia="宋体" w:cs="宋体"/>
                <w:spacing w:val="8"/>
                <w:sz w:val="20"/>
                <w:szCs w:val="20"/>
              </w:rPr>
              <w:t>2.心脏功能测量与分析</w:t>
            </w:r>
          </w:p>
          <w:p w14:paraId="06D1A8C5">
            <w:pPr>
              <w:spacing w:before="65" w:line="227" w:lineRule="auto"/>
              <w:ind w:left="24"/>
              <w:rPr>
                <w:rFonts w:ascii="宋体" w:hAnsi="宋体" w:eastAsia="宋体" w:cs="宋体"/>
                <w:sz w:val="20"/>
                <w:szCs w:val="20"/>
              </w:rPr>
            </w:pPr>
            <w:r>
              <w:rPr>
                <w:rFonts w:ascii="宋体" w:hAnsi="宋体" w:eastAsia="宋体" w:cs="宋体"/>
                <w:spacing w:val="7"/>
                <w:sz w:val="20"/>
                <w:szCs w:val="20"/>
              </w:rPr>
              <w:t>3.妇、产科测量与分析</w:t>
            </w:r>
          </w:p>
          <w:p w14:paraId="2B0D3719">
            <w:pPr>
              <w:spacing w:before="65" w:line="228" w:lineRule="auto"/>
              <w:ind w:left="19"/>
              <w:rPr>
                <w:rFonts w:ascii="宋体" w:hAnsi="宋体" w:eastAsia="宋体" w:cs="宋体"/>
                <w:sz w:val="20"/>
                <w:szCs w:val="20"/>
              </w:rPr>
            </w:pPr>
            <w:r>
              <w:rPr>
                <w:rFonts w:ascii="宋体" w:hAnsi="宋体" w:eastAsia="宋体" w:cs="宋体"/>
                <w:spacing w:val="8"/>
                <w:sz w:val="20"/>
                <w:szCs w:val="20"/>
              </w:rPr>
              <w:t>4.血管血流测量与分析</w:t>
            </w:r>
          </w:p>
          <w:p w14:paraId="1D68AE0E">
            <w:pPr>
              <w:spacing w:before="65" w:line="228" w:lineRule="auto"/>
              <w:ind w:left="24"/>
              <w:rPr>
                <w:rFonts w:ascii="宋体" w:hAnsi="宋体" w:eastAsia="宋体" w:cs="宋体"/>
                <w:sz w:val="20"/>
                <w:szCs w:val="20"/>
              </w:rPr>
            </w:pPr>
            <w:r>
              <w:rPr>
                <w:rFonts w:ascii="宋体" w:hAnsi="宋体" w:eastAsia="宋体" w:cs="宋体"/>
                <w:spacing w:val="7"/>
                <w:sz w:val="20"/>
                <w:szCs w:val="20"/>
              </w:rPr>
              <w:t>5.血管内中膜自动测量</w:t>
            </w:r>
          </w:p>
          <w:p w14:paraId="0BFE76FD">
            <w:pPr>
              <w:spacing w:before="65" w:line="228" w:lineRule="auto"/>
              <w:ind w:left="22"/>
              <w:rPr>
                <w:rFonts w:ascii="宋体" w:hAnsi="宋体" w:eastAsia="宋体" w:cs="宋体"/>
                <w:sz w:val="20"/>
                <w:szCs w:val="20"/>
              </w:rPr>
            </w:pPr>
            <w:r>
              <w:rPr>
                <w:rFonts w:ascii="宋体" w:hAnsi="宋体" w:eastAsia="宋体" w:cs="宋体"/>
                <w:spacing w:val="8"/>
                <w:sz w:val="20"/>
                <w:szCs w:val="20"/>
              </w:rPr>
              <w:t>6.颈后透明层自动测量</w:t>
            </w:r>
          </w:p>
          <w:p w14:paraId="6DF7A012">
            <w:pPr>
              <w:spacing w:before="66" w:line="226" w:lineRule="auto"/>
              <w:ind w:left="25"/>
              <w:rPr>
                <w:rFonts w:ascii="宋体" w:hAnsi="宋体" w:eastAsia="宋体" w:cs="宋体"/>
                <w:sz w:val="20"/>
                <w:szCs w:val="20"/>
              </w:rPr>
            </w:pPr>
            <w:r>
              <w:rPr>
                <w:rFonts w:ascii="宋体" w:hAnsi="宋体" w:eastAsia="宋体" w:cs="宋体"/>
                <w:spacing w:val="9"/>
                <w:sz w:val="20"/>
                <w:szCs w:val="20"/>
              </w:rPr>
              <w:t>7.血管指数分析工具，可定量评估感兴趣区域内的血流密度</w:t>
            </w:r>
          </w:p>
          <w:p w14:paraId="6FE1B23D">
            <w:pPr>
              <w:spacing w:before="67" w:line="228" w:lineRule="auto"/>
              <w:ind w:left="21"/>
              <w:rPr>
                <w:rFonts w:ascii="宋体" w:hAnsi="宋体" w:eastAsia="宋体" w:cs="宋体"/>
                <w:sz w:val="20"/>
                <w:szCs w:val="20"/>
              </w:rPr>
            </w:pPr>
            <w:r>
              <w:rPr>
                <w:rFonts w:ascii="宋体" w:hAnsi="宋体" w:eastAsia="宋体" w:cs="宋体"/>
                <w:spacing w:val="6"/>
                <w:sz w:val="20"/>
                <w:szCs w:val="20"/>
              </w:rPr>
              <w:t>8.2D</w:t>
            </w:r>
            <w:r>
              <w:rPr>
                <w:rFonts w:ascii="宋体" w:hAnsi="宋体" w:eastAsia="宋体" w:cs="宋体"/>
                <w:spacing w:val="-35"/>
                <w:sz w:val="20"/>
                <w:szCs w:val="20"/>
              </w:rPr>
              <w:t xml:space="preserve"> </w:t>
            </w:r>
            <w:r>
              <w:rPr>
                <w:rFonts w:ascii="宋体" w:hAnsi="宋体" w:eastAsia="宋体" w:cs="宋体"/>
                <w:spacing w:val="6"/>
                <w:sz w:val="20"/>
                <w:szCs w:val="20"/>
              </w:rPr>
              <w:t>直方图分析工具</w:t>
            </w:r>
          </w:p>
          <w:p w14:paraId="4C7203B5">
            <w:pPr>
              <w:spacing w:before="65" w:line="228" w:lineRule="auto"/>
              <w:ind w:left="57"/>
              <w:rPr>
                <w:rFonts w:ascii="宋体" w:hAnsi="宋体" w:eastAsia="宋体" w:cs="宋体"/>
                <w:sz w:val="20"/>
                <w:szCs w:val="20"/>
              </w:rPr>
            </w:pPr>
            <w:r>
              <w:rPr>
                <w:rFonts w:ascii="宋体" w:hAnsi="宋体" w:eastAsia="宋体" w:cs="宋体"/>
                <w:spacing w:val="3"/>
                <w:sz w:val="20"/>
                <w:szCs w:val="20"/>
              </w:rPr>
              <w:t>(四)输入/输出信号：</w:t>
            </w:r>
          </w:p>
          <w:p w14:paraId="29F15177">
            <w:pPr>
              <w:spacing w:before="65" w:line="228" w:lineRule="auto"/>
              <w:ind w:left="36"/>
              <w:rPr>
                <w:rFonts w:ascii="宋体" w:hAnsi="宋体" w:eastAsia="宋体" w:cs="宋体"/>
                <w:sz w:val="20"/>
                <w:szCs w:val="20"/>
              </w:rPr>
            </w:pPr>
            <w:r>
              <w:rPr>
                <w:rFonts w:ascii="宋体" w:hAnsi="宋体" w:eastAsia="宋体" w:cs="宋体"/>
                <w:spacing w:val="7"/>
                <w:sz w:val="20"/>
                <w:szCs w:val="20"/>
              </w:rPr>
              <w:t>1.输入：S-</w:t>
            </w:r>
            <w:r>
              <w:rPr>
                <w:rFonts w:ascii="宋体" w:hAnsi="宋体" w:eastAsia="宋体" w:cs="宋体"/>
                <w:sz w:val="20"/>
                <w:szCs w:val="20"/>
              </w:rPr>
              <w:t>VHS</w:t>
            </w:r>
            <w:r>
              <w:rPr>
                <w:rFonts w:ascii="宋体" w:hAnsi="宋体" w:eastAsia="宋体" w:cs="宋体"/>
                <w:spacing w:val="7"/>
                <w:sz w:val="20"/>
                <w:szCs w:val="20"/>
              </w:rPr>
              <w:t>、</w:t>
            </w:r>
            <w:r>
              <w:rPr>
                <w:rFonts w:ascii="宋体" w:hAnsi="宋体" w:eastAsia="宋体" w:cs="宋体"/>
                <w:sz w:val="20"/>
                <w:szCs w:val="20"/>
              </w:rPr>
              <w:t>RGB</w:t>
            </w:r>
            <w:r>
              <w:rPr>
                <w:rFonts w:ascii="宋体" w:hAnsi="宋体" w:eastAsia="宋体" w:cs="宋体"/>
                <w:spacing w:val="-30"/>
                <w:sz w:val="20"/>
                <w:szCs w:val="20"/>
              </w:rPr>
              <w:t xml:space="preserve"> </w:t>
            </w:r>
            <w:r>
              <w:rPr>
                <w:rFonts w:ascii="宋体" w:hAnsi="宋体" w:eastAsia="宋体" w:cs="宋体"/>
                <w:spacing w:val="7"/>
                <w:sz w:val="20"/>
                <w:szCs w:val="20"/>
              </w:rPr>
              <w:t>彩色视频</w:t>
            </w:r>
          </w:p>
          <w:p w14:paraId="75C0A033">
            <w:pPr>
              <w:spacing w:before="65" w:line="288" w:lineRule="auto"/>
              <w:ind w:left="52" w:right="17" w:hanging="29"/>
              <w:rPr>
                <w:rFonts w:ascii="宋体" w:hAnsi="宋体" w:eastAsia="宋体" w:cs="宋体"/>
                <w:sz w:val="20"/>
                <w:szCs w:val="20"/>
              </w:rPr>
            </w:pPr>
            <w:r>
              <w:rPr>
                <w:rFonts w:ascii="宋体" w:hAnsi="宋体" w:eastAsia="宋体" w:cs="宋体"/>
                <w:spacing w:val="15"/>
                <w:sz w:val="20"/>
                <w:szCs w:val="20"/>
              </w:rPr>
              <w:t>2.输出：S-</w:t>
            </w:r>
            <w:r>
              <w:rPr>
                <w:rFonts w:ascii="宋体" w:hAnsi="宋体" w:eastAsia="宋体" w:cs="宋体"/>
                <w:sz w:val="20"/>
                <w:szCs w:val="20"/>
              </w:rPr>
              <w:t>VHS</w:t>
            </w:r>
            <w:r>
              <w:rPr>
                <w:rFonts w:ascii="宋体" w:hAnsi="宋体" w:eastAsia="宋体" w:cs="宋体"/>
                <w:spacing w:val="15"/>
                <w:sz w:val="20"/>
                <w:szCs w:val="20"/>
              </w:rPr>
              <w:t>、复合彩色视频、S-</w:t>
            </w:r>
            <w:r>
              <w:rPr>
                <w:rFonts w:ascii="宋体" w:hAnsi="宋体" w:eastAsia="宋体" w:cs="宋体"/>
                <w:sz w:val="20"/>
                <w:szCs w:val="20"/>
              </w:rPr>
              <w:t>Video</w:t>
            </w:r>
            <w:r>
              <w:rPr>
                <w:rFonts w:ascii="宋体" w:hAnsi="宋体" w:eastAsia="宋体" w:cs="宋体"/>
                <w:spacing w:val="15"/>
                <w:sz w:val="20"/>
                <w:szCs w:val="20"/>
              </w:rPr>
              <w:t>、</w:t>
            </w:r>
            <w:r>
              <w:rPr>
                <w:rFonts w:ascii="宋体" w:hAnsi="宋体" w:eastAsia="宋体" w:cs="宋体"/>
                <w:sz w:val="20"/>
                <w:szCs w:val="20"/>
              </w:rPr>
              <w:t>DVI</w:t>
            </w:r>
            <w:r>
              <w:rPr>
                <w:rFonts w:ascii="宋体" w:hAnsi="宋体" w:eastAsia="宋体" w:cs="宋体"/>
                <w:spacing w:val="15"/>
                <w:sz w:val="20"/>
                <w:szCs w:val="20"/>
              </w:rPr>
              <w:t>（</w:t>
            </w:r>
            <w:r>
              <w:rPr>
                <w:rFonts w:ascii="宋体" w:hAnsi="宋体" w:eastAsia="宋体" w:cs="宋体"/>
                <w:sz w:val="20"/>
                <w:szCs w:val="20"/>
              </w:rPr>
              <w:t>HDMI</w:t>
            </w:r>
            <w:r>
              <w:rPr>
                <w:rFonts w:ascii="宋体" w:hAnsi="宋体" w:eastAsia="宋体" w:cs="宋体"/>
                <w:spacing w:val="15"/>
                <w:sz w:val="20"/>
                <w:szCs w:val="20"/>
              </w:rPr>
              <w:t>）、</w:t>
            </w:r>
            <w:r>
              <w:rPr>
                <w:rFonts w:ascii="宋体" w:hAnsi="宋体" w:eastAsia="宋体" w:cs="宋体"/>
                <w:sz w:val="20"/>
                <w:szCs w:val="20"/>
              </w:rPr>
              <w:t>USB</w:t>
            </w:r>
            <w:r>
              <w:rPr>
                <w:rFonts w:ascii="宋体" w:hAnsi="宋体" w:eastAsia="宋体" w:cs="宋体"/>
                <w:spacing w:val="-30"/>
                <w:sz w:val="20"/>
                <w:szCs w:val="20"/>
              </w:rPr>
              <w:t xml:space="preserve"> </w:t>
            </w:r>
            <w:r>
              <w:rPr>
                <w:rFonts w:ascii="宋体" w:hAnsi="宋体" w:eastAsia="宋体" w:cs="宋体"/>
                <w:spacing w:val="15"/>
                <w:sz w:val="20"/>
                <w:szCs w:val="20"/>
              </w:rPr>
              <w:t>接</w:t>
            </w:r>
            <w:r>
              <w:rPr>
                <w:rFonts w:ascii="宋体" w:hAnsi="宋体" w:eastAsia="宋体" w:cs="宋体"/>
                <w:spacing w:val="3"/>
                <w:sz w:val="20"/>
                <w:szCs w:val="20"/>
              </w:rPr>
              <w:t>口，</w:t>
            </w:r>
            <w:r>
              <w:rPr>
                <w:rFonts w:ascii="宋体" w:hAnsi="宋体" w:eastAsia="宋体" w:cs="宋体"/>
                <w:sz w:val="20"/>
                <w:szCs w:val="20"/>
              </w:rPr>
              <w:t>USB</w:t>
            </w:r>
            <w:r>
              <w:rPr>
                <w:rFonts w:ascii="宋体" w:hAnsi="宋体" w:eastAsia="宋体" w:cs="宋体"/>
                <w:spacing w:val="-41"/>
                <w:sz w:val="20"/>
                <w:szCs w:val="20"/>
              </w:rPr>
              <w:t xml:space="preserve"> </w:t>
            </w:r>
            <w:r>
              <w:rPr>
                <w:rFonts w:ascii="宋体" w:hAnsi="宋体" w:eastAsia="宋体" w:cs="宋体"/>
                <w:spacing w:val="3"/>
                <w:sz w:val="20"/>
                <w:szCs w:val="20"/>
              </w:rPr>
              <w:t>接口≥5</w:t>
            </w:r>
            <w:r>
              <w:rPr>
                <w:rFonts w:ascii="宋体" w:hAnsi="宋体" w:eastAsia="宋体" w:cs="宋体"/>
                <w:spacing w:val="-38"/>
                <w:sz w:val="20"/>
                <w:szCs w:val="20"/>
              </w:rPr>
              <w:t xml:space="preserve"> </w:t>
            </w:r>
            <w:r>
              <w:rPr>
                <w:rFonts w:ascii="宋体" w:hAnsi="宋体" w:eastAsia="宋体" w:cs="宋体"/>
                <w:spacing w:val="3"/>
                <w:sz w:val="20"/>
                <w:szCs w:val="20"/>
              </w:rPr>
              <w:t>个</w:t>
            </w:r>
          </w:p>
          <w:p w14:paraId="218F59EB">
            <w:pPr>
              <w:spacing w:before="1" w:line="227" w:lineRule="auto"/>
              <w:ind w:left="24"/>
              <w:rPr>
                <w:rFonts w:ascii="宋体" w:hAnsi="宋体" w:eastAsia="宋体" w:cs="宋体"/>
                <w:sz w:val="20"/>
                <w:szCs w:val="20"/>
              </w:rPr>
            </w:pPr>
            <w:r>
              <w:rPr>
                <w:rFonts w:ascii="宋体" w:hAnsi="宋体" w:eastAsia="宋体" w:cs="宋体"/>
                <w:spacing w:val="8"/>
                <w:sz w:val="20"/>
                <w:szCs w:val="20"/>
              </w:rPr>
              <w:t>3.连通性：医学数字图像和通信</w:t>
            </w:r>
            <w:r>
              <w:rPr>
                <w:rFonts w:ascii="宋体" w:hAnsi="宋体" w:eastAsia="宋体" w:cs="宋体"/>
                <w:spacing w:val="-26"/>
                <w:sz w:val="20"/>
                <w:szCs w:val="20"/>
              </w:rPr>
              <w:t xml:space="preserve"> </w:t>
            </w:r>
            <w:r>
              <w:rPr>
                <w:rFonts w:ascii="宋体" w:hAnsi="宋体" w:eastAsia="宋体" w:cs="宋体"/>
                <w:sz w:val="20"/>
                <w:szCs w:val="20"/>
              </w:rPr>
              <w:t>DICOM</w:t>
            </w:r>
            <w:r>
              <w:rPr>
                <w:rFonts w:ascii="宋体" w:hAnsi="宋体" w:eastAsia="宋体" w:cs="宋体"/>
                <w:spacing w:val="8"/>
                <w:sz w:val="20"/>
                <w:szCs w:val="20"/>
              </w:rPr>
              <w:t>3.0</w:t>
            </w:r>
            <w:r>
              <w:rPr>
                <w:rFonts w:ascii="宋体" w:hAnsi="宋体" w:eastAsia="宋体" w:cs="宋体"/>
                <w:spacing w:val="-37"/>
                <w:sz w:val="20"/>
                <w:szCs w:val="20"/>
              </w:rPr>
              <w:t xml:space="preserve"> </w:t>
            </w:r>
            <w:r>
              <w:rPr>
                <w:rFonts w:ascii="宋体" w:hAnsi="宋体" w:eastAsia="宋体" w:cs="宋体"/>
                <w:spacing w:val="8"/>
                <w:sz w:val="20"/>
                <w:szCs w:val="20"/>
              </w:rPr>
              <w:t>版接口部件</w:t>
            </w:r>
          </w:p>
          <w:p w14:paraId="72C687EF">
            <w:pPr>
              <w:spacing w:before="65" w:line="228" w:lineRule="auto"/>
              <w:ind w:left="19"/>
              <w:rPr>
                <w:rFonts w:ascii="宋体" w:hAnsi="宋体" w:eastAsia="宋体" w:cs="宋体"/>
                <w:sz w:val="20"/>
                <w:szCs w:val="20"/>
              </w:rPr>
            </w:pPr>
            <w:r>
              <w:rPr>
                <w:rFonts w:ascii="宋体" w:hAnsi="宋体" w:eastAsia="宋体" w:cs="宋体"/>
                <w:spacing w:val="7"/>
                <w:sz w:val="20"/>
                <w:szCs w:val="20"/>
              </w:rPr>
              <w:t>4.图像管理与记录装置：</w:t>
            </w:r>
          </w:p>
          <w:p w14:paraId="1745DC2F">
            <w:pPr>
              <w:spacing w:before="65" w:line="288" w:lineRule="auto"/>
              <w:ind w:left="20" w:right="17" w:firstLine="4"/>
              <w:rPr>
                <w:rFonts w:ascii="宋体" w:hAnsi="宋体" w:eastAsia="宋体" w:cs="宋体"/>
                <w:sz w:val="20"/>
                <w:szCs w:val="20"/>
              </w:rPr>
            </w:pPr>
            <w:r>
              <w:rPr>
                <w:rFonts w:ascii="宋体" w:hAnsi="宋体" w:eastAsia="宋体" w:cs="宋体"/>
                <w:spacing w:val="6"/>
                <w:sz w:val="20"/>
                <w:szCs w:val="20"/>
              </w:rPr>
              <w:t>5.内置超声图像存档与病案管理功能，在主机中完成病人静态图像</w:t>
            </w:r>
            <w:r>
              <w:rPr>
                <w:rFonts w:ascii="宋体" w:hAnsi="宋体" w:eastAsia="宋体" w:cs="宋体"/>
                <w:spacing w:val="10"/>
                <w:sz w:val="20"/>
                <w:szCs w:val="20"/>
              </w:rPr>
              <w:t>和动态图像的存储、管理及回放，可完成硬</w:t>
            </w:r>
            <w:r>
              <w:rPr>
                <w:rFonts w:ascii="宋体" w:hAnsi="宋体" w:eastAsia="宋体" w:cs="宋体"/>
                <w:spacing w:val="9"/>
                <w:sz w:val="20"/>
                <w:szCs w:val="20"/>
              </w:rPr>
              <w:t>盘、</w:t>
            </w:r>
            <w:r>
              <w:rPr>
                <w:rFonts w:ascii="宋体" w:hAnsi="宋体" w:eastAsia="宋体" w:cs="宋体"/>
                <w:sz w:val="20"/>
                <w:szCs w:val="20"/>
              </w:rPr>
              <w:t>DVD</w:t>
            </w:r>
            <w:r>
              <w:rPr>
                <w:rFonts w:ascii="宋体" w:hAnsi="宋体" w:eastAsia="宋体" w:cs="宋体"/>
                <w:spacing w:val="9"/>
                <w:sz w:val="20"/>
                <w:szCs w:val="20"/>
              </w:rPr>
              <w:t>/</w:t>
            </w:r>
            <w:r>
              <w:rPr>
                <w:rFonts w:ascii="宋体" w:hAnsi="宋体" w:eastAsia="宋体" w:cs="宋体"/>
                <w:sz w:val="20"/>
                <w:szCs w:val="20"/>
              </w:rPr>
              <w:t>CD</w:t>
            </w:r>
            <w:r>
              <w:rPr>
                <w:rFonts w:ascii="宋体" w:hAnsi="宋体" w:eastAsia="宋体" w:cs="宋体"/>
                <w:spacing w:val="9"/>
                <w:sz w:val="20"/>
                <w:szCs w:val="20"/>
              </w:rPr>
              <w:t>、</w:t>
            </w:r>
            <w:r>
              <w:rPr>
                <w:rFonts w:ascii="宋体" w:hAnsi="宋体" w:eastAsia="宋体" w:cs="宋体"/>
                <w:sz w:val="20"/>
                <w:szCs w:val="20"/>
              </w:rPr>
              <w:t>USB</w:t>
            </w:r>
            <w:r>
              <w:rPr>
                <w:rFonts w:ascii="宋体" w:hAnsi="宋体" w:eastAsia="宋体" w:cs="宋体"/>
                <w:spacing w:val="-41"/>
                <w:sz w:val="20"/>
                <w:szCs w:val="20"/>
              </w:rPr>
              <w:t xml:space="preserve"> </w:t>
            </w:r>
            <w:r>
              <w:rPr>
                <w:rFonts w:ascii="宋体" w:hAnsi="宋体" w:eastAsia="宋体" w:cs="宋体"/>
                <w:spacing w:val="9"/>
                <w:sz w:val="20"/>
                <w:szCs w:val="20"/>
              </w:rPr>
              <w:t>存储盘等多种文件格式静态及动态图像的存储</w:t>
            </w:r>
          </w:p>
          <w:p w14:paraId="3EB7ED70">
            <w:pPr>
              <w:spacing w:before="1" w:line="227" w:lineRule="auto"/>
              <w:ind w:left="22"/>
              <w:rPr>
                <w:rFonts w:ascii="宋体" w:hAnsi="宋体" w:eastAsia="宋体" w:cs="宋体"/>
                <w:sz w:val="20"/>
                <w:szCs w:val="20"/>
              </w:rPr>
            </w:pPr>
            <w:r>
              <w:rPr>
                <w:rFonts w:ascii="宋体" w:hAnsi="宋体" w:eastAsia="宋体" w:cs="宋体"/>
                <w:spacing w:val="7"/>
                <w:sz w:val="20"/>
                <w:szCs w:val="20"/>
              </w:rPr>
              <w:t>6.支持原始数据存储</w:t>
            </w:r>
          </w:p>
          <w:p w14:paraId="231C8B7E">
            <w:pPr>
              <w:spacing w:before="65" w:line="288" w:lineRule="auto"/>
              <w:ind w:left="21" w:right="17" w:firstLine="4"/>
              <w:rPr>
                <w:rFonts w:ascii="宋体" w:hAnsi="宋体" w:eastAsia="宋体" w:cs="宋体"/>
                <w:sz w:val="20"/>
                <w:szCs w:val="20"/>
              </w:rPr>
            </w:pPr>
            <w:r>
              <w:rPr>
                <w:rFonts w:ascii="宋体" w:hAnsi="宋体" w:eastAsia="宋体" w:cs="宋体"/>
                <w:spacing w:val="8"/>
                <w:sz w:val="20"/>
                <w:szCs w:val="20"/>
              </w:rPr>
              <w:t>7.采用内置双盘设置，包括固态盘</w:t>
            </w:r>
            <w:r>
              <w:rPr>
                <w:rFonts w:ascii="宋体" w:hAnsi="宋体" w:eastAsia="宋体" w:cs="宋体"/>
                <w:spacing w:val="-27"/>
                <w:sz w:val="20"/>
                <w:szCs w:val="20"/>
              </w:rPr>
              <w:t xml:space="preserve"> </w:t>
            </w:r>
            <w:r>
              <w:rPr>
                <w:rFonts w:ascii="宋体" w:hAnsi="宋体" w:eastAsia="宋体" w:cs="宋体"/>
                <w:sz w:val="20"/>
                <w:szCs w:val="20"/>
              </w:rPr>
              <w:t>SSD</w:t>
            </w:r>
            <w:r>
              <w:rPr>
                <w:rFonts w:ascii="宋体" w:hAnsi="宋体" w:eastAsia="宋体" w:cs="宋体"/>
                <w:spacing w:val="-39"/>
                <w:sz w:val="20"/>
                <w:szCs w:val="20"/>
              </w:rPr>
              <w:t xml:space="preserve"> </w:t>
            </w:r>
            <w:r>
              <w:rPr>
                <w:rFonts w:ascii="宋体" w:hAnsi="宋体" w:eastAsia="宋体" w:cs="宋体"/>
                <w:spacing w:val="8"/>
                <w:sz w:val="20"/>
                <w:szCs w:val="20"/>
              </w:rPr>
              <w:t>和硬盘</w:t>
            </w:r>
            <w:r>
              <w:rPr>
                <w:rFonts w:ascii="宋体" w:hAnsi="宋体" w:eastAsia="宋体" w:cs="宋体"/>
                <w:spacing w:val="-45"/>
                <w:sz w:val="20"/>
                <w:szCs w:val="20"/>
              </w:rPr>
              <w:t xml:space="preserve"> </w:t>
            </w:r>
            <w:r>
              <w:rPr>
                <w:rFonts w:ascii="宋体" w:hAnsi="宋体" w:eastAsia="宋体" w:cs="宋体"/>
                <w:sz w:val="20"/>
                <w:szCs w:val="20"/>
              </w:rPr>
              <w:t>HDD</w:t>
            </w:r>
            <w:r>
              <w:rPr>
                <w:rFonts w:ascii="宋体" w:hAnsi="宋体" w:eastAsia="宋体" w:cs="宋体"/>
                <w:spacing w:val="8"/>
                <w:sz w:val="20"/>
                <w:szCs w:val="20"/>
              </w:rPr>
              <w:t>，提高机器启动</w:t>
            </w:r>
            <w:r>
              <w:rPr>
                <w:rFonts w:ascii="宋体" w:hAnsi="宋体" w:eastAsia="宋体" w:cs="宋体"/>
                <w:spacing w:val="7"/>
                <w:sz w:val="20"/>
                <w:szCs w:val="20"/>
              </w:rPr>
              <w:t>和运行速度</w:t>
            </w:r>
          </w:p>
          <w:p w14:paraId="68B7D6AD">
            <w:pPr>
              <w:spacing w:before="1" w:line="227" w:lineRule="auto"/>
              <w:ind w:left="24"/>
              <w:rPr>
                <w:rFonts w:ascii="宋体" w:hAnsi="宋体" w:eastAsia="宋体" w:cs="宋体"/>
                <w:sz w:val="20"/>
                <w:szCs w:val="20"/>
              </w:rPr>
            </w:pPr>
            <w:r>
              <w:rPr>
                <w:rFonts w:ascii="宋体" w:hAnsi="宋体" w:eastAsia="宋体" w:cs="宋体"/>
                <w:b/>
                <w:bCs/>
                <w:spacing w:val="6"/>
                <w:sz w:val="20"/>
                <w:szCs w:val="20"/>
              </w:rPr>
              <w:t>二、技术参数及要求：</w:t>
            </w:r>
          </w:p>
          <w:p w14:paraId="3C33813E">
            <w:pPr>
              <w:spacing w:before="65" w:line="229" w:lineRule="auto"/>
              <w:ind w:left="57"/>
              <w:rPr>
                <w:rFonts w:ascii="宋体" w:hAnsi="宋体" w:eastAsia="宋体" w:cs="宋体"/>
                <w:sz w:val="20"/>
                <w:szCs w:val="20"/>
              </w:rPr>
            </w:pPr>
            <w:r>
              <w:rPr>
                <w:rFonts w:ascii="宋体" w:hAnsi="宋体" w:eastAsia="宋体" w:cs="宋体"/>
                <w:spacing w:val="3"/>
                <w:sz w:val="20"/>
                <w:szCs w:val="20"/>
              </w:rPr>
              <w:t>(一)系统通用功能：</w:t>
            </w:r>
          </w:p>
          <w:p w14:paraId="5665F70E">
            <w:pPr>
              <w:spacing w:before="64" w:line="228" w:lineRule="auto"/>
              <w:ind w:left="36"/>
              <w:rPr>
                <w:rFonts w:ascii="宋体" w:hAnsi="宋体" w:eastAsia="宋体" w:cs="宋体"/>
                <w:sz w:val="20"/>
                <w:szCs w:val="20"/>
              </w:rPr>
            </w:pPr>
            <w:r>
              <w:rPr>
                <w:rFonts w:ascii="宋体" w:hAnsi="宋体" w:eastAsia="宋体" w:cs="宋体"/>
                <w:spacing w:val="4"/>
                <w:sz w:val="20"/>
                <w:szCs w:val="20"/>
              </w:rPr>
              <w:t>1.显示器：高分辨率宽屏显示器≥23</w:t>
            </w:r>
            <w:r>
              <w:rPr>
                <w:rFonts w:ascii="宋体" w:hAnsi="宋体" w:eastAsia="宋体" w:cs="宋体"/>
                <w:spacing w:val="-39"/>
                <w:sz w:val="20"/>
                <w:szCs w:val="20"/>
              </w:rPr>
              <w:t xml:space="preserve"> </w:t>
            </w:r>
            <w:r>
              <w:rPr>
                <w:rFonts w:ascii="宋体" w:hAnsi="宋体" w:eastAsia="宋体" w:cs="宋体"/>
                <w:spacing w:val="4"/>
                <w:sz w:val="20"/>
                <w:szCs w:val="20"/>
              </w:rPr>
              <w:t>英寸，分辨率为</w:t>
            </w:r>
            <w:r>
              <w:rPr>
                <w:rFonts w:ascii="宋体" w:hAnsi="宋体" w:eastAsia="宋体" w:cs="宋体"/>
                <w:spacing w:val="3"/>
                <w:sz w:val="20"/>
                <w:szCs w:val="20"/>
              </w:rPr>
              <w:t>≥1920×1080</w:t>
            </w:r>
          </w:p>
          <w:p w14:paraId="3A282E69">
            <w:pPr>
              <w:spacing w:before="65" w:line="288" w:lineRule="auto"/>
              <w:ind w:left="22" w:right="14"/>
              <w:rPr>
                <w:rFonts w:ascii="宋体" w:hAnsi="宋体" w:eastAsia="宋体" w:cs="宋体"/>
                <w:sz w:val="20"/>
                <w:szCs w:val="20"/>
              </w:rPr>
            </w:pPr>
            <w:r>
              <w:rPr>
                <w:rFonts w:ascii="宋体" w:hAnsi="宋体" w:eastAsia="宋体" w:cs="宋体"/>
                <w:spacing w:val="7"/>
                <w:sz w:val="20"/>
                <w:szCs w:val="20"/>
              </w:rPr>
              <w:t>2.彩色液晶触摸屏≥12</w:t>
            </w:r>
            <w:r>
              <w:rPr>
                <w:rFonts w:ascii="宋体" w:hAnsi="宋体" w:eastAsia="宋体" w:cs="宋体"/>
                <w:spacing w:val="-36"/>
                <w:sz w:val="20"/>
                <w:szCs w:val="20"/>
              </w:rPr>
              <w:t xml:space="preserve"> </w:t>
            </w:r>
            <w:r>
              <w:rPr>
                <w:rFonts w:ascii="宋体" w:hAnsi="宋体" w:eastAsia="宋体" w:cs="宋体"/>
                <w:spacing w:val="7"/>
                <w:sz w:val="20"/>
                <w:szCs w:val="20"/>
              </w:rPr>
              <w:t>英寸，分辨率为≥1280×800，触摸屏位置可倾斜调节</w:t>
            </w:r>
          </w:p>
          <w:p w14:paraId="2D79317D">
            <w:pPr>
              <w:spacing w:before="1" w:line="227" w:lineRule="auto"/>
              <w:ind w:left="24"/>
              <w:rPr>
                <w:rFonts w:ascii="宋体" w:hAnsi="宋体" w:eastAsia="宋体" w:cs="宋体"/>
                <w:sz w:val="20"/>
                <w:szCs w:val="20"/>
              </w:rPr>
            </w:pPr>
            <w:r>
              <w:rPr>
                <w:rFonts w:ascii="宋体" w:hAnsi="宋体" w:eastAsia="宋体" w:cs="宋体"/>
                <w:spacing w:val="8"/>
                <w:sz w:val="20"/>
                <w:szCs w:val="20"/>
              </w:rPr>
              <w:t>3.显示器上具有操作导航功能</w:t>
            </w:r>
          </w:p>
          <w:p w14:paraId="01FA696E">
            <w:pPr>
              <w:spacing w:before="65" w:line="228" w:lineRule="auto"/>
              <w:ind w:left="19"/>
              <w:rPr>
                <w:rFonts w:ascii="宋体" w:hAnsi="宋体" w:eastAsia="宋体" w:cs="宋体"/>
                <w:sz w:val="20"/>
                <w:szCs w:val="20"/>
              </w:rPr>
            </w:pPr>
            <w:r>
              <w:rPr>
                <w:rFonts w:ascii="宋体" w:hAnsi="宋体" w:eastAsia="宋体" w:cs="宋体"/>
                <w:spacing w:val="8"/>
                <w:sz w:val="20"/>
                <w:szCs w:val="20"/>
              </w:rPr>
              <w:t>4.操作控制台可上下左右自由调节</w:t>
            </w:r>
          </w:p>
          <w:p w14:paraId="5E2FFFB7">
            <w:pPr>
              <w:spacing w:before="65" w:line="288" w:lineRule="auto"/>
              <w:ind w:left="20" w:right="16" w:firstLine="4"/>
              <w:rPr>
                <w:rFonts w:ascii="宋体" w:hAnsi="宋体" w:eastAsia="宋体" w:cs="宋体"/>
                <w:sz w:val="20"/>
                <w:szCs w:val="20"/>
              </w:rPr>
            </w:pPr>
            <w:r>
              <w:rPr>
                <w:rFonts w:ascii="宋体" w:hAnsi="宋体" w:eastAsia="宋体" w:cs="宋体"/>
                <w:spacing w:val="10"/>
                <w:sz w:val="20"/>
                <w:szCs w:val="20"/>
              </w:rPr>
              <w:t>5.探头个数：5</w:t>
            </w:r>
            <w:r>
              <w:rPr>
                <w:rFonts w:ascii="宋体" w:hAnsi="宋体" w:eastAsia="宋体" w:cs="宋体"/>
                <w:spacing w:val="-27"/>
                <w:sz w:val="20"/>
                <w:szCs w:val="20"/>
              </w:rPr>
              <w:t xml:space="preserve"> </w:t>
            </w:r>
            <w:r>
              <w:rPr>
                <w:rFonts w:ascii="宋体" w:hAnsi="宋体" w:eastAsia="宋体" w:cs="宋体"/>
                <w:spacing w:val="10"/>
                <w:sz w:val="20"/>
                <w:szCs w:val="20"/>
              </w:rPr>
              <w:t>把,分别为单晶体腹部探头</w:t>
            </w:r>
            <w:r>
              <w:rPr>
                <w:rFonts w:ascii="宋体" w:hAnsi="宋体" w:eastAsia="宋体" w:cs="宋体"/>
                <w:spacing w:val="-19"/>
                <w:sz w:val="20"/>
                <w:szCs w:val="20"/>
              </w:rPr>
              <w:t xml:space="preserve"> </w:t>
            </w:r>
            <w:r>
              <w:rPr>
                <w:rFonts w:ascii="宋体" w:hAnsi="宋体" w:eastAsia="宋体" w:cs="宋体"/>
                <w:spacing w:val="10"/>
                <w:sz w:val="20"/>
                <w:szCs w:val="20"/>
              </w:rPr>
              <w:t>1</w:t>
            </w:r>
            <w:r>
              <w:rPr>
                <w:rFonts w:ascii="宋体" w:hAnsi="宋体" w:eastAsia="宋体" w:cs="宋体"/>
                <w:spacing w:val="-36"/>
                <w:sz w:val="20"/>
                <w:szCs w:val="20"/>
              </w:rPr>
              <w:t xml:space="preserve"> </w:t>
            </w:r>
            <w:r>
              <w:rPr>
                <w:rFonts w:ascii="宋体" w:hAnsi="宋体" w:eastAsia="宋体" w:cs="宋体"/>
                <w:spacing w:val="10"/>
                <w:sz w:val="20"/>
                <w:szCs w:val="20"/>
              </w:rPr>
              <w:t>个、线阵肌骨探头</w:t>
            </w:r>
            <w:r>
              <w:rPr>
                <w:rFonts w:ascii="宋体" w:hAnsi="宋体" w:eastAsia="宋体" w:cs="宋体"/>
                <w:spacing w:val="-19"/>
                <w:sz w:val="20"/>
                <w:szCs w:val="20"/>
              </w:rPr>
              <w:t xml:space="preserve"> </w:t>
            </w:r>
            <w:r>
              <w:rPr>
                <w:rFonts w:ascii="宋体" w:hAnsi="宋体" w:eastAsia="宋体" w:cs="宋体"/>
                <w:spacing w:val="10"/>
                <w:sz w:val="20"/>
                <w:szCs w:val="20"/>
              </w:rPr>
              <w:t>1</w:t>
            </w:r>
            <w:r>
              <w:rPr>
                <w:rFonts w:ascii="宋体" w:hAnsi="宋体" w:eastAsia="宋体" w:cs="宋体"/>
                <w:spacing w:val="4"/>
                <w:sz w:val="20"/>
                <w:szCs w:val="20"/>
              </w:rPr>
              <w:t>个、成人心脏探头</w:t>
            </w:r>
            <w:r>
              <w:rPr>
                <w:rFonts w:ascii="宋体" w:hAnsi="宋体" w:eastAsia="宋体" w:cs="宋体"/>
                <w:spacing w:val="-21"/>
                <w:sz w:val="20"/>
                <w:szCs w:val="20"/>
              </w:rPr>
              <w:t xml:space="preserve"> </w:t>
            </w:r>
            <w:r>
              <w:rPr>
                <w:rFonts w:ascii="宋体" w:hAnsi="宋体" w:eastAsia="宋体" w:cs="宋体"/>
                <w:spacing w:val="4"/>
                <w:sz w:val="20"/>
                <w:szCs w:val="20"/>
              </w:rPr>
              <w:t>1</w:t>
            </w:r>
            <w:r>
              <w:rPr>
                <w:rFonts w:ascii="宋体" w:hAnsi="宋体" w:eastAsia="宋体" w:cs="宋体"/>
                <w:spacing w:val="-38"/>
                <w:sz w:val="20"/>
                <w:szCs w:val="20"/>
              </w:rPr>
              <w:t xml:space="preserve"> </w:t>
            </w:r>
            <w:r>
              <w:rPr>
                <w:rFonts w:ascii="宋体" w:hAnsi="宋体" w:eastAsia="宋体" w:cs="宋体"/>
                <w:spacing w:val="4"/>
                <w:sz w:val="20"/>
                <w:szCs w:val="20"/>
              </w:rPr>
              <w:t>个、</w:t>
            </w:r>
            <w:r>
              <w:rPr>
                <w:rFonts w:ascii="宋体" w:hAnsi="宋体" w:eastAsia="宋体" w:cs="宋体"/>
                <w:spacing w:val="-59"/>
                <w:sz w:val="20"/>
                <w:szCs w:val="20"/>
              </w:rPr>
              <w:t xml:space="preserve"> </w:t>
            </w:r>
            <w:r>
              <w:rPr>
                <w:rFonts w:ascii="宋体" w:hAnsi="宋体" w:eastAsia="宋体" w:cs="宋体"/>
                <w:spacing w:val="4"/>
                <w:sz w:val="20"/>
                <w:szCs w:val="20"/>
              </w:rPr>
              <w:t>曲棍状肌骨探头</w:t>
            </w:r>
            <w:r>
              <w:rPr>
                <w:rFonts w:ascii="宋体" w:hAnsi="宋体" w:eastAsia="宋体" w:cs="宋体"/>
                <w:spacing w:val="-24"/>
                <w:sz w:val="20"/>
                <w:szCs w:val="20"/>
              </w:rPr>
              <w:t xml:space="preserve"> </w:t>
            </w:r>
            <w:r>
              <w:rPr>
                <w:rFonts w:ascii="宋体" w:hAnsi="宋体" w:eastAsia="宋体" w:cs="宋体"/>
                <w:spacing w:val="4"/>
                <w:sz w:val="20"/>
                <w:szCs w:val="20"/>
              </w:rPr>
              <w:t>1</w:t>
            </w:r>
            <w:r>
              <w:rPr>
                <w:rFonts w:ascii="宋体" w:hAnsi="宋体" w:eastAsia="宋体" w:cs="宋体"/>
                <w:spacing w:val="-38"/>
                <w:sz w:val="20"/>
                <w:szCs w:val="20"/>
              </w:rPr>
              <w:t xml:space="preserve"> </w:t>
            </w:r>
            <w:r>
              <w:rPr>
                <w:rFonts w:ascii="宋体" w:hAnsi="宋体" w:eastAsia="宋体" w:cs="宋体"/>
                <w:spacing w:val="4"/>
                <w:sz w:val="20"/>
                <w:szCs w:val="20"/>
              </w:rPr>
              <w:t>个</w:t>
            </w:r>
            <w:r>
              <w:rPr>
                <w:rFonts w:ascii="宋体" w:hAnsi="宋体" w:eastAsia="宋体" w:cs="宋体"/>
                <w:spacing w:val="3"/>
                <w:sz w:val="20"/>
                <w:szCs w:val="20"/>
              </w:rPr>
              <w:t>、血管探头</w:t>
            </w:r>
            <w:r>
              <w:rPr>
                <w:rFonts w:ascii="宋体" w:hAnsi="宋体" w:eastAsia="宋体" w:cs="宋体"/>
                <w:spacing w:val="-24"/>
                <w:sz w:val="20"/>
                <w:szCs w:val="20"/>
              </w:rPr>
              <w:t xml:space="preserve"> </w:t>
            </w:r>
            <w:r>
              <w:rPr>
                <w:rFonts w:ascii="宋体" w:hAnsi="宋体" w:eastAsia="宋体" w:cs="宋体"/>
                <w:spacing w:val="3"/>
                <w:sz w:val="20"/>
                <w:szCs w:val="20"/>
              </w:rPr>
              <w:t>1</w:t>
            </w:r>
            <w:r>
              <w:rPr>
                <w:rFonts w:ascii="宋体" w:hAnsi="宋体" w:eastAsia="宋体" w:cs="宋体"/>
                <w:spacing w:val="-38"/>
                <w:sz w:val="20"/>
                <w:szCs w:val="20"/>
              </w:rPr>
              <w:t xml:space="preserve"> </w:t>
            </w:r>
            <w:r>
              <w:rPr>
                <w:rFonts w:ascii="宋体" w:hAnsi="宋体" w:eastAsia="宋体" w:cs="宋体"/>
                <w:spacing w:val="3"/>
                <w:sz w:val="20"/>
                <w:szCs w:val="20"/>
              </w:rPr>
              <w:t>个</w:t>
            </w:r>
          </w:p>
          <w:p w14:paraId="70CC9A72">
            <w:pPr>
              <w:spacing w:before="1" w:line="227" w:lineRule="auto"/>
              <w:ind w:left="22"/>
              <w:rPr>
                <w:rFonts w:ascii="宋体" w:hAnsi="宋体" w:eastAsia="宋体" w:cs="宋体"/>
                <w:sz w:val="20"/>
                <w:szCs w:val="20"/>
              </w:rPr>
            </w:pPr>
            <w:r>
              <w:rPr>
                <w:rFonts w:ascii="宋体" w:hAnsi="宋体" w:eastAsia="宋体" w:cs="宋体"/>
                <w:spacing w:val="8"/>
                <w:sz w:val="20"/>
                <w:szCs w:val="20"/>
              </w:rPr>
              <w:t>6.激活成像探头接口≥4</w:t>
            </w:r>
            <w:r>
              <w:rPr>
                <w:rFonts w:ascii="宋体" w:hAnsi="宋体" w:eastAsia="宋体" w:cs="宋体"/>
                <w:spacing w:val="-38"/>
                <w:sz w:val="20"/>
                <w:szCs w:val="20"/>
              </w:rPr>
              <w:t xml:space="preserve"> </w:t>
            </w:r>
            <w:r>
              <w:rPr>
                <w:rFonts w:ascii="宋体" w:hAnsi="宋体" w:eastAsia="宋体" w:cs="宋体"/>
                <w:spacing w:val="8"/>
                <w:sz w:val="20"/>
                <w:szCs w:val="20"/>
              </w:rPr>
              <w:t>个，通用可互换</w:t>
            </w:r>
          </w:p>
          <w:p w14:paraId="6067A0CA">
            <w:pPr>
              <w:spacing w:before="65" w:line="227" w:lineRule="auto"/>
              <w:ind w:left="25"/>
              <w:rPr>
                <w:rFonts w:ascii="宋体" w:hAnsi="宋体" w:eastAsia="宋体" w:cs="宋体"/>
                <w:sz w:val="20"/>
                <w:szCs w:val="20"/>
              </w:rPr>
            </w:pPr>
            <w:r>
              <w:rPr>
                <w:rFonts w:ascii="宋体" w:hAnsi="宋体" w:eastAsia="宋体" w:cs="宋体"/>
                <w:spacing w:val="8"/>
                <w:sz w:val="20"/>
                <w:szCs w:val="20"/>
              </w:rPr>
              <w:t>7.系统最大成像深度≥48</w:t>
            </w:r>
            <w:r>
              <w:rPr>
                <w:rFonts w:ascii="宋体" w:hAnsi="宋体" w:eastAsia="宋体" w:cs="宋体"/>
                <w:sz w:val="20"/>
                <w:szCs w:val="20"/>
              </w:rPr>
              <w:t>cm</w:t>
            </w:r>
            <w:r>
              <w:rPr>
                <w:rFonts w:ascii="宋体" w:hAnsi="宋体" w:eastAsia="宋体" w:cs="宋体"/>
                <w:spacing w:val="8"/>
                <w:sz w:val="20"/>
                <w:szCs w:val="20"/>
              </w:rPr>
              <w:t>（依据探头）</w:t>
            </w:r>
          </w:p>
          <w:p w14:paraId="60E78D6E">
            <w:pPr>
              <w:keepNext w:val="0"/>
              <w:keepLines w:val="0"/>
              <w:pageBreakBefore w:val="0"/>
              <w:widowControl/>
              <w:kinsoku/>
              <w:wordWrap/>
              <w:overflowPunct/>
              <w:topLinePunct w:val="0"/>
              <w:autoSpaceDE/>
              <w:autoSpaceDN/>
              <w:bidi w:val="0"/>
              <w:adjustRightInd/>
              <w:spacing w:line="400" w:lineRule="exact"/>
              <w:jc w:val="both"/>
              <w:rPr>
                <w:rFonts w:ascii="宋体" w:hAnsi="宋体" w:eastAsia="宋体" w:cs="宋体"/>
                <w:spacing w:val="6"/>
                <w:sz w:val="20"/>
                <w:szCs w:val="20"/>
              </w:rPr>
            </w:pPr>
            <w:r>
              <w:rPr>
                <w:rFonts w:ascii="宋体" w:hAnsi="宋体" w:eastAsia="宋体" w:cs="宋体"/>
                <w:spacing w:val="6"/>
                <w:sz w:val="20"/>
                <w:szCs w:val="20"/>
              </w:rPr>
              <w:t>8.</w:t>
            </w:r>
            <w:r>
              <w:rPr>
                <w:rFonts w:ascii="宋体" w:hAnsi="宋体" w:eastAsia="宋体" w:cs="宋体"/>
                <w:spacing w:val="-64"/>
                <w:sz w:val="20"/>
                <w:szCs w:val="20"/>
              </w:rPr>
              <w:t xml:space="preserve"> </w:t>
            </w:r>
            <w:r>
              <w:rPr>
                <w:rFonts w:ascii="宋体" w:hAnsi="宋体" w:eastAsia="宋体" w:cs="宋体"/>
                <w:spacing w:val="6"/>
                <w:sz w:val="20"/>
                <w:szCs w:val="20"/>
              </w:rPr>
              <w:t>●可进行梯形拓展，扫描角度≥140</w:t>
            </w:r>
            <w:r>
              <w:rPr>
                <w:rFonts w:ascii="宋体" w:hAnsi="宋体" w:eastAsia="宋体" w:cs="宋体"/>
                <w:spacing w:val="-74"/>
                <w:sz w:val="20"/>
                <w:szCs w:val="20"/>
              </w:rPr>
              <w:t xml:space="preserve"> </w:t>
            </w:r>
            <w:r>
              <w:rPr>
                <w:rFonts w:ascii="宋体" w:hAnsi="宋体" w:eastAsia="宋体" w:cs="宋体"/>
                <w:spacing w:val="6"/>
                <w:sz w:val="20"/>
                <w:szCs w:val="20"/>
              </w:rPr>
              <w:t>°</w:t>
            </w:r>
          </w:p>
          <w:p w14:paraId="43FEF60A">
            <w:pPr>
              <w:spacing w:before="70" w:line="228" w:lineRule="auto"/>
              <w:ind w:left="57"/>
              <w:rPr>
                <w:rFonts w:ascii="宋体" w:hAnsi="宋体" w:eastAsia="宋体" w:cs="宋体"/>
                <w:sz w:val="20"/>
                <w:szCs w:val="20"/>
              </w:rPr>
            </w:pPr>
            <w:r>
              <w:rPr>
                <w:rFonts w:ascii="宋体" w:hAnsi="宋体" w:eastAsia="宋体" w:cs="宋体"/>
                <w:spacing w:val="1"/>
                <w:sz w:val="20"/>
                <w:szCs w:val="20"/>
              </w:rPr>
              <w:t>(二)探头规格：</w:t>
            </w:r>
          </w:p>
          <w:p w14:paraId="6360F2BC">
            <w:pPr>
              <w:spacing w:before="64" w:line="228" w:lineRule="auto"/>
              <w:ind w:left="36"/>
              <w:rPr>
                <w:rFonts w:ascii="宋体" w:hAnsi="宋体" w:eastAsia="宋体" w:cs="宋体"/>
                <w:sz w:val="20"/>
                <w:szCs w:val="20"/>
              </w:rPr>
            </w:pPr>
            <w:r>
              <w:rPr>
                <w:rFonts w:ascii="宋体" w:hAnsi="宋体" w:eastAsia="宋体" w:cs="宋体"/>
                <w:spacing w:val="8"/>
                <w:sz w:val="20"/>
                <w:szCs w:val="20"/>
              </w:rPr>
              <w:t>1.探头类型：凸阵、线阵、相控阵、矩阵</w:t>
            </w:r>
          </w:p>
          <w:p w14:paraId="0D4FD8D6">
            <w:pPr>
              <w:spacing w:before="65" w:line="227" w:lineRule="auto"/>
              <w:ind w:left="23"/>
              <w:rPr>
                <w:rFonts w:ascii="宋体" w:hAnsi="宋体" w:eastAsia="宋体" w:cs="宋体"/>
                <w:sz w:val="20"/>
                <w:szCs w:val="20"/>
              </w:rPr>
            </w:pPr>
            <w:r>
              <w:rPr>
                <w:rFonts w:ascii="宋体" w:hAnsi="宋体" w:eastAsia="宋体" w:cs="宋体"/>
                <w:spacing w:val="9"/>
                <w:sz w:val="20"/>
                <w:szCs w:val="20"/>
              </w:rPr>
              <w:t>2.性能：超宽频带变频探头，中心频率的变频在屏幕上可视可调</w:t>
            </w:r>
          </w:p>
          <w:p w14:paraId="21FCA928">
            <w:pPr>
              <w:spacing w:before="65" w:line="228" w:lineRule="auto"/>
              <w:ind w:left="24"/>
              <w:rPr>
                <w:rFonts w:ascii="宋体" w:hAnsi="宋体" w:eastAsia="宋体" w:cs="宋体"/>
                <w:sz w:val="20"/>
                <w:szCs w:val="20"/>
              </w:rPr>
            </w:pPr>
            <w:r>
              <w:rPr>
                <w:rFonts w:ascii="宋体" w:hAnsi="宋体" w:eastAsia="宋体" w:cs="宋体"/>
                <w:spacing w:val="8"/>
                <w:sz w:val="20"/>
                <w:szCs w:val="20"/>
              </w:rPr>
              <w:t>3.单晶体腹部探头：频率范围：1~8</w:t>
            </w:r>
            <w:r>
              <w:rPr>
                <w:rFonts w:ascii="宋体" w:hAnsi="宋体" w:eastAsia="宋体" w:cs="宋体"/>
                <w:sz w:val="20"/>
                <w:szCs w:val="20"/>
              </w:rPr>
              <w:t>MHz</w:t>
            </w:r>
          </w:p>
          <w:p w14:paraId="6B118A80">
            <w:pPr>
              <w:spacing w:before="65" w:line="228" w:lineRule="auto"/>
              <w:ind w:left="19"/>
              <w:rPr>
                <w:rFonts w:ascii="宋体" w:hAnsi="宋体" w:eastAsia="宋体" w:cs="宋体"/>
                <w:sz w:val="20"/>
                <w:szCs w:val="20"/>
              </w:rPr>
            </w:pPr>
            <w:r>
              <w:rPr>
                <w:rFonts w:ascii="宋体" w:hAnsi="宋体" w:eastAsia="宋体" w:cs="宋体"/>
                <w:spacing w:val="8"/>
                <w:sz w:val="20"/>
                <w:szCs w:val="20"/>
              </w:rPr>
              <w:t>4.线阵肌骨探头：频率范围：5~18</w:t>
            </w:r>
            <w:r>
              <w:rPr>
                <w:rFonts w:ascii="宋体" w:hAnsi="宋体" w:eastAsia="宋体" w:cs="宋体"/>
                <w:sz w:val="20"/>
                <w:szCs w:val="20"/>
              </w:rPr>
              <w:t>MHz</w:t>
            </w:r>
          </w:p>
          <w:p w14:paraId="6BA37826">
            <w:pPr>
              <w:spacing w:before="65" w:line="228" w:lineRule="auto"/>
              <w:ind w:left="24"/>
              <w:rPr>
                <w:rFonts w:ascii="宋体" w:hAnsi="宋体" w:eastAsia="宋体" w:cs="宋体"/>
                <w:sz w:val="20"/>
                <w:szCs w:val="20"/>
              </w:rPr>
            </w:pPr>
            <w:r>
              <w:rPr>
                <w:rFonts w:ascii="宋体" w:hAnsi="宋体" w:eastAsia="宋体" w:cs="宋体"/>
                <w:spacing w:val="8"/>
                <w:sz w:val="20"/>
                <w:szCs w:val="20"/>
              </w:rPr>
              <w:t>5.成人心脏探头：频率范围：1~6</w:t>
            </w:r>
            <w:r>
              <w:rPr>
                <w:rFonts w:ascii="宋体" w:hAnsi="宋体" w:eastAsia="宋体" w:cs="宋体"/>
                <w:sz w:val="20"/>
                <w:szCs w:val="20"/>
              </w:rPr>
              <w:t>MHz</w:t>
            </w:r>
          </w:p>
          <w:p w14:paraId="6339A966">
            <w:pPr>
              <w:spacing w:before="65" w:line="228" w:lineRule="auto"/>
              <w:ind w:left="22"/>
              <w:rPr>
                <w:rFonts w:ascii="宋体" w:hAnsi="宋体" w:eastAsia="宋体" w:cs="宋体"/>
                <w:sz w:val="20"/>
                <w:szCs w:val="20"/>
              </w:rPr>
            </w:pPr>
            <w:r>
              <w:rPr>
                <w:rFonts w:ascii="宋体" w:hAnsi="宋体" w:eastAsia="宋体" w:cs="宋体"/>
                <w:spacing w:val="8"/>
                <w:sz w:val="20"/>
                <w:szCs w:val="20"/>
              </w:rPr>
              <w:t>6.曲棍状肌骨探头：频率范围：8~22</w:t>
            </w:r>
            <w:r>
              <w:rPr>
                <w:rFonts w:ascii="宋体" w:hAnsi="宋体" w:eastAsia="宋体" w:cs="宋体"/>
                <w:sz w:val="20"/>
                <w:szCs w:val="20"/>
              </w:rPr>
              <w:t>MHz</w:t>
            </w:r>
          </w:p>
          <w:p w14:paraId="29E93C85">
            <w:pPr>
              <w:spacing w:before="65" w:line="228" w:lineRule="auto"/>
              <w:ind w:left="25"/>
              <w:rPr>
                <w:rFonts w:ascii="宋体" w:hAnsi="宋体" w:eastAsia="宋体" w:cs="宋体"/>
                <w:sz w:val="20"/>
                <w:szCs w:val="20"/>
              </w:rPr>
            </w:pPr>
            <w:r>
              <w:rPr>
                <w:rFonts w:ascii="宋体" w:hAnsi="宋体" w:eastAsia="宋体" w:cs="宋体"/>
                <w:spacing w:val="8"/>
                <w:sz w:val="20"/>
                <w:szCs w:val="20"/>
              </w:rPr>
              <w:t>7.血管探头：频率范围：3-10</w:t>
            </w:r>
            <w:r>
              <w:rPr>
                <w:rFonts w:ascii="宋体" w:hAnsi="宋体" w:eastAsia="宋体" w:cs="宋体"/>
                <w:sz w:val="20"/>
                <w:szCs w:val="20"/>
              </w:rPr>
              <w:t>MHz</w:t>
            </w:r>
          </w:p>
          <w:p w14:paraId="0BC41D5F">
            <w:pPr>
              <w:spacing w:before="65" w:line="228" w:lineRule="auto"/>
              <w:ind w:left="30"/>
              <w:rPr>
                <w:rFonts w:ascii="宋体" w:hAnsi="宋体" w:eastAsia="宋体" w:cs="宋体"/>
                <w:sz w:val="20"/>
                <w:szCs w:val="20"/>
              </w:rPr>
            </w:pPr>
            <w:r>
              <w:rPr>
                <w:rFonts w:ascii="宋体" w:hAnsi="宋体" w:eastAsia="宋体" w:cs="宋体"/>
                <w:spacing w:val="7"/>
                <w:sz w:val="20"/>
                <w:szCs w:val="20"/>
              </w:rPr>
              <w:t>（三）二维灰阶成像主要参数：</w:t>
            </w:r>
          </w:p>
          <w:p w14:paraId="2D070442">
            <w:pPr>
              <w:spacing w:before="65" w:line="288" w:lineRule="auto"/>
              <w:ind w:left="19" w:right="14" w:firstLine="16"/>
              <w:rPr>
                <w:rFonts w:ascii="宋体" w:hAnsi="宋体" w:eastAsia="宋体" w:cs="宋体"/>
                <w:sz w:val="20"/>
                <w:szCs w:val="20"/>
              </w:rPr>
            </w:pPr>
            <w:r>
              <w:rPr>
                <w:rFonts w:ascii="宋体" w:hAnsi="宋体" w:eastAsia="宋体" w:cs="宋体"/>
                <w:spacing w:val="6"/>
                <w:sz w:val="20"/>
                <w:szCs w:val="20"/>
              </w:rPr>
              <w:t>1.智能高密度波束形成器，数字式全程动态聚焦，数字式可变孔径</w:t>
            </w:r>
            <w:r>
              <w:rPr>
                <w:rFonts w:ascii="宋体" w:hAnsi="宋体" w:eastAsia="宋体" w:cs="宋体"/>
                <w:spacing w:val="8"/>
                <w:sz w:val="20"/>
                <w:szCs w:val="20"/>
              </w:rPr>
              <w:t>及动态变迹，A/D≥14</w:t>
            </w:r>
            <w:r>
              <w:rPr>
                <w:rFonts w:ascii="宋体" w:hAnsi="宋体" w:eastAsia="宋体" w:cs="宋体"/>
                <w:sz w:val="20"/>
                <w:szCs w:val="20"/>
              </w:rPr>
              <w:t>bit</w:t>
            </w:r>
          </w:p>
          <w:p w14:paraId="54CEEBB9">
            <w:pPr>
              <w:spacing w:before="1" w:line="227" w:lineRule="auto"/>
              <w:ind w:left="23"/>
              <w:rPr>
                <w:rFonts w:ascii="宋体" w:hAnsi="宋体" w:eastAsia="宋体" w:cs="宋体"/>
                <w:sz w:val="20"/>
                <w:szCs w:val="20"/>
              </w:rPr>
            </w:pPr>
            <w:r>
              <w:rPr>
                <w:rFonts w:ascii="宋体" w:hAnsi="宋体" w:eastAsia="宋体" w:cs="宋体"/>
                <w:spacing w:val="8"/>
                <w:sz w:val="20"/>
                <w:szCs w:val="20"/>
              </w:rPr>
              <w:t>2.声束发射聚焦：发射≥8</w:t>
            </w:r>
            <w:r>
              <w:rPr>
                <w:rFonts w:ascii="宋体" w:hAnsi="宋体" w:eastAsia="宋体" w:cs="宋体"/>
                <w:spacing w:val="-32"/>
                <w:sz w:val="20"/>
                <w:szCs w:val="20"/>
              </w:rPr>
              <w:t xml:space="preserve"> </w:t>
            </w:r>
            <w:r>
              <w:rPr>
                <w:rFonts w:ascii="宋体" w:hAnsi="宋体" w:eastAsia="宋体" w:cs="宋体"/>
                <w:spacing w:val="8"/>
                <w:sz w:val="20"/>
                <w:szCs w:val="20"/>
              </w:rPr>
              <w:t>段；接收可连续聚焦</w:t>
            </w:r>
          </w:p>
          <w:p w14:paraId="544229AB">
            <w:pPr>
              <w:spacing w:before="65" w:line="228" w:lineRule="auto"/>
              <w:ind w:left="24"/>
              <w:rPr>
                <w:rFonts w:ascii="宋体" w:hAnsi="宋体" w:eastAsia="宋体" w:cs="宋体"/>
                <w:sz w:val="20"/>
                <w:szCs w:val="20"/>
              </w:rPr>
            </w:pPr>
            <w:r>
              <w:rPr>
                <w:rFonts w:ascii="宋体" w:hAnsi="宋体" w:eastAsia="宋体" w:cs="宋体"/>
                <w:spacing w:val="8"/>
                <w:sz w:val="20"/>
                <w:szCs w:val="20"/>
              </w:rPr>
              <w:t>3.并行多倍信号接收技术，接收信号的方向≥64</w:t>
            </w:r>
            <w:r>
              <w:rPr>
                <w:rFonts w:ascii="宋体" w:hAnsi="宋体" w:eastAsia="宋体" w:cs="宋体"/>
                <w:spacing w:val="-35"/>
                <w:sz w:val="20"/>
                <w:szCs w:val="20"/>
              </w:rPr>
              <w:t xml:space="preserve"> </w:t>
            </w:r>
            <w:r>
              <w:rPr>
                <w:rFonts w:ascii="宋体" w:hAnsi="宋体" w:eastAsia="宋体" w:cs="宋体"/>
                <w:spacing w:val="8"/>
                <w:sz w:val="20"/>
                <w:szCs w:val="20"/>
              </w:rPr>
              <w:t>个</w:t>
            </w:r>
          </w:p>
          <w:p w14:paraId="4729FEFD">
            <w:pPr>
              <w:spacing w:before="65" w:line="228" w:lineRule="auto"/>
              <w:ind w:left="19"/>
              <w:rPr>
                <w:rFonts w:ascii="宋体" w:hAnsi="宋体" w:eastAsia="宋体" w:cs="宋体"/>
                <w:sz w:val="20"/>
                <w:szCs w:val="20"/>
              </w:rPr>
            </w:pPr>
            <w:r>
              <w:rPr>
                <w:rFonts w:ascii="宋体" w:hAnsi="宋体" w:eastAsia="宋体" w:cs="宋体"/>
                <w:spacing w:val="7"/>
                <w:sz w:val="20"/>
                <w:szCs w:val="20"/>
              </w:rPr>
              <w:t>4.</w:t>
            </w:r>
            <w:r>
              <w:rPr>
                <w:rFonts w:ascii="宋体" w:hAnsi="宋体" w:eastAsia="宋体" w:cs="宋体"/>
                <w:spacing w:val="-72"/>
                <w:sz w:val="20"/>
                <w:szCs w:val="20"/>
              </w:rPr>
              <w:t xml:space="preserve"> </w:t>
            </w:r>
            <w:r>
              <w:rPr>
                <w:rFonts w:ascii="宋体" w:hAnsi="宋体" w:eastAsia="宋体" w:cs="宋体"/>
                <w:spacing w:val="7"/>
                <w:sz w:val="20"/>
                <w:szCs w:val="20"/>
              </w:rPr>
              <w:t>●扫描线：最大每帧线密度≥500</w:t>
            </w:r>
            <w:r>
              <w:rPr>
                <w:rFonts w:ascii="宋体" w:hAnsi="宋体" w:eastAsia="宋体" w:cs="宋体"/>
                <w:spacing w:val="-41"/>
                <w:sz w:val="20"/>
                <w:szCs w:val="20"/>
              </w:rPr>
              <w:t xml:space="preserve"> </w:t>
            </w:r>
            <w:r>
              <w:rPr>
                <w:rFonts w:ascii="宋体" w:hAnsi="宋体" w:eastAsia="宋体" w:cs="宋体"/>
                <w:spacing w:val="7"/>
                <w:sz w:val="20"/>
                <w:szCs w:val="20"/>
              </w:rPr>
              <w:t>超声线（线阵探头）</w:t>
            </w:r>
          </w:p>
          <w:p w14:paraId="15817D81">
            <w:pPr>
              <w:spacing w:before="66" w:line="226" w:lineRule="auto"/>
              <w:ind w:left="24"/>
              <w:rPr>
                <w:rFonts w:ascii="宋体" w:hAnsi="宋体" w:eastAsia="宋体" w:cs="宋体"/>
                <w:sz w:val="20"/>
                <w:szCs w:val="20"/>
              </w:rPr>
            </w:pPr>
            <w:r>
              <w:rPr>
                <w:rFonts w:ascii="宋体" w:hAnsi="宋体" w:eastAsia="宋体" w:cs="宋体"/>
                <w:spacing w:val="7"/>
                <w:sz w:val="20"/>
                <w:szCs w:val="20"/>
              </w:rPr>
              <w:t>5.回放重现：灰阶图像回放≥9900</w:t>
            </w:r>
            <w:r>
              <w:rPr>
                <w:rFonts w:ascii="宋体" w:hAnsi="宋体" w:eastAsia="宋体" w:cs="宋体"/>
                <w:spacing w:val="-27"/>
                <w:sz w:val="20"/>
                <w:szCs w:val="20"/>
              </w:rPr>
              <w:t xml:space="preserve"> </w:t>
            </w:r>
            <w:r>
              <w:rPr>
                <w:rFonts w:ascii="宋体" w:hAnsi="宋体" w:eastAsia="宋体" w:cs="宋体"/>
                <w:spacing w:val="7"/>
                <w:sz w:val="20"/>
                <w:szCs w:val="20"/>
              </w:rPr>
              <w:t>幅，回放时间≥180</w:t>
            </w:r>
            <w:r>
              <w:rPr>
                <w:rFonts w:ascii="宋体" w:hAnsi="宋体" w:eastAsia="宋体" w:cs="宋体"/>
                <w:spacing w:val="-41"/>
                <w:sz w:val="20"/>
                <w:szCs w:val="20"/>
              </w:rPr>
              <w:t xml:space="preserve"> </w:t>
            </w:r>
            <w:r>
              <w:rPr>
                <w:rFonts w:ascii="宋体" w:hAnsi="宋体" w:eastAsia="宋体" w:cs="宋体"/>
                <w:spacing w:val="7"/>
                <w:sz w:val="20"/>
                <w:szCs w:val="20"/>
              </w:rPr>
              <w:t>秒</w:t>
            </w:r>
          </w:p>
          <w:p w14:paraId="1C49FE95">
            <w:pPr>
              <w:spacing w:before="67" w:line="288" w:lineRule="auto"/>
              <w:ind w:left="40" w:right="17" w:hanging="18"/>
              <w:rPr>
                <w:rFonts w:ascii="宋体" w:hAnsi="宋体" w:eastAsia="宋体" w:cs="宋体"/>
                <w:sz w:val="20"/>
                <w:szCs w:val="20"/>
              </w:rPr>
            </w:pPr>
            <w:r>
              <w:rPr>
                <w:rFonts w:ascii="宋体" w:hAnsi="宋体" w:eastAsia="宋体" w:cs="宋体"/>
                <w:color w:val="1C1F23"/>
                <w:spacing w:val="9"/>
                <w:sz w:val="20"/>
                <w:szCs w:val="20"/>
              </w:rPr>
              <w:t>6.</w:t>
            </w:r>
            <w:r>
              <w:rPr>
                <w:rFonts w:ascii="宋体" w:hAnsi="宋体" w:eastAsia="宋体" w:cs="宋体"/>
                <w:spacing w:val="9"/>
                <w:sz w:val="20"/>
                <w:szCs w:val="20"/>
              </w:rPr>
              <w:t>增益调节：纵向增益</w:t>
            </w:r>
            <w:r>
              <w:rPr>
                <w:rFonts w:ascii="宋体" w:hAnsi="宋体" w:eastAsia="宋体" w:cs="宋体"/>
                <w:spacing w:val="-38"/>
                <w:sz w:val="20"/>
                <w:szCs w:val="20"/>
              </w:rPr>
              <w:t xml:space="preserve"> </w:t>
            </w:r>
            <w:r>
              <w:rPr>
                <w:rFonts w:ascii="宋体" w:hAnsi="宋体" w:eastAsia="宋体" w:cs="宋体"/>
                <w:sz w:val="20"/>
                <w:szCs w:val="20"/>
              </w:rPr>
              <w:t>STC</w:t>
            </w:r>
            <w:r>
              <w:rPr>
                <w:rFonts w:ascii="宋体" w:hAnsi="宋体" w:eastAsia="宋体" w:cs="宋体"/>
                <w:spacing w:val="9"/>
                <w:sz w:val="20"/>
                <w:szCs w:val="20"/>
              </w:rPr>
              <w:t>（</w:t>
            </w:r>
            <w:r>
              <w:rPr>
                <w:rFonts w:ascii="宋体" w:hAnsi="宋体" w:eastAsia="宋体" w:cs="宋体"/>
                <w:sz w:val="20"/>
                <w:szCs w:val="20"/>
              </w:rPr>
              <w:t>DGC</w:t>
            </w:r>
            <w:r>
              <w:rPr>
                <w:rFonts w:ascii="宋体" w:hAnsi="宋体" w:eastAsia="宋体" w:cs="宋体"/>
                <w:spacing w:val="9"/>
                <w:sz w:val="20"/>
                <w:szCs w:val="20"/>
              </w:rPr>
              <w:t>）采用硬/软件双模式调</w:t>
            </w:r>
            <w:r>
              <w:rPr>
                <w:rFonts w:ascii="宋体" w:hAnsi="宋体" w:eastAsia="宋体" w:cs="宋体"/>
                <w:spacing w:val="8"/>
                <w:sz w:val="20"/>
                <w:szCs w:val="20"/>
              </w:rPr>
              <w:t>节，分段</w:t>
            </w:r>
            <w:r>
              <w:rPr>
                <w:rFonts w:ascii="宋体" w:hAnsi="宋体" w:eastAsia="宋体" w:cs="宋体"/>
                <w:spacing w:val="7"/>
                <w:sz w:val="20"/>
                <w:szCs w:val="20"/>
              </w:rPr>
              <w:t>≥8；横向增益可进行调节，分段≥6</w:t>
            </w:r>
          </w:p>
          <w:p w14:paraId="3DF3F04E">
            <w:pPr>
              <w:spacing w:before="1" w:line="226" w:lineRule="auto"/>
              <w:ind w:left="57"/>
              <w:rPr>
                <w:rFonts w:ascii="宋体" w:hAnsi="宋体" w:eastAsia="宋体" w:cs="宋体"/>
                <w:sz w:val="20"/>
                <w:szCs w:val="20"/>
              </w:rPr>
            </w:pPr>
            <w:r>
              <w:rPr>
                <w:rFonts w:ascii="宋体" w:hAnsi="宋体" w:eastAsia="宋体" w:cs="宋体"/>
                <w:spacing w:val="2"/>
                <w:sz w:val="20"/>
                <w:szCs w:val="20"/>
              </w:rPr>
              <w:t>(四)频谱多普勒：</w:t>
            </w:r>
          </w:p>
          <w:p w14:paraId="7AAE928A">
            <w:pPr>
              <w:spacing w:before="66" w:line="229" w:lineRule="auto"/>
              <w:ind w:left="36"/>
              <w:rPr>
                <w:rFonts w:ascii="宋体" w:hAnsi="宋体" w:eastAsia="宋体" w:cs="宋体"/>
                <w:sz w:val="20"/>
                <w:szCs w:val="20"/>
              </w:rPr>
            </w:pPr>
            <w:r>
              <w:rPr>
                <w:rFonts w:ascii="宋体" w:hAnsi="宋体" w:eastAsia="宋体" w:cs="宋体"/>
                <w:spacing w:val="14"/>
                <w:sz w:val="20"/>
                <w:szCs w:val="20"/>
              </w:rPr>
              <w:t>1.方式：</w:t>
            </w:r>
            <w:r>
              <w:rPr>
                <w:rFonts w:ascii="宋体" w:hAnsi="宋体" w:eastAsia="宋体" w:cs="宋体"/>
                <w:sz w:val="20"/>
                <w:szCs w:val="20"/>
              </w:rPr>
              <w:t>PWD</w:t>
            </w:r>
            <w:r>
              <w:rPr>
                <w:rFonts w:ascii="宋体" w:hAnsi="宋体" w:eastAsia="宋体" w:cs="宋体"/>
                <w:spacing w:val="14"/>
                <w:sz w:val="20"/>
                <w:szCs w:val="20"/>
              </w:rPr>
              <w:t>、</w:t>
            </w:r>
            <w:r>
              <w:rPr>
                <w:rFonts w:ascii="宋体" w:hAnsi="宋体" w:eastAsia="宋体" w:cs="宋体"/>
                <w:sz w:val="20"/>
                <w:szCs w:val="20"/>
              </w:rPr>
              <w:t>HPRFPWD</w:t>
            </w:r>
            <w:r>
              <w:rPr>
                <w:rFonts w:ascii="宋体" w:hAnsi="宋体" w:eastAsia="宋体" w:cs="宋体"/>
                <w:spacing w:val="14"/>
                <w:sz w:val="20"/>
                <w:szCs w:val="20"/>
              </w:rPr>
              <w:t>、</w:t>
            </w:r>
            <w:r>
              <w:rPr>
                <w:rFonts w:ascii="宋体" w:hAnsi="宋体" w:eastAsia="宋体" w:cs="宋体"/>
                <w:sz w:val="20"/>
                <w:szCs w:val="20"/>
              </w:rPr>
              <w:t>CWD</w:t>
            </w:r>
          </w:p>
          <w:p w14:paraId="68341765">
            <w:pPr>
              <w:spacing w:before="64" w:line="228" w:lineRule="auto"/>
              <w:ind w:left="23"/>
              <w:rPr>
                <w:rFonts w:ascii="宋体" w:hAnsi="宋体" w:eastAsia="宋体" w:cs="宋体"/>
                <w:sz w:val="20"/>
                <w:szCs w:val="20"/>
              </w:rPr>
            </w:pPr>
            <w:r>
              <w:rPr>
                <w:rFonts w:ascii="宋体" w:hAnsi="宋体" w:eastAsia="宋体" w:cs="宋体"/>
                <w:spacing w:val="8"/>
                <w:sz w:val="20"/>
                <w:szCs w:val="20"/>
              </w:rPr>
              <w:t>2.频谱显示具有自动包络、智能化显示功能</w:t>
            </w:r>
          </w:p>
          <w:p w14:paraId="2D80F696">
            <w:pPr>
              <w:spacing w:before="65" w:line="288" w:lineRule="auto"/>
              <w:ind w:left="21" w:right="14" w:firstLine="3"/>
              <w:rPr>
                <w:rFonts w:ascii="宋体" w:hAnsi="宋体" w:eastAsia="宋体" w:cs="宋体"/>
                <w:sz w:val="20"/>
                <w:szCs w:val="20"/>
              </w:rPr>
            </w:pPr>
            <w:r>
              <w:rPr>
                <w:rFonts w:ascii="宋体" w:hAnsi="宋体" w:eastAsia="宋体" w:cs="宋体"/>
                <w:spacing w:val="7"/>
                <w:sz w:val="20"/>
                <w:szCs w:val="20"/>
              </w:rPr>
              <w:t>3.智能多普勒优化功能，可根据多普勒取样位</w:t>
            </w:r>
            <w:r>
              <w:rPr>
                <w:rFonts w:ascii="宋体" w:hAnsi="宋体" w:eastAsia="宋体" w:cs="宋体"/>
                <w:spacing w:val="6"/>
                <w:sz w:val="20"/>
                <w:szCs w:val="20"/>
              </w:rPr>
              <w:t>置自动聚焦，多普勒</w:t>
            </w:r>
            <w:r>
              <w:rPr>
                <w:rFonts w:ascii="宋体" w:hAnsi="宋体" w:eastAsia="宋体" w:cs="宋体"/>
                <w:spacing w:val="8"/>
                <w:sz w:val="20"/>
                <w:szCs w:val="20"/>
              </w:rPr>
              <w:t>标尺及基线可自动调节</w:t>
            </w:r>
          </w:p>
          <w:p w14:paraId="17832164">
            <w:pPr>
              <w:spacing w:line="288" w:lineRule="auto"/>
              <w:ind w:left="20" w:right="14" w:hanging="1"/>
              <w:rPr>
                <w:rFonts w:ascii="宋体" w:hAnsi="宋体" w:eastAsia="宋体" w:cs="宋体"/>
                <w:sz w:val="20"/>
                <w:szCs w:val="20"/>
              </w:rPr>
            </w:pPr>
            <w:r>
              <w:rPr>
                <w:rFonts w:ascii="宋体" w:hAnsi="宋体" w:eastAsia="宋体" w:cs="宋体"/>
                <w:spacing w:val="10"/>
                <w:sz w:val="20"/>
                <w:szCs w:val="20"/>
              </w:rPr>
              <w:t>4.最大可测量速度：</w:t>
            </w:r>
            <w:r>
              <w:rPr>
                <w:rFonts w:ascii="宋体" w:hAnsi="宋体" w:eastAsia="宋体" w:cs="宋体"/>
                <w:sz w:val="20"/>
                <w:szCs w:val="20"/>
              </w:rPr>
              <w:t>PWD</w:t>
            </w:r>
            <w:r>
              <w:rPr>
                <w:rFonts w:ascii="宋体" w:hAnsi="宋体" w:eastAsia="宋体" w:cs="宋体"/>
                <w:spacing w:val="10"/>
                <w:sz w:val="20"/>
                <w:szCs w:val="20"/>
              </w:rPr>
              <w:t>：最大血流速度≥17.0m/s；</w:t>
            </w:r>
            <w:r>
              <w:rPr>
                <w:rFonts w:ascii="宋体" w:hAnsi="宋体" w:eastAsia="宋体" w:cs="宋体"/>
                <w:sz w:val="20"/>
                <w:szCs w:val="20"/>
              </w:rPr>
              <w:t>CWD</w:t>
            </w:r>
            <w:r>
              <w:rPr>
                <w:rFonts w:ascii="宋体" w:hAnsi="宋体" w:eastAsia="宋体" w:cs="宋体"/>
                <w:spacing w:val="10"/>
                <w:sz w:val="20"/>
                <w:szCs w:val="20"/>
              </w:rPr>
              <w:t>：最大血</w:t>
            </w:r>
            <w:r>
              <w:rPr>
                <w:rFonts w:ascii="宋体" w:hAnsi="宋体" w:eastAsia="宋体" w:cs="宋体"/>
                <w:spacing w:val="6"/>
                <w:sz w:val="20"/>
                <w:szCs w:val="20"/>
              </w:rPr>
              <w:t>流速度≥22.0m/s</w:t>
            </w:r>
          </w:p>
          <w:p w14:paraId="6203F803">
            <w:pPr>
              <w:spacing w:line="227" w:lineRule="auto"/>
              <w:ind w:left="38"/>
              <w:rPr>
                <w:rFonts w:ascii="宋体" w:hAnsi="宋体" w:eastAsia="宋体" w:cs="宋体"/>
                <w:sz w:val="20"/>
                <w:szCs w:val="20"/>
              </w:rPr>
            </w:pPr>
            <w:r>
              <w:rPr>
                <w:rFonts w:ascii="宋体" w:hAnsi="宋体" w:eastAsia="宋体" w:cs="宋体"/>
                <w:spacing w:val="5"/>
                <w:sz w:val="20"/>
                <w:szCs w:val="20"/>
              </w:rPr>
              <w:t>●5.最低测量速度：</w:t>
            </w:r>
            <w:r>
              <w:rPr>
                <w:rFonts w:ascii="宋体" w:hAnsi="宋体" w:eastAsia="宋体" w:cs="宋体"/>
                <w:spacing w:val="-50"/>
                <w:sz w:val="20"/>
                <w:szCs w:val="20"/>
              </w:rPr>
              <w:t xml:space="preserve"> </w:t>
            </w:r>
            <w:r>
              <w:rPr>
                <w:rFonts w:ascii="宋体" w:hAnsi="宋体" w:eastAsia="宋体" w:cs="宋体"/>
                <w:spacing w:val="5"/>
                <w:sz w:val="20"/>
                <w:szCs w:val="20"/>
              </w:rPr>
              <w:t>≤0.1</w:t>
            </w:r>
            <w:r>
              <w:rPr>
                <w:rFonts w:ascii="宋体" w:hAnsi="宋体" w:eastAsia="宋体" w:cs="宋体"/>
                <w:sz w:val="20"/>
                <w:szCs w:val="20"/>
              </w:rPr>
              <w:t>cm</w:t>
            </w:r>
            <w:r>
              <w:rPr>
                <w:rFonts w:ascii="宋体" w:hAnsi="宋体" w:eastAsia="宋体" w:cs="宋体"/>
                <w:spacing w:val="5"/>
                <w:sz w:val="20"/>
                <w:szCs w:val="20"/>
              </w:rPr>
              <w:t>/s（非噪声信号）</w:t>
            </w:r>
          </w:p>
          <w:p w14:paraId="044958B3">
            <w:pPr>
              <w:spacing w:before="66" w:line="228" w:lineRule="auto"/>
              <w:ind w:left="22"/>
              <w:rPr>
                <w:rFonts w:ascii="宋体" w:hAnsi="宋体" w:eastAsia="宋体" w:cs="宋体"/>
                <w:sz w:val="20"/>
                <w:szCs w:val="20"/>
              </w:rPr>
            </w:pPr>
            <w:r>
              <w:rPr>
                <w:rFonts w:ascii="宋体" w:hAnsi="宋体" w:eastAsia="宋体" w:cs="宋体"/>
                <w:spacing w:val="4"/>
                <w:sz w:val="20"/>
                <w:szCs w:val="20"/>
              </w:rPr>
              <w:t>6.电影回放时间：</w:t>
            </w:r>
            <w:r>
              <w:rPr>
                <w:rFonts w:ascii="宋体" w:hAnsi="宋体" w:eastAsia="宋体" w:cs="宋体"/>
                <w:spacing w:val="-59"/>
                <w:sz w:val="20"/>
                <w:szCs w:val="20"/>
              </w:rPr>
              <w:t xml:space="preserve"> </w:t>
            </w:r>
            <w:r>
              <w:rPr>
                <w:rFonts w:ascii="宋体" w:hAnsi="宋体" w:eastAsia="宋体" w:cs="宋体"/>
                <w:spacing w:val="4"/>
                <w:sz w:val="20"/>
                <w:szCs w:val="20"/>
              </w:rPr>
              <w:t>≥200</w:t>
            </w:r>
            <w:r>
              <w:rPr>
                <w:rFonts w:ascii="宋体" w:hAnsi="宋体" w:eastAsia="宋体" w:cs="宋体"/>
                <w:spacing w:val="-43"/>
                <w:sz w:val="20"/>
                <w:szCs w:val="20"/>
              </w:rPr>
              <w:t xml:space="preserve"> </w:t>
            </w:r>
            <w:r>
              <w:rPr>
                <w:rFonts w:ascii="宋体" w:hAnsi="宋体" w:eastAsia="宋体" w:cs="宋体"/>
                <w:spacing w:val="4"/>
                <w:sz w:val="20"/>
                <w:szCs w:val="20"/>
              </w:rPr>
              <w:t>秒</w:t>
            </w:r>
          </w:p>
          <w:p w14:paraId="45ED76AD">
            <w:pPr>
              <w:spacing w:before="64" w:line="228" w:lineRule="auto"/>
              <w:ind w:left="25"/>
              <w:rPr>
                <w:rFonts w:ascii="宋体" w:hAnsi="宋体" w:eastAsia="宋体" w:cs="宋体"/>
                <w:sz w:val="20"/>
                <w:szCs w:val="20"/>
              </w:rPr>
            </w:pPr>
            <w:r>
              <w:rPr>
                <w:rFonts w:ascii="宋体" w:hAnsi="宋体" w:eastAsia="宋体" w:cs="宋体"/>
                <w:spacing w:val="5"/>
                <w:sz w:val="20"/>
                <w:szCs w:val="20"/>
              </w:rPr>
              <w:t>7.取样宽度及位置范围：宽度</w:t>
            </w:r>
            <w:r>
              <w:rPr>
                <w:rFonts w:ascii="宋体" w:hAnsi="宋体" w:eastAsia="宋体" w:cs="宋体"/>
                <w:spacing w:val="-21"/>
                <w:sz w:val="20"/>
                <w:szCs w:val="20"/>
              </w:rPr>
              <w:t xml:space="preserve"> </w:t>
            </w:r>
            <w:r>
              <w:rPr>
                <w:rFonts w:ascii="宋体" w:hAnsi="宋体" w:eastAsia="宋体" w:cs="宋体"/>
                <w:spacing w:val="5"/>
                <w:sz w:val="20"/>
                <w:szCs w:val="20"/>
              </w:rPr>
              <w:t>0.5</w:t>
            </w:r>
            <w:r>
              <w:rPr>
                <w:rFonts w:ascii="宋体" w:hAnsi="宋体" w:eastAsia="宋体" w:cs="宋体"/>
                <w:sz w:val="20"/>
                <w:szCs w:val="20"/>
              </w:rPr>
              <w:t>mm</w:t>
            </w:r>
            <w:r>
              <w:rPr>
                <w:rFonts w:ascii="宋体" w:hAnsi="宋体" w:eastAsia="宋体" w:cs="宋体"/>
                <w:spacing w:val="-36"/>
                <w:sz w:val="20"/>
                <w:szCs w:val="20"/>
              </w:rPr>
              <w:t xml:space="preserve"> </w:t>
            </w:r>
            <w:r>
              <w:rPr>
                <w:rFonts w:ascii="宋体" w:hAnsi="宋体" w:eastAsia="宋体" w:cs="宋体"/>
                <w:spacing w:val="5"/>
                <w:sz w:val="20"/>
                <w:szCs w:val="20"/>
              </w:rPr>
              <w:t>至</w:t>
            </w:r>
            <w:r>
              <w:rPr>
                <w:rFonts w:ascii="宋体" w:hAnsi="宋体" w:eastAsia="宋体" w:cs="宋体"/>
                <w:spacing w:val="-37"/>
                <w:sz w:val="20"/>
                <w:szCs w:val="20"/>
              </w:rPr>
              <w:t xml:space="preserve"> </w:t>
            </w:r>
            <w:r>
              <w:rPr>
                <w:rFonts w:ascii="宋体" w:hAnsi="宋体" w:eastAsia="宋体" w:cs="宋体"/>
                <w:spacing w:val="5"/>
                <w:sz w:val="20"/>
                <w:szCs w:val="20"/>
              </w:rPr>
              <w:t>20</w:t>
            </w:r>
            <w:r>
              <w:rPr>
                <w:rFonts w:ascii="宋体" w:hAnsi="宋体" w:eastAsia="宋体" w:cs="宋体"/>
                <w:sz w:val="20"/>
                <w:szCs w:val="20"/>
              </w:rPr>
              <w:t>mm</w:t>
            </w:r>
            <w:r>
              <w:rPr>
                <w:rFonts w:ascii="宋体" w:hAnsi="宋体" w:eastAsia="宋体" w:cs="宋体"/>
                <w:spacing w:val="5"/>
                <w:sz w:val="20"/>
                <w:szCs w:val="20"/>
              </w:rPr>
              <w:t>；分</w:t>
            </w:r>
            <w:r>
              <w:rPr>
                <w:rFonts w:ascii="宋体" w:hAnsi="宋体" w:eastAsia="宋体" w:cs="宋体"/>
                <w:spacing w:val="-21"/>
                <w:sz w:val="20"/>
                <w:szCs w:val="20"/>
              </w:rPr>
              <w:t xml:space="preserve"> </w:t>
            </w:r>
            <w:r>
              <w:rPr>
                <w:rFonts w:ascii="宋体" w:hAnsi="宋体" w:eastAsia="宋体" w:cs="宋体"/>
                <w:spacing w:val="5"/>
                <w:sz w:val="20"/>
                <w:szCs w:val="20"/>
              </w:rPr>
              <w:t>15</w:t>
            </w:r>
            <w:r>
              <w:rPr>
                <w:rFonts w:ascii="宋体" w:hAnsi="宋体" w:eastAsia="宋体" w:cs="宋体"/>
                <w:spacing w:val="-37"/>
                <w:sz w:val="20"/>
                <w:szCs w:val="20"/>
              </w:rPr>
              <w:t xml:space="preserve"> </w:t>
            </w:r>
            <w:r>
              <w:rPr>
                <w:rFonts w:ascii="宋体" w:hAnsi="宋体" w:eastAsia="宋体" w:cs="宋体"/>
                <w:spacing w:val="5"/>
                <w:sz w:val="20"/>
                <w:szCs w:val="20"/>
              </w:rPr>
              <w:t>级</w:t>
            </w:r>
          </w:p>
          <w:p w14:paraId="1DCC354D">
            <w:pPr>
              <w:spacing w:before="66" w:line="227" w:lineRule="auto"/>
              <w:ind w:left="57"/>
              <w:rPr>
                <w:rFonts w:ascii="宋体" w:hAnsi="宋体" w:eastAsia="宋体" w:cs="宋体"/>
                <w:sz w:val="20"/>
                <w:szCs w:val="20"/>
              </w:rPr>
            </w:pPr>
            <w:r>
              <w:rPr>
                <w:rFonts w:ascii="宋体" w:hAnsi="宋体" w:eastAsia="宋体" w:cs="宋体"/>
                <w:spacing w:val="2"/>
                <w:sz w:val="20"/>
                <w:szCs w:val="20"/>
              </w:rPr>
              <w:t>(五)彩色多普勒：</w:t>
            </w:r>
          </w:p>
          <w:p w14:paraId="65F6F9A6">
            <w:pPr>
              <w:spacing w:before="66" w:line="288" w:lineRule="auto"/>
              <w:ind w:left="19" w:right="17" w:firstLine="16"/>
              <w:rPr>
                <w:rFonts w:ascii="宋体" w:hAnsi="宋体" w:eastAsia="宋体" w:cs="宋体"/>
                <w:sz w:val="20"/>
                <w:szCs w:val="20"/>
              </w:rPr>
            </w:pPr>
            <w:r>
              <w:rPr>
                <w:rFonts w:ascii="宋体" w:hAnsi="宋体" w:eastAsia="宋体" w:cs="宋体"/>
                <w:spacing w:val="9"/>
                <w:sz w:val="20"/>
                <w:szCs w:val="20"/>
              </w:rPr>
              <w:t>1.显示方式：速度方差显示、能量显示、速度显示、二维图像/频谱多普勒/彩色血流成像三同步显示</w:t>
            </w:r>
          </w:p>
          <w:p w14:paraId="7D4AA687">
            <w:pPr>
              <w:spacing w:line="288" w:lineRule="auto"/>
              <w:ind w:left="22" w:right="17"/>
              <w:rPr>
                <w:rFonts w:ascii="宋体" w:hAnsi="宋体" w:eastAsia="宋体" w:cs="宋体"/>
                <w:sz w:val="20"/>
                <w:szCs w:val="20"/>
              </w:rPr>
            </w:pPr>
            <w:r>
              <w:rPr>
                <w:rFonts w:ascii="宋体" w:hAnsi="宋体" w:eastAsia="宋体" w:cs="宋体"/>
                <w:spacing w:val="7"/>
                <w:sz w:val="20"/>
                <w:szCs w:val="20"/>
              </w:rPr>
              <w:t>2.彩色增强功能：组织多普勒成像，方向性</w:t>
            </w:r>
            <w:r>
              <w:rPr>
                <w:rFonts w:ascii="宋体" w:hAnsi="宋体" w:eastAsia="宋体" w:cs="宋体"/>
                <w:spacing w:val="6"/>
                <w:sz w:val="20"/>
                <w:szCs w:val="20"/>
              </w:rPr>
              <w:t>能量图，高级动态血流</w:t>
            </w:r>
            <w:r>
              <w:rPr>
                <w:rFonts w:ascii="宋体" w:hAnsi="宋体" w:eastAsia="宋体" w:cs="宋体"/>
                <w:spacing w:val="8"/>
                <w:sz w:val="20"/>
                <w:szCs w:val="20"/>
              </w:rPr>
              <w:t>成像，超微血流成像</w:t>
            </w:r>
          </w:p>
          <w:p w14:paraId="3F89AB6C">
            <w:pPr>
              <w:spacing w:before="1" w:line="226" w:lineRule="auto"/>
              <w:ind w:left="24"/>
              <w:rPr>
                <w:rFonts w:ascii="宋体" w:hAnsi="宋体" w:eastAsia="宋体" w:cs="宋体"/>
                <w:sz w:val="20"/>
                <w:szCs w:val="20"/>
              </w:rPr>
            </w:pPr>
            <w:r>
              <w:rPr>
                <w:rFonts w:ascii="宋体" w:hAnsi="宋体" w:eastAsia="宋体" w:cs="宋体"/>
                <w:spacing w:val="8"/>
                <w:sz w:val="20"/>
                <w:szCs w:val="20"/>
              </w:rPr>
              <w:t>3.彩色和二维/频谱多普勒可独立变频</w:t>
            </w:r>
          </w:p>
          <w:p w14:paraId="7987B806">
            <w:pPr>
              <w:spacing w:before="66" w:line="228" w:lineRule="auto"/>
              <w:ind w:left="19"/>
              <w:rPr>
                <w:rFonts w:ascii="宋体" w:hAnsi="宋体" w:eastAsia="宋体" w:cs="宋体"/>
                <w:sz w:val="20"/>
                <w:szCs w:val="20"/>
              </w:rPr>
            </w:pPr>
            <w:r>
              <w:rPr>
                <w:rFonts w:ascii="宋体" w:hAnsi="宋体" w:eastAsia="宋体" w:cs="宋体"/>
                <w:spacing w:val="10"/>
                <w:sz w:val="20"/>
                <w:szCs w:val="20"/>
              </w:rPr>
              <w:t>4.▲显示位置调整：线阵扫描感兴趣的图像范围：-25</w:t>
            </w:r>
            <w:r>
              <w:rPr>
                <w:rFonts w:ascii="宋体" w:hAnsi="宋体" w:eastAsia="宋体" w:cs="宋体"/>
                <w:spacing w:val="-59"/>
                <w:sz w:val="20"/>
                <w:szCs w:val="20"/>
              </w:rPr>
              <w:t xml:space="preserve"> </w:t>
            </w:r>
            <w:r>
              <w:rPr>
                <w:rFonts w:ascii="宋体" w:hAnsi="宋体" w:eastAsia="宋体" w:cs="宋体"/>
                <w:spacing w:val="10"/>
                <w:sz w:val="20"/>
                <w:szCs w:val="20"/>
              </w:rPr>
              <w:t>°~+25</w:t>
            </w:r>
            <w:r>
              <w:rPr>
                <w:rFonts w:ascii="宋体" w:hAnsi="宋体" w:eastAsia="宋体" w:cs="宋体"/>
                <w:spacing w:val="-72"/>
                <w:sz w:val="20"/>
                <w:szCs w:val="20"/>
              </w:rPr>
              <w:t xml:space="preserve"> </w:t>
            </w:r>
            <w:r>
              <w:rPr>
                <w:rFonts w:ascii="宋体" w:hAnsi="宋体" w:eastAsia="宋体" w:cs="宋体"/>
                <w:spacing w:val="10"/>
                <w:sz w:val="20"/>
                <w:szCs w:val="20"/>
              </w:rPr>
              <w:t>°</w:t>
            </w:r>
          </w:p>
          <w:p w14:paraId="6B239A84">
            <w:pPr>
              <w:spacing w:before="65" w:line="228" w:lineRule="auto"/>
              <w:ind w:left="24"/>
              <w:rPr>
                <w:rFonts w:ascii="宋体" w:hAnsi="宋体" w:eastAsia="宋体" w:cs="宋体"/>
                <w:sz w:val="20"/>
                <w:szCs w:val="20"/>
              </w:rPr>
            </w:pPr>
            <w:r>
              <w:rPr>
                <w:rFonts w:ascii="宋体" w:hAnsi="宋体" w:eastAsia="宋体" w:cs="宋体"/>
                <w:spacing w:val="9"/>
                <w:sz w:val="20"/>
                <w:szCs w:val="20"/>
              </w:rPr>
              <w:t>5.显示控制：零位移动分级可调、黑/白与彩色比较、彩色对比</w:t>
            </w:r>
          </w:p>
          <w:p w14:paraId="00267FDD">
            <w:pPr>
              <w:spacing w:before="65" w:line="288" w:lineRule="auto"/>
              <w:ind w:left="22" w:right="14"/>
              <w:rPr>
                <w:rFonts w:ascii="宋体" w:hAnsi="宋体" w:eastAsia="宋体" w:cs="宋体"/>
                <w:sz w:val="20"/>
                <w:szCs w:val="20"/>
              </w:rPr>
            </w:pPr>
            <w:r>
              <w:rPr>
                <w:rFonts w:ascii="宋体" w:hAnsi="宋体" w:eastAsia="宋体" w:cs="宋体"/>
                <w:spacing w:val="13"/>
                <w:sz w:val="20"/>
                <w:szCs w:val="20"/>
              </w:rPr>
              <w:t>6.</w:t>
            </w:r>
            <w:r>
              <w:rPr>
                <w:rFonts w:ascii="宋体" w:hAnsi="宋体" w:eastAsia="宋体" w:cs="宋体"/>
                <w:spacing w:val="-68"/>
                <w:sz w:val="20"/>
                <w:szCs w:val="20"/>
              </w:rPr>
              <w:t xml:space="preserve"> </w:t>
            </w:r>
            <w:r>
              <w:rPr>
                <w:rFonts w:ascii="宋体" w:hAnsi="宋体" w:eastAsia="宋体" w:cs="宋体"/>
                <w:spacing w:val="13"/>
                <w:sz w:val="20"/>
                <w:szCs w:val="20"/>
              </w:rPr>
              <w:t>●彩色显示速度：超微血流成像模式最低平均血</w:t>
            </w:r>
            <w:r>
              <w:rPr>
                <w:rFonts w:ascii="宋体" w:hAnsi="宋体" w:eastAsia="宋体" w:cs="宋体"/>
                <w:spacing w:val="12"/>
                <w:sz w:val="20"/>
                <w:szCs w:val="20"/>
              </w:rPr>
              <w:t>流测量速度≤</w:t>
            </w:r>
            <w:r>
              <w:rPr>
                <w:rFonts w:ascii="宋体" w:hAnsi="宋体" w:eastAsia="宋体" w:cs="宋体"/>
                <w:sz w:val="20"/>
                <w:szCs w:val="20"/>
              </w:rPr>
              <w:t xml:space="preserve"> </w:t>
            </w:r>
            <w:r>
              <w:rPr>
                <w:rFonts w:ascii="宋体" w:hAnsi="宋体" w:eastAsia="宋体" w:cs="宋体"/>
                <w:spacing w:val="4"/>
                <w:sz w:val="20"/>
                <w:szCs w:val="20"/>
              </w:rPr>
              <w:t>2</w:t>
            </w:r>
            <w:r>
              <w:rPr>
                <w:rFonts w:ascii="宋体" w:hAnsi="宋体" w:eastAsia="宋体" w:cs="宋体"/>
                <w:sz w:val="20"/>
                <w:szCs w:val="20"/>
              </w:rPr>
              <w:t>mm</w:t>
            </w:r>
            <w:r>
              <w:rPr>
                <w:rFonts w:ascii="宋体" w:hAnsi="宋体" w:eastAsia="宋体" w:cs="宋体"/>
                <w:spacing w:val="4"/>
                <w:sz w:val="20"/>
                <w:szCs w:val="20"/>
              </w:rPr>
              <w:t>/s</w:t>
            </w:r>
          </w:p>
          <w:p w14:paraId="21B3A4A2">
            <w:pPr>
              <w:spacing w:before="1" w:line="227" w:lineRule="auto"/>
              <w:ind w:left="25"/>
              <w:rPr>
                <w:rFonts w:ascii="宋体" w:hAnsi="宋体" w:eastAsia="宋体" w:cs="宋体"/>
                <w:sz w:val="20"/>
                <w:szCs w:val="20"/>
              </w:rPr>
            </w:pPr>
            <w:r>
              <w:rPr>
                <w:rFonts w:ascii="宋体" w:hAnsi="宋体" w:eastAsia="宋体" w:cs="宋体"/>
                <w:spacing w:val="8"/>
                <w:sz w:val="20"/>
                <w:szCs w:val="20"/>
              </w:rPr>
              <w:t>7.彩色分辨率：最小血管空间分辨率≤0.2</w:t>
            </w:r>
            <w:r>
              <w:rPr>
                <w:rFonts w:ascii="宋体" w:hAnsi="宋体" w:eastAsia="宋体" w:cs="宋体"/>
                <w:sz w:val="20"/>
                <w:szCs w:val="20"/>
              </w:rPr>
              <w:t>mm</w:t>
            </w:r>
          </w:p>
          <w:p w14:paraId="0B29FFA1">
            <w:pPr>
              <w:spacing w:before="65" w:line="227" w:lineRule="auto"/>
              <w:ind w:left="21"/>
              <w:rPr>
                <w:rFonts w:ascii="宋体" w:hAnsi="宋体" w:eastAsia="宋体" w:cs="宋体"/>
                <w:sz w:val="20"/>
                <w:szCs w:val="20"/>
              </w:rPr>
            </w:pPr>
            <w:r>
              <w:rPr>
                <w:rFonts w:ascii="宋体" w:hAnsi="宋体" w:eastAsia="宋体" w:cs="宋体"/>
                <w:spacing w:val="10"/>
                <w:sz w:val="20"/>
                <w:szCs w:val="20"/>
              </w:rPr>
              <w:t>8.超声功率输出调节：B/M、</w:t>
            </w:r>
            <w:r>
              <w:rPr>
                <w:rFonts w:ascii="宋体" w:hAnsi="宋体" w:eastAsia="宋体" w:cs="宋体"/>
                <w:sz w:val="20"/>
                <w:szCs w:val="20"/>
              </w:rPr>
              <w:t>PWD</w:t>
            </w:r>
            <w:r>
              <w:rPr>
                <w:rFonts w:ascii="宋体" w:hAnsi="宋体" w:eastAsia="宋体" w:cs="宋体"/>
                <w:spacing w:val="10"/>
                <w:sz w:val="20"/>
                <w:szCs w:val="20"/>
              </w:rPr>
              <w:t>、</w:t>
            </w:r>
            <w:r>
              <w:rPr>
                <w:rFonts w:ascii="宋体" w:hAnsi="宋体" w:eastAsia="宋体" w:cs="宋体"/>
                <w:sz w:val="20"/>
                <w:szCs w:val="20"/>
              </w:rPr>
              <w:t>CWD</w:t>
            </w:r>
            <w:r>
              <w:rPr>
                <w:rFonts w:ascii="宋体" w:hAnsi="宋体" w:eastAsia="宋体" w:cs="宋体"/>
                <w:spacing w:val="10"/>
                <w:sz w:val="20"/>
                <w:szCs w:val="20"/>
              </w:rPr>
              <w:t>、彩色多普</w:t>
            </w:r>
            <w:r>
              <w:rPr>
                <w:rFonts w:ascii="宋体" w:hAnsi="宋体" w:eastAsia="宋体" w:cs="宋体"/>
                <w:spacing w:val="9"/>
                <w:sz w:val="20"/>
                <w:szCs w:val="20"/>
              </w:rPr>
              <w:t>勒输出功率可调</w:t>
            </w:r>
          </w:p>
          <w:p w14:paraId="303B7616">
            <w:pPr>
              <w:spacing w:before="93" w:line="229" w:lineRule="auto"/>
              <w:ind w:left="24"/>
              <w:outlineLvl w:val="2"/>
              <w:rPr>
                <w:rFonts w:ascii="宋体" w:hAnsi="宋体" w:eastAsia="宋体" w:cs="宋体"/>
                <w:sz w:val="20"/>
                <w:szCs w:val="20"/>
              </w:rPr>
            </w:pPr>
            <w:r>
              <w:rPr>
                <w:rFonts w:ascii="宋体" w:hAnsi="宋体" w:eastAsia="宋体" w:cs="宋体"/>
                <w:b/>
                <w:bCs/>
                <w:color w:val="1C1F23"/>
                <w:spacing w:val="6"/>
                <w:sz w:val="20"/>
                <w:szCs w:val="20"/>
              </w:rPr>
              <w:t>二、适配要求</w:t>
            </w:r>
          </w:p>
          <w:p w14:paraId="6D2029C5">
            <w:pPr>
              <w:spacing w:before="70" w:line="228" w:lineRule="auto"/>
              <w:ind w:left="36"/>
              <w:rPr>
                <w:rFonts w:ascii="宋体" w:hAnsi="宋体" w:eastAsia="宋体" w:cs="宋体"/>
                <w:sz w:val="20"/>
                <w:szCs w:val="20"/>
              </w:rPr>
            </w:pPr>
            <w:r>
              <w:rPr>
                <w:rFonts w:ascii="宋体" w:hAnsi="宋体" w:eastAsia="宋体" w:cs="宋体"/>
                <w:color w:val="1C1F23"/>
                <w:spacing w:val="4"/>
                <w:sz w:val="20"/>
                <w:szCs w:val="20"/>
              </w:rPr>
              <w:t>1.使用期限</w:t>
            </w:r>
            <w:r>
              <w:rPr>
                <w:rFonts w:ascii="宋体" w:hAnsi="宋体" w:eastAsia="宋体" w:cs="宋体"/>
                <w:spacing w:val="4"/>
                <w:sz w:val="20"/>
                <w:szCs w:val="20"/>
              </w:rPr>
              <w:t>≥</w:t>
            </w:r>
            <w:r>
              <w:rPr>
                <w:rFonts w:ascii="宋体" w:hAnsi="宋体" w:eastAsia="宋体" w:cs="宋体"/>
                <w:color w:val="1C1F23"/>
                <w:spacing w:val="4"/>
                <w:sz w:val="20"/>
                <w:szCs w:val="20"/>
              </w:rPr>
              <w:t>10</w:t>
            </w:r>
            <w:r>
              <w:rPr>
                <w:rFonts w:ascii="宋体" w:hAnsi="宋体" w:eastAsia="宋体" w:cs="宋体"/>
                <w:color w:val="1C1F23"/>
                <w:spacing w:val="-35"/>
                <w:sz w:val="20"/>
                <w:szCs w:val="20"/>
              </w:rPr>
              <w:t xml:space="preserve"> </w:t>
            </w:r>
            <w:r>
              <w:rPr>
                <w:rFonts w:ascii="宋体" w:hAnsi="宋体" w:eastAsia="宋体" w:cs="宋体"/>
                <w:color w:val="1C1F23"/>
                <w:spacing w:val="4"/>
                <w:sz w:val="20"/>
                <w:szCs w:val="20"/>
              </w:rPr>
              <w:t>年</w:t>
            </w:r>
          </w:p>
          <w:p w14:paraId="13CE6F5E">
            <w:pPr>
              <w:spacing w:before="73" w:line="227" w:lineRule="auto"/>
              <w:ind w:left="23"/>
              <w:rPr>
                <w:rFonts w:ascii="宋体" w:hAnsi="宋体" w:eastAsia="宋体" w:cs="宋体"/>
                <w:sz w:val="20"/>
                <w:szCs w:val="20"/>
              </w:rPr>
            </w:pPr>
            <w:r>
              <w:rPr>
                <w:rFonts w:ascii="宋体" w:hAnsi="宋体" w:eastAsia="宋体" w:cs="宋体"/>
                <w:color w:val="1C1F23"/>
                <w:spacing w:val="5"/>
                <w:sz w:val="20"/>
                <w:szCs w:val="20"/>
              </w:rPr>
              <w:t>2.整机质保</w:t>
            </w:r>
            <w:r>
              <w:rPr>
                <w:rFonts w:ascii="宋体" w:hAnsi="宋体" w:eastAsia="宋体" w:cs="宋体"/>
                <w:spacing w:val="5"/>
                <w:sz w:val="20"/>
                <w:szCs w:val="20"/>
              </w:rPr>
              <w:t>≥</w:t>
            </w:r>
            <w:r>
              <w:rPr>
                <w:rFonts w:ascii="宋体" w:hAnsi="宋体" w:eastAsia="宋体" w:cs="宋体"/>
                <w:color w:val="1C1F23"/>
                <w:spacing w:val="5"/>
                <w:sz w:val="20"/>
                <w:szCs w:val="20"/>
              </w:rPr>
              <w:t>5</w:t>
            </w:r>
            <w:r>
              <w:rPr>
                <w:rFonts w:ascii="宋体" w:hAnsi="宋体" w:eastAsia="宋体" w:cs="宋体"/>
                <w:color w:val="1C1F23"/>
                <w:spacing w:val="-32"/>
                <w:sz w:val="20"/>
                <w:szCs w:val="20"/>
              </w:rPr>
              <w:t xml:space="preserve"> </w:t>
            </w:r>
            <w:r>
              <w:rPr>
                <w:rFonts w:ascii="宋体" w:hAnsi="宋体" w:eastAsia="宋体" w:cs="宋体"/>
                <w:color w:val="1C1F23"/>
                <w:spacing w:val="5"/>
                <w:sz w:val="20"/>
                <w:szCs w:val="20"/>
              </w:rPr>
              <w:t>年</w:t>
            </w:r>
          </w:p>
          <w:p w14:paraId="0E02E721">
            <w:pPr>
              <w:spacing w:before="128" w:line="228" w:lineRule="auto"/>
              <w:ind w:left="24"/>
              <w:rPr>
                <w:rFonts w:ascii="宋体" w:hAnsi="宋体" w:eastAsia="宋体" w:cs="宋体"/>
                <w:sz w:val="20"/>
                <w:szCs w:val="20"/>
              </w:rPr>
            </w:pPr>
            <w:r>
              <w:rPr>
                <w:rFonts w:ascii="宋体" w:hAnsi="宋体" w:eastAsia="宋体" w:cs="宋体"/>
                <w:spacing w:val="6"/>
                <w:sz w:val="20"/>
                <w:szCs w:val="20"/>
              </w:rPr>
              <w:t>3.</w:t>
            </w:r>
            <w:r>
              <w:rPr>
                <w:rFonts w:ascii="宋体" w:hAnsi="宋体" w:eastAsia="宋体" w:cs="宋体"/>
                <w:color w:val="1C1F23"/>
                <w:spacing w:val="6"/>
                <w:sz w:val="20"/>
                <w:szCs w:val="20"/>
              </w:rPr>
              <w:t>增加</w:t>
            </w:r>
            <w:r>
              <w:rPr>
                <w:rFonts w:ascii="宋体" w:hAnsi="宋体" w:eastAsia="宋体" w:cs="宋体"/>
                <w:spacing w:val="6"/>
                <w:sz w:val="20"/>
                <w:szCs w:val="20"/>
              </w:rPr>
              <w:t>产前超声智能质控管理平台</w:t>
            </w:r>
            <w:r>
              <w:rPr>
                <w:rFonts w:ascii="宋体" w:hAnsi="宋体" w:eastAsia="宋体" w:cs="宋体"/>
                <w:spacing w:val="-16"/>
                <w:sz w:val="20"/>
                <w:szCs w:val="20"/>
              </w:rPr>
              <w:t xml:space="preserve"> </w:t>
            </w:r>
            <w:r>
              <w:rPr>
                <w:rFonts w:ascii="宋体" w:hAnsi="宋体" w:eastAsia="宋体" w:cs="宋体"/>
                <w:spacing w:val="6"/>
                <w:sz w:val="20"/>
                <w:szCs w:val="20"/>
              </w:rPr>
              <w:t>1</w:t>
            </w:r>
            <w:r>
              <w:rPr>
                <w:rFonts w:ascii="宋体" w:hAnsi="宋体" w:eastAsia="宋体" w:cs="宋体"/>
                <w:spacing w:val="-37"/>
                <w:sz w:val="20"/>
                <w:szCs w:val="20"/>
              </w:rPr>
              <w:t xml:space="preserve"> </w:t>
            </w:r>
            <w:r>
              <w:rPr>
                <w:rFonts w:ascii="宋体" w:hAnsi="宋体" w:eastAsia="宋体" w:cs="宋体"/>
                <w:spacing w:val="6"/>
                <w:sz w:val="20"/>
                <w:szCs w:val="20"/>
              </w:rPr>
              <w:t>套</w:t>
            </w:r>
          </w:p>
          <w:p w14:paraId="528AD45A">
            <w:pPr>
              <w:keepNext w:val="0"/>
              <w:keepLines w:val="0"/>
              <w:pageBreakBefore w:val="0"/>
              <w:widowControl/>
              <w:kinsoku/>
              <w:wordWrap/>
              <w:overflowPunct/>
              <w:topLinePunct w:val="0"/>
              <w:autoSpaceDE/>
              <w:autoSpaceDN/>
              <w:bidi w:val="0"/>
              <w:adjustRightInd/>
              <w:spacing w:line="400" w:lineRule="exact"/>
              <w:jc w:val="both"/>
              <w:rPr>
                <w:rFonts w:ascii="宋体" w:hAnsi="宋体" w:eastAsia="宋体" w:cs="宋体"/>
                <w:spacing w:val="6"/>
                <w:sz w:val="20"/>
                <w:szCs w:val="20"/>
              </w:rPr>
            </w:pPr>
            <w:r>
              <w:rPr>
                <w:rFonts w:ascii="宋体" w:hAnsi="宋体" w:eastAsia="宋体" w:cs="宋体"/>
                <w:spacing w:val="6"/>
                <w:sz w:val="20"/>
                <w:szCs w:val="20"/>
              </w:rPr>
              <w:t>（1）设备功能要求：</w:t>
            </w:r>
          </w:p>
          <w:p w14:paraId="140F7FC8">
            <w:pPr>
              <w:spacing w:before="150" w:line="432" w:lineRule="auto"/>
              <w:ind w:left="19" w:right="14" w:firstLine="16"/>
              <w:rPr>
                <w:rFonts w:ascii="宋体" w:hAnsi="宋体" w:eastAsia="宋体" w:cs="宋体"/>
                <w:sz w:val="20"/>
                <w:szCs w:val="20"/>
              </w:rPr>
            </w:pPr>
            <w:r>
              <w:rPr>
                <w:rFonts w:ascii="宋体" w:hAnsi="宋体" w:eastAsia="宋体" w:cs="宋体"/>
                <w:spacing w:val="6"/>
                <w:sz w:val="20"/>
                <w:szCs w:val="20"/>
              </w:rPr>
              <w:t>1)支持早、中、晚孕和国家一、二、三级产前超声检查的规定标准</w:t>
            </w:r>
            <w:r>
              <w:rPr>
                <w:rFonts w:ascii="宋体" w:hAnsi="宋体" w:eastAsia="宋体" w:cs="宋体"/>
                <w:spacing w:val="7"/>
                <w:sz w:val="20"/>
                <w:szCs w:val="20"/>
              </w:rPr>
              <w:t>切面的质量控制。</w:t>
            </w:r>
          </w:p>
          <w:p w14:paraId="61BA672C">
            <w:pPr>
              <w:spacing w:before="2" w:line="431" w:lineRule="auto"/>
              <w:ind w:left="21" w:right="17" w:firstLine="1"/>
              <w:rPr>
                <w:rFonts w:ascii="宋体" w:hAnsi="宋体" w:eastAsia="宋体" w:cs="宋体"/>
                <w:sz w:val="20"/>
                <w:szCs w:val="20"/>
              </w:rPr>
            </w:pPr>
            <w:r>
              <w:rPr>
                <w:rFonts w:ascii="宋体" w:hAnsi="宋体" w:eastAsia="宋体" w:cs="宋体"/>
                <w:spacing w:val="7"/>
                <w:sz w:val="20"/>
                <w:szCs w:val="20"/>
              </w:rPr>
              <w:t>2)支持产前超声切面的类型和标准程序智能</w:t>
            </w:r>
            <w:r>
              <w:rPr>
                <w:rFonts w:ascii="宋体" w:hAnsi="宋体" w:eastAsia="宋体" w:cs="宋体"/>
                <w:spacing w:val="6"/>
                <w:sz w:val="20"/>
                <w:szCs w:val="20"/>
              </w:rPr>
              <w:t>评判和打分，并提供非</w:t>
            </w:r>
            <w:r>
              <w:rPr>
                <w:rFonts w:ascii="宋体" w:hAnsi="宋体" w:eastAsia="宋体" w:cs="宋体"/>
                <w:spacing w:val="5"/>
                <w:sz w:val="20"/>
                <w:szCs w:val="20"/>
              </w:rPr>
              <w:t>标准原因。</w:t>
            </w:r>
          </w:p>
          <w:p w14:paraId="183B976E">
            <w:pPr>
              <w:spacing w:line="228" w:lineRule="auto"/>
              <w:ind w:left="24"/>
              <w:rPr>
                <w:rFonts w:ascii="宋体" w:hAnsi="宋体" w:eastAsia="宋体" w:cs="宋体"/>
                <w:sz w:val="20"/>
                <w:szCs w:val="20"/>
              </w:rPr>
            </w:pPr>
            <w:r>
              <w:rPr>
                <w:rFonts w:ascii="宋体" w:hAnsi="宋体" w:eastAsia="宋体" w:cs="宋体"/>
                <w:spacing w:val="8"/>
                <w:sz w:val="20"/>
                <w:szCs w:val="20"/>
              </w:rPr>
              <w:t>3)具备相关标准切面的可视化切面解剖结构标注。</w:t>
            </w:r>
          </w:p>
          <w:p w14:paraId="19FCCE99">
            <w:pPr>
              <w:spacing w:before="220" w:line="228" w:lineRule="auto"/>
              <w:ind w:left="19"/>
              <w:rPr>
                <w:rFonts w:ascii="宋体" w:hAnsi="宋体" w:eastAsia="宋体" w:cs="宋体"/>
                <w:sz w:val="20"/>
                <w:szCs w:val="20"/>
              </w:rPr>
            </w:pPr>
            <w:r>
              <w:rPr>
                <w:rFonts w:ascii="宋体" w:hAnsi="宋体" w:eastAsia="宋体" w:cs="宋体"/>
                <w:spacing w:val="8"/>
                <w:sz w:val="20"/>
                <w:szCs w:val="20"/>
              </w:rPr>
              <w:t>4)支持对质控结果的统计分析与可视化图表生成。</w:t>
            </w:r>
          </w:p>
          <w:p w14:paraId="7A1B0175">
            <w:pPr>
              <w:spacing w:before="221" w:line="226" w:lineRule="auto"/>
              <w:jc w:val="right"/>
              <w:rPr>
                <w:rFonts w:ascii="宋体" w:hAnsi="宋体" w:eastAsia="宋体" w:cs="宋体"/>
                <w:sz w:val="20"/>
                <w:szCs w:val="20"/>
              </w:rPr>
            </w:pPr>
            <w:r>
              <w:rPr>
                <w:rFonts w:ascii="宋体" w:hAnsi="宋体" w:eastAsia="宋体" w:cs="宋体"/>
                <w:spacing w:val="7"/>
                <w:sz w:val="20"/>
                <w:szCs w:val="20"/>
              </w:rPr>
              <w:t>5)支持图像批量上传、批量质控评分和多维度统计质控报告生成。</w:t>
            </w:r>
          </w:p>
          <w:p w14:paraId="2214A1D9">
            <w:pPr>
              <w:spacing w:before="222" w:line="228" w:lineRule="auto"/>
              <w:ind w:left="22"/>
              <w:rPr>
                <w:rFonts w:ascii="宋体" w:hAnsi="宋体" w:eastAsia="宋体" w:cs="宋体"/>
                <w:sz w:val="20"/>
                <w:szCs w:val="20"/>
              </w:rPr>
            </w:pPr>
            <w:r>
              <w:rPr>
                <w:rFonts w:ascii="宋体" w:hAnsi="宋体" w:eastAsia="宋体" w:cs="宋体"/>
                <w:spacing w:val="11"/>
                <w:sz w:val="20"/>
                <w:szCs w:val="20"/>
              </w:rPr>
              <w:t>6)支持跨平台应用，不限于</w:t>
            </w:r>
            <w:r>
              <w:rPr>
                <w:rFonts w:ascii="宋体" w:hAnsi="宋体" w:eastAsia="宋体" w:cs="宋体"/>
                <w:spacing w:val="-44"/>
                <w:sz w:val="20"/>
                <w:szCs w:val="20"/>
              </w:rPr>
              <w:t xml:space="preserve"> </w:t>
            </w:r>
            <w:r>
              <w:rPr>
                <w:rFonts w:ascii="宋体" w:hAnsi="宋体" w:eastAsia="宋体" w:cs="宋体"/>
                <w:sz w:val="20"/>
                <w:szCs w:val="20"/>
              </w:rPr>
              <w:t>Windows</w:t>
            </w:r>
            <w:r>
              <w:rPr>
                <w:rFonts w:ascii="宋体" w:hAnsi="宋体" w:eastAsia="宋体" w:cs="宋体"/>
                <w:spacing w:val="11"/>
                <w:sz w:val="20"/>
                <w:szCs w:val="20"/>
              </w:rPr>
              <w:t>、</w:t>
            </w:r>
            <w:r>
              <w:rPr>
                <w:rFonts w:ascii="宋体" w:hAnsi="宋体" w:eastAsia="宋体" w:cs="宋体"/>
                <w:sz w:val="20"/>
                <w:szCs w:val="20"/>
              </w:rPr>
              <w:t>ubuntu</w:t>
            </w:r>
            <w:r>
              <w:rPr>
                <w:rFonts w:ascii="宋体" w:hAnsi="宋体" w:eastAsia="宋体" w:cs="宋体"/>
                <w:spacing w:val="-36"/>
                <w:sz w:val="20"/>
                <w:szCs w:val="20"/>
              </w:rPr>
              <w:t xml:space="preserve"> </w:t>
            </w:r>
            <w:r>
              <w:rPr>
                <w:rFonts w:ascii="宋体" w:hAnsi="宋体" w:eastAsia="宋体" w:cs="宋体"/>
                <w:spacing w:val="11"/>
                <w:sz w:val="20"/>
                <w:szCs w:val="20"/>
              </w:rPr>
              <w:t>等系统。</w:t>
            </w:r>
          </w:p>
          <w:p w14:paraId="3D50A401">
            <w:pPr>
              <w:spacing w:before="221" w:line="228" w:lineRule="auto"/>
              <w:ind w:left="25"/>
              <w:rPr>
                <w:rFonts w:ascii="宋体" w:hAnsi="宋体" w:eastAsia="宋体" w:cs="宋体"/>
                <w:sz w:val="20"/>
                <w:szCs w:val="20"/>
              </w:rPr>
            </w:pPr>
            <w:r>
              <w:rPr>
                <w:rFonts w:ascii="宋体" w:hAnsi="宋体" w:eastAsia="宋体" w:cs="宋体"/>
                <w:color w:val="1C1F23"/>
                <w:spacing w:val="8"/>
                <w:sz w:val="20"/>
                <w:szCs w:val="20"/>
              </w:rPr>
              <w:t>7)</w:t>
            </w:r>
            <w:r>
              <w:rPr>
                <w:rFonts w:ascii="宋体" w:hAnsi="宋体" w:eastAsia="宋体" w:cs="宋体"/>
                <w:spacing w:val="8"/>
                <w:sz w:val="20"/>
                <w:szCs w:val="20"/>
              </w:rPr>
              <w:t>支持与超声</w:t>
            </w:r>
            <w:r>
              <w:rPr>
                <w:rFonts w:ascii="宋体" w:hAnsi="宋体" w:eastAsia="宋体" w:cs="宋体"/>
                <w:spacing w:val="-33"/>
                <w:sz w:val="20"/>
                <w:szCs w:val="20"/>
              </w:rPr>
              <w:t xml:space="preserve"> </w:t>
            </w:r>
            <w:r>
              <w:rPr>
                <w:rFonts w:ascii="宋体" w:hAnsi="宋体" w:eastAsia="宋体" w:cs="宋体"/>
                <w:sz w:val="20"/>
                <w:szCs w:val="20"/>
              </w:rPr>
              <w:t>PACS</w:t>
            </w:r>
            <w:r>
              <w:rPr>
                <w:rFonts w:ascii="宋体" w:hAnsi="宋体" w:eastAsia="宋体" w:cs="宋体"/>
                <w:spacing w:val="-35"/>
                <w:sz w:val="20"/>
                <w:szCs w:val="20"/>
              </w:rPr>
              <w:t xml:space="preserve"> </w:t>
            </w:r>
            <w:r>
              <w:rPr>
                <w:rFonts w:ascii="宋体" w:hAnsi="宋体" w:eastAsia="宋体" w:cs="宋体"/>
                <w:spacing w:val="8"/>
                <w:sz w:val="20"/>
                <w:szCs w:val="20"/>
              </w:rPr>
              <w:t>工作站等医院信息化平台对接。</w:t>
            </w:r>
          </w:p>
          <w:p w14:paraId="0D17198B">
            <w:pPr>
              <w:spacing w:before="141" w:line="228" w:lineRule="auto"/>
              <w:ind w:left="30"/>
              <w:rPr>
                <w:rFonts w:ascii="宋体" w:hAnsi="宋体" w:eastAsia="宋体" w:cs="宋体"/>
                <w:sz w:val="20"/>
                <w:szCs w:val="20"/>
              </w:rPr>
            </w:pPr>
            <w:r>
              <w:rPr>
                <w:rFonts w:ascii="宋体" w:hAnsi="宋体" w:eastAsia="宋体" w:cs="宋体"/>
                <w:spacing w:val="6"/>
                <w:sz w:val="20"/>
                <w:szCs w:val="20"/>
              </w:rPr>
              <w:t>（2）技术要求</w:t>
            </w:r>
          </w:p>
          <w:p w14:paraId="58F26511">
            <w:pPr>
              <w:spacing w:before="145" w:line="432" w:lineRule="auto"/>
              <w:ind w:left="19" w:right="14" w:firstLine="16"/>
              <w:rPr>
                <w:rFonts w:ascii="宋体" w:hAnsi="宋体" w:eastAsia="宋体" w:cs="宋体"/>
                <w:sz w:val="20"/>
                <w:szCs w:val="20"/>
              </w:rPr>
            </w:pPr>
            <w:r>
              <w:rPr>
                <w:rFonts w:ascii="宋体" w:hAnsi="宋体" w:eastAsia="宋体" w:cs="宋体"/>
                <w:spacing w:val="13"/>
                <w:sz w:val="20"/>
                <w:szCs w:val="20"/>
              </w:rPr>
              <w:t>1)要求可支持其它超声质控模块的横向拓展（如心脏超声图像质</w:t>
            </w:r>
            <w:r>
              <w:rPr>
                <w:rFonts w:ascii="宋体" w:hAnsi="宋体" w:eastAsia="宋体" w:cs="宋体"/>
                <w:spacing w:val="8"/>
                <w:sz w:val="20"/>
                <w:szCs w:val="20"/>
              </w:rPr>
              <w:t>控、报告质控等</w:t>
            </w:r>
            <w:r>
              <w:rPr>
                <w:rFonts w:ascii="宋体" w:hAnsi="宋体" w:eastAsia="宋体" w:cs="宋体"/>
                <w:spacing w:val="16"/>
                <w:sz w:val="20"/>
                <w:szCs w:val="20"/>
              </w:rPr>
              <w:t>），</w:t>
            </w:r>
            <w:r>
              <w:rPr>
                <w:rFonts w:ascii="宋体" w:hAnsi="宋体" w:eastAsia="宋体" w:cs="宋体"/>
                <w:spacing w:val="8"/>
                <w:sz w:val="20"/>
                <w:szCs w:val="20"/>
              </w:rPr>
              <w:t>具备可持续升级能力。</w:t>
            </w:r>
          </w:p>
          <w:p w14:paraId="249BD180">
            <w:pPr>
              <w:spacing w:before="3" w:line="431" w:lineRule="auto"/>
              <w:ind w:left="21" w:firstLine="1"/>
              <w:rPr>
                <w:rFonts w:ascii="宋体" w:hAnsi="宋体" w:eastAsia="宋体" w:cs="宋体"/>
                <w:sz w:val="20"/>
                <w:szCs w:val="20"/>
              </w:rPr>
            </w:pPr>
            <w:r>
              <w:rPr>
                <w:rFonts w:ascii="宋体" w:hAnsi="宋体" w:eastAsia="宋体" w:cs="宋体"/>
                <w:spacing w:val="7"/>
                <w:sz w:val="20"/>
                <w:szCs w:val="20"/>
              </w:rPr>
              <w:t>2)▲批量自动质控：基于国家指南及专家共识对标准切面的要求，实现全孕周产前超声切面批量上传和智能量</w:t>
            </w:r>
            <w:r>
              <w:rPr>
                <w:rFonts w:ascii="宋体" w:hAnsi="宋体" w:eastAsia="宋体" w:cs="宋体"/>
                <w:spacing w:val="6"/>
                <w:sz w:val="20"/>
                <w:szCs w:val="20"/>
              </w:rPr>
              <w:t>化评分质控，实现批量</w:t>
            </w:r>
            <w:r>
              <w:rPr>
                <w:rFonts w:ascii="宋体" w:hAnsi="宋体" w:eastAsia="宋体" w:cs="宋体"/>
                <w:spacing w:val="8"/>
                <w:sz w:val="20"/>
                <w:szCs w:val="20"/>
              </w:rPr>
              <w:t>质控和自动生成质控报告。</w:t>
            </w:r>
          </w:p>
          <w:p w14:paraId="16A5E575">
            <w:pPr>
              <w:spacing w:line="432" w:lineRule="auto"/>
              <w:ind w:left="21" w:right="17" w:firstLine="3"/>
              <w:rPr>
                <w:rFonts w:ascii="宋体" w:hAnsi="宋体" w:eastAsia="宋体" w:cs="宋体"/>
                <w:sz w:val="20"/>
                <w:szCs w:val="20"/>
              </w:rPr>
            </w:pPr>
            <w:r>
              <w:rPr>
                <w:rFonts w:ascii="宋体" w:hAnsi="宋体" w:eastAsia="宋体" w:cs="宋体"/>
                <w:spacing w:val="9"/>
                <w:sz w:val="20"/>
                <w:szCs w:val="20"/>
              </w:rPr>
              <w:t>3)▲切面自动识别与质控：</w:t>
            </w:r>
            <w:r>
              <w:rPr>
                <w:rFonts w:ascii="宋体" w:hAnsi="宋体" w:eastAsia="宋体" w:cs="宋体"/>
                <w:spacing w:val="-36"/>
                <w:sz w:val="20"/>
                <w:szCs w:val="20"/>
              </w:rPr>
              <w:t xml:space="preserve"> </w:t>
            </w:r>
            <w:r>
              <w:rPr>
                <w:rFonts w:ascii="宋体" w:hAnsi="宋体" w:eastAsia="宋体" w:cs="宋体"/>
                <w:spacing w:val="9"/>
                <w:sz w:val="20"/>
                <w:szCs w:val="20"/>
              </w:rPr>
              <w:t>自动识别并质控早孕的≥12</w:t>
            </w:r>
            <w:r>
              <w:rPr>
                <w:rFonts w:ascii="宋体" w:hAnsi="宋体" w:eastAsia="宋体" w:cs="宋体"/>
                <w:spacing w:val="-36"/>
                <w:sz w:val="20"/>
                <w:szCs w:val="20"/>
              </w:rPr>
              <w:t xml:space="preserve"> </w:t>
            </w:r>
            <w:r>
              <w:rPr>
                <w:rFonts w:ascii="宋体" w:hAnsi="宋体" w:eastAsia="宋体" w:cs="宋体"/>
                <w:spacing w:val="9"/>
                <w:sz w:val="20"/>
                <w:szCs w:val="20"/>
              </w:rPr>
              <w:t>个标准切面，中孕早期的≥17</w:t>
            </w:r>
            <w:r>
              <w:rPr>
                <w:rFonts w:ascii="宋体" w:hAnsi="宋体" w:eastAsia="宋体" w:cs="宋体"/>
                <w:spacing w:val="-28"/>
                <w:sz w:val="20"/>
                <w:szCs w:val="20"/>
              </w:rPr>
              <w:t xml:space="preserve"> </w:t>
            </w:r>
            <w:r>
              <w:rPr>
                <w:rFonts w:ascii="宋体" w:hAnsi="宋体" w:eastAsia="宋体" w:cs="宋体"/>
                <w:spacing w:val="9"/>
                <w:sz w:val="20"/>
                <w:szCs w:val="20"/>
              </w:rPr>
              <w:t>个标准切面，中孕三级产前筛查的≥40</w:t>
            </w:r>
            <w:r>
              <w:rPr>
                <w:rFonts w:ascii="宋体" w:hAnsi="宋体" w:eastAsia="宋体" w:cs="宋体"/>
                <w:spacing w:val="-40"/>
                <w:sz w:val="20"/>
                <w:szCs w:val="20"/>
              </w:rPr>
              <w:t xml:space="preserve"> </w:t>
            </w:r>
            <w:r>
              <w:rPr>
                <w:rFonts w:ascii="宋体" w:hAnsi="宋体" w:eastAsia="宋体" w:cs="宋体"/>
                <w:spacing w:val="9"/>
                <w:sz w:val="20"/>
                <w:szCs w:val="20"/>
              </w:rPr>
              <w:t>个标</w:t>
            </w:r>
            <w:r>
              <w:rPr>
                <w:rFonts w:ascii="宋体" w:hAnsi="宋体" w:eastAsia="宋体" w:cs="宋体"/>
                <w:spacing w:val="11"/>
                <w:sz w:val="20"/>
                <w:szCs w:val="20"/>
              </w:rPr>
              <w:t>准切面，中晚孕的≥11个标准切面以及相关解</w:t>
            </w:r>
            <w:r>
              <w:rPr>
                <w:rFonts w:ascii="宋体" w:hAnsi="宋体" w:eastAsia="宋体" w:cs="宋体"/>
                <w:spacing w:val="10"/>
                <w:sz w:val="20"/>
                <w:szCs w:val="20"/>
              </w:rPr>
              <w:t>剖结构。</w:t>
            </w:r>
          </w:p>
          <w:p w14:paraId="54A1AB6B">
            <w:pPr>
              <w:spacing w:line="432" w:lineRule="auto"/>
              <w:ind w:left="22" w:right="14" w:hanging="3"/>
              <w:rPr>
                <w:rFonts w:ascii="宋体" w:hAnsi="宋体" w:eastAsia="宋体" w:cs="宋体"/>
                <w:sz w:val="20"/>
                <w:szCs w:val="20"/>
              </w:rPr>
            </w:pPr>
            <w:r>
              <w:rPr>
                <w:rFonts w:ascii="宋体" w:hAnsi="宋体" w:eastAsia="宋体" w:cs="宋体"/>
                <w:spacing w:val="7"/>
                <w:sz w:val="20"/>
                <w:szCs w:val="20"/>
              </w:rPr>
              <w:t>4)解剖结构质控及可视化：支持早孕期、中孕期、晚孕期</w:t>
            </w:r>
            <w:r>
              <w:rPr>
                <w:rFonts w:ascii="宋体" w:hAnsi="宋体" w:eastAsia="宋体" w:cs="宋体"/>
                <w:spacing w:val="6"/>
                <w:sz w:val="20"/>
                <w:szCs w:val="20"/>
              </w:rPr>
              <w:t>及各级筛</w:t>
            </w:r>
            <w:r>
              <w:rPr>
                <w:rFonts w:ascii="宋体" w:hAnsi="宋体" w:eastAsia="宋体" w:cs="宋体"/>
                <w:spacing w:val="8"/>
                <w:sz w:val="20"/>
                <w:szCs w:val="20"/>
              </w:rPr>
              <w:t>查不少于</w:t>
            </w:r>
            <w:r>
              <w:rPr>
                <w:rFonts w:ascii="宋体" w:hAnsi="宋体" w:eastAsia="宋体" w:cs="宋体"/>
                <w:spacing w:val="-34"/>
                <w:sz w:val="20"/>
                <w:szCs w:val="20"/>
              </w:rPr>
              <w:t xml:space="preserve"> </w:t>
            </w:r>
            <w:r>
              <w:rPr>
                <w:rFonts w:ascii="宋体" w:hAnsi="宋体" w:eastAsia="宋体" w:cs="宋体"/>
                <w:spacing w:val="8"/>
                <w:sz w:val="20"/>
                <w:szCs w:val="20"/>
              </w:rPr>
              <w:t>200</w:t>
            </w:r>
            <w:r>
              <w:rPr>
                <w:rFonts w:ascii="宋体" w:hAnsi="宋体" w:eastAsia="宋体" w:cs="宋体"/>
                <w:spacing w:val="-37"/>
                <w:sz w:val="20"/>
                <w:szCs w:val="20"/>
              </w:rPr>
              <w:t xml:space="preserve"> </w:t>
            </w:r>
            <w:r>
              <w:rPr>
                <w:rFonts w:ascii="宋体" w:hAnsi="宋体" w:eastAsia="宋体" w:cs="宋体"/>
                <w:spacing w:val="8"/>
                <w:sz w:val="20"/>
                <w:szCs w:val="20"/>
              </w:rPr>
              <w:t>项关键解剖结构质控反馈及</w:t>
            </w:r>
            <w:r>
              <w:rPr>
                <w:rFonts w:ascii="宋体" w:hAnsi="宋体" w:eastAsia="宋体" w:cs="宋体"/>
                <w:spacing w:val="7"/>
                <w:sz w:val="20"/>
                <w:szCs w:val="20"/>
              </w:rPr>
              <w:t>智能可视化标注。</w:t>
            </w:r>
          </w:p>
          <w:p w14:paraId="3C7E54C8">
            <w:pPr>
              <w:spacing w:before="3" w:line="431" w:lineRule="auto"/>
              <w:ind w:left="21" w:firstLine="3"/>
              <w:rPr>
                <w:rFonts w:ascii="宋体" w:hAnsi="宋体" w:eastAsia="宋体" w:cs="宋体"/>
                <w:sz w:val="20"/>
                <w:szCs w:val="20"/>
              </w:rPr>
            </w:pPr>
            <w:r>
              <w:rPr>
                <w:rFonts w:ascii="宋体" w:hAnsi="宋体" w:eastAsia="宋体" w:cs="宋体"/>
                <w:spacing w:val="5"/>
                <w:sz w:val="20"/>
                <w:szCs w:val="20"/>
              </w:rPr>
              <w:t>5)胎儿生长指标自动识别及测量：提供胎儿生长发</w:t>
            </w:r>
            <w:r>
              <w:rPr>
                <w:rFonts w:ascii="宋体" w:hAnsi="宋体" w:eastAsia="宋体" w:cs="宋体"/>
                <w:spacing w:val="4"/>
                <w:sz w:val="20"/>
                <w:szCs w:val="20"/>
              </w:rPr>
              <w:t>育评估所需的常</w:t>
            </w:r>
            <w:r>
              <w:rPr>
                <w:rFonts w:ascii="宋体" w:hAnsi="宋体" w:eastAsia="宋体" w:cs="宋体"/>
                <w:spacing w:val="3"/>
                <w:sz w:val="20"/>
                <w:szCs w:val="20"/>
              </w:rPr>
              <w:t>规生长参数自动测量，支持早孕期的</w:t>
            </w:r>
            <w:r>
              <w:rPr>
                <w:rFonts w:ascii="宋体" w:hAnsi="宋体" w:eastAsia="宋体" w:cs="宋体"/>
                <w:spacing w:val="-35"/>
                <w:sz w:val="20"/>
                <w:szCs w:val="20"/>
              </w:rPr>
              <w:t xml:space="preserve"> </w:t>
            </w:r>
            <w:r>
              <w:rPr>
                <w:rFonts w:ascii="宋体" w:hAnsi="宋体" w:eastAsia="宋体" w:cs="宋体"/>
                <w:sz w:val="20"/>
                <w:szCs w:val="20"/>
              </w:rPr>
              <w:t>NT</w:t>
            </w:r>
            <w:r>
              <w:rPr>
                <w:rFonts w:ascii="宋体" w:hAnsi="宋体" w:eastAsia="宋体" w:cs="宋体"/>
                <w:spacing w:val="3"/>
                <w:sz w:val="20"/>
                <w:szCs w:val="20"/>
              </w:rPr>
              <w:t>、</w:t>
            </w:r>
            <w:r>
              <w:rPr>
                <w:rFonts w:ascii="宋体" w:hAnsi="宋体" w:eastAsia="宋体" w:cs="宋体"/>
                <w:sz w:val="20"/>
                <w:szCs w:val="20"/>
              </w:rPr>
              <w:t>CRL</w:t>
            </w:r>
            <w:r>
              <w:rPr>
                <w:rFonts w:ascii="宋体" w:hAnsi="宋体" w:eastAsia="宋体" w:cs="宋体"/>
                <w:spacing w:val="3"/>
                <w:sz w:val="20"/>
                <w:szCs w:val="20"/>
              </w:rPr>
              <w:t xml:space="preserve"> 自动测量，支持中晚</w:t>
            </w:r>
            <w:r>
              <w:rPr>
                <w:rFonts w:ascii="宋体" w:hAnsi="宋体" w:eastAsia="宋体" w:cs="宋体"/>
                <w:spacing w:val="5"/>
                <w:sz w:val="20"/>
                <w:szCs w:val="20"/>
              </w:rPr>
              <w:t>孕期的</w:t>
            </w:r>
            <w:r>
              <w:rPr>
                <w:rFonts w:ascii="宋体" w:hAnsi="宋体" w:eastAsia="宋体" w:cs="宋体"/>
                <w:spacing w:val="-42"/>
                <w:sz w:val="20"/>
                <w:szCs w:val="20"/>
              </w:rPr>
              <w:t xml:space="preserve"> </w:t>
            </w:r>
            <w:r>
              <w:rPr>
                <w:rFonts w:ascii="宋体" w:hAnsi="宋体" w:eastAsia="宋体" w:cs="宋体"/>
                <w:sz w:val="20"/>
                <w:szCs w:val="20"/>
              </w:rPr>
              <w:t>BPD</w:t>
            </w:r>
            <w:r>
              <w:rPr>
                <w:rFonts w:ascii="宋体" w:hAnsi="宋体" w:eastAsia="宋体" w:cs="宋体"/>
                <w:spacing w:val="5"/>
                <w:sz w:val="20"/>
                <w:szCs w:val="20"/>
              </w:rPr>
              <w:t>、</w:t>
            </w:r>
            <w:r>
              <w:rPr>
                <w:rFonts w:ascii="宋体" w:hAnsi="宋体" w:eastAsia="宋体" w:cs="宋体"/>
                <w:sz w:val="20"/>
                <w:szCs w:val="20"/>
              </w:rPr>
              <w:t>HC</w:t>
            </w:r>
            <w:r>
              <w:rPr>
                <w:rFonts w:ascii="宋体" w:hAnsi="宋体" w:eastAsia="宋体" w:cs="宋体"/>
                <w:spacing w:val="5"/>
                <w:sz w:val="20"/>
                <w:szCs w:val="20"/>
              </w:rPr>
              <w:t>、</w:t>
            </w:r>
            <w:r>
              <w:rPr>
                <w:rFonts w:ascii="宋体" w:hAnsi="宋体" w:eastAsia="宋体" w:cs="宋体"/>
                <w:sz w:val="20"/>
                <w:szCs w:val="20"/>
              </w:rPr>
              <w:t>AC</w:t>
            </w:r>
            <w:r>
              <w:rPr>
                <w:rFonts w:ascii="宋体" w:hAnsi="宋体" w:eastAsia="宋体" w:cs="宋体"/>
                <w:spacing w:val="5"/>
                <w:sz w:val="20"/>
                <w:szCs w:val="20"/>
              </w:rPr>
              <w:t>、</w:t>
            </w:r>
            <w:r>
              <w:rPr>
                <w:rFonts w:ascii="宋体" w:hAnsi="宋体" w:eastAsia="宋体" w:cs="宋体"/>
                <w:sz w:val="20"/>
                <w:szCs w:val="20"/>
              </w:rPr>
              <w:t>FL</w:t>
            </w:r>
            <w:r>
              <w:rPr>
                <w:rFonts w:ascii="宋体" w:hAnsi="宋体" w:eastAsia="宋体" w:cs="宋体"/>
                <w:spacing w:val="5"/>
                <w:sz w:val="20"/>
                <w:szCs w:val="20"/>
              </w:rPr>
              <w:t>、</w:t>
            </w:r>
            <w:r>
              <w:rPr>
                <w:rFonts w:ascii="宋体" w:hAnsi="宋体" w:eastAsia="宋体" w:cs="宋体"/>
                <w:sz w:val="20"/>
                <w:szCs w:val="20"/>
              </w:rPr>
              <w:t>HL</w:t>
            </w:r>
            <w:r>
              <w:rPr>
                <w:rFonts w:ascii="宋体" w:hAnsi="宋体" w:eastAsia="宋体" w:cs="宋体"/>
                <w:spacing w:val="5"/>
                <w:sz w:val="20"/>
                <w:szCs w:val="20"/>
              </w:rPr>
              <w:t>、</w:t>
            </w:r>
            <w:r>
              <w:rPr>
                <w:rFonts w:ascii="宋体" w:hAnsi="宋体" w:eastAsia="宋体" w:cs="宋体"/>
                <w:sz w:val="20"/>
                <w:szCs w:val="20"/>
              </w:rPr>
              <w:t>OFD</w:t>
            </w:r>
            <w:r>
              <w:rPr>
                <w:rFonts w:ascii="宋体" w:hAnsi="宋体" w:eastAsia="宋体" w:cs="宋体"/>
                <w:spacing w:val="5"/>
                <w:sz w:val="20"/>
                <w:szCs w:val="20"/>
              </w:rPr>
              <w:t>、</w:t>
            </w:r>
            <w:r>
              <w:rPr>
                <w:rFonts w:ascii="宋体" w:hAnsi="宋体" w:eastAsia="宋体" w:cs="宋体"/>
                <w:sz w:val="20"/>
                <w:szCs w:val="20"/>
              </w:rPr>
              <w:t>LVW</w:t>
            </w:r>
            <w:r>
              <w:rPr>
                <w:rFonts w:ascii="宋体" w:hAnsi="宋体" w:eastAsia="宋体" w:cs="宋体"/>
                <w:spacing w:val="5"/>
                <w:sz w:val="20"/>
                <w:szCs w:val="20"/>
              </w:rPr>
              <w:t>、</w:t>
            </w:r>
            <w:r>
              <w:rPr>
                <w:rFonts w:ascii="宋体" w:hAnsi="宋体" w:eastAsia="宋体" w:cs="宋体"/>
                <w:sz w:val="20"/>
                <w:szCs w:val="20"/>
              </w:rPr>
              <w:t>TCD</w:t>
            </w:r>
            <w:r>
              <w:rPr>
                <w:rFonts w:ascii="宋体" w:hAnsi="宋体" w:eastAsia="宋体" w:cs="宋体"/>
                <w:spacing w:val="5"/>
                <w:sz w:val="20"/>
                <w:szCs w:val="20"/>
              </w:rPr>
              <w:t>、</w:t>
            </w:r>
            <w:r>
              <w:rPr>
                <w:rFonts w:ascii="宋体" w:hAnsi="宋体" w:eastAsia="宋体" w:cs="宋体"/>
                <w:sz w:val="20"/>
                <w:szCs w:val="20"/>
              </w:rPr>
              <w:t>PCFW</w:t>
            </w:r>
            <w:r>
              <w:rPr>
                <w:rFonts w:ascii="宋体" w:hAnsi="宋体" w:eastAsia="宋体" w:cs="宋体"/>
                <w:spacing w:val="-24"/>
                <w:sz w:val="20"/>
                <w:szCs w:val="20"/>
              </w:rPr>
              <w:t xml:space="preserve"> </w:t>
            </w:r>
            <w:r>
              <w:rPr>
                <w:rFonts w:ascii="宋体" w:hAnsi="宋体" w:eastAsia="宋体" w:cs="宋体"/>
                <w:spacing w:val="5"/>
                <w:sz w:val="20"/>
                <w:szCs w:val="20"/>
              </w:rPr>
              <w:t>的自动测量。</w:t>
            </w:r>
          </w:p>
          <w:p w14:paraId="0BB47FCA">
            <w:pPr>
              <w:spacing w:line="432" w:lineRule="auto"/>
              <w:ind w:left="21" w:right="14"/>
              <w:rPr>
                <w:rFonts w:ascii="宋体" w:hAnsi="宋体" w:eastAsia="宋体" w:cs="宋体"/>
                <w:sz w:val="20"/>
                <w:szCs w:val="20"/>
              </w:rPr>
            </w:pPr>
            <w:r>
              <w:rPr>
                <w:rFonts w:ascii="宋体" w:hAnsi="宋体" w:eastAsia="宋体" w:cs="宋体"/>
                <w:spacing w:val="7"/>
                <w:sz w:val="20"/>
                <w:szCs w:val="20"/>
              </w:rPr>
              <w:t>6)▲生成国家质控指标：支持按国家产前诊断</w:t>
            </w:r>
            <w:r>
              <w:rPr>
                <w:rFonts w:ascii="宋体" w:hAnsi="宋体" w:eastAsia="宋体" w:cs="宋体"/>
                <w:spacing w:val="6"/>
                <w:sz w:val="20"/>
                <w:szCs w:val="20"/>
              </w:rPr>
              <w:t>质控指南提供切面完</w:t>
            </w:r>
            <w:r>
              <w:rPr>
                <w:rFonts w:ascii="宋体" w:hAnsi="宋体" w:eastAsia="宋体" w:cs="宋体"/>
                <w:spacing w:val="7"/>
                <w:sz w:val="20"/>
                <w:szCs w:val="20"/>
              </w:rPr>
              <w:t>整率、标准率的质控指标。支持各质控中心根据当地质控要求修改质控切面及标准。</w:t>
            </w:r>
          </w:p>
          <w:p w14:paraId="61EB8DEF">
            <w:pPr>
              <w:spacing w:before="1" w:line="228" w:lineRule="auto"/>
              <w:ind w:left="25"/>
              <w:rPr>
                <w:rFonts w:ascii="宋体" w:hAnsi="宋体" w:eastAsia="宋体" w:cs="宋体"/>
                <w:sz w:val="20"/>
                <w:szCs w:val="20"/>
              </w:rPr>
            </w:pPr>
            <w:r>
              <w:rPr>
                <w:rFonts w:ascii="宋体" w:hAnsi="宋体" w:eastAsia="宋体" w:cs="宋体"/>
                <w:spacing w:val="7"/>
                <w:sz w:val="20"/>
                <w:szCs w:val="20"/>
              </w:rPr>
              <w:t>7)▲质控结果的可视化和图表统计：</w:t>
            </w:r>
          </w:p>
          <w:p w14:paraId="1BAAA660">
            <w:pPr>
              <w:spacing w:before="220" w:line="228" w:lineRule="auto"/>
              <w:ind w:left="21"/>
              <w:rPr>
                <w:rFonts w:ascii="宋体" w:hAnsi="宋体" w:eastAsia="宋体" w:cs="宋体"/>
                <w:sz w:val="20"/>
                <w:szCs w:val="20"/>
              </w:rPr>
            </w:pPr>
            <w:r>
              <w:rPr>
                <w:rFonts w:ascii="宋体" w:hAnsi="宋体" w:eastAsia="宋体" w:cs="宋体"/>
                <w:spacing w:val="9"/>
                <w:sz w:val="20"/>
                <w:szCs w:val="20"/>
              </w:rPr>
              <w:t>a)支持按日、周、月等时间维度进行的质控统计指标自动</w:t>
            </w:r>
            <w:r>
              <w:rPr>
                <w:rFonts w:ascii="宋体" w:hAnsi="宋体" w:eastAsia="宋体" w:cs="宋体"/>
                <w:spacing w:val="8"/>
                <w:sz w:val="20"/>
                <w:szCs w:val="20"/>
              </w:rPr>
              <w:t>统计。</w:t>
            </w:r>
          </w:p>
          <w:p w14:paraId="157C81DE">
            <w:pPr>
              <w:keepNext w:val="0"/>
              <w:keepLines w:val="0"/>
              <w:pageBreakBefore w:val="0"/>
              <w:widowControl/>
              <w:kinsoku/>
              <w:wordWrap/>
              <w:overflowPunct/>
              <w:topLinePunct w:val="0"/>
              <w:autoSpaceDE/>
              <w:autoSpaceDN/>
              <w:bidi w:val="0"/>
              <w:adjustRightInd/>
              <w:spacing w:line="400" w:lineRule="exact"/>
              <w:jc w:val="both"/>
              <w:rPr>
                <w:rFonts w:ascii="宋体" w:hAnsi="宋体" w:eastAsia="宋体" w:cs="宋体"/>
                <w:sz w:val="20"/>
                <w:szCs w:val="20"/>
              </w:rPr>
            </w:pPr>
            <w:r>
              <w:rPr>
                <w:rFonts w:ascii="宋体" w:hAnsi="宋体" w:eastAsia="宋体" w:cs="宋体"/>
                <w:spacing w:val="14"/>
                <w:sz w:val="20"/>
                <w:szCs w:val="20"/>
              </w:rPr>
              <w:t>b)支持按检查医生、检查类型等维度进行的质控统计指标自动统</w:t>
            </w:r>
            <w:r>
              <w:rPr>
                <w:rFonts w:ascii="宋体" w:hAnsi="宋体" w:eastAsia="宋体" w:cs="宋体"/>
                <w:sz w:val="20"/>
                <w:szCs w:val="20"/>
              </w:rPr>
              <w:t>计。</w:t>
            </w:r>
          </w:p>
          <w:p w14:paraId="700132DF">
            <w:pPr>
              <w:spacing w:before="150" w:line="227" w:lineRule="auto"/>
              <w:jc w:val="right"/>
              <w:rPr>
                <w:rFonts w:ascii="宋体" w:hAnsi="宋体" w:eastAsia="宋体" w:cs="宋体"/>
                <w:sz w:val="20"/>
                <w:szCs w:val="20"/>
              </w:rPr>
            </w:pPr>
            <w:r>
              <w:rPr>
                <w:rFonts w:ascii="宋体" w:hAnsi="宋体" w:eastAsia="宋体" w:cs="宋体"/>
                <w:spacing w:val="7"/>
                <w:sz w:val="20"/>
                <w:szCs w:val="20"/>
              </w:rPr>
              <w:t>c)支持质控结果的柱状图、折线图、饼图等图标统计结果可视化。</w:t>
            </w:r>
          </w:p>
          <w:p w14:paraId="6F5B5253">
            <w:pPr>
              <w:spacing w:before="220" w:line="227" w:lineRule="auto"/>
              <w:ind w:left="24"/>
              <w:rPr>
                <w:rFonts w:ascii="宋体" w:hAnsi="宋体" w:eastAsia="宋体" w:cs="宋体"/>
                <w:sz w:val="20"/>
                <w:szCs w:val="20"/>
              </w:rPr>
            </w:pPr>
            <w:r>
              <w:rPr>
                <w:rFonts w:ascii="宋体" w:hAnsi="宋体" w:eastAsia="宋体" w:cs="宋体"/>
                <w:spacing w:val="8"/>
                <w:sz w:val="20"/>
                <w:szCs w:val="20"/>
              </w:rPr>
              <w:t>d)支持医生成绩变化曲线的坐标轴刻度调整及放大缩小。</w:t>
            </w:r>
          </w:p>
          <w:p w14:paraId="17DD7C8B">
            <w:pPr>
              <w:spacing w:before="222" w:line="226" w:lineRule="auto"/>
              <w:ind w:left="21"/>
              <w:rPr>
                <w:rFonts w:ascii="宋体" w:hAnsi="宋体" w:eastAsia="宋体" w:cs="宋体"/>
                <w:sz w:val="20"/>
                <w:szCs w:val="20"/>
              </w:rPr>
            </w:pPr>
            <w:r>
              <w:rPr>
                <w:rFonts w:ascii="宋体" w:hAnsi="宋体" w:eastAsia="宋体" w:cs="宋体"/>
                <w:spacing w:val="9"/>
                <w:sz w:val="20"/>
                <w:szCs w:val="20"/>
              </w:rPr>
              <w:t>8)支持质控报告的格式和内容自定义调整和自动</w:t>
            </w:r>
            <w:r>
              <w:rPr>
                <w:rFonts w:ascii="宋体" w:hAnsi="宋体" w:eastAsia="宋体" w:cs="宋体"/>
                <w:spacing w:val="8"/>
                <w:sz w:val="20"/>
                <w:szCs w:val="20"/>
              </w:rPr>
              <w:t>批量生成。</w:t>
            </w:r>
          </w:p>
          <w:p w14:paraId="2C2B4C74">
            <w:pPr>
              <w:spacing w:before="221" w:line="432" w:lineRule="auto"/>
              <w:ind w:left="19" w:right="17" w:firstLine="2"/>
              <w:rPr>
                <w:rFonts w:ascii="宋体" w:hAnsi="宋体" w:eastAsia="宋体" w:cs="宋体"/>
                <w:sz w:val="20"/>
                <w:szCs w:val="20"/>
              </w:rPr>
            </w:pPr>
            <w:r>
              <w:rPr>
                <w:rFonts w:ascii="宋体" w:hAnsi="宋体" w:eastAsia="宋体" w:cs="宋体"/>
                <w:spacing w:val="7"/>
                <w:sz w:val="20"/>
                <w:szCs w:val="20"/>
              </w:rPr>
              <w:t>a)支持对质控医生、质控单位、质控病例不同层</w:t>
            </w:r>
            <w:r>
              <w:rPr>
                <w:rFonts w:ascii="宋体" w:hAnsi="宋体" w:eastAsia="宋体" w:cs="宋体"/>
                <w:spacing w:val="6"/>
                <w:sz w:val="20"/>
                <w:szCs w:val="20"/>
              </w:rPr>
              <w:t>级，形成专项质控</w:t>
            </w:r>
            <w:r>
              <w:rPr>
                <w:rFonts w:ascii="宋体" w:hAnsi="宋体" w:eastAsia="宋体" w:cs="宋体"/>
                <w:spacing w:val="3"/>
                <w:sz w:val="20"/>
                <w:szCs w:val="20"/>
              </w:rPr>
              <w:t>报告。</w:t>
            </w:r>
          </w:p>
          <w:p w14:paraId="2582BAA7">
            <w:pPr>
              <w:spacing w:before="1" w:line="431" w:lineRule="auto"/>
              <w:ind w:left="40" w:right="17" w:hanging="23"/>
              <w:rPr>
                <w:rFonts w:ascii="宋体" w:hAnsi="宋体" w:eastAsia="宋体" w:cs="宋体"/>
                <w:sz w:val="20"/>
                <w:szCs w:val="20"/>
              </w:rPr>
            </w:pPr>
            <w:r>
              <w:rPr>
                <w:rFonts w:ascii="宋体" w:hAnsi="宋体" w:eastAsia="宋体" w:cs="宋体"/>
                <w:spacing w:val="7"/>
                <w:sz w:val="20"/>
                <w:szCs w:val="20"/>
              </w:rPr>
              <w:t>b)支持一键出具质控报告，内含整体情况、统计结果表、</w:t>
            </w:r>
            <w:r>
              <w:rPr>
                <w:rFonts w:ascii="宋体" w:hAnsi="宋体" w:eastAsia="宋体" w:cs="宋体"/>
                <w:spacing w:val="6"/>
                <w:sz w:val="20"/>
                <w:szCs w:val="20"/>
              </w:rPr>
              <w:t>统计趋势</w:t>
            </w:r>
            <w:r>
              <w:rPr>
                <w:rFonts w:ascii="宋体" w:hAnsi="宋体" w:eastAsia="宋体" w:cs="宋体"/>
                <w:spacing w:val="5"/>
                <w:sz w:val="20"/>
                <w:szCs w:val="20"/>
              </w:rPr>
              <w:t>图等多维呈现方式。</w:t>
            </w:r>
          </w:p>
          <w:p w14:paraId="6C147E82">
            <w:pPr>
              <w:spacing w:before="2" w:line="431" w:lineRule="auto"/>
              <w:ind w:left="20" w:right="17" w:firstLine="4"/>
              <w:rPr>
                <w:rFonts w:ascii="宋体" w:hAnsi="宋体" w:eastAsia="宋体" w:cs="宋体"/>
                <w:sz w:val="20"/>
                <w:szCs w:val="20"/>
              </w:rPr>
            </w:pPr>
            <w:r>
              <w:rPr>
                <w:rFonts w:ascii="宋体" w:hAnsi="宋体" w:eastAsia="宋体" w:cs="宋体"/>
                <w:spacing w:val="6"/>
                <w:sz w:val="20"/>
                <w:szCs w:val="20"/>
              </w:rPr>
              <w:t>c)支持提供</w:t>
            </w:r>
            <w:r>
              <w:rPr>
                <w:rFonts w:ascii="宋体" w:hAnsi="宋体" w:eastAsia="宋体" w:cs="宋体"/>
                <w:spacing w:val="-35"/>
                <w:sz w:val="20"/>
                <w:szCs w:val="20"/>
              </w:rPr>
              <w:t xml:space="preserve"> </w:t>
            </w:r>
            <w:r>
              <w:rPr>
                <w:rFonts w:ascii="宋体" w:hAnsi="宋体" w:eastAsia="宋体" w:cs="宋体"/>
                <w:spacing w:val="6"/>
                <w:sz w:val="20"/>
                <w:szCs w:val="20"/>
              </w:rPr>
              <w:t>5</w:t>
            </w:r>
            <w:r>
              <w:rPr>
                <w:rFonts w:ascii="宋体" w:hAnsi="宋体" w:eastAsia="宋体" w:cs="宋体"/>
                <w:spacing w:val="-38"/>
                <w:sz w:val="20"/>
                <w:szCs w:val="20"/>
              </w:rPr>
              <w:t xml:space="preserve"> </w:t>
            </w:r>
            <w:r>
              <w:rPr>
                <w:rFonts w:ascii="宋体" w:hAnsi="宋体" w:eastAsia="宋体" w:cs="宋体"/>
                <w:spacing w:val="6"/>
                <w:sz w:val="20"/>
                <w:szCs w:val="20"/>
              </w:rPr>
              <w:t>种以上的产前超声质控报告模板</w:t>
            </w:r>
            <w:r>
              <w:rPr>
                <w:rFonts w:ascii="宋体" w:hAnsi="宋体" w:eastAsia="宋体" w:cs="宋体"/>
                <w:spacing w:val="5"/>
                <w:sz w:val="20"/>
                <w:szCs w:val="20"/>
              </w:rPr>
              <w:t>，覆盖质控工作种各</w:t>
            </w:r>
            <w:r>
              <w:rPr>
                <w:rFonts w:ascii="宋体" w:hAnsi="宋体" w:eastAsia="宋体" w:cs="宋体"/>
                <w:spacing w:val="6"/>
                <w:sz w:val="20"/>
                <w:szCs w:val="20"/>
              </w:rPr>
              <w:t>类场景需求。</w:t>
            </w:r>
          </w:p>
          <w:p w14:paraId="70501A3C">
            <w:pPr>
              <w:spacing w:before="1" w:line="431" w:lineRule="auto"/>
              <w:ind w:left="15" w:right="52" w:firstLine="5"/>
              <w:rPr>
                <w:rFonts w:ascii="宋体" w:hAnsi="宋体" w:eastAsia="宋体" w:cs="宋体"/>
                <w:sz w:val="20"/>
                <w:szCs w:val="20"/>
              </w:rPr>
            </w:pPr>
            <w:r>
              <w:rPr>
                <w:rFonts w:ascii="宋体" w:hAnsi="宋体" w:eastAsia="宋体" w:cs="宋体"/>
                <w:spacing w:val="12"/>
                <w:sz w:val="20"/>
                <w:szCs w:val="20"/>
              </w:rPr>
              <w:t>9)▲支持提供</w:t>
            </w:r>
            <w:r>
              <w:rPr>
                <w:rFonts w:ascii="宋体" w:hAnsi="宋体" w:eastAsia="宋体" w:cs="宋体"/>
                <w:spacing w:val="-37"/>
                <w:sz w:val="20"/>
                <w:szCs w:val="20"/>
              </w:rPr>
              <w:t xml:space="preserve"> </w:t>
            </w:r>
            <w:r>
              <w:rPr>
                <w:rFonts w:ascii="宋体" w:hAnsi="宋体" w:eastAsia="宋体" w:cs="宋体"/>
                <w:spacing w:val="12"/>
                <w:sz w:val="20"/>
                <w:szCs w:val="20"/>
              </w:rPr>
              <w:t>B/S</w:t>
            </w:r>
            <w:r>
              <w:rPr>
                <w:rFonts w:ascii="宋体" w:hAnsi="宋体" w:eastAsia="宋体" w:cs="宋体"/>
                <w:spacing w:val="-34"/>
                <w:sz w:val="20"/>
                <w:szCs w:val="20"/>
              </w:rPr>
              <w:t xml:space="preserve"> </w:t>
            </w:r>
            <w:r>
              <w:rPr>
                <w:rFonts w:ascii="宋体" w:hAnsi="宋体" w:eastAsia="宋体" w:cs="宋体"/>
                <w:spacing w:val="12"/>
                <w:sz w:val="20"/>
                <w:szCs w:val="20"/>
              </w:rPr>
              <w:t>架构跨平台的系统部署，包</w:t>
            </w:r>
            <w:r>
              <w:rPr>
                <w:rFonts w:ascii="宋体" w:hAnsi="宋体" w:eastAsia="宋体" w:cs="宋体"/>
                <w:spacing w:val="11"/>
                <w:sz w:val="20"/>
                <w:szCs w:val="20"/>
              </w:rPr>
              <w:t>括</w:t>
            </w:r>
            <w:r>
              <w:rPr>
                <w:rFonts w:ascii="宋体" w:hAnsi="宋体" w:eastAsia="宋体" w:cs="宋体"/>
                <w:spacing w:val="-39"/>
                <w:sz w:val="20"/>
                <w:szCs w:val="20"/>
              </w:rPr>
              <w:t xml:space="preserve"> </w:t>
            </w:r>
            <w:r>
              <w:rPr>
                <w:rFonts w:ascii="宋体" w:hAnsi="宋体" w:eastAsia="宋体" w:cs="宋体"/>
                <w:sz w:val="20"/>
                <w:szCs w:val="20"/>
              </w:rPr>
              <w:t>Windows</w:t>
            </w:r>
            <w:r>
              <w:rPr>
                <w:rFonts w:ascii="宋体" w:hAnsi="宋体" w:eastAsia="宋体" w:cs="宋体"/>
                <w:spacing w:val="-31"/>
                <w:sz w:val="20"/>
                <w:szCs w:val="20"/>
              </w:rPr>
              <w:t xml:space="preserve"> </w:t>
            </w:r>
            <w:r>
              <w:rPr>
                <w:rFonts w:ascii="宋体" w:hAnsi="宋体" w:eastAsia="宋体" w:cs="宋体"/>
                <w:spacing w:val="11"/>
                <w:sz w:val="20"/>
                <w:szCs w:val="20"/>
              </w:rPr>
              <w:t>系统、</w:t>
            </w:r>
            <w:r>
              <w:rPr>
                <w:rFonts w:ascii="宋体" w:hAnsi="宋体" w:eastAsia="宋体" w:cs="宋体"/>
                <w:sz w:val="20"/>
                <w:szCs w:val="20"/>
              </w:rPr>
              <w:t xml:space="preserve"> Ubuntu</w:t>
            </w:r>
            <w:r>
              <w:rPr>
                <w:rFonts w:ascii="宋体" w:hAnsi="宋体" w:eastAsia="宋体" w:cs="宋体"/>
                <w:spacing w:val="-36"/>
                <w:sz w:val="20"/>
                <w:szCs w:val="20"/>
              </w:rPr>
              <w:t xml:space="preserve"> </w:t>
            </w:r>
            <w:r>
              <w:rPr>
                <w:rFonts w:ascii="宋体" w:hAnsi="宋体" w:eastAsia="宋体" w:cs="宋体"/>
                <w:spacing w:val="10"/>
                <w:sz w:val="20"/>
                <w:szCs w:val="20"/>
              </w:rPr>
              <w:t>系统、苹果系统、安卓系统等多种系统的交互应用。</w:t>
            </w:r>
          </w:p>
          <w:p w14:paraId="422899AC">
            <w:pPr>
              <w:spacing w:before="1" w:line="431" w:lineRule="auto"/>
              <w:ind w:left="20" w:right="52" w:firstLine="15"/>
              <w:rPr>
                <w:rFonts w:ascii="宋体" w:hAnsi="宋体" w:eastAsia="宋体" w:cs="宋体"/>
                <w:sz w:val="20"/>
                <w:szCs w:val="20"/>
              </w:rPr>
            </w:pPr>
            <w:r>
              <w:rPr>
                <w:rFonts w:ascii="宋体" w:hAnsi="宋体" w:eastAsia="宋体" w:cs="宋体"/>
                <w:spacing w:val="8"/>
                <w:sz w:val="20"/>
                <w:szCs w:val="20"/>
              </w:rPr>
              <w:t>10)支持数据管理功能：提供质控数据的信息查询、删除、添加、</w:t>
            </w:r>
            <w:r>
              <w:rPr>
                <w:rFonts w:ascii="宋体" w:hAnsi="宋体" w:eastAsia="宋体" w:cs="宋体"/>
                <w:spacing w:val="7"/>
                <w:sz w:val="20"/>
                <w:szCs w:val="20"/>
              </w:rPr>
              <w:t>修改等管理功能。</w:t>
            </w:r>
          </w:p>
          <w:p w14:paraId="0E3CBFF8">
            <w:pPr>
              <w:spacing w:before="2" w:line="431" w:lineRule="auto"/>
              <w:ind w:left="44" w:right="14" w:hanging="8"/>
              <w:rPr>
                <w:rFonts w:ascii="宋体" w:hAnsi="宋体" w:eastAsia="宋体" w:cs="宋体"/>
                <w:sz w:val="20"/>
                <w:szCs w:val="20"/>
              </w:rPr>
            </w:pPr>
            <w:r>
              <w:rPr>
                <w:rFonts w:ascii="宋体" w:hAnsi="宋体" w:eastAsia="宋体" w:cs="宋体"/>
                <w:spacing w:val="5"/>
                <w:sz w:val="20"/>
                <w:szCs w:val="20"/>
              </w:rPr>
              <w:t>11)支持多账号节点应用：支持不少于</w:t>
            </w:r>
            <w:r>
              <w:rPr>
                <w:rFonts w:ascii="宋体" w:hAnsi="宋体" w:eastAsia="宋体" w:cs="宋体"/>
                <w:spacing w:val="-28"/>
                <w:sz w:val="20"/>
                <w:szCs w:val="20"/>
              </w:rPr>
              <w:t xml:space="preserve"> </w:t>
            </w:r>
            <w:r>
              <w:rPr>
                <w:rFonts w:ascii="宋体" w:hAnsi="宋体" w:eastAsia="宋体" w:cs="宋体"/>
                <w:spacing w:val="5"/>
                <w:sz w:val="20"/>
                <w:szCs w:val="20"/>
              </w:rPr>
              <w:t>20</w:t>
            </w:r>
            <w:r>
              <w:rPr>
                <w:rFonts w:ascii="宋体" w:hAnsi="宋体" w:eastAsia="宋体" w:cs="宋体"/>
                <w:spacing w:val="-38"/>
                <w:sz w:val="20"/>
                <w:szCs w:val="20"/>
              </w:rPr>
              <w:t xml:space="preserve"> </w:t>
            </w:r>
            <w:r>
              <w:rPr>
                <w:rFonts w:ascii="宋体" w:hAnsi="宋体" w:eastAsia="宋体" w:cs="宋体"/>
                <w:spacing w:val="5"/>
                <w:sz w:val="20"/>
                <w:szCs w:val="20"/>
              </w:rPr>
              <w:t>个院内账号节点的同时访</w:t>
            </w:r>
            <w:r>
              <w:rPr>
                <w:rFonts w:ascii="宋体" w:hAnsi="宋体" w:eastAsia="宋体" w:cs="宋体"/>
                <w:spacing w:val="3"/>
                <w:sz w:val="20"/>
                <w:szCs w:val="20"/>
              </w:rPr>
              <w:t>问及发起质控。</w:t>
            </w:r>
          </w:p>
          <w:p w14:paraId="2FC8ED50">
            <w:pPr>
              <w:spacing w:before="1" w:line="431" w:lineRule="auto"/>
              <w:ind w:left="23" w:right="17" w:firstLine="12"/>
              <w:rPr>
                <w:rFonts w:ascii="宋体" w:hAnsi="宋体" w:eastAsia="宋体" w:cs="宋体"/>
                <w:sz w:val="20"/>
                <w:szCs w:val="20"/>
              </w:rPr>
            </w:pPr>
            <w:r>
              <w:rPr>
                <w:rFonts w:ascii="宋体" w:hAnsi="宋体" w:eastAsia="宋体" w:cs="宋体"/>
                <w:spacing w:val="9"/>
                <w:sz w:val="20"/>
                <w:szCs w:val="20"/>
              </w:rPr>
              <w:t>12)支持账户管理：提供创建账户、密码管理、角色管理、权限管</w:t>
            </w:r>
            <w:r>
              <w:rPr>
                <w:rFonts w:ascii="宋体" w:hAnsi="宋体" w:eastAsia="宋体" w:cs="宋体"/>
                <w:spacing w:val="5"/>
                <w:sz w:val="20"/>
                <w:szCs w:val="20"/>
              </w:rPr>
              <w:t>理等功能。</w:t>
            </w:r>
          </w:p>
          <w:p w14:paraId="48DDD6C3">
            <w:pPr>
              <w:spacing w:before="2" w:line="431" w:lineRule="auto"/>
              <w:ind w:left="20" w:right="17" w:firstLine="15"/>
              <w:rPr>
                <w:rFonts w:ascii="宋体" w:hAnsi="宋体" w:eastAsia="宋体" w:cs="宋体"/>
                <w:sz w:val="20"/>
                <w:szCs w:val="20"/>
              </w:rPr>
            </w:pPr>
            <w:r>
              <w:rPr>
                <w:rFonts w:ascii="宋体" w:hAnsi="宋体" w:eastAsia="宋体" w:cs="宋体"/>
                <w:spacing w:val="6"/>
                <w:sz w:val="20"/>
                <w:szCs w:val="20"/>
              </w:rPr>
              <w:t>13)支持不限超声机品牌的</w:t>
            </w:r>
            <w:r>
              <w:rPr>
                <w:rFonts w:ascii="宋体" w:hAnsi="宋体" w:eastAsia="宋体" w:cs="宋体"/>
                <w:spacing w:val="-38"/>
                <w:sz w:val="20"/>
                <w:szCs w:val="20"/>
              </w:rPr>
              <w:t xml:space="preserve"> </w:t>
            </w:r>
            <w:r>
              <w:rPr>
                <w:rFonts w:ascii="宋体" w:hAnsi="宋体" w:eastAsia="宋体" w:cs="宋体"/>
                <w:sz w:val="20"/>
                <w:szCs w:val="20"/>
              </w:rPr>
              <w:t>JPG</w:t>
            </w:r>
            <w:r>
              <w:rPr>
                <w:rFonts w:ascii="宋体" w:hAnsi="宋体" w:eastAsia="宋体" w:cs="宋体"/>
                <w:spacing w:val="6"/>
                <w:sz w:val="20"/>
                <w:szCs w:val="20"/>
              </w:rPr>
              <w:t>、</w:t>
            </w:r>
            <w:r>
              <w:rPr>
                <w:rFonts w:ascii="宋体" w:hAnsi="宋体" w:eastAsia="宋体" w:cs="宋体"/>
                <w:sz w:val="20"/>
                <w:szCs w:val="20"/>
              </w:rPr>
              <w:t>PNG</w:t>
            </w:r>
            <w:r>
              <w:rPr>
                <w:rFonts w:ascii="宋体" w:hAnsi="宋体" w:eastAsia="宋体" w:cs="宋体"/>
                <w:spacing w:val="-36"/>
                <w:sz w:val="20"/>
                <w:szCs w:val="20"/>
              </w:rPr>
              <w:t xml:space="preserve"> </w:t>
            </w:r>
            <w:r>
              <w:rPr>
                <w:rFonts w:ascii="宋体" w:hAnsi="宋体" w:eastAsia="宋体" w:cs="宋体"/>
                <w:spacing w:val="6"/>
                <w:sz w:val="20"/>
                <w:szCs w:val="20"/>
              </w:rPr>
              <w:t>等图片格式和</w:t>
            </w:r>
            <w:r>
              <w:rPr>
                <w:rFonts w:ascii="宋体" w:hAnsi="宋体" w:eastAsia="宋体" w:cs="宋体"/>
                <w:spacing w:val="-43"/>
                <w:sz w:val="20"/>
                <w:szCs w:val="20"/>
              </w:rPr>
              <w:t xml:space="preserve"> </w:t>
            </w:r>
            <w:r>
              <w:rPr>
                <w:rFonts w:ascii="宋体" w:hAnsi="宋体" w:eastAsia="宋体" w:cs="宋体"/>
                <w:sz w:val="20"/>
                <w:szCs w:val="20"/>
              </w:rPr>
              <w:t>DICOM</w:t>
            </w:r>
            <w:r>
              <w:rPr>
                <w:rFonts w:ascii="宋体" w:hAnsi="宋体" w:eastAsia="宋体" w:cs="宋体"/>
                <w:spacing w:val="-38"/>
                <w:sz w:val="20"/>
                <w:szCs w:val="20"/>
              </w:rPr>
              <w:t xml:space="preserve"> </w:t>
            </w:r>
            <w:r>
              <w:rPr>
                <w:rFonts w:ascii="宋体" w:hAnsi="宋体" w:eastAsia="宋体" w:cs="宋体"/>
                <w:spacing w:val="6"/>
                <w:sz w:val="20"/>
                <w:szCs w:val="20"/>
              </w:rPr>
              <w:t>格式</w:t>
            </w:r>
            <w:r>
              <w:rPr>
                <w:rFonts w:ascii="宋体" w:hAnsi="宋体" w:eastAsia="宋体" w:cs="宋体"/>
                <w:spacing w:val="5"/>
                <w:sz w:val="20"/>
                <w:szCs w:val="20"/>
              </w:rPr>
              <w:t>的图像质控。</w:t>
            </w:r>
          </w:p>
          <w:p w14:paraId="33620FBA">
            <w:pPr>
              <w:spacing w:line="227" w:lineRule="auto"/>
              <w:ind w:left="36"/>
              <w:rPr>
                <w:rFonts w:ascii="宋体" w:hAnsi="宋体" w:eastAsia="宋体" w:cs="宋体"/>
                <w:sz w:val="20"/>
                <w:szCs w:val="20"/>
              </w:rPr>
            </w:pPr>
            <w:r>
              <w:rPr>
                <w:rFonts w:ascii="宋体" w:hAnsi="宋体" w:eastAsia="宋体" w:cs="宋体"/>
                <w:color w:val="1C1F23"/>
                <w:spacing w:val="6"/>
                <w:sz w:val="20"/>
                <w:szCs w:val="20"/>
              </w:rPr>
              <w:t>14)</w:t>
            </w:r>
            <w:r>
              <w:rPr>
                <w:rFonts w:ascii="宋体" w:hAnsi="宋体" w:eastAsia="宋体" w:cs="宋体"/>
                <w:spacing w:val="6"/>
                <w:sz w:val="20"/>
                <w:szCs w:val="20"/>
              </w:rPr>
              <w:t>第三方系统接口：支持与院内超声</w:t>
            </w:r>
            <w:r>
              <w:rPr>
                <w:rFonts w:ascii="宋体" w:hAnsi="宋体" w:eastAsia="宋体" w:cs="宋体"/>
                <w:spacing w:val="-42"/>
                <w:sz w:val="20"/>
                <w:szCs w:val="20"/>
              </w:rPr>
              <w:t xml:space="preserve"> </w:t>
            </w:r>
            <w:r>
              <w:rPr>
                <w:rFonts w:ascii="宋体" w:hAnsi="宋体" w:eastAsia="宋体" w:cs="宋体"/>
                <w:sz w:val="20"/>
                <w:szCs w:val="20"/>
              </w:rPr>
              <w:t>PACS</w:t>
            </w:r>
            <w:r>
              <w:rPr>
                <w:rFonts w:ascii="宋体" w:hAnsi="宋体" w:eastAsia="宋体" w:cs="宋体"/>
                <w:spacing w:val="-39"/>
                <w:sz w:val="20"/>
                <w:szCs w:val="20"/>
              </w:rPr>
              <w:t xml:space="preserve"> </w:t>
            </w:r>
            <w:r>
              <w:rPr>
                <w:rFonts w:ascii="宋体" w:hAnsi="宋体" w:eastAsia="宋体" w:cs="宋体"/>
                <w:spacing w:val="6"/>
                <w:sz w:val="20"/>
                <w:szCs w:val="20"/>
              </w:rPr>
              <w:t>等医院信息化平台进行</w:t>
            </w:r>
          </w:p>
          <w:p w14:paraId="7250D02B">
            <w:pPr>
              <w:spacing w:before="221" w:line="229" w:lineRule="auto"/>
              <w:ind w:left="19"/>
              <w:rPr>
                <w:rFonts w:ascii="宋体" w:hAnsi="宋体" w:eastAsia="宋体" w:cs="宋体"/>
                <w:sz w:val="20"/>
                <w:szCs w:val="20"/>
              </w:rPr>
            </w:pPr>
            <w:r>
              <w:rPr>
                <w:rFonts w:ascii="宋体" w:hAnsi="宋体" w:eastAsia="宋体" w:cs="宋体"/>
                <w:spacing w:val="6"/>
                <w:sz w:val="20"/>
                <w:szCs w:val="20"/>
              </w:rPr>
              <w:t>接口对接。</w:t>
            </w:r>
          </w:p>
          <w:p w14:paraId="432D7B85">
            <w:pPr>
              <w:spacing w:before="141" w:line="227" w:lineRule="auto"/>
              <w:ind w:left="30"/>
              <w:rPr>
                <w:rFonts w:ascii="宋体" w:hAnsi="宋体" w:eastAsia="宋体" w:cs="宋体"/>
                <w:sz w:val="20"/>
                <w:szCs w:val="20"/>
              </w:rPr>
            </w:pPr>
            <w:r>
              <w:rPr>
                <w:rFonts w:ascii="宋体" w:hAnsi="宋体" w:eastAsia="宋体" w:cs="宋体"/>
                <w:spacing w:val="7"/>
                <w:sz w:val="20"/>
                <w:szCs w:val="20"/>
              </w:rPr>
              <w:t>（3）产前超声智能质控管理平台，1</w:t>
            </w:r>
            <w:r>
              <w:rPr>
                <w:rFonts w:ascii="宋体" w:hAnsi="宋体" w:eastAsia="宋体" w:cs="宋体"/>
                <w:spacing w:val="-24"/>
                <w:sz w:val="20"/>
                <w:szCs w:val="20"/>
              </w:rPr>
              <w:t xml:space="preserve"> </w:t>
            </w:r>
            <w:r>
              <w:rPr>
                <w:rFonts w:ascii="宋体" w:hAnsi="宋体" w:eastAsia="宋体" w:cs="宋体"/>
                <w:spacing w:val="7"/>
                <w:sz w:val="20"/>
                <w:szCs w:val="20"/>
              </w:rPr>
              <w:t>套</w:t>
            </w:r>
          </w:p>
          <w:p w14:paraId="5EBFB458">
            <w:pPr>
              <w:spacing w:before="144" w:line="227" w:lineRule="auto"/>
              <w:ind w:left="36"/>
              <w:rPr>
                <w:rFonts w:ascii="宋体" w:hAnsi="宋体" w:eastAsia="宋体" w:cs="宋体"/>
                <w:sz w:val="20"/>
                <w:szCs w:val="20"/>
              </w:rPr>
            </w:pPr>
            <w:r>
              <w:rPr>
                <w:rFonts w:ascii="宋体" w:hAnsi="宋体" w:eastAsia="宋体" w:cs="宋体"/>
                <w:spacing w:val="3"/>
                <w:sz w:val="20"/>
                <w:szCs w:val="20"/>
              </w:rPr>
              <w:t>1)</w:t>
            </w:r>
            <w:r>
              <w:rPr>
                <w:rFonts w:ascii="宋体" w:hAnsi="宋体" w:eastAsia="宋体" w:cs="宋体"/>
                <w:sz w:val="20"/>
                <w:szCs w:val="20"/>
              </w:rPr>
              <w:t>AI</w:t>
            </w:r>
            <w:r>
              <w:rPr>
                <w:rFonts w:ascii="宋体" w:hAnsi="宋体" w:eastAsia="宋体" w:cs="宋体"/>
                <w:spacing w:val="-39"/>
                <w:sz w:val="20"/>
                <w:szCs w:val="20"/>
              </w:rPr>
              <w:t xml:space="preserve"> </w:t>
            </w:r>
            <w:r>
              <w:rPr>
                <w:rFonts w:ascii="宋体" w:hAnsi="宋体" w:eastAsia="宋体" w:cs="宋体"/>
                <w:spacing w:val="3"/>
                <w:sz w:val="20"/>
                <w:szCs w:val="20"/>
              </w:rPr>
              <w:t>主机，1</w:t>
            </w:r>
            <w:r>
              <w:rPr>
                <w:rFonts w:ascii="宋体" w:hAnsi="宋体" w:eastAsia="宋体" w:cs="宋体"/>
                <w:spacing w:val="-38"/>
                <w:sz w:val="20"/>
                <w:szCs w:val="20"/>
              </w:rPr>
              <w:t xml:space="preserve"> </w:t>
            </w:r>
            <w:r>
              <w:rPr>
                <w:rFonts w:ascii="宋体" w:hAnsi="宋体" w:eastAsia="宋体" w:cs="宋体"/>
                <w:spacing w:val="3"/>
                <w:sz w:val="20"/>
                <w:szCs w:val="20"/>
              </w:rPr>
              <w:t>套</w:t>
            </w:r>
          </w:p>
          <w:p w14:paraId="6B6B9D7E">
            <w:pPr>
              <w:spacing w:before="223" w:line="227" w:lineRule="auto"/>
              <w:ind w:left="23"/>
              <w:rPr>
                <w:rFonts w:ascii="宋体" w:hAnsi="宋体" w:eastAsia="宋体" w:cs="宋体"/>
                <w:sz w:val="20"/>
                <w:szCs w:val="20"/>
              </w:rPr>
            </w:pPr>
            <w:r>
              <w:rPr>
                <w:rFonts w:ascii="宋体" w:hAnsi="宋体" w:eastAsia="宋体" w:cs="宋体"/>
                <w:spacing w:val="6"/>
                <w:sz w:val="20"/>
                <w:szCs w:val="20"/>
              </w:rPr>
              <w:t>2)</w:t>
            </w:r>
            <w:r>
              <w:rPr>
                <w:rFonts w:ascii="宋体" w:hAnsi="宋体" w:eastAsia="宋体" w:cs="宋体"/>
                <w:sz w:val="20"/>
                <w:szCs w:val="20"/>
              </w:rPr>
              <w:t>CPU</w:t>
            </w:r>
            <w:r>
              <w:rPr>
                <w:rFonts w:ascii="宋体" w:hAnsi="宋体" w:eastAsia="宋体" w:cs="宋体"/>
                <w:spacing w:val="-40"/>
                <w:sz w:val="20"/>
                <w:szCs w:val="20"/>
              </w:rPr>
              <w:t xml:space="preserve"> </w:t>
            </w:r>
            <w:r>
              <w:rPr>
                <w:rFonts w:ascii="宋体" w:hAnsi="宋体" w:eastAsia="宋体" w:cs="宋体"/>
                <w:spacing w:val="6"/>
                <w:sz w:val="20"/>
                <w:szCs w:val="20"/>
              </w:rPr>
              <w:t>核心数≥4；</w:t>
            </w:r>
          </w:p>
          <w:p w14:paraId="50E07C2E">
            <w:pPr>
              <w:spacing w:before="222" w:line="227" w:lineRule="auto"/>
              <w:ind w:left="24"/>
              <w:rPr>
                <w:rFonts w:ascii="宋体" w:hAnsi="宋体" w:eastAsia="宋体" w:cs="宋体"/>
                <w:sz w:val="20"/>
                <w:szCs w:val="20"/>
              </w:rPr>
            </w:pPr>
            <w:r>
              <w:rPr>
                <w:rFonts w:ascii="宋体" w:hAnsi="宋体" w:eastAsia="宋体" w:cs="宋体"/>
                <w:spacing w:val="6"/>
                <w:sz w:val="20"/>
                <w:szCs w:val="20"/>
              </w:rPr>
              <w:t>3)具备集成显卡（支持</w:t>
            </w:r>
            <w:r>
              <w:rPr>
                <w:rFonts w:ascii="宋体" w:hAnsi="宋体" w:eastAsia="宋体" w:cs="宋体"/>
                <w:spacing w:val="-24"/>
                <w:sz w:val="20"/>
                <w:szCs w:val="20"/>
              </w:rPr>
              <w:t xml:space="preserve"> </w:t>
            </w:r>
            <w:r>
              <w:rPr>
                <w:rFonts w:ascii="宋体" w:hAnsi="宋体" w:eastAsia="宋体" w:cs="宋体"/>
                <w:spacing w:val="6"/>
                <w:sz w:val="20"/>
                <w:szCs w:val="20"/>
              </w:rPr>
              <w:t>1024*768</w:t>
            </w:r>
            <w:r>
              <w:rPr>
                <w:rFonts w:ascii="宋体" w:hAnsi="宋体" w:eastAsia="宋体" w:cs="宋体"/>
                <w:spacing w:val="-14"/>
                <w:sz w:val="20"/>
                <w:szCs w:val="20"/>
              </w:rPr>
              <w:t xml:space="preserve"> </w:t>
            </w:r>
            <w:r>
              <w:rPr>
                <w:rFonts w:ascii="宋体" w:hAnsi="宋体" w:eastAsia="宋体" w:cs="宋体"/>
                <w:spacing w:val="6"/>
                <w:sz w:val="20"/>
                <w:szCs w:val="20"/>
              </w:rPr>
              <w:t>以上分辨率</w:t>
            </w:r>
            <w:r>
              <w:rPr>
                <w:rFonts w:ascii="宋体" w:hAnsi="宋体" w:eastAsia="宋体" w:cs="宋体"/>
                <w:spacing w:val="5"/>
                <w:sz w:val="20"/>
                <w:szCs w:val="20"/>
              </w:rPr>
              <w:t>）或独立</w:t>
            </w:r>
            <w:r>
              <w:rPr>
                <w:rFonts w:ascii="宋体" w:hAnsi="宋体" w:eastAsia="宋体" w:cs="宋体"/>
                <w:spacing w:val="-42"/>
                <w:sz w:val="20"/>
                <w:szCs w:val="20"/>
              </w:rPr>
              <w:t xml:space="preserve"> </w:t>
            </w:r>
            <w:r>
              <w:rPr>
                <w:rFonts w:ascii="宋体" w:hAnsi="宋体" w:eastAsia="宋体" w:cs="宋体"/>
                <w:sz w:val="20"/>
                <w:szCs w:val="20"/>
              </w:rPr>
              <w:t>GPU</w:t>
            </w:r>
            <w:r>
              <w:rPr>
                <w:rFonts w:ascii="宋体" w:hAnsi="宋体" w:eastAsia="宋体" w:cs="宋体"/>
                <w:spacing w:val="5"/>
                <w:sz w:val="20"/>
                <w:szCs w:val="20"/>
              </w:rPr>
              <w:t>；</w:t>
            </w:r>
          </w:p>
          <w:p w14:paraId="0989F282">
            <w:pPr>
              <w:spacing w:before="221" w:line="227" w:lineRule="auto"/>
              <w:ind w:left="19"/>
              <w:rPr>
                <w:rFonts w:ascii="宋体" w:hAnsi="宋体" w:eastAsia="宋体" w:cs="宋体"/>
                <w:sz w:val="20"/>
                <w:szCs w:val="20"/>
              </w:rPr>
            </w:pPr>
            <w:r>
              <w:rPr>
                <w:rFonts w:ascii="宋体" w:hAnsi="宋体" w:eastAsia="宋体" w:cs="宋体"/>
                <w:spacing w:val="7"/>
                <w:sz w:val="20"/>
                <w:szCs w:val="20"/>
              </w:rPr>
              <w:t>4)内存：</w:t>
            </w:r>
            <w:r>
              <w:rPr>
                <w:rFonts w:ascii="宋体" w:hAnsi="宋体" w:eastAsia="宋体" w:cs="宋体"/>
                <w:sz w:val="20"/>
                <w:szCs w:val="20"/>
              </w:rPr>
              <w:t>DDR</w:t>
            </w:r>
            <w:r>
              <w:rPr>
                <w:rFonts w:ascii="宋体" w:hAnsi="宋体" w:eastAsia="宋体" w:cs="宋体"/>
                <w:spacing w:val="7"/>
                <w:sz w:val="20"/>
                <w:szCs w:val="20"/>
              </w:rPr>
              <w:t>5≥16G；</w:t>
            </w:r>
          </w:p>
          <w:p w14:paraId="0F6AF5D3">
            <w:pPr>
              <w:spacing w:before="221" w:line="229" w:lineRule="auto"/>
              <w:ind w:left="24"/>
              <w:rPr>
                <w:rFonts w:ascii="宋体" w:hAnsi="宋体" w:eastAsia="宋体" w:cs="宋体"/>
                <w:sz w:val="20"/>
                <w:szCs w:val="20"/>
              </w:rPr>
            </w:pPr>
            <w:r>
              <w:rPr>
                <w:rFonts w:ascii="宋体" w:hAnsi="宋体" w:eastAsia="宋体" w:cs="宋体"/>
                <w:color w:val="1C1F23"/>
                <w:spacing w:val="6"/>
                <w:sz w:val="20"/>
                <w:szCs w:val="20"/>
              </w:rPr>
              <w:t>5)</w:t>
            </w:r>
            <w:r>
              <w:rPr>
                <w:rFonts w:ascii="宋体" w:hAnsi="宋体" w:eastAsia="宋体" w:cs="宋体"/>
                <w:spacing w:val="6"/>
                <w:sz w:val="20"/>
                <w:szCs w:val="20"/>
              </w:rPr>
              <w:t>硬盘≥</w:t>
            </w:r>
            <w:r>
              <w:rPr>
                <w:rFonts w:ascii="宋体" w:hAnsi="宋体" w:eastAsia="宋体" w:cs="宋体"/>
                <w:sz w:val="20"/>
                <w:szCs w:val="20"/>
              </w:rPr>
              <w:t>SSD</w:t>
            </w:r>
            <w:r>
              <w:rPr>
                <w:rFonts w:ascii="宋体" w:hAnsi="宋体" w:eastAsia="宋体" w:cs="宋体"/>
                <w:spacing w:val="6"/>
                <w:sz w:val="20"/>
                <w:szCs w:val="20"/>
              </w:rPr>
              <w:t>512G。</w:t>
            </w:r>
          </w:p>
          <w:p w14:paraId="2B00A108">
            <w:pPr>
              <w:spacing w:before="220" w:line="228" w:lineRule="auto"/>
              <w:ind w:left="20"/>
              <w:rPr>
                <w:rFonts w:ascii="宋体" w:hAnsi="宋体" w:eastAsia="宋体" w:cs="宋体"/>
                <w:sz w:val="20"/>
                <w:szCs w:val="20"/>
              </w:rPr>
            </w:pPr>
            <w:r>
              <w:rPr>
                <w:rFonts w:ascii="宋体" w:hAnsi="宋体" w:eastAsia="宋体" w:cs="宋体"/>
                <w:b/>
                <w:bCs/>
                <w:color w:val="1C1F23"/>
                <w:spacing w:val="7"/>
                <w:sz w:val="20"/>
                <w:szCs w:val="20"/>
              </w:rPr>
              <w:t>三、扩展配置与配套设施</w:t>
            </w:r>
          </w:p>
          <w:p w14:paraId="69793D16">
            <w:pPr>
              <w:spacing w:before="168" w:line="229" w:lineRule="auto"/>
              <w:ind w:left="36"/>
              <w:rPr>
                <w:rFonts w:ascii="宋体" w:hAnsi="宋体" w:eastAsia="宋体" w:cs="宋体"/>
                <w:color w:val="0000FF"/>
                <w:sz w:val="20"/>
                <w:szCs w:val="20"/>
              </w:rPr>
            </w:pPr>
            <w:r>
              <w:rPr>
                <w:rFonts w:ascii="宋体" w:hAnsi="宋体" w:eastAsia="宋体" w:cs="宋体"/>
                <w:color w:val="0000FF"/>
                <w:spacing w:val="5"/>
                <w:sz w:val="20"/>
                <w:szCs w:val="20"/>
              </w:rPr>
              <w:t>1.包括配电设施</w:t>
            </w:r>
          </w:p>
          <w:p w14:paraId="70413CDD">
            <w:pPr>
              <w:spacing w:before="71" w:line="228" w:lineRule="auto"/>
              <w:ind w:left="36"/>
              <w:rPr>
                <w:rFonts w:ascii="宋体" w:hAnsi="宋体" w:eastAsia="宋体" w:cs="宋体"/>
                <w:color w:val="0000FF"/>
                <w:sz w:val="20"/>
                <w:szCs w:val="20"/>
              </w:rPr>
            </w:pPr>
            <w:r>
              <w:rPr>
                <w:rFonts w:ascii="宋体" w:hAnsi="宋体" w:eastAsia="宋体" w:cs="宋体"/>
                <w:color w:val="0000FF"/>
                <w:sz w:val="20"/>
                <w:szCs w:val="20"/>
              </w:rPr>
              <w:t>1.1 电源要求：220V</w:t>
            </w:r>
            <w:r>
              <w:rPr>
                <w:rFonts w:ascii="宋体" w:hAnsi="宋体" w:eastAsia="宋体" w:cs="宋体"/>
                <w:color w:val="0000FF"/>
                <w:spacing w:val="-5"/>
                <w:sz w:val="20"/>
                <w:szCs w:val="20"/>
              </w:rPr>
              <w:t xml:space="preserve"> </w:t>
            </w:r>
            <w:r>
              <w:rPr>
                <w:rFonts w:ascii="宋体" w:hAnsi="宋体" w:eastAsia="宋体" w:cs="宋体"/>
                <w:color w:val="0000FF"/>
                <w:sz w:val="20"/>
                <w:szCs w:val="20"/>
              </w:rPr>
              <w:t>电即可</w:t>
            </w:r>
          </w:p>
          <w:p w14:paraId="6B4B0521">
            <w:pPr>
              <w:keepNext w:val="0"/>
              <w:keepLines w:val="0"/>
              <w:pageBreakBefore w:val="0"/>
              <w:widowControl/>
              <w:kinsoku/>
              <w:wordWrap/>
              <w:overflowPunct/>
              <w:topLinePunct w:val="0"/>
              <w:autoSpaceDE/>
              <w:autoSpaceDN/>
              <w:bidi w:val="0"/>
              <w:adjustRightInd/>
              <w:spacing w:line="400" w:lineRule="exact"/>
              <w:jc w:val="both"/>
              <w:rPr>
                <w:rFonts w:ascii="宋体" w:hAnsi="宋体" w:eastAsia="宋体" w:cs="宋体"/>
                <w:color w:val="0000FF"/>
                <w:spacing w:val="4"/>
                <w:sz w:val="20"/>
                <w:szCs w:val="20"/>
              </w:rPr>
            </w:pPr>
            <w:r>
              <w:rPr>
                <w:rFonts w:ascii="宋体" w:hAnsi="宋体" w:eastAsia="宋体" w:cs="宋体"/>
                <w:color w:val="0000FF"/>
                <w:spacing w:val="4"/>
                <w:sz w:val="20"/>
                <w:szCs w:val="20"/>
              </w:rPr>
              <w:t>1.2</w:t>
            </w:r>
            <w:r>
              <w:rPr>
                <w:rFonts w:ascii="宋体" w:hAnsi="宋体" w:eastAsia="宋体" w:cs="宋体"/>
                <w:color w:val="0000FF"/>
                <w:spacing w:val="-12"/>
                <w:sz w:val="20"/>
                <w:szCs w:val="20"/>
              </w:rPr>
              <w:t xml:space="preserve"> </w:t>
            </w:r>
            <w:r>
              <w:rPr>
                <w:rFonts w:ascii="宋体" w:hAnsi="宋体" w:eastAsia="宋体" w:cs="宋体"/>
                <w:color w:val="0000FF"/>
                <w:spacing w:val="4"/>
                <w:sz w:val="20"/>
                <w:szCs w:val="20"/>
              </w:rPr>
              <w:t>电缆规格：无特殊要求</w:t>
            </w:r>
          </w:p>
          <w:p w14:paraId="4822956E">
            <w:pPr>
              <w:spacing w:before="96" w:line="228" w:lineRule="auto"/>
              <w:ind w:left="24"/>
              <w:rPr>
                <w:rFonts w:ascii="宋体" w:hAnsi="宋体" w:eastAsia="宋体" w:cs="宋体"/>
                <w:color w:val="0000FF"/>
                <w:sz w:val="20"/>
                <w:szCs w:val="20"/>
              </w:rPr>
            </w:pPr>
            <w:r>
              <w:rPr>
                <w:rFonts w:hint="eastAsia" w:ascii="宋体" w:hAnsi="宋体" w:cs="宋体"/>
                <w:color w:val="0000FF"/>
                <w:spacing w:val="8"/>
                <w:sz w:val="20"/>
                <w:szCs w:val="20"/>
                <w:lang w:val="en-US" w:eastAsia="zh-CN"/>
              </w:rPr>
              <w:t>2</w:t>
            </w:r>
            <w:r>
              <w:rPr>
                <w:rFonts w:ascii="宋体" w:hAnsi="宋体" w:eastAsia="宋体" w:cs="宋体"/>
                <w:color w:val="0000FF"/>
                <w:spacing w:val="8"/>
                <w:sz w:val="20"/>
                <w:szCs w:val="20"/>
              </w:rPr>
              <w:t>.控制器两套及电脑桌两张</w:t>
            </w:r>
          </w:p>
          <w:p w14:paraId="3C3FAEC1">
            <w:pPr>
              <w:spacing w:before="72" w:line="227" w:lineRule="auto"/>
              <w:ind w:left="19"/>
              <w:rPr>
                <w:rFonts w:ascii="宋体" w:hAnsi="宋体" w:eastAsia="宋体" w:cs="宋体"/>
                <w:color w:val="0000FF"/>
                <w:sz w:val="20"/>
                <w:szCs w:val="20"/>
              </w:rPr>
            </w:pPr>
            <w:r>
              <w:rPr>
                <w:rFonts w:hint="eastAsia" w:ascii="宋体" w:hAnsi="宋体" w:cs="宋体"/>
                <w:color w:val="0000FF"/>
                <w:spacing w:val="8"/>
                <w:sz w:val="20"/>
                <w:szCs w:val="20"/>
                <w:lang w:val="en-US" w:eastAsia="zh-CN"/>
              </w:rPr>
              <w:t>3</w:t>
            </w:r>
            <w:r>
              <w:rPr>
                <w:rFonts w:ascii="宋体" w:hAnsi="宋体" w:eastAsia="宋体" w:cs="宋体"/>
                <w:color w:val="0000FF"/>
                <w:spacing w:val="8"/>
                <w:sz w:val="20"/>
                <w:szCs w:val="20"/>
              </w:rPr>
              <w:t>.工作站一套（采集卡、采集器、端口）</w:t>
            </w:r>
          </w:p>
          <w:p w14:paraId="7B371774">
            <w:pPr>
              <w:spacing w:before="72" w:line="228" w:lineRule="auto"/>
              <w:ind w:left="24"/>
              <w:rPr>
                <w:rFonts w:ascii="宋体" w:hAnsi="宋体" w:eastAsia="宋体" w:cs="宋体"/>
                <w:color w:val="0000FF"/>
                <w:sz w:val="20"/>
                <w:szCs w:val="20"/>
              </w:rPr>
            </w:pPr>
            <w:r>
              <w:rPr>
                <w:rFonts w:hint="eastAsia" w:ascii="宋体" w:hAnsi="宋体" w:cs="宋体"/>
                <w:color w:val="0000FF"/>
                <w:spacing w:val="7"/>
                <w:sz w:val="20"/>
                <w:szCs w:val="20"/>
                <w:lang w:val="en-US" w:eastAsia="zh-CN"/>
              </w:rPr>
              <w:t>4</w:t>
            </w:r>
            <w:r>
              <w:rPr>
                <w:rFonts w:ascii="宋体" w:hAnsi="宋体" w:eastAsia="宋体" w:cs="宋体"/>
                <w:color w:val="0000FF"/>
                <w:spacing w:val="7"/>
                <w:sz w:val="20"/>
                <w:szCs w:val="20"/>
              </w:rPr>
              <w:t>.电动检查床一张</w:t>
            </w:r>
          </w:p>
          <w:p w14:paraId="51C4CF86">
            <w:pPr>
              <w:spacing w:before="74" w:line="228" w:lineRule="auto"/>
              <w:ind w:left="22"/>
              <w:rPr>
                <w:rFonts w:ascii="宋体" w:hAnsi="宋体" w:eastAsia="宋体" w:cs="宋体"/>
                <w:color w:val="0000FF"/>
                <w:sz w:val="20"/>
                <w:szCs w:val="20"/>
              </w:rPr>
            </w:pPr>
            <w:r>
              <w:rPr>
                <w:rFonts w:hint="eastAsia" w:ascii="宋体" w:hAnsi="宋体" w:cs="宋体"/>
                <w:color w:val="0000FF"/>
                <w:spacing w:val="8"/>
                <w:sz w:val="20"/>
                <w:szCs w:val="20"/>
                <w:lang w:val="en-US" w:eastAsia="zh-CN"/>
              </w:rPr>
              <w:t>5</w:t>
            </w:r>
            <w:r>
              <w:rPr>
                <w:rFonts w:ascii="宋体" w:hAnsi="宋体" w:eastAsia="宋体" w:cs="宋体"/>
                <w:color w:val="0000FF"/>
                <w:spacing w:val="8"/>
                <w:sz w:val="20"/>
                <w:szCs w:val="20"/>
              </w:rPr>
              <w:t>.超声专用检查椅一张</w:t>
            </w:r>
          </w:p>
          <w:p w14:paraId="4D2EB8AB">
            <w:pPr>
              <w:spacing w:before="73" w:line="231" w:lineRule="auto"/>
              <w:ind w:left="25"/>
              <w:rPr>
                <w:rFonts w:ascii="宋体" w:hAnsi="宋体" w:eastAsia="宋体" w:cs="宋体"/>
                <w:color w:val="0000FF"/>
                <w:sz w:val="20"/>
                <w:szCs w:val="20"/>
              </w:rPr>
            </w:pPr>
            <w:r>
              <w:rPr>
                <w:rFonts w:hint="eastAsia" w:ascii="宋体" w:hAnsi="宋体" w:cs="宋体"/>
                <w:color w:val="0000FF"/>
                <w:spacing w:val="1"/>
                <w:sz w:val="20"/>
                <w:szCs w:val="20"/>
                <w:lang w:val="en-US" w:eastAsia="zh-CN"/>
              </w:rPr>
              <w:t>6</w:t>
            </w:r>
            <w:r>
              <w:rPr>
                <w:rFonts w:ascii="宋体" w:hAnsi="宋体" w:eastAsia="宋体" w:cs="宋体"/>
                <w:color w:val="0000FF"/>
                <w:spacing w:val="1"/>
                <w:sz w:val="20"/>
                <w:szCs w:val="20"/>
              </w:rPr>
              <w:t>.</w:t>
            </w:r>
            <w:r>
              <w:rPr>
                <w:rFonts w:ascii="宋体" w:hAnsi="宋体" w:eastAsia="宋体" w:cs="宋体"/>
                <w:color w:val="0000FF"/>
                <w:sz w:val="20"/>
                <w:szCs w:val="20"/>
              </w:rPr>
              <w:t>UPS</w:t>
            </w:r>
            <w:r>
              <w:rPr>
                <w:rFonts w:ascii="宋体" w:hAnsi="宋体" w:eastAsia="宋体" w:cs="宋体"/>
                <w:color w:val="0000FF"/>
                <w:spacing w:val="-48"/>
                <w:sz w:val="20"/>
                <w:szCs w:val="20"/>
              </w:rPr>
              <w:t xml:space="preserve"> </w:t>
            </w:r>
            <w:r>
              <w:rPr>
                <w:rFonts w:ascii="宋体" w:hAnsi="宋体" w:eastAsia="宋体" w:cs="宋体"/>
                <w:color w:val="0000FF"/>
                <w:spacing w:val="1"/>
                <w:sz w:val="20"/>
                <w:szCs w:val="20"/>
              </w:rPr>
              <w:t>(≥3000</w:t>
            </w:r>
            <w:r>
              <w:rPr>
                <w:rFonts w:ascii="宋体" w:hAnsi="宋体" w:eastAsia="宋体" w:cs="宋体"/>
                <w:color w:val="0000FF"/>
                <w:sz w:val="20"/>
                <w:szCs w:val="20"/>
              </w:rPr>
              <w:t>mA</w:t>
            </w:r>
            <w:r>
              <w:rPr>
                <w:rFonts w:ascii="宋体" w:hAnsi="宋体" w:eastAsia="宋体" w:cs="宋体"/>
                <w:color w:val="0000FF"/>
                <w:spacing w:val="1"/>
                <w:sz w:val="20"/>
                <w:szCs w:val="20"/>
              </w:rPr>
              <w:t>)</w:t>
            </w:r>
          </w:p>
          <w:p w14:paraId="56B51CB8">
            <w:pPr>
              <w:spacing w:before="69" w:line="227" w:lineRule="auto"/>
              <w:ind w:left="21"/>
              <w:rPr>
                <w:rFonts w:ascii="宋体" w:hAnsi="宋体" w:eastAsia="宋体" w:cs="宋体"/>
                <w:color w:val="0000FF"/>
                <w:sz w:val="20"/>
                <w:szCs w:val="20"/>
              </w:rPr>
            </w:pPr>
            <w:r>
              <w:rPr>
                <w:rFonts w:hint="eastAsia" w:ascii="宋体" w:hAnsi="宋体" w:cs="宋体"/>
                <w:color w:val="0000FF"/>
                <w:spacing w:val="7"/>
                <w:sz w:val="20"/>
                <w:szCs w:val="20"/>
                <w:lang w:val="en-US" w:eastAsia="zh-CN"/>
              </w:rPr>
              <w:t>7</w:t>
            </w:r>
            <w:r>
              <w:rPr>
                <w:rFonts w:ascii="宋体" w:hAnsi="宋体" w:eastAsia="宋体" w:cs="宋体"/>
                <w:color w:val="0000FF"/>
                <w:spacing w:val="7"/>
                <w:sz w:val="20"/>
                <w:szCs w:val="20"/>
              </w:rPr>
              <w:t>.耦合剂恒温加热器（双杯）</w:t>
            </w:r>
          </w:p>
          <w:p w14:paraId="3EB006D2">
            <w:pPr>
              <w:keepNext w:val="0"/>
              <w:keepLines w:val="0"/>
              <w:pageBreakBefore w:val="0"/>
              <w:widowControl/>
              <w:kinsoku/>
              <w:wordWrap/>
              <w:overflowPunct/>
              <w:topLinePunct w:val="0"/>
              <w:autoSpaceDE/>
              <w:autoSpaceDN/>
              <w:bidi w:val="0"/>
              <w:adjustRightInd/>
              <w:spacing w:line="400" w:lineRule="exact"/>
              <w:jc w:val="both"/>
              <w:rPr>
                <w:rFonts w:hint="eastAsia" w:ascii="宋体" w:hAnsi="宋体" w:eastAsia="宋体" w:cs="宋体"/>
                <w:color w:val="1C1F23"/>
                <w:spacing w:val="4"/>
                <w:sz w:val="20"/>
                <w:szCs w:val="20"/>
                <w:lang w:val="en-US" w:eastAsia="zh-CN"/>
              </w:rPr>
            </w:pPr>
            <w:r>
              <w:rPr>
                <w:rFonts w:hint="eastAsia" w:ascii="宋体" w:hAnsi="宋体" w:cs="宋体"/>
                <w:color w:val="0000FF"/>
                <w:spacing w:val="6"/>
                <w:sz w:val="20"/>
                <w:szCs w:val="20"/>
                <w:lang w:val="en-US" w:eastAsia="zh-CN"/>
              </w:rPr>
              <w:t>8</w:t>
            </w:r>
            <w:r>
              <w:rPr>
                <w:rFonts w:ascii="宋体" w:hAnsi="宋体" w:eastAsia="宋体" w:cs="宋体"/>
                <w:color w:val="0000FF"/>
                <w:spacing w:val="6"/>
                <w:sz w:val="20"/>
                <w:szCs w:val="20"/>
              </w:rPr>
              <w:t>.打印机两台</w:t>
            </w:r>
          </w:p>
        </w:tc>
      </w:tr>
      <w:tr w14:paraId="397A5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36" w:type="dxa"/>
            <w:gridSpan w:val="4"/>
            <w:noWrap w:val="0"/>
            <w:vAlign w:val="center"/>
          </w:tcPr>
          <w:p w14:paraId="62F3EEB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8"/>
                <w:szCs w:val="28"/>
                <w:highlight w:val="none"/>
                <w:lang w:val="en-US" w:eastAsia="zh-CN"/>
              </w:rPr>
              <w:t>▲</w:t>
            </w:r>
            <w:r>
              <w:rPr>
                <w:rFonts w:hint="eastAsia" w:ascii="宋体" w:hAnsi="宋体" w:cs="宋体"/>
                <w:b w:val="0"/>
                <w:bCs w:val="0"/>
                <w:color w:val="auto"/>
                <w:sz w:val="28"/>
                <w:szCs w:val="28"/>
                <w:highlight w:val="none"/>
                <w:lang w:val="en-US" w:eastAsia="zh-CN"/>
              </w:rPr>
              <w:t>二、</w:t>
            </w:r>
            <w:r>
              <w:rPr>
                <w:rFonts w:hint="eastAsia" w:ascii="宋体" w:hAnsi="宋体" w:eastAsia="宋体" w:cs="宋体"/>
                <w:b/>
                <w:bCs/>
                <w:color w:val="auto"/>
                <w:sz w:val="28"/>
                <w:szCs w:val="28"/>
                <w:highlight w:val="none"/>
                <w:lang w:val="en-US" w:eastAsia="zh-CN"/>
              </w:rPr>
              <w:t>商务要求</w:t>
            </w:r>
          </w:p>
        </w:tc>
      </w:tr>
      <w:tr w14:paraId="717A5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504" w:type="dxa"/>
            <w:gridSpan w:val="2"/>
            <w:noWrap w:val="0"/>
            <w:vAlign w:val="center"/>
          </w:tcPr>
          <w:p w14:paraId="74C2300F">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u w:val="none"/>
                <w:lang w:val="en-US" w:eastAsia="zh-CN"/>
              </w:rPr>
              <w:t>合同履行期限及地点</w:t>
            </w:r>
          </w:p>
        </w:tc>
        <w:tc>
          <w:tcPr>
            <w:tcW w:w="7732" w:type="dxa"/>
            <w:gridSpan w:val="2"/>
            <w:noWrap w:val="0"/>
            <w:vAlign w:val="center"/>
          </w:tcPr>
          <w:p w14:paraId="32F4316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1、合同履行期限： 自签订合同之日起 30 日历天内，交货、安装调试完成并交付使用。</w:t>
            </w:r>
          </w:p>
          <w:p w14:paraId="623E333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2、合同履行地点：北海市采购人指定地点。</w:t>
            </w:r>
          </w:p>
        </w:tc>
      </w:tr>
      <w:tr w14:paraId="6517D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504" w:type="dxa"/>
            <w:gridSpan w:val="2"/>
            <w:noWrap w:val="0"/>
            <w:vAlign w:val="center"/>
          </w:tcPr>
          <w:p w14:paraId="32056A84">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bCs/>
                <w:color w:val="auto"/>
                <w:kern w:val="2"/>
                <w:sz w:val="21"/>
                <w:szCs w:val="21"/>
                <w:highlight w:val="none"/>
                <w:u w:val="none"/>
                <w:lang w:val="en-US" w:eastAsia="zh-CN" w:bidi="ar-SA"/>
              </w:rPr>
            </w:pPr>
            <w:r>
              <w:rPr>
                <w:rFonts w:hint="eastAsia" w:ascii="宋体" w:hAnsi="宋体" w:eastAsia="宋体" w:cs="宋体"/>
                <w:b/>
                <w:bCs/>
                <w:color w:val="auto"/>
                <w:sz w:val="21"/>
                <w:szCs w:val="21"/>
                <w:highlight w:val="none"/>
                <w:u w:val="none"/>
                <w:lang w:val="en-US" w:eastAsia="zh-CN"/>
              </w:rPr>
              <w:t>合同签订期</w:t>
            </w:r>
          </w:p>
        </w:tc>
        <w:tc>
          <w:tcPr>
            <w:tcW w:w="7732" w:type="dxa"/>
            <w:gridSpan w:val="2"/>
            <w:noWrap w:val="0"/>
            <w:vAlign w:val="center"/>
          </w:tcPr>
          <w:p w14:paraId="7D85169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自中标通知书发出之日起 25 个日历日内。政府采购合同规定。</w:t>
            </w:r>
          </w:p>
        </w:tc>
      </w:tr>
      <w:tr w14:paraId="7432B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0" w:hRule="atLeast"/>
          <w:jc w:val="center"/>
        </w:trPr>
        <w:tc>
          <w:tcPr>
            <w:tcW w:w="1504" w:type="dxa"/>
            <w:gridSpan w:val="2"/>
            <w:noWrap w:val="0"/>
            <w:vAlign w:val="center"/>
          </w:tcPr>
          <w:p w14:paraId="46BA2A61">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bCs/>
                <w:color w:val="auto"/>
                <w:kern w:val="2"/>
                <w:sz w:val="21"/>
                <w:szCs w:val="21"/>
                <w:highlight w:val="none"/>
                <w:u w:val="none"/>
                <w:lang w:val="en-US" w:eastAsia="zh-CN" w:bidi="ar-SA"/>
              </w:rPr>
            </w:pPr>
            <w:r>
              <w:rPr>
                <w:rFonts w:hint="eastAsia" w:ascii="宋体" w:hAnsi="宋体" w:eastAsia="宋体" w:cs="宋体"/>
                <w:b/>
                <w:bCs/>
                <w:color w:val="auto"/>
                <w:sz w:val="21"/>
                <w:szCs w:val="21"/>
                <w:highlight w:val="none"/>
                <w:u w:val="none"/>
                <w:lang w:val="en-US" w:eastAsia="zh-CN"/>
              </w:rPr>
              <w:t>付款条件</w:t>
            </w:r>
          </w:p>
        </w:tc>
        <w:tc>
          <w:tcPr>
            <w:tcW w:w="7732" w:type="dxa"/>
            <w:gridSpan w:val="2"/>
            <w:noWrap w:val="0"/>
            <w:vAlign w:val="center"/>
          </w:tcPr>
          <w:p w14:paraId="565B539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1.付款方式:</w:t>
            </w:r>
          </w:p>
          <w:p w14:paraId="1C2A8E1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(1)第一期:合同生效以及具备实施条件后10个工作日內采购人向中标人支付合同款30%作为预付款:</w:t>
            </w:r>
          </w:p>
          <w:p w14:paraId="3BD2457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(2)第二期:全部货物到达指定地点、安装调试并验收合格后，凭双方签署验收合格报告，采购人支付至合同总金额的97%（如中标人为中小企业的则为100%)。</w:t>
            </w:r>
          </w:p>
          <w:p w14:paraId="5B30B07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（3）第三期：3年内支付剩余3%尾款。</w:t>
            </w:r>
          </w:p>
          <w:p w14:paraId="763C8D8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2.转账前中标人需向采购人提供合法的等额发票。</w:t>
            </w:r>
          </w:p>
        </w:tc>
      </w:tr>
      <w:tr w14:paraId="11F02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504" w:type="dxa"/>
            <w:gridSpan w:val="2"/>
            <w:noWrap w:val="0"/>
            <w:vAlign w:val="center"/>
          </w:tcPr>
          <w:p w14:paraId="769EAC3A">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u w:val="none"/>
                <w:lang w:val="en-US" w:eastAsia="zh-CN"/>
              </w:rPr>
              <w:t>验收标准</w:t>
            </w:r>
          </w:p>
        </w:tc>
        <w:tc>
          <w:tcPr>
            <w:tcW w:w="7732" w:type="dxa"/>
            <w:gridSpan w:val="2"/>
            <w:noWrap w:val="0"/>
            <w:vAlign w:val="center"/>
          </w:tcPr>
          <w:p w14:paraId="1290A51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验收工作由采购人和中标供应商负责安装的技术人员严格按照国家质量验收规范合格标准及采购文件要求、合同及中标供应商承诺的技术要求和质量标准逐条进行验收，验收过程中所产生的一切费用均由中标供应商承担，报价时应考虑相关费用。</w:t>
            </w:r>
          </w:p>
          <w:p w14:paraId="11BCAAA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验收应符合国家相关法规及合同的技术要求，同时也应符合生产厂商提供的技术资料中各项技术指标和参数要求，参数要求必须符合采购文件参数规定，如发现与采购文件参数不符且造成无法验收的，将以不实质响应竞标要求论处。</w:t>
            </w:r>
          </w:p>
          <w:p w14:paraId="09CC0D9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3.中标人向采购人提供的货物必须是全新的原装产品；中标人所提供的所有设备必须是签订合同之日前 1 年内生产的机型。</w:t>
            </w:r>
          </w:p>
          <w:p w14:paraId="67570D9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4.本项目中的货物，供应商竞标时必须提供包含该设备生产商编写的、完整的、中（英）文版的性能参数描述等有关产品说明或彩页（可以是从生产厂家网页下载的 PDF 或 HTML 文件） 。当响应文件提供的设备性能参数与该设备生产商提供的性能参数不符合时，以后者为准。</w:t>
            </w:r>
          </w:p>
          <w:p w14:paraId="0D6C9F7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5.验收过程中所产生的一切费用均由中标人承担，报价时应考虑相关费用。</w:t>
            </w:r>
          </w:p>
          <w:p w14:paraId="28153D1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6.中标人在货物验收时由采购单位对照招标文件的功能目标及技术指标全面核对检验，对所有要求出具的证明文件的原件进行核查，如不符合招标文件的技术需求及要求以及提供虚假承诺的，按相关规定做退货处理及违约处理，中标人承担所有责任和费用，采购人保留进一步追究责任的权利。</w:t>
            </w:r>
          </w:p>
          <w:p w14:paraId="1857EA8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7.国家相关法律、法规、标准和规范等。</w:t>
            </w:r>
          </w:p>
        </w:tc>
      </w:tr>
      <w:tr w14:paraId="453FC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504" w:type="dxa"/>
            <w:gridSpan w:val="2"/>
            <w:noWrap w:val="0"/>
            <w:vAlign w:val="center"/>
          </w:tcPr>
          <w:p w14:paraId="07CD8839">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bCs/>
                <w:color w:val="auto"/>
                <w:kern w:val="2"/>
                <w:sz w:val="21"/>
                <w:szCs w:val="21"/>
                <w:highlight w:val="none"/>
                <w:u w:val="none"/>
                <w:lang w:val="en-US" w:eastAsia="zh-CN" w:bidi="ar-SA"/>
              </w:rPr>
            </w:pPr>
            <w:r>
              <w:rPr>
                <w:rFonts w:hint="eastAsia" w:ascii="宋体" w:hAnsi="宋体" w:eastAsia="宋体" w:cs="宋体"/>
                <w:b/>
                <w:bCs/>
                <w:color w:val="auto"/>
                <w:sz w:val="21"/>
                <w:szCs w:val="21"/>
                <w:highlight w:val="none"/>
                <w:u w:val="none"/>
                <w:lang w:val="en-US" w:eastAsia="zh-CN"/>
              </w:rPr>
              <w:t>设备售后要求</w:t>
            </w:r>
          </w:p>
        </w:tc>
        <w:tc>
          <w:tcPr>
            <w:tcW w:w="7732" w:type="dxa"/>
            <w:gridSpan w:val="2"/>
            <w:noWrap w:val="0"/>
            <w:vAlign w:val="center"/>
          </w:tcPr>
          <w:p w14:paraId="4DCEC0F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1.质保期：整机原厂 5 年上门质保维保，供货时提供原厂售后承诺书以及原厂售后联系电话。</w:t>
            </w:r>
          </w:p>
          <w:p w14:paraId="1595578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2.服务响应时间：7×24 小时提供服务。电话报修要求 2 小时内响应，如果合同设备停机且需要现场服务，工程师须在 24 小时内到达维修现场，按国家及行业标准对故障进行及时处理，</w:t>
            </w:r>
          </w:p>
          <w:p w14:paraId="058FBA8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保证不影响采购人正常使用。规定时限内中标供应商未能按时响应，采购人有权聘请第三方进行维修处理， 由此产生的相关费用由中标供应商承担。</w:t>
            </w:r>
          </w:p>
          <w:p w14:paraId="155643D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3.厂家在国内应设有售后维修服务中心或售后维修服务点以及备品备件仓库，能提供快捷、周到、规范的提供售后服务；并提供负责本项目售后维修服务中心或售后维修服务点的具体地址。</w:t>
            </w:r>
          </w:p>
          <w:p w14:paraId="612D027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4.提供合同设备的原厂认证维修工程师姓名及电话号码，如国内有 400 、800 等电话维修系统提供电话号码，如需更换维修工程师的需提前 7 个工作日书面告知采购人并做好售后服务交工作的衔接，确保售后服务质量。</w:t>
            </w:r>
          </w:p>
          <w:p w14:paraId="6C8E1CE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5.备品备件要求：维修设备时更换问题部件，并负责备件的运输，具体包括：</w:t>
            </w:r>
          </w:p>
          <w:p w14:paraId="3682761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（1）提供保修所需的备件供应要及时、充足。</w:t>
            </w:r>
          </w:p>
          <w:p w14:paraId="02AFEA5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（2）备件必须是原厂提供的未拆封原装备件</w:t>
            </w:r>
          </w:p>
          <w:p w14:paraId="500D910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6.培训条款：</w:t>
            </w:r>
          </w:p>
          <w:p w14:paraId="363269B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w:t>
            </w:r>
            <w:r>
              <w:rPr>
                <w:rFonts w:hint="default" w:ascii="宋体" w:hAnsi="宋体" w:eastAsia="宋体" w:cs="宋体"/>
                <w:color w:val="auto"/>
                <w:kern w:val="2"/>
                <w:sz w:val="21"/>
                <w:szCs w:val="21"/>
                <w:highlight w:val="none"/>
                <w:u w:val="none"/>
                <w:lang w:val="en-US" w:eastAsia="zh-CN" w:bidi="ar-SA"/>
              </w:rPr>
              <w:t>1</w:t>
            </w:r>
            <w:r>
              <w:rPr>
                <w:rFonts w:hint="eastAsia" w:ascii="宋体" w:hAnsi="宋体" w:eastAsia="宋体" w:cs="宋体"/>
                <w:color w:val="auto"/>
                <w:kern w:val="2"/>
                <w:sz w:val="21"/>
                <w:szCs w:val="21"/>
                <w:highlight w:val="none"/>
                <w:u w:val="none"/>
                <w:lang w:val="en-US" w:eastAsia="zh-CN" w:bidi="ar-SA"/>
              </w:rPr>
              <w:t>）由生产厂家为用户提供使用技术培训，使用培训为验收要件之一，没有经过培训，视为没能完成验收。</w:t>
            </w:r>
          </w:p>
          <w:p w14:paraId="39D1343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w:t>
            </w:r>
            <w:r>
              <w:rPr>
                <w:rFonts w:hint="default" w:ascii="宋体" w:hAnsi="宋体" w:eastAsia="宋体" w:cs="宋体"/>
                <w:color w:val="auto"/>
                <w:kern w:val="2"/>
                <w:sz w:val="21"/>
                <w:szCs w:val="21"/>
                <w:highlight w:val="none"/>
                <w:u w:val="none"/>
                <w:lang w:val="en-US" w:eastAsia="zh-CN" w:bidi="ar-SA"/>
              </w:rPr>
              <w:t>2</w:t>
            </w:r>
            <w:r>
              <w:rPr>
                <w:rFonts w:hint="eastAsia" w:ascii="宋体" w:hAnsi="宋体" w:eastAsia="宋体" w:cs="宋体"/>
                <w:color w:val="auto"/>
                <w:kern w:val="2"/>
                <w:sz w:val="21"/>
                <w:szCs w:val="21"/>
                <w:highlight w:val="none"/>
                <w:u w:val="none"/>
                <w:lang w:val="en-US" w:eastAsia="zh-CN" w:bidi="ar-SA"/>
              </w:rPr>
              <w:t xml:space="preserve">）由生产厂家为用户提供外出学习培训新技术，不少于 </w:t>
            </w:r>
            <w:r>
              <w:rPr>
                <w:rFonts w:hint="default" w:ascii="宋体" w:hAnsi="宋体" w:eastAsia="宋体" w:cs="宋体"/>
                <w:color w:val="auto"/>
                <w:kern w:val="2"/>
                <w:sz w:val="21"/>
                <w:szCs w:val="21"/>
                <w:highlight w:val="none"/>
                <w:u w:val="none"/>
                <w:lang w:val="en-US" w:eastAsia="zh-CN" w:bidi="ar-SA"/>
              </w:rPr>
              <w:t xml:space="preserve">2 </w:t>
            </w:r>
            <w:r>
              <w:rPr>
                <w:rFonts w:hint="eastAsia" w:ascii="宋体" w:hAnsi="宋体" w:eastAsia="宋体" w:cs="宋体"/>
                <w:color w:val="auto"/>
                <w:kern w:val="2"/>
                <w:sz w:val="21"/>
                <w:szCs w:val="21"/>
                <w:highlight w:val="none"/>
                <w:u w:val="none"/>
                <w:lang w:val="en-US" w:eastAsia="zh-CN" w:bidi="ar-SA"/>
              </w:rPr>
              <w:t xml:space="preserve">人次，每次培训时间不少于 </w:t>
            </w:r>
            <w:r>
              <w:rPr>
                <w:rFonts w:hint="default" w:ascii="宋体" w:hAnsi="宋体" w:eastAsia="宋体" w:cs="宋体"/>
                <w:color w:val="auto"/>
                <w:kern w:val="2"/>
                <w:sz w:val="21"/>
                <w:szCs w:val="21"/>
                <w:highlight w:val="none"/>
                <w:u w:val="none"/>
                <w:lang w:val="en-US" w:eastAsia="zh-CN" w:bidi="ar-SA"/>
              </w:rPr>
              <w:t xml:space="preserve">2 </w:t>
            </w:r>
            <w:r>
              <w:rPr>
                <w:rFonts w:hint="eastAsia" w:ascii="宋体" w:hAnsi="宋体" w:eastAsia="宋体" w:cs="宋体"/>
                <w:color w:val="auto"/>
                <w:kern w:val="2"/>
                <w:sz w:val="21"/>
                <w:szCs w:val="21"/>
                <w:highlight w:val="none"/>
                <w:u w:val="none"/>
                <w:lang w:val="en-US" w:eastAsia="zh-CN" w:bidi="ar-SA"/>
              </w:rPr>
              <w:t>周</w:t>
            </w:r>
            <w:r>
              <w:rPr>
                <w:rFonts w:hint="eastAsia" w:ascii="宋体" w:hAnsi="宋体" w:cs="宋体"/>
                <w:color w:val="auto"/>
                <w:kern w:val="2"/>
                <w:sz w:val="21"/>
                <w:szCs w:val="21"/>
                <w:highlight w:val="none"/>
                <w:u w:val="none"/>
                <w:lang w:val="en-US" w:eastAsia="zh-CN" w:bidi="ar-SA"/>
              </w:rPr>
              <w:t>。</w:t>
            </w:r>
          </w:p>
        </w:tc>
      </w:tr>
      <w:tr w14:paraId="29145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504" w:type="dxa"/>
            <w:gridSpan w:val="2"/>
            <w:noWrap w:val="0"/>
            <w:vAlign w:val="center"/>
          </w:tcPr>
          <w:p w14:paraId="011389A9">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bCs/>
                <w:color w:val="auto"/>
                <w:kern w:val="2"/>
                <w:sz w:val="21"/>
                <w:szCs w:val="21"/>
                <w:highlight w:val="none"/>
                <w:u w:val="none"/>
                <w:lang w:val="en-US" w:eastAsia="zh-CN" w:bidi="ar-SA"/>
              </w:rPr>
            </w:pPr>
            <w:r>
              <w:rPr>
                <w:rFonts w:hint="eastAsia" w:ascii="宋体" w:hAnsi="宋体" w:eastAsia="宋体" w:cs="宋体"/>
                <w:b/>
                <w:bCs/>
                <w:color w:val="auto"/>
                <w:sz w:val="21"/>
                <w:szCs w:val="21"/>
                <w:highlight w:val="none"/>
                <w:u w:val="none"/>
                <w:lang w:val="en-US" w:eastAsia="zh-CN"/>
              </w:rPr>
              <w:t>其他要求</w:t>
            </w:r>
          </w:p>
        </w:tc>
        <w:tc>
          <w:tcPr>
            <w:tcW w:w="7732" w:type="dxa"/>
            <w:gridSpan w:val="2"/>
            <w:noWrap w:val="0"/>
            <w:vAlign w:val="center"/>
          </w:tcPr>
          <w:p w14:paraId="586E05FD">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1.投标总报价为现场交货价，包括：</w:t>
            </w:r>
          </w:p>
          <w:p w14:paraId="57142077">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（1）货物的价格；</w:t>
            </w:r>
          </w:p>
          <w:p w14:paraId="072FA61F">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（2）货物的标准附件、备品备件、专用工具的价格；</w:t>
            </w:r>
          </w:p>
          <w:p w14:paraId="3F2E608A">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（3）运输、调试、培训、技术支持、售后服务等费用；</w:t>
            </w:r>
          </w:p>
          <w:p w14:paraId="2822E243">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（4）安装费用；</w:t>
            </w:r>
          </w:p>
          <w:p w14:paraId="1C5A065F">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（5）必要的保险费用和各项税费。</w:t>
            </w:r>
          </w:p>
          <w:p w14:paraId="7F55EDB1">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2.请提供与论证产品相关的资料、履约能力、信誉、业绩等资料。</w:t>
            </w:r>
          </w:p>
          <w:p w14:paraId="343DFF99">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3.本标项货物不接受进口产品（即通过中国海关报关验放进入中国境内且产自境外的产品）参与投标。</w:t>
            </w:r>
          </w:p>
        </w:tc>
      </w:tr>
    </w:tbl>
    <w:p w14:paraId="5768472D">
      <w:pP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br w:type="page"/>
      </w:r>
    </w:p>
    <w:p w14:paraId="12D3952E">
      <w:pPr>
        <w:pStyle w:val="3"/>
        <w:bidi w:val="0"/>
        <w:jc w:val="center"/>
        <w:rPr>
          <w:rFonts w:hint="eastAsia"/>
          <w:color w:val="0000FF"/>
          <w:lang w:eastAsia="zh-CN"/>
        </w:rPr>
      </w:pPr>
      <w:r>
        <w:rPr>
          <w:rFonts w:hint="eastAsia"/>
          <w:color w:val="0000FF"/>
          <w:lang w:eastAsia="zh-CN"/>
        </w:rPr>
        <w:t>标项</w:t>
      </w:r>
      <w:r>
        <w:rPr>
          <w:rFonts w:hint="eastAsia"/>
          <w:color w:val="0000FF"/>
          <w:lang w:val="en-US" w:eastAsia="zh-CN"/>
        </w:rPr>
        <w:t>三</w:t>
      </w:r>
      <w:r>
        <w:rPr>
          <w:rFonts w:hint="eastAsia"/>
          <w:color w:val="0000FF"/>
          <w:lang w:eastAsia="zh-CN"/>
        </w:rPr>
        <w:t>:关节镜系统</w:t>
      </w:r>
    </w:p>
    <w:tbl>
      <w:tblPr>
        <w:tblStyle w:val="65"/>
        <w:tblW w:w="92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5"/>
        <w:gridCol w:w="869"/>
        <w:gridCol w:w="1010"/>
        <w:gridCol w:w="6722"/>
      </w:tblGrid>
      <w:tr w14:paraId="69C02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9236" w:type="dxa"/>
            <w:gridSpan w:val="4"/>
            <w:noWrap w:val="0"/>
            <w:vAlign w:val="center"/>
          </w:tcPr>
          <w:p w14:paraId="42DFEC92">
            <w:pPr>
              <w:keepNext w:val="0"/>
              <w:keepLines w:val="0"/>
              <w:pageBreakBefore w:val="0"/>
              <w:widowControl/>
              <w:kinsoku/>
              <w:wordWrap/>
              <w:overflowPunct/>
              <w:topLinePunct w:val="0"/>
              <w:autoSpaceDE/>
              <w:autoSpaceDN/>
              <w:bidi w:val="0"/>
              <w:adjustRightInd/>
              <w:spacing w:line="400" w:lineRule="exact"/>
              <w:jc w:val="both"/>
              <w:rPr>
                <w:rFonts w:hint="eastAsia" w:ascii="宋体" w:hAnsi="宋体" w:eastAsia="宋体" w:cs="宋体"/>
                <w:b/>
                <w:bCs/>
                <w:color w:val="auto"/>
                <w:kern w:val="0"/>
                <w:sz w:val="21"/>
                <w:szCs w:val="21"/>
                <w:highlight w:val="none"/>
                <w:lang w:val="en-US" w:eastAsia="zh-CN"/>
              </w:rPr>
            </w:pPr>
            <w:r>
              <w:rPr>
                <w:rFonts w:hint="eastAsia" w:ascii="宋体" w:hAnsi="宋体" w:cs="宋体"/>
                <w:b/>
                <w:bCs/>
                <w:color w:val="auto"/>
                <w:kern w:val="0"/>
                <w:sz w:val="28"/>
                <w:szCs w:val="28"/>
                <w:highlight w:val="none"/>
                <w:lang w:val="en-US" w:eastAsia="zh-CN"/>
              </w:rPr>
              <w:t>一、</w:t>
            </w:r>
            <w:r>
              <w:rPr>
                <w:rFonts w:hint="eastAsia" w:ascii="宋体" w:hAnsi="宋体" w:eastAsia="宋体" w:cs="宋体"/>
                <w:b/>
                <w:bCs/>
                <w:color w:val="auto"/>
                <w:kern w:val="0"/>
                <w:sz w:val="28"/>
                <w:szCs w:val="28"/>
                <w:highlight w:val="none"/>
                <w:lang w:val="en-US" w:eastAsia="zh-CN"/>
              </w:rPr>
              <w:t>技术要求</w:t>
            </w:r>
          </w:p>
        </w:tc>
      </w:tr>
      <w:tr w14:paraId="15592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 w:hRule="atLeast"/>
          <w:jc w:val="center"/>
        </w:trPr>
        <w:tc>
          <w:tcPr>
            <w:tcW w:w="635" w:type="dxa"/>
            <w:noWrap w:val="0"/>
            <w:vAlign w:val="center"/>
          </w:tcPr>
          <w:p w14:paraId="216DFEEE">
            <w:pPr>
              <w:keepNext w:val="0"/>
              <w:keepLines w:val="0"/>
              <w:pageBreakBefore w:val="0"/>
              <w:widowControl/>
              <w:kinsoku/>
              <w:wordWrap/>
              <w:overflowPunct/>
              <w:topLinePunct w:val="0"/>
              <w:autoSpaceDE/>
              <w:autoSpaceDN/>
              <w:bidi w:val="0"/>
              <w:adjustRightInd/>
              <w:spacing w:line="400" w:lineRule="exact"/>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869" w:type="dxa"/>
            <w:noWrap w:val="0"/>
            <w:vAlign w:val="center"/>
          </w:tcPr>
          <w:p w14:paraId="0994A5CB">
            <w:pPr>
              <w:keepNext w:val="0"/>
              <w:keepLines w:val="0"/>
              <w:pageBreakBefore w:val="0"/>
              <w:widowControl/>
              <w:kinsoku/>
              <w:wordWrap/>
              <w:overflowPunct/>
              <w:topLinePunct w:val="0"/>
              <w:autoSpaceDE/>
              <w:autoSpaceDN/>
              <w:bidi w:val="0"/>
              <w:adjustRightInd/>
              <w:spacing w:line="400" w:lineRule="exact"/>
              <w:jc w:val="center"/>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标的名称</w:t>
            </w:r>
          </w:p>
        </w:tc>
        <w:tc>
          <w:tcPr>
            <w:tcW w:w="1010" w:type="dxa"/>
            <w:noWrap w:val="0"/>
            <w:vAlign w:val="center"/>
          </w:tcPr>
          <w:p w14:paraId="31A11292">
            <w:pPr>
              <w:keepNext w:val="0"/>
              <w:keepLines w:val="0"/>
              <w:pageBreakBefore w:val="0"/>
              <w:widowControl/>
              <w:kinsoku/>
              <w:wordWrap/>
              <w:overflowPunct/>
              <w:topLinePunct w:val="0"/>
              <w:autoSpaceDE/>
              <w:autoSpaceDN/>
              <w:bidi w:val="0"/>
              <w:adjustRightInd/>
              <w:spacing w:line="400" w:lineRule="exact"/>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数量</w:t>
            </w:r>
            <w:r>
              <w:rPr>
                <w:rFonts w:hint="eastAsia" w:ascii="宋体" w:hAnsi="宋体" w:eastAsia="宋体" w:cs="宋体"/>
                <w:b/>
                <w:bCs/>
                <w:color w:val="auto"/>
                <w:kern w:val="0"/>
                <w:sz w:val="21"/>
                <w:szCs w:val="21"/>
                <w:highlight w:val="none"/>
                <w:lang w:val="en-US" w:eastAsia="zh-CN"/>
              </w:rPr>
              <w:t>及单位</w:t>
            </w:r>
          </w:p>
        </w:tc>
        <w:tc>
          <w:tcPr>
            <w:tcW w:w="6722" w:type="dxa"/>
            <w:noWrap w:val="0"/>
            <w:vAlign w:val="center"/>
          </w:tcPr>
          <w:p w14:paraId="35063FB1">
            <w:pPr>
              <w:keepNext w:val="0"/>
              <w:keepLines w:val="0"/>
              <w:pageBreakBefore w:val="0"/>
              <w:widowControl/>
              <w:kinsoku/>
              <w:wordWrap/>
              <w:overflowPunct/>
              <w:topLinePunct w:val="0"/>
              <w:autoSpaceDE/>
              <w:autoSpaceDN/>
              <w:bidi w:val="0"/>
              <w:adjustRightInd/>
              <w:spacing w:line="400" w:lineRule="exact"/>
              <w:jc w:val="center"/>
              <w:rPr>
                <w:rFonts w:hint="eastAsia" w:ascii="宋体" w:hAnsi="宋体" w:eastAsia="宋体" w:cs="宋体"/>
                <w:b/>
                <w:bCs/>
                <w:color w:val="auto"/>
                <w:kern w:val="0"/>
                <w:sz w:val="21"/>
                <w:szCs w:val="21"/>
                <w:highlight w:val="none"/>
              </w:rPr>
            </w:pPr>
            <w:r>
              <w:rPr>
                <w:rFonts w:hint="eastAsia" w:ascii="宋体" w:hAnsi="宋体" w:cs="宋体"/>
                <w:b/>
                <w:bCs/>
                <w:color w:val="auto"/>
                <w:kern w:val="0"/>
                <w:sz w:val="21"/>
                <w:szCs w:val="21"/>
                <w:highlight w:val="none"/>
                <w:lang w:val="en-US" w:eastAsia="zh-CN"/>
              </w:rPr>
              <w:t>技术要求（</w:t>
            </w:r>
            <w:r>
              <w:rPr>
                <w:rFonts w:hint="eastAsia" w:ascii="宋体" w:hAnsi="宋体" w:eastAsia="宋体" w:cs="宋体"/>
                <w:b/>
                <w:bCs/>
                <w:color w:val="auto"/>
                <w:kern w:val="0"/>
                <w:sz w:val="21"/>
                <w:szCs w:val="21"/>
                <w:highlight w:val="none"/>
              </w:rPr>
              <w:t>参数要求</w:t>
            </w:r>
            <w:r>
              <w:rPr>
                <w:rFonts w:hint="eastAsia" w:ascii="宋体" w:hAnsi="宋体" w:cs="宋体"/>
                <w:b/>
                <w:bCs/>
                <w:color w:val="auto"/>
                <w:kern w:val="0"/>
                <w:sz w:val="21"/>
                <w:szCs w:val="21"/>
                <w:highlight w:val="none"/>
                <w:lang w:val="en-US" w:eastAsia="zh-CN"/>
              </w:rPr>
              <w:t>）</w:t>
            </w:r>
          </w:p>
        </w:tc>
      </w:tr>
      <w:tr w14:paraId="69B13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5" w:type="dxa"/>
            <w:noWrap w:val="0"/>
            <w:vAlign w:val="center"/>
          </w:tcPr>
          <w:p w14:paraId="3287842E">
            <w:pPr>
              <w:keepNext w:val="0"/>
              <w:keepLines w:val="0"/>
              <w:pageBreakBefore w:val="0"/>
              <w:kinsoku/>
              <w:overflowPunct/>
              <w:topLinePunct w:val="0"/>
              <w:autoSpaceDE/>
              <w:autoSpaceDN/>
              <w:bidi w:val="0"/>
              <w:spacing w:line="400" w:lineRule="exact"/>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sz w:val="21"/>
                <w:szCs w:val="21"/>
                <w:highlight w:val="none"/>
                <w:vertAlign w:val="baseline"/>
                <w:lang w:val="en-US" w:eastAsia="zh-CN"/>
              </w:rPr>
              <w:t>1</w:t>
            </w:r>
          </w:p>
        </w:tc>
        <w:tc>
          <w:tcPr>
            <w:tcW w:w="869" w:type="dxa"/>
            <w:shd w:val="clear" w:color="auto" w:fill="auto"/>
            <w:noWrap w:val="0"/>
            <w:vAlign w:val="center"/>
          </w:tcPr>
          <w:p w14:paraId="3BCB8C3C">
            <w:pPr>
              <w:widowControl/>
              <w:snapToGrid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关节镜系统</w:t>
            </w:r>
          </w:p>
        </w:tc>
        <w:tc>
          <w:tcPr>
            <w:tcW w:w="1010" w:type="dxa"/>
            <w:shd w:val="clear" w:color="auto" w:fill="auto"/>
            <w:noWrap w:val="0"/>
            <w:vAlign w:val="center"/>
          </w:tcPr>
          <w:p w14:paraId="5941567E">
            <w:pPr>
              <w:widowControl/>
              <w:snapToGrid w:val="0"/>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0000FF"/>
                <w:sz w:val="21"/>
                <w:szCs w:val="21"/>
                <w:highlight w:val="none"/>
                <w:lang w:val="en-US" w:eastAsia="zh-CN"/>
              </w:rPr>
              <w:t>1</w:t>
            </w:r>
            <w:r>
              <w:rPr>
                <w:rFonts w:hint="eastAsia" w:ascii="宋体" w:hAnsi="宋体" w:cs="宋体"/>
                <w:color w:val="0000FF"/>
                <w:sz w:val="21"/>
                <w:szCs w:val="21"/>
                <w:highlight w:val="none"/>
                <w:lang w:val="en-US" w:eastAsia="zh-CN"/>
              </w:rPr>
              <w:t>套</w:t>
            </w:r>
          </w:p>
        </w:tc>
        <w:tc>
          <w:tcPr>
            <w:tcW w:w="6722" w:type="dxa"/>
            <w:shd w:val="clear" w:color="auto" w:fill="auto"/>
            <w:noWrap w:val="0"/>
            <w:vAlign w:val="center"/>
          </w:tcPr>
          <w:p w14:paraId="39F572A5">
            <w:pPr>
              <w:spacing w:before="68" w:line="227" w:lineRule="auto"/>
              <w:ind w:left="24"/>
              <w:rPr>
                <w:rFonts w:ascii="宋体" w:hAnsi="宋体" w:eastAsia="宋体" w:cs="宋体"/>
                <w:sz w:val="20"/>
                <w:szCs w:val="20"/>
              </w:rPr>
            </w:pPr>
            <w:r>
              <w:rPr>
                <w:rFonts w:ascii="宋体" w:hAnsi="宋体" w:eastAsia="宋体" w:cs="宋体"/>
                <w:b/>
                <w:bCs/>
                <w:spacing w:val="15"/>
                <w:sz w:val="20"/>
                <w:szCs w:val="20"/>
              </w:rPr>
              <w:t>一</w:t>
            </w:r>
            <w:r>
              <w:rPr>
                <w:rFonts w:ascii="宋体" w:hAnsi="宋体" w:eastAsia="宋体" w:cs="宋体"/>
                <w:spacing w:val="-52"/>
                <w:sz w:val="20"/>
                <w:szCs w:val="20"/>
              </w:rPr>
              <w:t xml:space="preserve"> </w:t>
            </w:r>
            <w:r>
              <w:rPr>
                <w:rFonts w:ascii="宋体" w:hAnsi="宋体" w:eastAsia="宋体" w:cs="宋体"/>
                <w:b/>
                <w:bCs/>
                <w:spacing w:val="15"/>
                <w:sz w:val="20"/>
                <w:szCs w:val="20"/>
              </w:rPr>
              <w:t>、摄像系统主机</w:t>
            </w:r>
          </w:p>
          <w:p w14:paraId="4A0B05A0">
            <w:pPr>
              <w:spacing w:before="145" w:line="289" w:lineRule="auto"/>
              <w:ind w:left="19" w:right="24" w:firstLine="8"/>
              <w:rPr>
                <w:rFonts w:ascii="宋体" w:hAnsi="宋体" w:eastAsia="宋体" w:cs="宋体"/>
                <w:sz w:val="20"/>
                <w:szCs w:val="20"/>
              </w:rPr>
            </w:pPr>
            <w:r>
              <w:rPr>
                <w:rFonts w:ascii="宋体" w:hAnsi="宋体" w:eastAsia="宋体" w:cs="宋体"/>
                <w:spacing w:val="15"/>
                <w:sz w:val="20"/>
                <w:szCs w:val="20"/>
              </w:rPr>
              <w:t>▲1.高清晰度摄像系统最高分辨率为</w:t>
            </w:r>
            <w:r>
              <w:rPr>
                <w:rFonts w:ascii="宋体" w:hAnsi="宋体" w:eastAsia="宋体" w:cs="宋体"/>
                <w:spacing w:val="-23"/>
                <w:sz w:val="20"/>
                <w:szCs w:val="20"/>
              </w:rPr>
              <w:t xml:space="preserve"> </w:t>
            </w:r>
            <w:r>
              <w:rPr>
                <w:rFonts w:ascii="宋体" w:hAnsi="宋体" w:eastAsia="宋体" w:cs="宋体"/>
                <w:spacing w:val="15"/>
                <w:sz w:val="20"/>
                <w:szCs w:val="20"/>
              </w:rPr>
              <w:t>4</w:t>
            </w:r>
            <w:r>
              <w:rPr>
                <w:rFonts w:ascii="宋体" w:hAnsi="宋体" w:eastAsia="宋体" w:cs="宋体"/>
                <w:sz w:val="20"/>
                <w:szCs w:val="20"/>
              </w:rPr>
              <w:t>KUHD</w:t>
            </w:r>
            <w:r>
              <w:rPr>
                <w:rFonts w:ascii="宋体" w:hAnsi="宋体" w:eastAsia="宋体" w:cs="宋体"/>
                <w:spacing w:val="15"/>
                <w:sz w:val="20"/>
                <w:szCs w:val="20"/>
              </w:rPr>
              <w:t>(38</w:t>
            </w:r>
            <w:r>
              <w:rPr>
                <w:rFonts w:ascii="宋体" w:hAnsi="宋体" w:eastAsia="宋体" w:cs="宋体"/>
                <w:spacing w:val="14"/>
                <w:sz w:val="20"/>
                <w:szCs w:val="20"/>
              </w:rPr>
              <w:t>40*2160)</w:t>
            </w:r>
            <w:r>
              <w:rPr>
                <w:rFonts w:ascii="宋体" w:hAnsi="宋体" w:eastAsia="宋体" w:cs="宋体"/>
                <w:spacing w:val="-58"/>
                <w:sz w:val="20"/>
                <w:szCs w:val="20"/>
              </w:rPr>
              <w:t xml:space="preserve"> </w:t>
            </w:r>
            <w:r>
              <w:rPr>
                <w:rFonts w:ascii="宋体" w:hAnsi="宋体" w:eastAsia="宋体" w:cs="宋体"/>
                <w:spacing w:val="14"/>
                <w:sz w:val="20"/>
                <w:szCs w:val="20"/>
              </w:rPr>
              <w:t>。视频输出可在两种模式分辨率间切换：</w:t>
            </w:r>
            <w:r>
              <w:rPr>
                <w:rFonts w:ascii="宋体" w:hAnsi="宋体" w:eastAsia="宋体" w:cs="宋体"/>
                <w:spacing w:val="-60"/>
                <w:sz w:val="20"/>
                <w:szCs w:val="20"/>
              </w:rPr>
              <w:t xml:space="preserve"> </w:t>
            </w:r>
            <w:r>
              <w:rPr>
                <w:rFonts w:ascii="宋体" w:hAnsi="宋体" w:eastAsia="宋体" w:cs="宋体"/>
                <w:spacing w:val="14"/>
                <w:sz w:val="20"/>
                <w:szCs w:val="20"/>
              </w:rPr>
              <w:t>3840×2160(4</w:t>
            </w:r>
            <w:r>
              <w:rPr>
                <w:rFonts w:ascii="宋体" w:hAnsi="宋体" w:eastAsia="宋体" w:cs="宋体"/>
                <w:sz w:val="20"/>
                <w:szCs w:val="20"/>
              </w:rPr>
              <w:t>KUHD</w:t>
            </w:r>
            <w:r>
              <w:rPr>
                <w:rFonts w:ascii="宋体" w:hAnsi="宋体" w:eastAsia="宋体" w:cs="宋体"/>
                <w:spacing w:val="14"/>
                <w:sz w:val="20"/>
                <w:szCs w:val="20"/>
              </w:rPr>
              <w:t>)</w:t>
            </w:r>
            <w:r>
              <w:rPr>
                <w:rFonts w:ascii="宋体" w:hAnsi="宋体" w:eastAsia="宋体" w:cs="宋体"/>
                <w:spacing w:val="13"/>
                <w:sz w:val="20"/>
                <w:szCs w:val="20"/>
              </w:rPr>
              <w:t>、1920×</w:t>
            </w:r>
            <w:r>
              <w:rPr>
                <w:rFonts w:ascii="宋体" w:hAnsi="宋体" w:eastAsia="宋体" w:cs="宋体"/>
                <w:sz w:val="20"/>
                <w:szCs w:val="20"/>
              </w:rPr>
              <w:t xml:space="preserve"> </w:t>
            </w:r>
            <w:r>
              <w:rPr>
                <w:rFonts w:ascii="宋体" w:hAnsi="宋体" w:eastAsia="宋体" w:cs="宋体"/>
                <w:spacing w:val="5"/>
                <w:sz w:val="20"/>
                <w:szCs w:val="20"/>
              </w:rPr>
              <w:t>1080</w:t>
            </w:r>
            <w:r>
              <w:rPr>
                <w:rFonts w:ascii="宋体" w:hAnsi="宋体" w:eastAsia="宋体" w:cs="宋体"/>
                <w:spacing w:val="-42"/>
                <w:sz w:val="20"/>
                <w:szCs w:val="20"/>
              </w:rPr>
              <w:t xml:space="preserve"> </w:t>
            </w:r>
            <w:r>
              <w:rPr>
                <w:rFonts w:ascii="宋体" w:hAnsi="宋体" w:eastAsia="宋体" w:cs="宋体"/>
                <w:spacing w:val="5"/>
                <w:sz w:val="20"/>
                <w:szCs w:val="20"/>
              </w:rPr>
              <w:t>(1080P)格式。</w:t>
            </w:r>
          </w:p>
          <w:p w14:paraId="371450EF">
            <w:pPr>
              <w:spacing w:before="76" w:line="227" w:lineRule="auto"/>
              <w:ind w:left="23"/>
              <w:rPr>
                <w:rFonts w:ascii="宋体" w:hAnsi="宋体" w:eastAsia="宋体" w:cs="宋体"/>
                <w:sz w:val="20"/>
                <w:szCs w:val="20"/>
              </w:rPr>
            </w:pPr>
            <w:r>
              <w:rPr>
                <w:rFonts w:ascii="宋体" w:hAnsi="宋体" w:eastAsia="宋体" w:cs="宋体"/>
                <w:spacing w:val="12"/>
                <w:sz w:val="20"/>
                <w:szCs w:val="20"/>
              </w:rPr>
              <w:t>2.主机可选配</w:t>
            </w:r>
            <w:r>
              <w:rPr>
                <w:rFonts w:ascii="宋体" w:hAnsi="宋体" w:eastAsia="宋体" w:cs="宋体"/>
                <w:spacing w:val="-28"/>
                <w:sz w:val="20"/>
                <w:szCs w:val="20"/>
              </w:rPr>
              <w:t xml:space="preserve"> </w:t>
            </w:r>
            <w:r>
              <w:rPr>
                <w:rFonts w:ascii="宋体" w:hAnsi="宋体" w:eastAsia="宋体" w:cs="宋体"/>
                <w:spacing w:val="12"/>
                <w:sz w:val="20"/>
                <w:szCs w:val="20"/>
              </w:rPr>
              <w:t>4K</w:t>
            </w:r>
            <w:r>
              <w:rPr>
                <w:rFonts w:ascii="宋体" w:hAnsi="宋体" w:eastAsia="宋体" w:cs="宋体"/>
                <w:spacing w:val="-22"/>
                <w:sz w:val="20"/>
                <w:szCs w:val="20"/>
              </w:rPr>
              <w:t xml:space="preserve"> </w:t>
            </w:r>
            <w:r>
              <w:rPr>
                <w:rFonts w:ascii="宋体" w:hAnsi="宋体" w:eastAsia="宋体" w:cs="宋体"/>
                <w:spacing w:val="12"/>
                <w:sz w:val="20"/>
                <w:szCs w:val="20"/>
              </w:rPr>
              <w:t>荧光功能</w:t>
            </w:r>
          </w:p>
          <w:p w14:paraId="253F2E18">
            <w:pPr>
              <w:spacing w:before="147" w:line="227" w:lineRule="auto"/>
              <w:ind w:left="24"/>
              <w:rPr>
                <w:rFonts w:ascii="宋体" w:hAnsi="宋体" w:eastAsia="宋体" w:cs="宋体"/>
                <w:sz w:val="20"/>
                <w:szCs w:val="20"/>
              </w:rPr>
            </w:pPr>
            <w:r>
              <w:rPr>
                <w:rFonts w:ascii="宋体" w:hAnsi="宋体" w:eastAsia="宋体" w:cs="宋体"/>
                <w:spacing w:val="17"/>
                <w:sz w:val="20"/>
                <w:szCs w:val="20"/>
              </w:rPr>
              <w:t>3.摄像头图像传感器≥1</w:t>
            </w:r>
            <w:r>
              <w:rPr>
                <w:rFonts w:ascii="宋体" w:hAnsi="宋体" w:eastAsia="宋体" w:cs="宋体"/>
                <w:spacing w:val="-30"/>
                <w:sz w:val="20"/>
                <w:szCs w:val="20"/>
              </w:rPr>
              <w:t xml:space="preserve"> </w:t>
            </w:r>
            <w:r>
              <w:rPr>
                <w:rFonts w:ascii="宋体" w:hAnsi="宋体" w:eastAsia="宋体" w:cs="宋体"/>
                <w:spacing w:val="17"/>
                <w:sz w:val="20"/>
                <w:szCs w:val="20"/>
              </w:rPr>
              <w:t>个</w:t>
            </w:r>
            <w:r>
              <w:rPr>
                <w:rFonts w:ascii="宋体" w:hAnsi="宋体" w:eastAsia="宋体" w:cs="宋体"/>
                <w:spacing w:val="-24"/>
                <w:sz w:val="20"/>
                <w:szCs w:val="20"/>
              </w:rPr>
              <w:t xml:space="preserve"> </w:t>
            </w:r>
            <w:r>
              <w:rPr>
                <w:rFonts w:ascii="宋体" w:hAnsi="宋体" w:eastAsia="宋体" w:cs="宋体"/>
                <w:sz w:val="20"/>
                <w:szCs w:val="20"/>
              </w:rPr>
              <w:t>CMOS</w:t>
            </w:r>
            <w:r>
              <w:rPr>
                <w:rFonts w:ascii="宋体" w:hAnsi="宋体" w:eastAsia="宋体" w:cs="宋体"/>
                <w:spacing w:val="-22"/>
                <w:sz w:val="20"/>
                <w:szCs w:val="20"/>
              </w:rPr>
              <w:t xml:space="preserve"> </w:t>
            </w:r>
            <w:r>
              <w:rPr>
                <w:rFonts w:ascii="宋体" w:hAnsi="宋体" w:eastAsia="宋体" w:cs="宋体"/>
                <w:spacing w:val="17"/>
                <w:sz w:val="20"/>
                <w:szCs w:val="20"/>
              </w:rPr>
              <w:t>芯片</w:t>
            </w:r>
          </w:p>
          <w:p w14:paraId="70D45E08">
            <w:pPr>
              <w:spacing w:before="145" w:line="227" w:lineRule="auto"/>
              <w:ind w:left="35"/>
              <w:rPr>
                <w:rFonts w:ascii="宋体" w:hAnsi="宋体" w:eastAsia="宋体" w:cs="宋体"/>
                <w:sz w:val="20"/>
                <w:szCs w:val="20"/>
              </w:rPr>
            </w:pPr>
            <w:r>
              <w:rPr>
                <w:rFonts w:ascii="宋体" w:hAnsi="宋体" w:eastAsia="宋体" w:cs="宋体"/>
                <w:spacing w:val="9"/>
                <w:sz w:val="18"/>
                <w:szCs w:val="18"/>
              </w:rPr>
              <w:t>●</w:t>
            </w:r>
            <w:r>
              <w:rPr>
                <w:rFonts w:ascii="宋体" w:hAnsi="宋体" w:eastAsia="宋体" w:cs="宋体"/>
                <w:spacing w:val="9"/>
                <w:sz w:val="20"/>
                <w:szCs w:val="20"/>
              </w:rPr>
              <w:t>4.芯片尺寸≥1/1.8</w:t>
            </w:r>
            <w:r>
              <w:rPr>
                <w:rFonts w:ascii="宋体" w:hAnsi="宋体" w:eastAsia="宋体" w:cs="宋体"/>
                <w:spacing w:val="-24"/>
                <w:sz w:val="20"/>
                <w:szCs w:val="20"/>
              </w:rPr>
              <w:t xml:space="preserve"> </w:t>
            </w:r>
            <w:r>
              <w:rPr>
                <w:rFonts w:ascii="宋体" w:hAnsi="宋体" w:eastAsia="宋体" w:cs="宋体"/>
                <w:spacing w:val="9"/>
                <w:sz w:val="20"/>
                <w:szCs w:val="20"/>
              </w:rPr>
              <w:t>英寸</w:t>
            </w:r>
          </w:p>
          <w:p w14:paraId="45FBE9D5">
            <w:pPr>
              <w:spacing w:before="145" w:line="227" w:lineRule="auto"/>
              <w:ind w:left="35"/>
              <w:rPr>
                <w:rFonts w:ascii="宋体" w:hAnsi="宋体" w:eastAsia="宋体" w:cs="宋体"/>
                <w:sz w:val="20"/>
                <w:szCs w:val="20"/>
              </w:rPr>
            </w:pPr>
            <w:r>
              <w:rPr>
                <w:rFonts w:ascii="宋体" w:hAnsi="宋体" w:eastAsia="宋体" w:cs="宋体"/>
                <w:spacing w:val="17"/>
                <w:sz w:val="18"/>
                <w:szCs w:val="18"/>
              </w:rPr>
              <w:t>●</w:t>
            </w:r>
            <w:r>
              <w:rPr>
                <w:rFonts w:ascii="宋体" w:hAnsi="宋体" w:eastAsia="宋体" w:cs="宋体"/>
                <w:spacing w:val="17"/>
                <w:sz w:val="20"/>
                <w:szCs w:val="20"/>
              </w:rPr>
              <w:t>5.摄像主机输出色彩深度≥10</w:t>
            </w:r>
            <w:r>
              <w:rPr>
                <w:rFonts w:ascii="宋体" w:hAnsi="宋体" w:eastAsia="宋体" w:cs="宋体"/>
                <w:sz w:val="20"/>
                <w:szCs w:val="20"/>
              </w:rPr>
              <w:t>bit</w:t>
            </w:r>
          </w:p>
          <w:p w14:paraId="0FF023BB">
            <w:pPr>
              <w:spacing w:before="147" w:line="228" w:lineRule="auto"/>
              <w:ind w:left="35"/>
              <w:rPr>
                <w:rFonts w:ascii="宋体" w:hAnsi="宋体" w:eastAsia="宋体" w:cs="宋体"/>
                <w:sz w:val="20"/>
                <w:szCs w:val="20"/>
              </w:rPr>
            </w:pPr>
            <w:r>
              <w:rPr>
                <w:rFonts w:ascii="宋体" w:hAnsi="宋体" w:eastAsia="宋体" w:cs="宋体"/>
                <w:spacing w:val="8"/>
                <w:sz w:val="18"/>
                <w:szCs w:val="18"/>
              </w:rPr>
              <w:t>●</w:t>
            </w:r>
            <w:r>
              <w:rPr>
                <w:rFonts w:ascii="宋体" w:hAnsi="宋体" w:eastAsia="宋体" w:cs="宋体"/>
                <w:spacing w:val="8"/>
                <w:sz w:val="20"/>
                <w:szCs w:val="20"/>
              </w:rPr>
              <w:t>6.水平分辨率：</w:t>
            </w:r>
            <w:r>
              <w:rPr>
                <w:rFonts w:ascii="宋体" w:hAnsi="宋体" w:eastAsia="宋体" w:cs="宋体"/>
                <w:spacing w:val="-52"/>
                <w:sz w:val="20"/>
                <w:szCs w:val="20"/>
              </w:rPr>
              <w:t xml:space="preserve"> </w:t>
            </w:r>
            <w:r>
              <w:rPr>
                <w:rFonts w:ascii="宋体" w:hAnsi="宋体" w:eastAsia="宋体" w:cs="宋体"/>
                <w:spacing w:val="8"/>
                <w:sz w:val="20"/>
                <w:szCs w:val="20"/>
              </w:rPr>
              <w:t>≥2200</w:t>
            </w:r>
            <w:r>
              <w:rPr>
                <w:rFonts w:ascii="宋体" w:hAnsi="宋体" w:eastAsia="宋体" w:cs="宋体"/>
                <w:sz w:val="20"/>
                <w:szCs w:val="20"/>
              </w:rPr>
              <w:t>lines</w:t>
            </w:r>
            <w:r>
              <w:rPr>
                <w:rFonts w:ascii="宋体" w:hAnsi="宋体" w:eastAsia="宋体" w:cs="宋体"/>
                <w:spacing w:val="8"/>
                <w:sz w:val="20"/>
                <w:szCs w:val="20"/>
              </w:rPr>
              <w:t>，垂直分辨率：</w:t>
            </w:r>
            <w:r>
              <w:rPr>
                <w:rFonts w:ascii="宋体" w:hAnsi="宋体" w:eastAsia="宋体" w:cs="宋体"/>
                <w:spacing w:val="-51"/>
                <w:sz w:val="20"/>
                <w:szCs w:val="20"/>
              </w:rPr>
              <w:t xml:space="preserve"> </w:t>
            </w:r>
            <w:r>
              <w:rPr>
                <w:rFonts w:ascii="宋体" w:hAnsi="宋体" w:eastAsia="宋体" w:cs="宋体"/>
                <w:spacing w:val="8"/>
                <w:sz w:val="20"/>
                <w:szCs w:val="20"/>
              </w:rPr>
              <w:t>≥1500</w:t>
            </w:r>
            <w:r>
              <w:rPr>
                <w:rFonts w:ascii="宋体" w:hAnsi="宋体" w:eastAsia="宋体" w:cs="宋体"/>
                <w:sz w:val="20"/>
                <w:szCs w:val="20"/>
              </w:rPr>
              <w:t>lines</w:t>
            </w:r>
          </w:p>
          <w:p w14:paraId="286CB9AF">
            <w:pPr>
              <w:spacing w:before="144" w:line="228" w:lineRule="auto"/>
              <w:ind w:left="25"/>
              <w:rPr>
                <w:rFonts w:ascii="宋体" w:hAnsi="宋体" w:eastAsia="宋体" w:cs="宋体"/>
                <w:sz w:val="20"/>
                <w:szCs w:val="20"/>
              </w:rPr>
            </w:pPr>
            <w:r>
              <w:rPr>
                <w:rFonts w:ascii="宋体" w:hAnsi="宋体" w:eastAsia="宋体" w:cs="宋体"/>
                <w:spacing w:val="10"/>
                <w:sz w:val="20"/>
                <w:szCs w:val="20"/>
              </w:rPr>
              <w:t>7.信噪比≥55</w:t>
            </w:r>
            <w:r>
              <w:rPr>
                <w:rFonts w:ascii="宋体" w:hAnsi="宋体" w:eastAsia="宋体" w:cs="宋体"/>
                <w:sz w:val="20"/>
                <w:szCs w:val="20"/>
              </w:rPr>
              <w:t>dB</w:t>
            </w:r>
          </w:p>
          <w:p w14:paraId="12CA8A2B">
            <w:pPr>
              <w:spacing w:before="145" w:line="289" w:lineRule="auto"/>
              <w:ind w:left="19" w:firstLine="1"/>
              <w:rPr>
                <w:rFonts w:ascii="宋体" w:hAnsi="宋体" w:eastAsia="宋体" w:cs="宋体"/>
                <w:sz w:val="20"/>
                <w:szCs w:val="20"/>
              </w:rPr>
            </w:pPr>
            <w:r>
              <w:rPr>
                <w:rFonts w:ascii="宋体" w:hAnsi="宋体" w:eastAsia="宋体" w:cs="宋体"/>
                <w:spacing w:val="16"/>
                <w:sz w:val="20"/>
                <w:szCs w:val="20"/>
              </w:rPr>
              <w:t>8.应配备支持</w:t>
            </w:r>
            <w:r>
              <w:rPr>
                <w:rFonts w:ascii="宋体" w:hAnsi="宋体" w:eastAsia="宋体" w:cs="宋体"/>
                <w:spacing w:val="-17"/>
                <w:sz w:val="20"/>
                <w:szCs w:val="20"/>
              </w:rPr>
              <w:t xml:space="preserve"> </w:t>
            </w:r>
            <w:r>
              <w:rPr>
                <w:rFonts w:ascii="宋体" w:hAnsi="宋体" w:eastAsia="宋体" w:cs="宋体"/>
                <w:spacing w:val="16"/>
                <w:sz w:val="20"/>
                <w:szCs w:val="20"/>
              </w:rPr>
              <w:t>4K</w:t>
            </w:r>
            <w:r>
              <w:rPr>
                <w:rFonts w:ascii="宋体" w:hAnsi="宋体" w:eastAsia="宋体" w:cs="宋体"/>
                <w:spacing w:val="-24"/>
                <w:sz w:val="20"/>
                <w:szCs w:val="20"/>
              </w:rPr>
              <w:t xml:space="preserve"> </w:t>
            </w:r>
            <w:r>
              <w:rPr>
                <w:rFonts w:ascii="宋体" w:hAnsi="宋体" w:eastAsia="宋体" w:cs="宋体"/>
                <w:spacing w:val="16"/>
                <w:sz w:val="20"/>
                <w:szCs w:val="20"/>
              </w:rPr>
              <w:t>视频输出，具备</w:t>
            </w:r>
            <w:r>
              <w:rPr>
                <w:rFonts w:ascii="宋体" w:hAnsi="宋体" w:eastAsia="宋体" w:cs="宋体"/>
                <w:spacing w:val="-15"/>
                <w:sz w:val="20"/>
                <w:szCs w:val="20"/>
              </w:rPr>
              <w:t xml:space="preserve"> </w:t>
            </w:r>
            <w:r>
              <w:rPr>
                <w:rFonts w:ascii="宋体" w:hAnsi="宋体" w:eastAsia="宋体" w:cs="宋体"/>
                <w:sz w:val="20"/>
                <w:szCs w:val="20"/>
              </w:rPr>
              <w:t>SDI</w:t>
            </w:r>
            <w:r>
              <w:rPr>
                <w:rFonts w:ascii="宋体" w:hAnsi="宋体" w:eastAsia="宋体" w:cs="宋体"/>
                <w:spacing w:val="16"/>
                <w:sz w:val="20"/>
                <w:szCs w:val="20"/>
              </w:rPr>
              <w:t>、</w:t>
            </w:r>
            <w:r>
              <w:rPr>
                <w:rFonts w:ascii="宋体" w:hAnsi="宋体" w:eastAsia="宋体" w:cs="宋体"/>
                <w:sz w:val="20"/>
                <w:szCs w:val="20"/>
              </w:rPr>
              <w:t>HDMI</w:t>
            </w:r>
            <w:r>
              <w:rPr>
                <w:rFonts w:ascii="宋体" w:hAnsi="宋体" w:eastAsia="宋体" w:cs="宋体"/>
                <w:spacing w:val="-20"/>
                <w:sz w:val="20"/>
                <w:szCs w:val="20"/>
              </w:rPr>
              <w:t xml:space="preserve"> </w:t>
            </w:r>
            <w:r>
              <w:rPr>
                <w:rFonts w:ascii="宋体" w:hAnsi="宋体" w:eastAsia="宋体" w:cs="宋体"/>
                <w:spacing w:val="16"/>
                <w:sz w:val="20"/>
                <w:szCs w:val="20"/>
              </w:rPr>
              <w:t>等主流</w:t>
            </w:r>
            <w:r>
              <w:rPr>
                <w:rFonts w:ascii="宋体" w:hAnsi="宋体" w:eastAsia="宋体" w:cs="宋体"/>
                <w:spacing w:val="15"/>
                <w:sz w:val="20"/>
                <w:szCs w:val="20"/>
              </w:rPr>
              <w:t>数字接口，</w:t>
            </w:r>
            <w:r>
              <w:rPr>
                <w:rFonts w:ascii="宋体" w:hAnsi="宋体" w:eastAsia="宋体" w:cs="宋体"/>
                <w:spacing w:val="18"/>
                <w:sz w:val="20"/>
                <w:szCs w:val="20"/>
              </w:rPr>
              <w:t>接口总数≥4</w:t>
            </w:r>
            <w:r>
              <w:rPr>
                <w:rFonts w:ascii="宋体" w:hAnsi="宋体" w:eastAsia="宋体" w:cs="宋体"/>
                <w:spacing w:val="-23"/>
                <w:sz w:val="20"/>
                <w:szCs w:val="20"/>
              </w:rPr>
              <w:t xml:space="preserve"> </w:t>
            </w:r>
            <w:r>
              <w:rPr>
                <w:rFonts w:ascii="宋体" w:hAnsi="宋体" w:eastAsia="宋体" w:cs="宋体"/>
                <w:spacing w:val="18"/>
                <w:sz w:val="20"/>
                <w:szCs w:val="20"/>
              </w:rPr>
              <w:t>个</w:t>
            </w:r>
          </w:p>
          <w:p w14:paraId="7A2D1E27">
            <w:pPr>
              <w:spacing w:before="79" w:line="227" w:lineRule="auto"/>
              <w:ind w:left="21"/>
              <w:rPr>
                <w:rFonts w:ascii="宋体" w:hAnsi="宋体" w:eastAsia="宋体" w:cs="宋体"/>
                <w:sz w:val="20"/>
                <w:szCs w:val="20"/>
              </w:rPr>
            </w:pPr>
            <w:r>
              <w:rPr>
                <w:rFonts w:ascii="宋体" w:hAnsi="宋体" w:eastAsia="宋体" w:cs="宋体"/>
                <w:spacing w:val="22"/>
                <w:sz w:val="20"/>
                <w:szCs w:val="20"/>
              </w:rPr>
              <w:t>9.主机面板≥7</w:t>
            </w:r>
            <w:r>
              <w:rPr>
                <w:rFonts w:ascii="宋体" w:hAnsi="宋体" w:eastAsia="宋体" w:cs="宋体"/>
                <w:spacing w:val="-19"/>
                <w:sz w:val="20"/>
                <w:szCs w:val="20"/>
              </w:rPr>
              <w:t xml:space="preserve"> </w:t>
            </w:r>
            <w:r>
              <w:rPr>
                <w:rFonts w:ascii="宋体" w:hAnsi="宋体" w:eastAsia="宋体" w:cs="宋体"/>
                <w:spacing w:val="22"/>
                <w:sz w:val="20"/>
                <w:szCs w:val="20"/>
              </w:rPr>
              <w:t>英寸全液晶触摸屏</w:t>
            </w:r>
          </w:p>
          <w:p w14:paraId="1DD2A187">
            <w:pPr>
              <w:spacing w:before="145" w:line="228" w:lineRule="auto"/>
              <w:ind w:left="36"/>
              <w:rPr>
                <w:rFonts w:ascii="宋体" w:hAnsi="宋体" w:eastAsia="宋体" w:cs="宋体"/>
                <w:sz w:val="20"/>
                <w:szCs w:val="20"/>
              </w:rPr>
            </w:pPr>
            <w:r>
              <w:rPr>
                <w:rFonts w:ascii="宋体" w:hAnsi="宋体" w:eastAsia="宋体" w:cs="宋体"/>
                <w:spacing w:val="13"/>
                <w:sz w:val="20"/>
                <w:szCs w:val="20"/>
              </w:rPr>
              <w:t>10.帧率≥60</w:t>
            </w:r>
            <w:r>
              <w:rPr>
                <w:rFonts w:ascii="宋体" w:hAnsi="宋体" w:eastAsia="宋体" w:cs="宋体"/>
                <w:spacing w:val="-6"/>
                <w:sz w:val="20"/>
                <w:szCs w:val="20"/>
              </w:rPr>
              <w:t xml:space="preserve"> </w:t>
            </w:r>
            <w:r>
              <w:rPr>
                <w:rFonts w:ascii="宋体" w:hAnsi="宋体" w:eastAsia="宋体" w:cs="宋体"/>
                <w:spacing w:val="13"/>
                <w:sz w:val="20"/>
                <w:szCs w:val="20"/>
              </w:rPr>
              <w:t>帧/秒</w:t>
            </w:r>
          </w:p>
          <w:p w14:paraId="5B7FDB32">
            <w:pPr>
              <w:spacing w:before="144" w:line="228" w:lineRule="auto"/>
              <w:ind w:left="36"/>
              <w:rPr>
                <w:rFonts w:ascii="宋体" w:hAnsi="宋体" w:eastAsia="宋体" w:cs="宋体"/>
                <w:sz w:val="20"/>
                <w:szCs w:val="20"/>
              </w:rPr>
            </w:pPr>
            <w:r>
              <w:rPr>
                <w:rFonts w:ascii="宋体" w:hAnsi="宋体" w:eastAsia="宋体" w:cs="宋体"/>
                <w:spacing w:val="19"/>
                <w:sz w:val="20"/>
                <w:szCs w:val="20"/>
              </w:rPr>
              <w:t>11.</w:t>
            </w:r>
            <w:r>
              <w:rPr>
                <w:rFonts w:ascii="宋体" w:hAnsi="宋体" w:eastAsia="宋体" w:cs="宋体"/>
                <w:spacing w:val="-49"/>
                <w:sz w:val="20"/>
                <w:szCs w:val="20"/>
              </w:rPr>
              <w:t xml:space="preserve"> </w:t>
            </w:r>
            <w:r>
              <w:rPr>
                <w:rFonts w:ascii="宋体" w:hAnsi="宋体" w:eastAsia="宋体" w:cs="宋体"/>
                <w:spacing w:val="19"/>
                <w:sz w:val="20"/>
                <w:szCs w:val="20"/>
              </w:rPr>
              <w:t>内置菜单具备多项调节功能，</w:t>
            </w:r>
          </w:p>
          <w:p w14:paraId="26D10D5A">
            <w:pPr>
              <w:spacing w:before="146" w:line="289" w:lineRule="auto"/>
              <w:ind w:left="19" w:firstLine="16"/>
              <w:rPr>
                <w:rFonts w:ascii="宋体" w:hAnsi="宋体" w:eastAsia="宋体" w:cs="宋体"/>
                <w:sz w:val="20"/>
                <w:szCs w:val="20"/>
              </w:rPr>
            </w:pPr>
            <w:r>
              <w:rPr>
                <w:rFonts w:ascii="宋体" w:hAnsi="宋体" w:eastAsia="宋体" w:cs="宋体"/>
                <w:spacing w:val="17"/>
                <w:sz w:val="20"/>
                <w:szCs w:val="20"/>
              </w:rPr>
              <w:t>12.主机面板上可设置白平衡、拍照、录像、触摸屏锁屏功能、</w:t>
            </w:r>
            <w:r>
              <w:rPr>
                <w:rFonts w:ascii="宋体" w:hAnsi="宋体" w:eastAsia="宋体" w:cs="宋体"/>
                <w:spacing w:val="20"/>
                <w:sz w:val="20"/>
                <w:szCs w:val="20"/>
              </w:rPr>
              <w:t>除雾功能</w:t>
            </w:r>
            <w:r>
              <w:rPr>
                <w:rFonts w:ascii="宋体" w:hAnsi="宋体" w:eastAsia="宋体" w:cs="宋体"/>
                <w:spacing w:val="-54"/>
                <w:sz w:val="20"/>
                <w:szCs w:val="20"/>
              </w:rPr>
              <w:t xml:space="preserve"> </w:t>
            </w:r>
            <w:r>
              <w:rPr>
                <w:rFonts w:ascii="宋体" w:hAnsi="宋体" w:eastAsia="宋体" w:cs="宋体"/>
                <w:spacing w:val="20"/>
                <w:sz w:val="20"/>
                <w:szCs w:val="20"/>
              </w:rPr>
              <w:t>、模式切换</w:t>
            </w:r>
            <w:r>
              <w:rPr>
                <w:rFonts w:ascii="宋体" w:hAnsi="宋体" w:eastAsia="宋体" w:cs="宋体"/>
                <w:spacing w:val="-53"/>
                <w:sz w:val="20"/>
                <w:szCs w:val="20"/>
              </w:rPr>
              <w:t xml:space="preserve"> </w:t>
            </w:r>
            <w:r>
              <w:rPr>
                <w:rFonts w:ascii="宋体" w:hAnsi="宋体" w:eastAsia="宋体" w:cs="宋体"/>
                <w:spacing w:val="20"/>
                <w:sz w:val="20"/>
                <w:szCs w:val="20"/>
              </w:rPr>
              <w:t>、增益调节</w:t>
            </w:r>
            <w:r>
              <w:rPr>
                <w:rFonts w:ascii="宋体" w:hAnsi="宋体" w:eastAsia="宋体" w:cs="宋体"/>
                <w:spacing w:val="-54"/>
                <w:sz w:val="20"/>
                <w:szCs w:val="20"/>
              </w:rPr>
              <w:t xml:space="preserve"> </w:t>
            </w:r>
            <w:r>
              <w:rPr>
                <w:rFonts w:ascii="宋体" w:hAnsi="宋体" w:eastAsia="宋体" w:cs="宋体"/>
                <w:spacing w:val="20"/>
                <w:sz w:val="20"/>
                <w:szCs w:val="20"/>
              </w:rPr>
              <w:t>、背光调节</w:t>
            </w:r>
            <w:r>
              <w:rPr>
                <w:rFonts w:ascii="宋体" w:hAnsi="宋体" w:eastAsia="宋体" w:cs="宋体"/>
                <w:spacing w:val="-54"/>
                <w:sz w:val="20"/>
                <w:szCs w:val="20"/>
              </w:rPr>
              <w:t xml:space="preserve"> </w:t>
            </w:r>
            <w:r>
              <w:rPr>
                <w:rFonts w:ascii="宋体" w:hAnsi="宋体" w:eastAsia="宋体" w:cs="宋体"/>
                <w:spacing w:val="20"/>
                <w:sz w:val="20"/>
                <w:szCs w:val="20"/>
              </w:rPr>
              <w:t>、</w:t>
            </w:r>
            <w:r>
              <w:rPr>
                <w:rFonts w:ascii="宋体" w:hAnsi="宋体" w:eastAsia="宋体" w:cs="宋体"/>
                <w:spacing w:val="19"/>
                <w:sz w:val="20"/>
                <w:szCs w:val="20"/>
              </w:rPr>
              <w:t>亮度调节</w:t>
            </w:r>
            <w:r>
              <w:rPr>
                <w:rFonts w:ascii="宋体" w:hAnsi="宋体" w:eastAsia="宋体" w:cs="宋体"/>
                <w:spacing w:val="-56"/>
                <w:sz w:val="20"/>
                <w:szCs w:val="20"/>
              </w:rPr>
              <w:t xml:space="preserve"> </w:t>
            </w:r>
            <w:r>
              <w:rPr>
                <w:rFonts w:ascii="宋体" w:hAnsi="宋体" w:eastAsia="宋体" w:cs="宋体"/>
                <w:spacing w:val="19"/>
                <w:sz w:val="20"/>
                <w:szCs w:val="20"/>
              </w:rPr>
              <w:t>、锐</w:t>
            </w:r>
            <w:r>
              <w:rPr>
                <w:rFonts w:ascii="宋体" w:hAnsi="宋体" w:eastAsia="宋体" w:cs="宋体"/>
                <w:spacing w:val="15"/>
                <w:sz w:val="20"/>
                <w:szCs w:val="20"/>
              </w:rPr>
              <w:t>度调节</w:t>
            </w:r>
            <w:r>
              <w:rPr>
                <w:rFonts w:ascii="宋体" w:hAnsi="宋体" w:eastAsia="宋体" w:cs="宋体"/>
                <w:spacing w:val="-52"/>
                <w:sz w:val="20"/>
                <w:szCs w:val="20"/>
              </w:rPr>
              <w:t xml:space="preserve"> </w:t>
            </w:r>
            <w:r>
              <w:rPr>
                <w:rFonts w:ascii="宋体" w:hAnsi="宋体" w:eastAsia="宋体" w:cs="宋体"/>
                <w:spacing w:val="15"/>
                <w:sz w:val="20"/>
                <w:szCs w:val="20"/>
              </w:rPr>
              <w:t>、缩放调节。</w:t>
            </w:r>
          </w:p>
          <w:p w14:paraId="4C2F3A9D">
            <w:pPr>
              <w:spacing w:before="76" w:line="289" w:lineRule="auto"/>
              <w:ind w:left="20" w:right="4" w:firstLine="15"/>
              <w:rPr>
                <w:rFonts w:ascii="宋体" w:hAnsi="宋体" w:eastAsia="宋体" w:cs="宋体"/>
                <w:sz w:val="20"/>
                <w:szCs w:val="20"/>
              </w:rPr>
            </w:pPr>
            <w:r>
              <w:rPr>
                <w:rFonts w:ascii="宋体" w:hAnsi="宋体" w:eastAsia="宋体" w:cs="宋体"/>
                <w:spacing w:val="17"/>
                <w:sz w:val="20"/>
                <w:szCs w:val="20"/>
              </w:rPr>
              <w:t>13.摄像头控制按键，可自定义多种功能：包括但不限于菜单、</w:t>
            </w:r>
            <w:r>
              <w:rPr>
                <w:rFonts w:ascii="宋体" w:hAnsi="宋体" w:eastAsia="宋体" w:cs="宋体"/>
                <w:spacing w:val="22"/>
                <w:sz w:val="20"/>
                <w:szCs w:val="20"/>
              </w:rPr>
              <w:t>白平衡、拍照、录像、停止录像、冻结、模式、缩小、放大、循环缩放、减小亮度、增大亮度、循环亮度、减小背光、增大</w:t>
            </w:r>
            <w:r>
              <w:rPr>
                <w:rFonts w:ascii="宋体" w:hAnsi="宋体" w:eastAsia="宋体" w:cs="宋体"/>
                <w:spacing w:val="17"/>
                <w:sz w:val="20"/>
                <w:szCs w:val="20"/>
              </w:rPr>
              <w:t>背光、循环背光、减小增益</w:t>
            </w:r>
            <w:r>
              <w:rPr>
                <w:rFonts w:ascii="宋体" w:hAnsi="宋体" w:eastAsia="宋体" w:cs="宋体"/>
                <w:spacing w:val="-57"/>
                <w:sz w:val="20"/>
                <w:szCs w:val="20"/>
              </w:rPr>
              <w:t xml:space="preserve"> </w:t>
            </w:r>
            <w:r>
              <w:rPr>
                <w:rFonts w:ascii="宋体" w:hAnsi="宋体" w:eastAsia="宋体" w:cs="宋体"/>
                <w:spacing w:val="17"/>
                <w:sz w:val="20"/>
                <w:szCs w:val="20"/>
              </w:rPr>
              <w:t>、增大增益</w:t>
            </w:r>
            <w:r>
              <w:rPr>
                <w:rFonts w:ascii="宋体" w:hAnsi="宋体" w:eastAsia="宋体" w:cs="宋体"/>
                <w:spacing w:val="-58"/>
                <w:sz w:val="20"/>
                <w:szCs w:val="20"/>
              </w:rPr>
              <w:t xml:space="preserve"> </w:t>
            </w:r>
            <w:r>
              <w:rPr>
                <w:rFonts w:ascii="宋体" w:hAnsi="宋体" w:eastAsia="宋体" w:cs="宋体"/>
                <w:spacing w:val="17"/>
                <w:sz w:val="20"/>
                <w:szCs w:val="20"/>
              </w:rPr>
              <w:t>、循环增益</w:t>
            </w:r>
            <w:r>
              <w:rPr>
                <w:rFonts w:ascii="宋体" w:hAnsi="宋体" w:eastAsia="宋体" w:cs="宋体"/>
                <w:spacing w:val="-58"/>
                <w:sz w:val="20"/>
                <w:szCs w:val="20"/>
              </w:rPr>
              <w:t xml:space="preserve"> </w:t>
            </w:r>
            <w:r>
              <w:rPr>
                <w:rFonts w:ascii="宋体" w:hAnsi="宋体" w:eastAsia="宋体" w:cs="宋体"/>
                <w:spacing w:val="17"/>
                <w:sz w:val="20"/>
                <w:szCs w:val="20"/>
              </w:rPr>
              <w:t>、除雾等等</w:t>
            </w:r>
          </w:p>
          <w:p w14:paraId="227A8C51">
            <w:pPr>
              <w:spacing w:before="76" w:line="227" w:lineRule="auto"/>
              <w:ind w:left="36"/>
              <w:rPr>
                <w:rFonts w:ascii="宋体" w:hAnsi="宋体" w:eastAsia="宋体" w:cs="宋体"/>
                <w:sz w:val="20"/>
                <w:szCs w:val="20"/>
              </w:rPr>
            </w:pPr>
            <w:r>
              <w:rPr>
                <w:rFonts w:ascii="宋体" w:hAnsi="宋体" w:eastAsia="宋体" w:cs="宋体"/>
                <w:spacing w:val="17"/>
                <w:sz w:val="20"/>
                <w:szCs w:val="20"/>
              </w:rPr>
              <w:t>14.主机支持多种手术科室预设功能，包含关节镜检查模式</w:t>
            </w:r>
          </w:p>
          <w:p w14:paraId="5322CC2E">
            <w:pPr>
              <w:spacing w:before="148" w:line="289" w:lineRule="auto"/>
              <w:ind w:left="21" w:right="24" w:firstLine="14"/>
              <w:rPr>
                <w:rFonts w:ascii="宋体" w:hAnsi="宋体" w:eastAsia="宋体" w:cs="宋体"/>
                <w:sz w:val="20"/>
                <w:szCs w:val="20"/>
              </w:rPr>
            </w:pPr>
            <w:r>
              <w:rPr>
                <w:rFonts w:ascii="宋体" w:hAnsi="宋体" w:eastAsia="宋体" w:cs="宋体"/>
                <w:spacing w:val="16"/>
                <w:sz w:val="20"/>
                <w:szCs w:val="20"/>
              </w:rPr>
              <w:t>15.主机具备手术录像功能，储存文件可</w:t>
            </w:r>
            <w:r>
              <w:rPr>
                <w:rFonts w:ascii="宋体" w:hAnsi="宋体" w:eastAsia="宋体" w:cs="宋体"/>
                <w:spacing w:val="-29"/>
                <w:sz w:val="20"/>
                <w:szCs w:val="20"/>
              </w:rPr>
              <w:t xml:space="preserve"> </w:t>
            </w:r>
            <w:r>
              <w:rPr>
                <w:rFonts w:ascii="宋体" w:hAnsi="宋体" w:eastAsia="宋体" w:cs="宋体"/>
                <w:sz w:val="20"/>
                <w:szCs w:val="20"/>
              </w:rPr>
              <w:t>usb</w:t>
            </w:r>
            <w:r>
              <w:rPr>
                <w:rFonts w:ascii="宋体" w:hAnsi="宋体" w:eastAsia="宋体" w:cs="宋体"/>
                <w:spacing w:val="-23"/>
                <w:sz w:val="20"/>
                <w:szCs w:val="20"/>
              </w:rPr>
              <w:t xml:space="preserve"> </w:t>
            </w:r>
            <w:r>
              <w:rPr>
                <w:rFonts w:ascii="宋体" w:hAnsi="宋体" w:eastAsia="宋体" w:cs="宋体"/>
                <w:spacing w:val="16"/>
                <w:sz w:val="20"/>
                <w:szCs w:val="20"/>
              </w:rPr>
              <w:t>导出。录像最大分</w:t>
            </w:r>
            <w:r>
              <w:rPr>
                <w:rFonts w:ascii="宋体" w:hAnsi="宋体" w:eastAsia="宋体" w:cs="宋体"/>
                <w:spacing w:val="13"/>
                <w:sz w:val="20"/>
                <w:szCs w:val="20"/>
              </w:rPr>
              <w:t>辨率为</w:t>
            </w:r>
            <w:r>
              <w:rPr>
                <w:rFonts w:ascii="宋体" w:hAnsi="宋体" w:eastAsia="宋体" w:cs="宋体"/>
                <w:spacing w:val="-21"/>
                <w:sz w:val="20"/>
                <w:szCs w:val="20"/>
              </w:rPr>
              <w:t xml:space="preserve"> </w:t>
            </w:r>
            <w:r>
              <w:rPr>
                <w:rFonts w:ascii="宋体" w:hAnsi="宋体" w:eastAsia="宋体" w:cs="宋体"/>
                <w:spacing w:val="13"/>
                <w:sz w:val="20"/>
                <w:szCs w:val="20"/>
              </w:rPr>
              <w:t>3840×2160（4k</w:t>
            </w:r>
            <w:r>
              <w:rPr>
                <w:rFonts w:ascii="宋体" w:hAnsi="宋体" w:eastAsia="宋体" w:cs="宋体"/>
                <w:spacing w:val="5"/>
                <w:sz w:val="20"/>
                <w:szCs w:val="20"/>
              </w:rPr>
              <w:t>）</w:t>
            </w:r>
            <w:r>
              <w:rPr>
                <w:rFonts w:ascii="宋体" w:hAnsi="宋体" w:eastAsia="宋体" w:cs="宋体"/>
                <w:spacing w:val="-48"/>
                <w:sz w:val="20"/>
                <w:szCs w:val="20"/>
              </w:rPr>
              <w:t xml:space="preserve"> </w:t>
            </w:r>
            <w:r>
              <w:rPr>
                <w:rFonts w:ascii="宋体" w:hAnsi="宋体" w:eastAsia="宋体" w:cs="宋体"/>
                <w:spacing w:val="5"/>
                <w:sz w:val="20"/>
                <w:szCs w:val="20"/>
              </w:rPr>
              <w:t>，</w:t>
            </w:r>
            <w:r>
              <w:rPr>
                <w:rFonts w:ascii="宋体" w:hAnsi="宋体" w:eastAsia="宋体" w:cs="宋体"/>
                <w:spacing w:val="13"/>
                <w:sz w:val="20"/>
                <w:szCs w:val="20"/>
              </w:rPr>
              <w:t>支持码率、帧率可调</w:t>
            </w:r>
          </w:p>
          <w:p w14:paraId="3042C9B6">
            <w:pPr>
              <w:spacing w:before="76" w:line="228" w:lineRule="auto"/>
              <w:ind w:left="35"/>
              <w:rPr>
                <w:rFonts w:ascii="宋体" w:hAnsi="宋体" w:eastAsia="宋体" w:cs="宋体"/>
                <w:sz w:val="20"/>
                <w:szCs w:val="20"/>
              </w:rPr>
            </w:pPr>
            <w:r>
              <w:rPr>
                <w:rFonts w:ascii="宋体" w:hAnsi="宋体" w:eastAsia="宋体" w:cs="宋体"/>
                <w:spacing w:val="15"/>
                <w:sz w:val="18"/>
                <w:szCs w:val="18"/>
              </w:rPr>
              <w:t>●</w:t>
            </w:r>
            <w:r>
              <w:rPr>
                <w:rFonts w:ascii="宋体" w:hAnsi="宋体" w:eastAsia="宋体" w:cs="宋体"/>
                <w:spacing w:val="15"/>
                <w:sz w:val="20"/>
                <w:szCs w:val="20"/>
              </w:rPr>
              <w:t>17.摄像头防水性能符合</w:t>
            </w:r>
            <w:r>
              <w:rPr>
                <w:rFonts w:ascii="宋体" w:hAnsi="宋体" w:eastAsia="宋体" w:cs="宋体"/>
                <w:spacing w:val="-13"/>
                <w:sz w:val="20"/>
                <w:szCs w:val="20"/>
              </w:rPr>
              <w:t xml:space="preserve"> </w:t>
            </w:r>
            <w:r>
              <w:rPr>
                <w:rFonts w:ascii="宋体" w:hAnsi="宋体" w:eastAsia="宋体" w:cs="宋体"/>
                <w:sz w:val="20"/>
                <w:szCs w:val="20"/>
              </w:rPr>
              <w:t>IPX</w:t>
            </w:r>
            <w:r>
              <w:rPr>
                <w:rFonts w:ascii="宋体" w:hAnsi="宋体" w:eastAsia="宋体" w:cs="宋体"/>
                <w:spacing w:val="15"/>
                <w:sz w:val="20"/>
                <w:szCs w:val="20"/>
              </w:rPr>
              <w:t>8</w:t>
            </w:r>
            <w:r>
              <w:rPr>
                <w:rFonts w:ascii="宋体" w:hAnsi="宋体" w:eastAsia="宋体" w:cs="宋体"/>
                <w:spacing w:val="-15"/>
                <w:sz w:val="20"/>
                <w:szCs w:val="20"/>
              </w:rPr>
              <w:t xml:space="preserve"> </w:t>
            </w:r>
            <w:r>
              <w:rPr>
                <w:rFonts w:ascii="宋体" w:hAnsi="宋体" w:eastAsia="宋体" w:cs="宋体"/>
                <w:spacing w:val="15"/>
                <w:sz w:val="20"/>
                <w:szCs w:val="20"/>
              </w:rPr>
              <w:t>防水等级的</w:t>
            </w:r>
            <w:r>
              <w:rPr>
                <w:rFonts w:ascii="宋体" w:hAnsi="宋体" w:eastAsia="宋体" w:cs="宋体"/>
                <w:spacing w:val="14"/>
                <w:sz w:val="20"/>
                <w:szCs w:val="20"/>
              </w:rPr>
              <w:t>要求</w:t>
            </w:r>
          </w:p>
          <w:p w14:paraId="78FBBF0B">
            <w:pPr>
              <w:spacing w:before="146" w:line="289" w:lineRule="auto"/>
              <w:ind w:left="22" w:right="26" w:firstLine="13"/>
              <w:rPr>
                <w:rFonts w:ascii="宋体" w:hAnsi="宋体" w:eastAsia="宋体" w:cs="宋体"/>
                <w:sz w:val="20"/>
                <w:szCs w:val="20"/>
              </w:rPr>
            </w:pPr>
            <w:r>
              <w:rPr>
                <w:rFonts w:ascii="宋体" w:hAnsi="宋体" w:eastAsia="宋体" w:cs="宋体"/>
                <w:spacing w:val="16"/>
                <w:sz w:val="20"/>
                <w:szCs w:val="20"/>
              </w:rPr>
              <w:t>18.</w:t>
            </w:r>
            <w:r>
              <w:rPr>
                <w:rFonts w:ascii="宋体" w:hAnsi="宋体" w:eastAsia="宋体" w:cs="宋体"/>
                <w:spacing w:val="-47"/>
                <w:sz w:val="20"/>
                <w:szCs w:val="20"/>
              </w:rPr>
              <w:t xml:space="preserve"> </w:t>
            </w:r>
            <w:r>
              <w:rPr>
                <w:rFonts w:ascii="宋体" w:hAnsi="宋体" w:eastAsia="宋体" w:cs="宋体"/>
                <w:spacing w:val="16"/>
                <w:sz w:val="20"/>
                <w:szCs w:val="20"/>
              </w:rPr>
              <w:t>电击防护等级：</w:t>
            </w:r>
            <w:r>
              <w:rPr>
                <w:rFonts w:ascii="宋体" w:hAnsi="宋体" w:eastAsia="宋体" w:cs="宋体"/>
                <w:spacing w:val="-52"/>
                <w:sz w:val="20"/>
                <w:szCs w:val="20"/>
              </w:rPr>
              <w:t xml:space="preserve"> </w:t>
            </w:r>
            <w:r>
              <w:rPr>
                <w:rFonts w:ascii="宋体" w:hAnsi="宋体" w:eastAsia="宋体" w:cs="宋体"/>
                <w:spacing w:val="16"/>
                <w:sz w:val="20"/>
                <w:szCs w:val="20"/>
              </w:rPr>
              <w:t>应用部分为</w:t>
            </w:r>
            <w:r>
              <w:rPr>
                <w:rFonts w:ascii="宋体" w:hAnsi="宋体" w:eastAsia="宋体" w:cs="宋体"/>
                <w:spacing w:val="-24"/>
                <w:sz w:val="20"/>
                <w:szCs w:val="20"/>
              </w:rPr>
              <w:t xml:space="preserve"> </w:t>
            </w:r>
            <w:r>
              <w:rPr>
                <w:rFonts w:ascii="宋体" w:hAnsi="宋体" w:eastAsia="宋体" w:cs="宋体"/>
                <w:sz w:val="20"/>
                <w:szCs w:val="20"/>
              </w:rPr>
              <w:t>CF</w:t>
            </w:r>
            <w:r>
              <w:rPr>
                <w:rFonts w:ascii="宋体" w:hAnsi="宋体" w:eastAsia="宋体" w:cs="宋体"/>
                <w:spacing w:val="-32"/>
                <w:sz w:val="20"/>
                <w:szCs w:val="20"/>
              </w:rPr>
              <w:t xml:space="preserve"> </w:t>
            </w:r>
            <w:r>
              <w:rPr>
                <w:rFonts w:ascii="宋体" w:hAnsi="宋体" w:eastAsia="宋体" w:cs="宋体"/>
                <w:spacing w:val="16"/>
                <w:sz w:val="20"/>
                <w:szCs w:val="20"/>
              </w:rPr>
              <w:t>型，适合直接用于心脏的应</w:t>
            </w:r>
            <w:r>
              <w:rPr>
                <w:rFonts w:ascii="宋体" w:hAnsi="宋体" w:eastAsia="宋体" w:cs="宋体"/>
                <w:spacing w:val="12"/>
                <w:sz w:val="20"/>
                <w:szCs w:val="20"/>
              </w:rPr>
              <w:t>用部分</w:t>
            </w:r>
          </w:p>
          <w:p w14:paraId="0C831240">
            <w:pPr>
              <w:spacing w:before="79" w:line="228" w:lineRule="auto"/>
              <w:ind w:left="36"/>
              <w:rPr>
                <w:rFonts w:ascii="宋体" w:hAnsi="宋体" w:eastAsia="宋体" w:cs="宋体"/>
                <w:sz w:val="20"/>
                <w:szCs w:val="20"/>
              </w:rPr>
            </w:pPr>
            <w:r>
              <w:rPr>
                <w:rFonts w:ascii="宋体" w:hAnsi="宋体" w:eastAsia="宋体" w:cs="宋体"/>
                <w:spacing w:val="13"/>
                <w:sz w:val="20"/>
                <w:szCs w:val="20"/>
              </w:rPr>
              <w:t>19.具备</w:t>
            </w:r>
            <w:r>
              <w:rPr>
                <w:rFonts w:ascii="宋体" w:hAnsi="宋体" w:eastAsia="宋体" w:cs="宋体"/>
                <w:spacing w:val="-22"/>
                <w:sz w:val="20"/>
                <w:szCs w:val="20"/>
              </w:rPr>
              <w:t xml:space="preserve"> </w:t>
            </w:r>
            <w:r>
              <w:rPr>
                <w:rFonts w:ascii="宋体" w:hAnsi="宋体" w:eastAsia="宋体" w:cs="宋体"/>
                <w:sz w:val="20"/>
                <w:szCs w:val="20"/>
              </w:rPr>
              <w:t>COMM</w:t>
            </w:r>
            <w:r>
              <w:rPr>
                <w:rFonts w:ascii="宋体" w:hAnsi="宋体" w:eastAsia="宋体" w:cs="宋体"/>
                <w:spacing w:val="13"/>
                <w:sz w:val="20"/>
                <w:szCs w:val="20"/>
              </w:rPr>
              <w:t xml:space="preserve"> 口实现串口通讯和调试</w:t>
            </w:r>
          </w:p>
          <w:p w14:paraId="7AF6414E">
            <w:pPr>
              <w:spacing w:before="143" w:line="228" w:lineRule="auto"/>
              <w:ind w:left="23"/>
              <w:rPr>
                <w:rFonts w:ascii="宋体" w:hAnsi="宋体" w:eastAsia="宋体" w:cs="宋体"/>
                <w:sz w:val="20"/>
                <w:szCs w:val="20"/>
              </w:rPr>
            </w:pPr>
            <w:r>
              <w:rPr>
                <w:rFonts w:ascii="宋体" w:hAnsi="宋体" w:eastAsia="宋体" w:cs="宋体"/>
                <w:spacing w:val="19"/>
                <w:sz w:val="20"/>
                <w:szCs w:val="20"/>
              </w:rPr>
              <w:t>20.具备手动/自动曝光切换功能</w:t>
            </w:r>
          </w:p>
          <w:p w14:paraId="6ABB77FE">
            <w:pPr>
              <w:spacing w:before="145" w:line="289" w:lineRule="auto"/>
              <w:ind w:left="22" w:right="26"/>
              <w:rPr>
                <w:rFonts w:ascii="宋体" w:hAnsi="宋体" w:eastAsia="宋体" w:cs="宋体"/>
                <w:sz w:val="20"/>
                <w:szCs w:val="20"/>
              </w:rPr>
            </w:pPr>
            <w:r>
              <w:rPr>
                <w:rFonts w:ascii="宋体" w:hAnsi="宋体" w:eastAsia="宋体" w:cs="宋体"/>
                <w:spacing w:val="21"/>
                <w:sz w:val="20"/>
                <w:szCs w:val="20"/>
              </w:rPr>
              <w:t>21.摄像头采用分体式设计</w:t>
            </w:r>
            <w:r>
              <w:rPr>
                <w:rFonts w:ascii="宋体" w:hAnsi="宋体" w:eastAsia="宋体" w:cs="宋体"/>
                <w:spacing w:val="-42"/>
                <w:sz w:val="20"/>
                <w:szCs w:val="20"/>
              </w:rPr>
              <w:t xml:space="preserve"> </w:t>
            </w:r>
            <w:r>
              <w:rPr>
                <w:rFonts w:ascii="宋体" w:hAnsi="宋体" w:eastAsia="宋体" w:cs="宋体"/>
                <w:spacing w:val="21"/>
                <w:sz w:val="20"/>
                <w:szCs w:val="20"/>
              </w:rPr>
              <w:t>，可拆卸更换定焦和变焦调焦环</w:t>
            </w:r>
            <w:r>
              <w:rPr>
                <w:rFonts w:ascii="宋体" w:hAnsi="宋体" w:eastAsia="宋体" w:cs="宋体"/>
                <w:spacing w:val="-56"/>
                <w:sz w:val="20"/>
                <w:szCs w:val="20"/>
              </w:rPr>
              <w:t xml:space="preserve"> </w:t>
            </w:r>
            <w:r>
              <w:rPr>
                <w:rFonts w:ascii="宋体" w:hAnsi="宋体" w:eastAsia="宋体" w:cs="宋体"/>
                <w:spacing w:val="21"/>
                <w:sz w:val="20"/>
                <w:szCs w:val="20"/>
              </w:rPr>
              <w:t>，</w:t>
            </w:r>
            <w:r>
              <w:rPr>
                <w:rFonts w:ascii="宋体" w:hAnsi="宋体" w:eastAsia="宋体" w:cs="宋体"/>
                <w:spacing w:val="19"/>
                <w:sz w:val="20"/>
                <w:szCs w:val="20"/>
              </w:rPr>
              <w:t>再连接光学镜</w:t>
            </w:r>
            <w:r>
              <w:rPr>
                <w:rFonts w:ascii="宋体" w:hAnsi="宋体" w:eastAsia="宋体" w:cs="宋体"/>
                <w:spacing w:val="-38"/>
                <w:sz w:val="20"/>
                <w:szCs w:val="20"/>
              </w:rPr>
              <w:t xml:space="preserve"> </w:t>
            </w:r>
            <w:r>
              <w:rPr>
                <w:rFonts w:ascii="宋体" w:hAnsi="宋体" w:eastAsia="宋体" w:cs="宋体"/>
                <w:spacing w:val="19"/>
                <w:sz w:val="20"/>
                <w:szCs w:val="20"/>
              </w:rPr>
              <w:t>。摄像头≥2</w:t>
            </w:r>
            <w:r>
              <w:rPr>
                <w:rFonts w:ascii="宋体" w:hAnsi="宋体" w:eastAsia="宋体" w:cs="宋体"/>
                <w:spacing w:val="-26"/>
                <w:sz w:val="20"/>
                <w:szCs w:val="20"/>
              </w:rPr>
              <w:t xml:space="preserve"> </w:t>
            </w:r>
            <w:r>
              <w:rPr>
                <w:rFonts w:ascii="宋体" w:hAnsi="宋体" w:eastAsia="宋体" w:cs="宋体"/>
                <w:spacing w:val="19"/>
                <w:sz w:val="20"/>
                <w:szCs w:val="20"/>
              </w:rPr>
              <w:t>倍以上光学变焦功能</w:t>
            </w:r>
            <w:r>
              <w:rPr>
                <w:rFonts w:ascii="宋体" w:hAnsi="宋体" w:eastAsia="宋体" w:cs="宋体"/>
                <w:spacing w:val="-58"/>
                <w:sz w:val="20"/>
                <w:szCs w:val="20"/>
              </w:rPr>
              <w:t xml:space="preserve"> </w:t>
            </w:r>
            <w:r>
              <w:rPr>
                <w:rFonts w:ascii="宋体" w:hAnsi="宋体" w:eastAsia="宋体" w:cs="宋体"/>
                <w:spacing w:val="19"/>
                <w:sz w:val="20"/>
                <w:szCs w:val="20"/>
              </w:rPr>
              <w:t>，变焦距离范</w:t>
            </w:r>
            <w:r>
              <w:rPr>
                <w:rFonts w:ascii="宋体" w:hAnsi="宋体" w:eastAsia="宋体" w:cs="宋体"/>
                <w:spacing w:val="9"/>
                <w:sz w:val="20"/>
                <w:szCs w:val="20"/>
              </w:rPr>
              <w:t>围不小于 16~32</w:t>
            </w:r>
            <w:r>
              <w:rPr>
                <w:rFonts w:ascii="宋体" w:hAnsi="宋体" w:eastAsia="宋体" w:cs="宋体"/>
                <w:sz w:val="20"/>
                <w:szCs w:val="20"/>
              </w:rPr>
              <w:t>mm</w:t>
            </w:r>
          </w:p>
          <w:p w14:paraId="5DB3D983">
            <w:pPr>
              <w:keepNext w:val="0"/>
              <w:keepLines w:val="0"/>
              <w:pageBreakBefore w:val="0"/>
              <w:widowControl/>
              <w:kinsoku/>
              <w:wordWrap/>
              <w:overflowPunct/>
              <w:topLinePunct w:val="0"/>
              <w:autoSpaceDE/>
              <w:autoSpaceDN/>
              <w:bidi w:val="0"/>
              <w:adjustRightInd/>
              <w:spacing w:line="400" w:lineRule="exact"/>
              <w:jc w:val="both"/>
              <w:rPr>
                <w:rFonts w:ascii="宋体" w:hAnsi="宋体" w:eastAsia="宋体" w:cs="宋体"/>
                <w:spacing w:val="22"/>
                <w:sz w:val="20"/>
                <w:szCs w:val="20"/>
              </w:rPr>
            </w:pPr>
            <w:r>
              <w:rPr>
                <w:rFonts w:ascii="宋体" w:hAnsi="宋体" w:eastAsia="宋体" w:cs="宋体"/>
                <w:spacing w:val="17"/>
                <w:sz w:val="20"/>
                <w:szCs w:val="20"/>
              </w:rPr>
              <w:t>22.系统通过主机</w:t>
            </w:r>
            <w:r>
              <w:rPr>
                <w:rFonts w:ascii="宋体" w:hAnsi="宋体" w:eastAsia="宋体" w:cs="宋体"/>
                <w:spacing w:val="-27"/>
                <w:sz w:val="20"/>
                <w:szCs w:val="20"/>
              </w:rPr>
              <w:t xml:space="preserve"> </w:t>
            </w:r>
            <w:r>
              <w:rPr>
                <w:rFonts w:ascii="宋体" w:hAnsi="宋体" w:eastAsia="宋体" w:cs="宋体"/>
                <w:sz w:val="20"/>
                <w:szCs w:val="20"/>
              </w:rPr>
              <w:t>USB</w:t>
            </w:r>
            <w:r>
              <w:rPr>
                <w:rFonts w:ascii="宋体" w:hAnsi="宋体" w:eastAsia="宋体" w:cs="宋体"/>
                <w:spacing w:val="-42"/>
                <w:sz w:val="20"/>
                <w:szCs w:val="20"/>
              </w:rPr>
              <w:t xml:space="preserve"> </w:t>
            </w:r>
            <w:r>
              <w:rPr>
                <w:rFonts w:ascii="宋体" w:hAnsi="宋体" w:eastAsia="宋体" w:cs="宋体"/>
                <w:spacing w:val="17"/>
                <w:sz w:val="20"/>
                <w:szCs w:val="20"/>
              </w:rPr>
              <w:t>接口连接加密存储设备，具有用户访问权</w:t>
            </w:r>
            <w:r>
              <w:rPr>
                <w:rFonts w:ascii="宋体" w:hAnsi="宋体" w:eastAsia="宋体" w:cs="宋体"/>
                <w:spacing w:val="22"/>
                <w:sz w:val="20"/>
                <w:szCs w:val="20"/>
              </w:rPr>
              <w:t>限控制，实现拍照、录像和软件升级功能</w:t>
            </w:r>
          </w:p>
          <w:p w14:paraId="3BFD2038">
            <w:pPr>
              <w:spacing w:before="71" w:line="228" w:lineRule="auto"/>
              <w:ind w:left="23"/>
              <w:rPr>
                <w:rFonts w:ascii="宋体" w:hAnsi="宋体" w:eastAsia="宋体" w:cs="宋体"/>
                <w:sz w:val="20"/>
                <w:szCs w:val="20"/>
              </w:rPr>
            </w:pPr>
            <w:r>
              <w:rPr>
                <w:rFonts w:ascii="宋体" w:hAnsi="宋体" w:eastAsia="宋体" w:cs="宋体"/>
                <w:spacing w:val="20"/>
                <w:sz w:val="20"/>
                <w:szCs w:val="20"/>
              </w:rPr>
              <w:t>23.具有预览设置功能</w:t>
            </w:r>
            <w:r>
              <w:rPr>
                <w:rFonts w:ascii="宋体" w:hAnsi="宋体" w:eastAsia="宋体" w:cs="宋体"/>
                <w:spacing w:val="-51"/>
                <w:sz w:val="20"/>
                <w:szCs w:val="20"/>
              </w:rPr>
              <w:t xml:space="preserve"> </w:t>
            </w:r>
            <w:r>
              <w:rPr>
                <w:rFonts w:ascii="宋体" w:hAnsi="宋体" w:eastAsia="宋体" w:cs="宋体"/>
                <w:spacing w:val="20"/>
                <w:sz w:val="20"/>
                <w:szCs w:val="20"/>
              </w:rPr>
              <w:t>，可通过设置在监视器上显示实际时间</w:t>
            </w:r>
          </w:p>
          <w:p w14:paraId="24AA9936">
            <w:pPr>
              <w:spacing w:before="146" w:line="290" w:lineRule="auto"/>
              <w:ind w:left="28" w:right="24" w:hanging="5"/>
              <w:rPr>
                <w:rFonts w:ascii="宋体" w:hAnsi="宋体" w:eastAsia="宋体" w:cs="宋体"/>
                <w:sz w:val="20"/>
                <w:szCs w:val="20"/>
              </w:rPr>
            </w:pPr>
            <w:r>
              <w:rPr>
                <w:rFonts w:ascii="宋体" w:hAnsi="宋体" w:eastAsia="宋体" w:cs="宋体"/>
                <w:spacing w:val="12"/>
                <w:sz w:val="20"/>
                <w:szCs w:val="20"/>
              </w:rPr>
              <w:t>24.降噪调节，通过系统菜单，能实现</w:t>
            </w:r>
            <w:r>
              <w:rPr>
                <w:rFonts w:ascii="宋体" w:hAnsi="宋体" w:eastAsia="宋体" w:cs="宋体"/>
                <w:spacing w:val="-18"/>
                <w:sz w:val="20"/>
                <w:szCs w:val="20"/>
              </w:rPr>
              <w:t xml:space="preserve"> </w:t>
            </w:r>
            <w:r>
              <w:rPr>
                <w:rFonts w:ascii="宋体" w:hAnsi="宋体" w:eastAsia="宋体" w:cs="宋体"/>
                <w:spacing w:val="12"/>
                <w:sz w:val="20"/>
                <w:szCs w:val="20"/>
              </w:rPr>
              <w:t>3D</w:t>
            </w:r>
            <w:r>
              <w:rPr>
                <w:rFonts w:ascii="宋体" w:hAnsi="宋体" w:eastAsia="宋体" w:cs="宋体"/>
                <w:spacing w:val="-15"/>
                <w:sz w:val="20"/>
                <w:szCs w:val="20"/>
              </w:rPr>
              <w:t xml:space="preserve"> </w:t>
            </w:r>
            <w:r>
              <w:rPr>
                <w:rFonts w:ascii="宋体" w:hAnsi="宋体" w:eastAsia="宋体" w:cs="宋体"/>
                <w:spacing w:val="12"/>
                <w:sz w:val="20"/>
                <w:szCs w:val="20"/>
              </w:rPr>
              <w:t>降噪和</w:t>
            </w:r>
            <w:r>
              <w:rPr>
                <w:rFonts w:ascii="宋体" w:hAnsi="宋体" w:eastAsia="宋体" w:cs="宋体"/>
                <w:spacing w:val="-22"/>
                <w:sz w:val="20"/>
                <w:szCs w:val="20"/>
              </w:rPr>
              <w:t xml:space="preserve"> </w:t>
            </w:r>
            <w:r>
              <w:rPr>
                <w:rFonts w:ascii="宋体" w:hAnsi="宋体" w:eastAsia="宋体" w:cs="宋体"/>
                <w:spacing w:val="12"/>
                <w:sz w:val="20"/>
                <w:szCs w:val="20"/>
              </w:rPr>
              <w:t>2D</w:t>
            </w:r>
            <w:r>
              <w:rPr>
                <w:rFonts w:ascii="宋体" w:hAnsi="宋体" w:eastAsia="宋体" w:cs="宋体"/>
                <w:spacing w:val="-12"/>
                <w:sz w:val="20"/>
                <w:szCs w:val="20"/>
              </w:rPr>
              <w:t xml:space="preserve"> </w:t>
            </w:r>
            <w:r>
              <w:rPr>
                <w:rFonts w:ascii="宋体" w:hAnsi="宋体" w:eastAsia="宋体" w:cs="宋体"/>
                <w:spacing w:val="12"/>
                <w:sz w:val="20"/>
                <w:szCs w:val="20"/>
              </w:rPr>
              <w:t>降噪调节功</w:t>
            </w:r>
            <w:r>
              <w:rPr>
                <w:rFonts w:ascii="宋体" w:hAnsi="宋体" w:eastAsia="宋体" w:cs="宋体"/>
                <w:sz w:val="20"/>
                <w:szCs w:val="20"/>
              </w:rPr>
              <w:t>能</w:t>
            </w:r>
          </w:p>
          <w:p w14:paraId="1F9EDAD1">
            <w:pPr>
              <w:spacing w:before="74" w:line="290" w:lineRule="auto"/>
              <w:ind w:left="22" w:right="29"/>
              <w:rPr>
                <w:rFonts w:ascii="宋体" w:hAnsi="宋体" w:eastAsia="宋体" w:cs="宋体"/>
                <w:sz w:val="20"/>
                <w:szCs w:val="20"/>
              </w:rPr>
            </w:pPr>
            <w:r>
              <w:rPr>
                <w:rFonts w:ascii="宋体" w:hAnsi="宋体" w:eastAsia="宋体" w:cs="宋体"/>
                <w:spacing w:val="21"/>
                <w:sz w:val="20"/>
                <w:szCs w:val="20"/>
              </w:rPr>
              <w:t>25.可实现白光</w:t>
            </w:r>
            <w:r>
              <w:rPr>
                <w:rFonts w:ascii="宋体" w:hAnsi="宋体" w:eastAsia="宋体" w:cs="宋体"/>
                <w:spacing w:val="-44"/>
                <w:sz w:val="20"/>
                <w:szCs w:val="20"/>
              </w:rPr>
              <w:t xml:space="preserve"> </w:t>
            </w:r>
            <w:r>
              <w:rPr>
                <w:rFonts w:ascii="宋体" w:hAnsi="宋体" w:eastAsia="宋体" w:cs="宋体"/>
                <w:spacing w:val="21"/>
                <w:sz w:val="20"/>
                <w:szCs w:val="20"/>
              </w:rPr>
              <w:t>、荧光及合光模式下成像</w:t>
            </w:r>
            <w:r>
              <w:rPr>
                <w:rFonts w:ascii="宋体" w:hAnsi="宋体" w:eastAsia="宋体" w:cs="宋体"/>
                <w:spacing w:val="-56"/>
                <w:sz w:val="20"/>
                <w:szCs w:val="20"/>
              </w:rPr>
              <w:t xml:space="preserve"> </w:t>
            </w:r>
            <w:r>
              <w:rPr>
                <w:rFonts w:ascii="宋体" w:hAnsi="宋体" w:eastAsia="宋体" w:cs="宋体"/>
                <w:spacing w:val="21"/>
                <w:sz w:val="20"/>
                <w:szCs w:val="20"/>
              </w:rPr>
              <w:t>，可控制光源模式切</w:t>
            </w:r>
            <w:r>
              <w:rPr>
                <w:rFonts w:ascii="宋体" w:hAnsi="宋体" w:eastAsia="宋体" w:cs="宋体"/>
                <w:sz w:val="20"/>
                <w:szCs w:val="20"/>
              </w:rPr>
              <w:t>换</w:t>
            </w:r>
          </w:p>
          <w:p w14:paraId="5FA3F20A">
            <w:pPr>
              <w:spacing w:before="75" w:line="290" w:lineRule="auto"/>
              <w:ind w:left="23" w:right="38"/>
              <w:rPr>
                <w:rFonts w:ascii="宋体" w:hAnsi="宋体" w:eastAsia="宋体" w:cs="宋体"/>
                <w:sz w:val="20"/>
                <w:szCs w:val="20"/>
              </w:rPr>
            </w:pPr>
            <w:r>
              <w:rPr>
                <w:rFonts w:ascii="宋体" w:hAnsi="宋体" w:eastAsia="宋体" w:cs="宋体"/>
                <w:spacing w:val="21"/>
                <w:sz w:val="20"/>
                <w:szCs w:val="20"/>
              </w:rPr>
              <w:t>26.通过</w:t>
            </w:r>
            <w:r>
              <w:rPr>
                <w:rFonts w:ascii="宋体" w:hAnsi="宋体" w:eastAsia="宋体" w:cs="宋体"/>
                <w:spacing w:val="-50"/>
                <w:sz w:val="20"/>
                <w:szCs w:val="20"/>
              </w:rPr>
              <w:t xml:space="preserve"> </w:t>
            </w:r>
            <w:r>
              <w:rPr>
                <w:rFonts w:ascii="宋体" w:hAnsi="宋体" w:eastAsia="宋体" w:cs="宋体"/>
                <w:spacing w:val="21"/>
                <w:sz w:val="20"/>
                <w:szCs w:val="20"/>
              </w:rPr>
              <w:t>系统菜单</w:t>
            </w:r>
            <w:r>
              <w:rPr>
                <w:rFonts w:ascii="宋体" w:hAnsi="宋体" w:eastAsia="宋体" w:cs="宋体"/>
                <w:spacing w:val="-49"/>
                <w:sz w:val="20"/>
                <w:szCs w:val="20"/>
              </w:rPr>
              <w:t xml:space="preserve"> </w:t>
            </w:r>
            <w:r>
              <w:rPr>
                <w:rFonts w:ascii="宋体" w:hAnsi="宋体" w:eastAsia="宋体" w:cs="宋体"/>
                <w:spacing w:val="21"/>
                <w:sz w:val="20"/>
                <w:szCs w:val="20"/>
              </w:rPr>
              <w:t>，</w:t>
            </w:r>
            <w:r>
              <w:rPr>
                <w:rFonts w:ascii="宋体" w:hAnsi="宋体" w:eastAsia="宋体" w:cs="宋体"/>
                <w:spacing w:val="-48"/>
                <w:sz w:val="20"/>
                <w:szCs w:val="20"/>
              </w:rPr>
              <w:t xml:space="preserve"> </w:t>
            </w:r>
            <w:r>
              <w:rPr>
                <w:rFonts w:ascii="宋体" w:hAnsi="宋体" w:eastAsia="宋体" w:cs="宋体"/>
                <w:spacing w:val="21"/>
                <w:sz w:val="20"/>
                <w:szCs w:val="20"/>
              </w:rPr>
              <w:t>能实现</w:t>
            </w:r>
            <w:r>
              <w:rPr>
                <w:rFonts w:ascii="宋体" w:hAnsi="宋体" w:eastAsia="宋体" w:cs="宋体"/>
                <w:spacing w:val="-58"/>
                <w:sz w:val="20"/>
                <w:szCs w:val="20"/>
              </w:rPr>
              <w:t xml:space="preserve"> </w:t>
            </w:r>
            <w:r>
              <w:rPr>
                <w:rFonts w:ascii="宋体" w:hAnsi="宋体" w:eastAsia="宋体" w:cs="宋体"/>
                <w:spacing w:val="21"/>
                <w:sz w:val="20"/>
                <w:szCs w:val="20"/>
              </w:rPr>
              <w:t>黑</w:t>
            </w:r>
            <w:r>
              <w:rPr>
                <w:rFonts w:ascii="宋体" w:hAnsi="宋体" w:eastAsia="宋体" w:cs="宋体"/>
                <w:spacing w:val="-35"/>
                <w:sz w:val="20"/>
                <w:szCs w:val="20"/>
              </w:rPr>
              <w:t xml:space="preserve"> </w:t>
            </w:r>
            <w:r>
              <w:rPr>
                <w:rFonts w:ascii="宋体" w:hAnsi="宋体" w:eastAsia="宋体" w:cs="宋体"/>
                <w:spacing w:val="21"/>
                <w:sz w:val="20"/>
                <w:szCs w:val="20"/>
              </w:rPr>
              <w:t>白荧光和彩色荧光</w:t>
            </w:r>
            <w:r>
              <w:rPr>
                <w:rFonts w:ascii="宋体" w:hAnsi="宋体" w:eastAsia="宋体" w:cs="宋体"/>
                <w:spacing w:val="-49"/>
                <w:sz w:val="20"/>
                <w:szCs w:val="20"/>
              </w:rPr>
              <w:t xml:space="preserve"> </w:t>
            </w:r>
            <w:r>
              <w:rPr>
                <w:rFonts w:ascii="宋体" w:hAnsi="宋体" w:eastAsia="宋体" w:cs="宋体"/>
                <w:spacing w:val="21"/>
                <w:sz w:val="20"/>
                <w:szCs w:val="20"/>
              </w:rPr>
              <w:t>的颜色调节</w:t>
            </w:r>
            <w:r>
              <w:rPr>
                <w:rFonts w:ascii="宋体" w:hAnsi="宋体" w:eastAsia="宋体" w:cs="宋体"/>
                <w:spacing w:val="17"/>
                <w:sz w:val="20"/>
                <w:szCs w:val="20"/>
              </w:rPr>
              <w:t>功能。</w:t>
            </w:r>
          </w:p>
          <w:p w14:paraId="4B62EED9">
            <w:pPr>
              <w:spacing w:before="76" w:line="227" w:lineRule="auto"/>
              <w:ind w:left="28"/>
              <w:rPr>
                <w:rFonts w:ascii="宋体" w:hAnsi="宋体" w:eastAsia="宋体" w:cs="宋体"/>
                <w:sz w:val="20"/>
                <w:szCs w:val="20"/>
              </w:rPr>
            </w:pPr>
            <w:r>
              <w:rPr>
                <w:rFonts w:ascii="宋体" w:hAnsi="宋体" w:eastAsia="宋体" w:cs="宋体"/>
                <w:spacing w:val="15"/>
                <w:sz w:val="20"/>
                <w:szCs w:val="20"/>
              </w:rPr>
              <w:t>▲27.主机使用寿命大于等于</w:t>
            </w:r>
            <w:r>
              <w:rPr>
                <w:rFonts w:ascii="宋体" w:hAnsi="宋体" w:eastAsia="宋体" w:cs="宋体"/>
                <w:spacing w:val="-22"/>
                <w:sz w:val="20"/>
                <w:szCs w:val="20"/>
              </w:rPr>
              <w:t xml:space="preserve"> </w:t>
            </w:r>
            <w:r>
              <w:rPr>
                <w:rFonts w:ascii="宋体" w:hAnsi="宋体" w:eastAsia="宋体" w:cs="宋体"/>
                <w:spacing w:val="15"/>
                <w:sz w:val="20"/>
                <w:szCs w:val="20"/>
              </w:rPr>
              <w:t>8</w:t>
            </w:r>
            <w:r>
              <w:rPr>
                <w:rFonts w:ascii="宋体" w:hAnsi="宋体" w:eastAsia="宋体" w:cs="宋体"/>
                <w:spacing w:val="-28"/>
                <w:sz w:val="20"/>
                <w:szCs w:val="20"/>
              </w:rPr>
              <w:t xml:space="preserve"> </w:t>
            </w:r>
            <w:r>
              <w:rPr>
                <w:rFonts w:ascii="宋体" w:hAnsi="宋体" w:eastAsia="宋体" w:cs="宋体"/>
                <w:spacing w:val="15"/>
                <w:sz w:val="20"/>
                <w:szCs w:val="20"/>
              </w:rPr>
              <w:t>年</w:t>
            </w:r>
          </w:p>
          <w:p w14:paraId="64A86E60">
            <w:pPr>
              <w:spacing w:before="145" w:line="227" w:lineRule="auto"/>
              <w:ind w:left="24"/>
              <w:rPr>
                <w:rFonts w:ascii="宋体" w:hAnsi="宋体" w:eastAsia="宋体" w:cs="宋体"/>
                <w:sz w:val="20"/>
                <w:szCs w:val="20"/>
              </w:rPr>
            </w:pPr>
            <w:r>
              <w:rPr>
                <w:rFonts w:ascii="宋体" w:hAnsi="宋体" w:eastAsia="宋体" w:cs="宋体"/>
                <w:b/>
                <w:bCs/>
                <w:spacing w:val="20"/>
                <w:sz w:val="20"/>
                <w:szCs w:val="20"/>
              </w:rPr>
              <w:t>二、</w:t>
            </w:r>
            <w:r>
              <w:rPr>
                <w:rFonts w:ascii="宋体" w:hAnsi="宋体" w:eastAsia="宋体" w:cs="宋体"/>
                <w:b/>
                <w:bCs/>
                <w:sz w:val="20"/>
                <w:szCs w:val="20"/>
              </w:rPr>
              <w:t>LED</w:t>
            </w:r>
            <w:r>
              <w:rPr>
                <w:rFonts w:ascii="宋体" w:hAnsi="宋体" w:eastAsia="宋体" w:cs="宋体"/>
                <w:spacing w:val="-34"/>
                <w:sz w:val="20"/>
                <w:szCs w:val="20"/>
              </w:rPr>
              <w:t xml:space="preserve"> </w:t>
            </w:r>
            <w:r>
              <w:rPr>
                <w:rFonts w:ascii="宋体" w:hAnsi="宋体" w:eastAsia="宋体" w:cs="宋体"/>
                <w:b/>
                <w:bCs/>
                <w:spacing w:val="20"/>
                <w:sz w:val="20"/>
                <w:szCs w:val="20"/>
              </w:rPr>
              <w:t>冷光源主机及专用光纤</w:t>
            </w:r>
          </w:p>
          <w:p w14:paraId="0989D76D">
            <w:pPr>
              <w:spacing w:before="145" w:line="228" w:lineRule="auto"/>
              <w:ind w:left="28"/>
              <w:rPr>
                <w:rFonts w:ascii="宋体" w:hAnsi="宋体" w:eastAsia="宋体" w:cs="宋体"/>
                <w:sz w:val="20"/>
                <w:szCs w:val="20"/>
              </w:rPr>
            </w:pPr>
            <w:r>
              <w:rPr>
                <w:rFonts w:ascii="宋体" w:hAnsi="宋体" w:eastAsia="宋体" w:cs="宋体"/>
                <w:spacing w:val="13"/>
                <w:sz w:val="20"/>
                <w:szCs w:val="20"/>
              </w:rPr>
              <w:t>▲1.光源显色指数≥90</w:t>
            </w:r>
          </w:p>
          <w:p w14:paraId="5A041102">
            <w:pPr>
              <w:spacing w:before="147" w:line="228" w:lineRule="auto"/>
              <w:ind w:left="23"/>
              <w:rPr>
                <w:rFonts w:ascii="宋体" w:hAnsi="宋体" w:eastAsia="宋体" w:cs="宋体"/>
                <w:sz w:val="20"/>
                <w:szCs w:val="20"/>
              </w:rPr>
            </w:pPr>
            <w:r>
              <w:rPr>
                <w:rFonts w:ascii="宋体" w:hAnsi="宋体" w:eastAsia="宋体" w:cs="宋体"/>
                <w:spacing w:val="14"/>
                <w:sz w:val="20"/>
                <w:szCs w:val="20"/>
              </w:rPr>
              <w:t>2.光源可在</w:t>
            </w:r>
            <w:r>
              <w:rPr>
                <w:rFonts w:ascii="宋体" w:hAnsi="宋体" w:eastAsia="宋体" w:cs="宋体"/>
                <w:spacing w:val="-17"/>
                <w:sz w:val="20"/>
                <w:szCs w:val="20"/>
              </w:rPr>
              <w:t xml:space="preserve"> </w:t>
            </w:r>
            <w:r>
              <w:rPr>
                <w:rFonts w:ascii="宋体" w:hAnsi="宋体" w:eastAsia="宋体" w:cs="宋体"/>
                <w:spacing w:val="14"/>
                <w:sz w:val="20"/>
                <w:szCs w:val="20"/>
              </w:rPr>
              <w:t>3000-7000k</w:t>
            </w:r>
            <w:r>
              <w:rPr>
                <w:rFonts w:ascii="宋体" w:hAnsi="宋体" w:eastAsia="宋体" w:cs="宋体"/>
                <w:spacing w:val="-23"/>
                <w:sz w:val="20"/>
                <w:szCs w:val="20"/>
              </w:rPr>
              <w:t xml:space="preserve"> </w:t>
            </w:r>
            <w:r>
              <w:rPr>
                <w:rFonts w:ascii="宋体" w:hAnsi="宋体" w:eastAsia="宋体" w:cs="宋体"/>
                <w:spacing w:val="14"/>
                <w:sz w:val="20"/>
                <w:szCs w:val="20"/>
              </w:rPr>
              <w:t>色温范围内实现白平衡</w:t>
            </w:r>
          </w:p>
          <w:p w14:paraId="0BDE2DF9">
            <w:pPr>
              <w:spacing w:before="144" w:line="227" w:lineRule="auto"/>
              <w:ind w:left="24"/>
              <w:rPr>
                <w:rFonts w:ascii="宋体" w:hAnsi="宋体" w:eastAsia="宋体" w:cs="宋体"/>
                <w:sz w:val="20"/>
                <w:szCs w:val="20"/>
              </w:rPr>
            </w:pPr>
            <w:r>
              <w:rPr>
                <w:rFonts w:ascii="宋体" w:hAnsi="宋体" w:eastAsia="宋体" w:cs="宋体"/>
                <w:spacing w:val="14"/>
                <w:sz w:val="20"/>
                <w:szCs w:val="20"/>
              </w:rPr>
              <w:t>3.具有液晶显示操作屏，拥有中文调节菜单，屏幕尺寸≥7</w:t>
            </w:r>
            <w:r>
              <w:rPr>
                <w:rFonts w:ascii="宋体" w:hAnsi="宋体" w:eastAsia="宋体" w:cs="宋体"/>
                <w:spacing w:val="-20"/>
                <w:sz w:val="20"/>
                <w:szCs w:val="20"/>
              </w:rPr>
              <w:t xml:space="preserve"> </w:t>
            </w:r>
            <w:r>
              <w:rPr>
                <w:rFonts w:ascii="宋体" w:hAnsi="宋体" w:eastAsia="宋体" w:cs="宋体"/>
                <w:spacing w:val="14"/>
                <w:sz w:val="20"/>
                <w:szCs w:val="20"/>
              </w:rPr>
              <w:t>英寸</w:t>
            </w:r>
          </w:p>
          <w:p w14:paraId="333A82AA">
            <w:pPr>
              <w:spacing w:before="145" w:line="225" w:lineRule="auto"/>
              <w:ind w:left="19"/>
              <w:rPr>
                <w:rFonts w:ascii="宋体" w:hAnsi="宋体" w:eastAsia="宋体" w:cs="宋体"/>
                <w:sz w:val="20"/>
                <w:szCs w:val="20"/>
              </w:rPr>
            </w:pPr>
            <w:r>
              <w:rPr>
                <w:rFonts w:ascii="宋体" w:hAnsi="宋体" w:eastAsia="宋体" w:cs="宋体"/>
                <w:spacing w:val="14"/>
                <w:sz w:val="20"/>
                <w:szCs w:val="20"/>
              </w:rPr>
              <w:t>4.主机面板可数字显示亮度值,0%到 100%</w:t>
            </w:r>
            <w:r>
              <w:rPr>
                <w:rFonts w:ascii="宋体" w:hAnsi="宋体" w:eastAsia="宋体" w:cs="宋体"/>
                <w:spacing w:val="13"/>
                <w:sz w:val="20"/>
                <w:szCs w:val="20"/>
              </w:rPr>
              <w:t>可调，调节精度 10%</w:t>
            </w:r>
          </w:p>
          <w:p w14:paraId="2A51F5EA">
            <w:pPr>
              <w:spacing w:before="150" w:line="290" w:lineRule="auto"/>
              <w:ind w:left="22" w:right="27" w:firstLine="2"/>
              <w:rPr>
                <w:rFonts w:ascii="宋体" w:hAnsi="宋体" w:eastAsia="宋体" w:cs="宋体"/>
                <w:sz w:val="20"/>
                <w:szCs w:val="20"/>
              </w:rPr>
            </w:pPr>
            <w:r>
              <w:rPr>
                <w:rFonts w:ascii="宋体" w:hAnsi="宋体" w:eastAsia="宋体" w:cs="宋体"/>
                <w:spacing w:val="21"/>
                <w:sz w:val="20"/>
                <w:szCs w:val="20"/>
              </w:rPr>
              <w:t>5.具备出光防护功能，未连接光缆时无输出，并具备文字或语</w:t>
            </w:r>
            <w:r>
              <w:rPr>
                <w:rFonts w:ascii="宋体" w:hAnsi="宋体" w:eastAsia="宋体" w:cs="宋体"/>
                <w:spacing w:val="17"/>
                <w:sz w:val="20"/>
                <w:szCs w:val="20"/>
              </w:rPr>
              <w:t>音提示功能</w:t>
            </w:r>
          </w:p>
          <w:p w14:paraId="4C7FC922">
            <w:pPr>
              <w:spacing w:before="76" w:line="289" w:lineRule="auto"/>
              <w:ind w:left="23" w:hanging="1"/>
              <w:rPr>
                <w:rFonts w:ascii="宋体" w:hAnsi="宋体" w:eastAsia="宋体" w:cs="宋体"/>
                <w:sz w:val="20"/>
                <w:szCs w:val="20"/>
              </w:rPr>
            </w:pPr>
            <w:r>
              <w:rPr>
                <w:rFonts w:ascii="宋体" w:hAnsi="宋体" w:eastAsia="宋体" w:cs="宋体"/>
                <w:spacing w:val="14"/>
                <w:sz w:val="20"/>
                <w:szCs w:val="20"/>
              </w:rPr>
              <w:t>6.具备出光补偿功能：实时检测出光强度，当出光强度衰减时，</w:t>
            </w:r>
            <w:r>
              <w:rPr>
                <w:rFonts w:ascii="宋体" w:hAnsi="宋体" w:eastAsia="宋体" w:cs="宋体"/>
                <w:spacing w:val="18"/>
                <w:sz w:val="20"/>
                <w:szCs w:val="20"/>
              </w:rPr>
              <w:t>设备自动提高输出光强度</w:t>
            </w:r>
          </w:p>
          <w:p w14:paraId="0C7290FD">
            <w:pPr>
              <w:spacing w:before="77" w:line="289" w:lineRule="auto"/>
              <w:ind w:left="23" w:right="24" w:firstLine="2"/>
              <w:rPr>
                <w:rFonts w:ascii="宋体" w:hAnsi="宋体" w:eastAsia="宋体" w:cs="宋体"/>
                <w:sz w:val="20"/>
                <w:szCs w:val="20"/>
              </w:rPr>
            </w:pPr>
            <w:r>
              <w:rPr>
                <w:rFonts w:ascii="宋体" w:hAnsi="宋体" w:eastAsia="宋体" w:cs="宋体"/>
                <w:spacing w:val="15"/>
                <w:sz w:val="20"/>
                <w:szCs w:val="20"/>
              </w:rPr>
              <w:t>7.</w:t>
            </w:r>
            <w:r>
              <w:rPr>
                <w:rFonts w:ascii="宋体" w:hAnsi="宋体" w:eastAsia="宋体" w:cs="宋体"/>
                <w:spacing w:val="-57"/>
                <w:sz w:val="20"/>
                <w:szCs w:val="20"/>
              </w:rPr>
              <w:t xml:space="preserve"> </w:t>
            </w:r>
            <w:r>
              <w:rPr>
                <w:rFonts w:ascii="宋体" w:hAnsi="宋体" w:eastAsia="宋体" w:cs="宋体"/>
                <w:spacing w:val="15"/>
                <w:sz w:val="20"/>
                <w:szCs w:val="20"/>
              </w:rPr>
              <w:t>电击防护等级：应用部分为</w:t>
            </w:r>
            <w:r>
              <w:rPr>
                <w:rFonts w:ascii="宋体" w:hAnsi="宋体" w:eastAsia="宋体" w:cs="宋体"/>
                <w:spacing w:val="-26"/>
                <w:sz w:val="20"/>
                <w:szCs w:val="20"/>
              </w:rPr>
              <w:t xml:space="preserve"> </w:t>
            </w:r>
            <w:r>
              <w:rPr>
                <w:rFonts w:ascii="宋体" w:hAnsi="宋体" w:eastAsia="宋体" w:cs="宋体"/>
                <w:sz w:val="20"/>
                <w:szCs w:val="20"/>
              </w:rPr>
              <w:t>CF</w:t>
            </w:r>
            <w:r>
              <w:rPr>
                <w:rFonts w:ascii="宋体" w:hAnsi="宋体" w:eastAsia="宋体" w:cs="宋体"/>
                <w:spacing w:val="-32"/>
                <w:sz w:val="20"/>
                <w:szCs w:val="20"/>
              </w:rPr>
              <w:t xml:space="preserve"> </w:t>
            </w:r>
            <w:r>
              <w:rPr>
                <w:rFonts w:ascii="宋体" w:hAnsi="宋体" w:eastAsia="宋体" w:cs="宋体"/>
                <w:spacing w:val="15"/>
                <w:sz w:val="20"/>
                <w:szCs w:val="20"/>
              </w:rPr>
              <w:t>型，适合直接用于心脏的应用</w:t>
            </w:r>
            <w:r>
              <w:rPr>
                <w:rFonts w:ascii="宋体" w:hAnsi="宋体" w:eastAsia="宋体" w:cs="宋体"/>
                <w:spacing w:val="9"/>
                <w:sz w:val="20"/>
                <w:szCs w:val="20"/>
              </w:rPr>
              <w:t>部分</w:t>
            </w:r>
          </w:p>
          <w:p w14:paraId="0380051B">
            <w:pPr>
              <w:spacing w:before="80" w:line="289" w:lineRule="auto"/>
              <w:ind w:left="19" w:right="31" w:firstLine="1"/>
              <w:rPr>
                <w:rFonts w:ascii="宋体" w:hAnsi="宋体" w:eastAsia="宋体" w:cs="宋体"/>
                <w:sz w:val="20"/>
                <w:szCs w:val="20"/>
              </w:rPr>
            </w:pPr>
            <w:r>
              <w:rPr>
                <w:rFonts w:ascii="宋体" w:hAnsi="宋体" w:eastAsia="宋体" w:cs="宋体"/>
                <w:spacing w:val="19"/>
                <w:sz w:val="20"/>
                <w:szCs w:val="20"/>
              </w:rPr>
              <w:t>8.光源类型：</w:t>
            </w:r>
            <w:r>
              <w:rPr>
                <w:rFonts w:ascii="宋体" w:hAnsi="宋体" w:eastAsia="宋体" w:cs="宋体"/>
                <w:spacing w:val="-49"/>
                <w:sz w:val="20"/>
                <w:szCs w:val="20"/>
              </w:rPr>
              <w:t xml:space="preserve"> </w:t>
            </w:r>
            <w:r>
              <w:rPr>
                <w:rFonts w:ascii="宋体" w:hAnsi="宋体" w:eastAsia="宋体" w:cs="宋体"/>
                <w:sz w:val="20"/>
                <w:szCs w:val="20"/>
              </w:rPr>
              <w:t>LED</w:t>
            </w:r>
            <w:r>
              <w:rPr>
                <w:rFonts w:ascii="宋体" w:hAnsi="宋体" w:eastAsia="宋体" w:cs="宋体"/>
                <w:spacing w:val="-39"/>
                <w:sz w:val="20"/>
                <w:szCs w:val="20"/>
              </w:rPr>
              <w:t xml:space="preserve"> </w:t>
            </w:r>
            <w:r>
              <w:rPr>
                <w:rFonts w:ascii="宋体" w:hAnsi="宋体" w:eastAsia="宋体" w:cs="宋体"/>
                <w:spacing w:val="19"/>
                <w:sz w:val="20"/>
                <w:szCs w:val="20"/>
              </w:rPr>
              <w:t>光源</w:t>
            </w:r>
            <w:r>
              <w:rPr>
                <w:rFonts w:ascii="宋体" w:hAnsi="宋体" w:eastAsia="宋体" w:cs="宋体"/>
                <w:spacing w:val="-58"/>
                <w:sz w:val="20"/>
                <w:szCs w:val="20"/>
              </w:rPr>
              <w:t xml:space="preserve"> </w:t>
            </w:r>
            <w:r>
              <w:rPr>
                <w:rFonts w:ascii="宋体" w:hAnsi="宋体" w:eastAsia="宋体" w:cs="宋体"/>
                <w:spacing w:val="19"/>
                <w:sz w:val="20"/>
                <w:szCs w:val="20"/>
              </w:rPr>
              <w:t>，具备两种光源类型</w:t>
            </w:r>
            <w:r>
              <w:rPr>
                <w:rFonts w:ascii="宋体" w:hAnsi="宋体" w:eastAsia="宋体" w:cs="宋体"/>
                <w:spacing w:val="-55"/>
                <w:sz w:val="20"/>
                <w:szCs w:val="20"/>
              </w:rPr>
              <w:t xml:space="preserve"> </w:t>
            </w:r>
            <w:r>
              <w:rPr>
                <w:rFonts w:ascii="宋体" w:hAnsi="宋体" w:eastAsia="宋体" w:cs="宋体"/>
                <w:spacing w:val="19"/>
                <w:sz w:val="20"/>
                <w:szCs w:val="20"/>
              </w:rPr>
              <w:t>。可</w:t>
            </w:r>
            <w:r>
              <w:rPr>
                <w:rFonts w:ascii="宋体" w:hAnsi="宋体" w:eastAsia="宋体" w:cs="宋体"/>
                <w:spacing w:val="18"/>
                <w:sz w:val="20"/>
                <w:szCs w:val="20"/>
              </w:rPr>
              <w:t>选配近红外光</w:t>
            </w:r>
            <w:r>
              <w:rPr>
                <w:rFonts w:ascii="宋体" w:hAnsi="宋体" w:eastAsia="宋体" w:cs="宋体"/>
                <w:spacing w:val="16"/>
                <w:sz w:val="20"/>
                <w:szCs w:val="20"/>
              </w:rPr>
              <w:t>模块</w:t>
            </w:r>
            <w:r>
              <w:rPr>
                <w:rFonts w:ascii="宋体" w:hAnsi="宋体" w:eastAsia="宋体" w:cs="宋体"/>
                <w:spacing w:val="-51"/>
                <w:sz w:val="20"/>
                <w:szCs w:val="20"/>
              </w:rPr>
              <w:t xml:space="preserve"> </w:t>
            </w:r>
            <w:r>
              <w:rPr>
                <w:rFonts w:ascii="宋体" w:hAnsi="宋体" w:eastAsia="宋体" w:cs="宋体"/>
                <w:spacing w:val="16"/>
                <w:sz w:val="20"/>
                <w:szCs w:val="20"/>
              </w:rPr>
              <w:t>，支持荧光成像</w:t>
            </w:r>
          </w:p>
          <w:p w14:paraId="7D746E91">
            <w:pPr>
              <w:spacing w:before="75" w:line="228" w:lineRule="auto"/>
              <w:ind w:left="21"/>
              <w:rPr>
                <w:rFonts w:ascii="宋体" w:hAnsi="宋体" w:eastAsia="宋体" w:cs="宋体"/>
                <w:sz w:val="20"/>
                <w:szCs w:val="20"/>
              </w:rPr>
            </w:pPr>
            <w:r>
              <w:rPr>
                <w:rFonts w:ascii="宋体" w:hAnsi="宋体" w:eastAsia="宋体" w:cs="宋体"/>
                <w:spacing w:val="6"/>
                <w:sz w:val="20"/>
                <w:szCs w:val="20"/>
              </w:rPr>
              <w:t>9.光纤直径</w:t>
            </w:r>
            <w:r>
              <w:rPr>
                <w:rFonts w:ascii="宋体" w:hAnsi="宋体" w:eastAsia="宋体" w:cs="宋体"/>
                <w:spacing w:val="-33"/>
                <w:sz w:val="20"/>
                <w:szCs w:val="20"/>
              </w:rPr>
              <w:t xml:space="preserve"> </w:t>
            </w:r>
            <w:r>
              <w:rPr>
                <w:rFonts w:ascii="宋体" w:hAnsi="宋体" w:eastAsia="宋体" w:cs="宋体"/>
                <w:spacing w:val="6"/>
                <w:sz w:val="20"/>
                <w:szCs w:val="20"/>
              </w:rPr>
              <w:t>4.8-5.0</w:t>
            </w:r>
            <w:r>
              <w:rPr>
                <w:rFonts w:ascii="宋体" w:hAnsi="宋体" w:eastAsia="宋体" w:cs="宋体"/>
                <w:sz w:val="20"/>
                <w:szCs w:val="20"/>
              </w:rPr>
              <w:t>mm</w:t>
            </w:r>
          </w:p>
          <w:p w14:paraId="06190437">
            <w:pPr>
              <w:spacing w:before="145" w:line="227" w:lineRule="auto"/>
              <w:ind w:left="35"/>
              <w:rPr>
                <w:rFonts w:ascii="宋体" w:hAnsi="宋体" w:eastAsia="宋体" w:cs="宋体"/>
                <w:sz w:val="20"/>
                <w:szCs w:val="20"/>
              </w:rPr>
            </w:pPr>
            <w:r>
              <w:rPr>
                <w:rFonts w:ascii="宋体" w:hAnsi="宋体" w:eastAsia="宋体" w:cs="宋体"/>
                <w:spacing w:val="18"/>
                <w:sz w:val="18"/>
                <w:szCs w:val="18"/>
              </w:rPr>
              <w:t>●</w:t>
            </w:r>
            <w:r>
              <w:rPr>
                <w:rFonts w:ascii="宋体" w:hAnsi="宋体" w:eastAsia="宋体" w:cs="宋体"/>
                <w:spacing w:val="18"/>
                <w:sz w:val="20"/>
                <w:szCs w:val="20"/>
              </w:rPr>
              <w:t>10.可同时传输可见光及近红外光专用光纤。</w:t>
            </w:r>
          </w:p>
          <w:p w14:paraId="25247484">
            <w:pPr>
              <w:spacing w:before="147" w:line="228" w:lineRule="auto"/>
              <w:ind w:left="36"/>
              <w:rPr>
                <w:rFonts w:ascii="宋体" w:hAnsi="宋体" w:eastAsia="宋体" w:cs="宋体"/>
                <w:sz w:val="20"/>
                <w:szCs w:val="20"/>
              </w:rPr>
            </w:pPr>
            <w:r>
              <w:rPr>
                <w:rFonts w:ascii="宋体" w:hAnsi="宋体" w:eastAsia="宋体" w:cs="宋体"/>
                <w:spacing w:val="11"/>
                <w:sz w:val="20"/>
                <w:szCs w:val="20"/>
              </w:rPr>
              <w:t>11.可高温高压消毒</w:t>
            </w:r>
          </w:p>
          <w:p w14:paraId="56535ABE">
            <w:pPr>
              <w:spacing w:before="66" w:line="228" w:lineRule="auto"/>
              <w:ind w:left="20"/>
              <w:rPr>
                <w:rFonts w:ascii="宋体" w:hAnsi="宋体" w:eastAsia="宋体" w:cs="宋体"/>
                <w:sz w:val="20"/>
                <w:szCs w:val="20"/>
              </w:rPr>
            </w:pPr>
            <w:r>
              <w:rPr>
                <w:rFonts w:ascii="宋体" w:hAnsi="宋体" w:eastAsia="宋体" w:cs="宋体"/>
                <w:b/>
                <w:bCs/>
                <w:spacing w:val="12"/>
                <w:sz w:val="20"/>
                <w:szCs w:val="20"/>
              </w:rPr>
              <w:t>三、医用专业</w:t>
            </w:r>
            <w:r>
              <w:rPr>
                <w:rFonts w:ascii="宋体" w:hAnsi="宋体" w:eastAsia="宋体" w:cs="宋体"/>
                <w:spacing w:val="-13"/>
                <w:sz w:val="20"/>
                <w:szCs w:val="20"/>
              </w:rPr>
              <w:t xml:space="preserve"> </w:t>
            </w:r>
            <w:r>
              <w:rPr>
                <w:rFonts w:ascii="宋体" w:hAnsi="宋体" w:eastAsia="宋体" w:cs="宋体"/>
                <w:b/>
                <w:bCs/>
                <w:spacing w:val="12"/>
                <w:sz w:val="20"/>
                <w:szCs w:val="20"/>
              </w:rPr>
              <w:t>4K32</w:t>
            </w:r>
            <w:r>
              <w:rPr>
                <w:rFonts w:ascii="宋体" w:hAnsi="宋体" w:eastAsia="宋体" w:cs="宋体"/>
                <w:spacing w:val="-61"/>
                <w:sz w:val="20"/>
                <w:szCs w:val="20"/>
              </w:rPr>
              <w:t xml:space="preserve"> </w:t>
            </w:r>
            <w:r>
              <w:rPr>
                <w:rFonts w:ascii="宋体" w:hAnsi="宋体" w:eastAsia="宋体" w:cs="宋体"/>
                <w:b/>
                <w:bCs/>
                <w:spacing w:val="12"/>
                <w:sz w:val="20"/>
                <w:szCs w:val="20"/>
              </w:rPr>
              <w:t>”液晶监视器</w:t>
            </w:r>
          </w:p>
          <w:p w14:paraId="6953B61D">
            <w:pPr>
              <w:spacing w:before="144" w:line="227" w:lineRule="auto"/>
              <w:ind w:left="36"/>
              <w:rPr>
                <w:rFonts w:ascii="宋体" w:hAnsi="宋体" w:eastAsia="宋体" w:cs="宋体"/>
                <w:sz w:val="20"/>
                <w:szCs w:val="20"/>
              </w:rPr>
            </w:pPr>
            <w:r>
              <w:rPr>
                <w:rFonts w:ascii="宋体" w:hAnsi="宋体" w:eastAsia="宋体" w:cs="宋体"/>
                <w:spacing w:val="6"/>
                <w:sz w:val="20"/>
                <w:szCs w:val="20"/>
              </w:rPr>
              <w:t>1.</w:t>
            </w:r>
            <w:r>
              <w:rPr>
                <w:rFonts w:ascii="宋体" w:hAnsi="宋体" w:eastAsia="宋体" w:cs="宋体"/>
                <w:sz w:val="20"/>
                <w:szCs w:val="20"/>
              </w:rPr>
              <w:t>LED</w:t>
            </w:r>
            <w:r>
              <w:rPr>
                <w:rFonts w:ascii="宋体" w:hAnsi="宋体" w:eastAsia="宋体" w:cs="宋体"/>
                <w:spacing w:val="-30"/>
                <w:sz w:val="20"/>
                <w:szCs w:val="20"/>
              </w:rPr>
              <w:t xml:space="preserve"> </w:t>
            </w:r>
            <w:r>
              <w:rPr>
                <w:rFonts w:ascii="宋体" w:hAnsi="宋体" w:eastAsia="宋体" w:cs="宋体"/>
                <w:spacing w:val="6"/>
                <w:sz w:val="20"/>
                <w:szCs w:val="20"/>
              </w:rPr>
              <w:t>屏幕≥31.5</w:t>
            </w:r>
            <w:r>
              <w:rPr>
                <w:rFonts w:ascii="宋体" w:hAnsi="宋体" w:eastAsia="宋体" w:cs="宋体"/>
                <w:spacing w:val="-35"/>
                <w:sz w:val="20"/>
                <w:szCs w:val="20"/>
              </w:rPr>
              <w:t xml:space="preserve"> </w:t>
            </w:r>
            <w:r>
              <w:rPr>
                <w:rFonts w:ascii="宋体" w:hAnsi="宋体" w:eastAsia="宋体" w:cs="宋体"/>
                <w:spacing w:val="6"/>
                <w:sz w:val="20"/>
                <w:szCs w:val="20"/>
              </w:rPr>
              <w:t>英寸</w:t>
            </w:r>
          </w:p>
          <w:p w14:paraId="367978C2">
            <w:pPr>
              <w:spacing w:before="145" w:line="228" w:lineRule="auto"/>
              <w:ind w:left="23"/>
              <w:rPr>
                <w:rFonts w:ascii="宋体" w:hAnsi="宋体" w:eastAsia="宋体" w:cs="宋体"/>
                <w:sz w:val="20"/>
                <w:szCs w:val="20"/>
              </w:rPr>
            </w:pPr>
            <w:r>
              <w:rPr>
                <w:rFonts w:ascii="宋体" w:hAnsi="宋体" w:eastAsia="宋体" w:cs="宋体"/>
                <w:spacing w:val="4"/>
                <w:sz w:val="20"/>
                <w:szCs w:val="20"/>
              </w:rPr>
              <w:t>2.分辨率：</w:t>
            </w:r>
            <w:r>
              <w:rPr>
                <w:rFonts w:ascii="宋体" w:hAnsi="宋体" w:eastAsia="宋体" w:cs="宋体"/>
                <w:spacing w:val="-47"/>
                <w:sz w:val="20"/>
                <w:szCs w:val="20"/>
              </w:rPr>
              <w:t xml:space="preserve"> </w:t>
            </w:r>
            <w:r>
              <w:rPr>
                <w:rFonts w:ascii="宋体" w:hAnsi="宋体" w:eastAsia="宋体" w:cs="宋体"/>
                <w:spacing w:val="4"/>
                <w:sz w:val="20"/>
                <w:szCs w:val="20"/>
              </w:rPr>
              <w:t>≥3840×2160</w:t>
            </w:r>
          </w:p>
          <w:p w14:paraId="7E41A0A7">
            <w:pPr>
              <w:spacing w:before="147" w:line="227" w:lineRule="auto"/>
              <w:ind w:left="24"/>
              <w:rPr>
                <w:rFonts w:ascii="宋体" w:hAnsi="宋体" w:eastAsia="宋体" w:cs="宋体"/>
                <w:sz w:val="20"/>
                <w:szCs w:val="20"/>
              </w:rPr>
            </w:pPr>
            <w:r>
              <w:rPr>
                <w:rFonts w:ascii="宋体" w:hAnsi="宋体" w:eastAsia="宋体" w:cs="宋体"/>
                <w:spacing w:val="10"/>
                <w:sz w:val="20"/>
                <w:szCs w:val="20"/>
              </w:rPr>
              <w:t>3.视角范围≥178</w:t>
            </w:r>
            <w:r>
              <w:rPr>
                <w:rFonts w:ascii="宋体" w:hAnsi="宋体" w:eastAsia="宋体" w:cs="宋体"/>
                <w:spacing w:val="-62"/>
                <w:sz w:val="20"/>
                <w:szCs w:val="20"/>
              </w:rPr>
              <w:t xml:space="preserve"> </w:t>
            </w:r>
            <w:r>
              <w:rPr>
                <w:rFonts w:ascii="宋体" w:hAnsi="宋体" w:eastAsia="宋体" w:cs="宋体"/>
                <w:spacing w:val="10"/>
                <w:sz w:val="20"/>
                <w:szCs w:val="20"/>
              </w:rPr>
              <w:t>°</w:t>
            </w:r>
          </w:p>
          <w:p w14:paraId="293CD0F3">
            <w:pPr>
              <w:spacing w:before="145" w:line="228" w:lineRule="auto"/>
              <w:ind w:left="35"/>
              <w:rPr>
                <w:rFonts w:ascii="宋体" w:hAnsi="宋体" w:eastAsia="宋体" w:cs="宋体"/>
                <w:sz w:val="20"/>
                <w:szCs w:val="20"/>
              </w:rPr>
            </w:pPr>
            <w:r>
              <w:rPr>
                <w:rFonts w:ascii="宋体" w:hAnsi="宋体" w:eastAsia="宋体" w:cs="宋体"/>
                <w:spacing w:val="9"/>
                <w:sz w:val="18"/>
                <w:szCs w:val="18"/>
              </w:rPr>
              <w:t>●</w:t>
            </w:r>
            <w:r>
              <w:rPr>
                <w:rFonts w:ascii="宋体" w:hAnsi="宋体" w:eastAsia="宋体" w:cs="宋体"/>
                <w:spacing w:val="9"/>
                <w:sz w:val="20"/>
                <w:szCs w:val="20"/>
              </w:rPr>
              <w:t>4.亮度≥600</w:t>
            </w:r>
            <w:r>
              <w:rPr>
                <w:rFonts w:ascii="宋体" w:hAnsi="宋体" w:eastAsia="宋体" w:cs="宋体"/>
                <w:sz w:val="20"/>
                <w:szCs w:val="20"/>
              </w:rPr>
              <w:t>cd</w:t>
            </w:r>
            <w:r>
              <w:rPr>
                <w:rFonts w:ascii="宋体" w:hAnsi="宋体" w:eastAsia="宋体" w:cs="宋体"/>
                <w:spacing w:val="9"/>
                <w:sz w:val="20"/>
                <w:szCs w:val="20"/>
              </w:rPr>
              <w:t>/m2</w:t>
            </w:r>
          </w:p>
          <w:p w14:paraId="68FEFBE0">
            <w:pPr>
              <w:spacing w:before="145" w:line="228" w:lineRule="auto"/>
              <w:ind w:left="24"/>
              <w:rPr>
                <w:rFonts w:ascii="宋体" w:hAnsi="宋体" w:eastAsia="宋体" w:cs="宋体"/>
                <w:sz w:val="20"/>
                <w:szCs w:val="20"/>
              </w:rPr>
            </w:pPr>
            <w:r>
              <w:rPr>
                <w:rFonts w:ascii="宋体" w:hAnsi="宋体" w:eastAsia="宋体" w:cs="宋体"/>
                <w:spacing w:val="9"/>
                <w:sz w:val="20"/>
                <w:szCs w:val="20"/>
              </w:rPr>
              <w:t>5.对比度≥1300</w:t>
            </w:r>
            <w:r>
              <w:rPr>
                <w:rFonts w:ascii="宋体" w:hAnsi="宋体" w:eastAsia="宋体" w:cs="宋体"/>
                <w:spacing w:val="-52"/>
                <w:sz w:val="20"/>
                <w:szCs w:val="20"/>
              </w:rPr>
              <w:t xml:space="preserve"> </w:t>
            </w:r>
            <w:r>
              <w:rPr>
                <w:rFonts w:ascii="宋体" w:hAnsi="宋体" w:eastAsia="宋体" w:cs="宋体"/>
                <w:spacing w:val="9"/>
                <w:sz w:val="20"/>
                <w:szCs w:val="20"/>
              </w:rPr>
              <w:t>:1</w:t>
            </w:r>
          </w:p>
          <w:p w14:paraId="215F5902">
            <w:pPr>
              <w:spacing w:before="146" w:line="228" w:lineRule="auto"/>
              <w:ind w:left="35"/>
              <w:rPr>
                <w:rFonts w:ascii="宋体" w:hAnsi="宋体" w:eastAsia="宋体" w:cs="宋体"/>
                <w:sz w:val="20"/>
                <w:szCs w:val="20"/>
              </w:rPr>
            </w:pPr>
            <w:r>
              <w:rPr>
                <w:rFonts w:ascii="宋体" w:hAnsi="宋体" w:eastAsia="宋体" w:cs="宋体"/>
                <w:spacing w:val="14"/>
                <w:sz w:val="18"/>
                <w:szCs w:val="18"/>
              </w:rPr>
              <w:t>●</w:t>
            </w:r>
            <w:r>
              <w:rPr>
                <w:rFonts w:ascii="宋体" w:hAnsi="宋体" w:eastAsia="宋体" w:cs="宋体"/>
                <w:spacing w:val="14"/>
                <w:sz w:val="20"/>
                <w:szCs w:val="20"/>
              </w:rPr>
              <w:t>6.色彩深度≥10</w:t>
            </w:r>
            <w:r>
              <w:rPr>
                <w:rFonts w:ascii="宋体" w:hAnsi="宋体" w:eastAsia="宋体" w:cs="宋体"/>
                <w:sz w:val="20"/>
                <w:szCs w:val="20"/>
              </w:rPr>
              <w:t>bit</w:t>
            </w:r>
          </w:p>
          <w:p w14:paraId="39C224A6">
            <w:pPr>
              <w:spacing w:before="144" w:line="230" w:lineRule="auto"/>
              <w:ind w:left="38"/>
              <w:rPr>
                <w:rFonts w:ascii="宋体" w:hAnsi="宋体" w:eastAsia="宋体" w:cs="宋体"/>
                <w:sz w:val="20"/>
                <w:szCs w:val="20"/>
              </w:rPr>
            </w:pPr>
            <w:r>
              <w:rPr>
                <w:rFonts w:ascii="宋体" w:hAnsi="宋体" w:eastAsia="宋体" w:cs="宋体"/>
                <w:spacing w:val="13"/>
                <w:sz w:val="20"/>
                <w:szCs w:val="20"/>
              </w:rPr>
              <w:t>●7.响应时间≤5</w:t>
            </w:r>
            <w:r>
              <w:rPr>
                <w:rFonts w:ascii="宋体" w:hAnsi="宋体" w:eastAsia="宋体" w:cs="宋体"/>
                <w:sz w:val="20"/>
                <w:szCs w:val="20"/>
              </w:rPr>
              <w:t>ms</w:t>
            </w:r>
          </w:p>
          <w:p w14:paraId="5A1D6005">
            <w:pPr>
              <w:spacing w:before="63" w:line="228" w:lineRule="auto"/>
              <w:ind w:left="21"/>
              <w:rPr>
                <w:rFonts w:ascii="宋体" w:hAnsi="宋体" w:eastAsia="宋体" w:cs="宋体"/>
                <w:sz w:val="20"/>
                <w:szCs w:val="20"/>
              </w:rPr>
            </w:pPr>
            <w:r>
              <w:rPr>
                <w:rFonts w:ascii="宋体" w:hAnsi="宋体" w:eastAsia="宋体" w:cs="宋体"/>
                <w:spacing w:val="17"/>
                <w:sz w:val="20"/>
                <w:szCs w:val="20"/>
              </w:rPr>
              <w:t>8.支持高动态范围模式</w:t>
            </w:r>
            <w:r>
              <w:rPr>
                <w:rFonts w:ascii="宋体" w:hAnsi="宋体" w:eastAsia="宋体" w:cs="宋体"/>
                <w:spacing w:val="-29"/>
                <w:sz w:val="20"/>
                <w:szCs w:val="20"/>
              </w:rPr>
              <w:t xml:space="preserve"> </w:t>
            </w:r>
            <w:r>
              <w:rPr>
                <w:rFonts w:ascii="宋体" w:hAnsi="宋体" w:eastAsia="宋体" w:cs="宋体"/>
                <w:sz w:val="20"/>
                <w:szCs w:val="20"/>
              </w:rPr>
              <w:t>HDR</w:t>
            </w:r>
            <w:r>
              <w:rPr>
                <w:rFonts w:ascii="宋体" w:hAnsi="宋体" w:eastAsia="宋体" w:cs="宋体"/>
                <w:spacing w:val="17"/>
                <w:sz w:val="20"/>
                <w:szCs w:val="20"/>
              </w:rPr>
              <w:t>10</w:t>
            </w:r>
          </w:p>
          <w:p w14:paraId="3C2F2902">
            <w:pPr>
              <w:spacing w:before="145" w:line="289" w:lineRule="auto"/>
              <w:ind w:left="19" w:firstLine="1"/>
              <w:rPr>
                <w:rFonts w:ascii="宋体" w:hAnsi="宋体" w:eastAsia="宋体" w:cs="宋体"/>
                <w:sz w:val="20"/>
                <w:szCs w:val="20"/>
              </w:rPr>
            </w:pPr>
            <w:r>
              <w:rPr>
                <w:rFonts w:ascii="宋体" w:hAnsi="宋体" w:eastAsia="宋体" w:cs="宋体"/>
                <w:spacing w:val="15"/>
                <w:sz w:val="20"/>
                <w:szCs w:val="20"/>
              </w:rPr>
              <w:t>9.应配备支持</w:t>
            </w:r>
            <w:r>
              <w:rPr>
                <w:rFonts w:ascii="宋体" w:hAnsi="宋体" w:eastAsia="宋体" w:cs="宋体"/>
                <w:spacing w:val="1"/>
                <w:sz w:val="20"/>
                <w:szCs w:val="20"/>
              </w:rPr>
              <w:t xml:space="preserve"> </w:t>
            </w:r>
            <w:r>
              <w:rPr>
                <w:rFonts w:ascii="宋体" w:hAnsi="宋体" w:eastAsia="宋体" w:cs="宋体"/>
                <w:spacing w:val="15"/>
                <w:sz w:val="20"/>
                <w:szCs w:val="20"/>
              </w:rPr>
              <w:t>4K</w:t>
            </w:r>
            <w:r>
              <w:rPr>
                <w:rFonts w:ascii="宋体" w:hAnsi="宋体" w:eastAsia="宋体" w:cs="宋体"/>
                <w:spacing w:val="-22"/>
                <w:sz w:val="20"/>
                <w:szCs w:val="20"/>
              </w:rPr>
              <w:t xml:space="preserve"> </w:t>
            </w:r>
            <w:r>
              <w:rPr>
                <w:rFonts w:ascii="宋体" w:hAnsi="宋体" w:eastAsia="宋体" w:cs="宋体"/>
                <w:spacing w:val="15"/>
                <w:sz w:val="20"/>
                <w:szCs w:val="20"/>
              </w:rPr>
              <w:t>视频输入，具备</w:t>
            </w:r>
            <w:r>
              <w:rPr>
                <w:rFonts w:ascii="宋体" w:hAnsi="宋体" w:eastAsia="宋体" w:cs="宋体"/>
                <w:spacing w:val="-15"/>
                <w:sz w:val="20"/>
                <w:szCs w:val="20"/>
              </w:rPr>
              <w:t xml:space="preserve"> </w:t>
            </w:r>
            <w:r>
              <w:rPr>
                <w:rFonts w:ascii="宋体" w:hAnsi="宋体" w:eastAsia="宋体" w:cs="宋体"/>
                <w:sz w:val="20"/>
                <w:szCs w:val="20"/>
              </w:rPr>
              <w:t>SDI</w:t>
            </w:r>
            <w:r>
              <w:rPr>
                <w:rFonts w:ascii="宋体" w:hAnsi="宋体" w:eastAsia="宋体" w:cs="宋体"/>
                <w:spacing w:val="15"/>
                <w:sz w:val="20"/>
                <w:szCs w:val="20"/>
              </w:rPr>
              <w:t>、</w:t>
            </w:r>
            <w:r>
              <w:rPr>
                <w:rFonts w:ascii="宋体" w:hAnsi="宋体" w:eastAsia="宋体" w:cs="宋体"/>
                <w:sz w:val="20"/>
                <w:szCs w:val="20"/>
              </w:rPr>
              <w:t>HDMI</w:t>
            </w:r>
            <w:r>
              <w:rPr>
                <w:rFonts w:ascii="宋体" w:hAnsi="宋体" w:eastAsia="宋体" w:cs="宋体"/>
                <w:spacing w:val="-20"/>
                <w:sz w:val="20"/>
                <w:szCs w:val="20"/>
              </w:rPr>
              <w:t xml:space="preserve"> </w:t>
            </w:r>
            <w:r>
              <w:rPr>
                <w:rFonts w:ascii="宋体" w:hAnsi="宋体" w:eastAsia="宋体" w:cs="宋体"/>
                <w:spacing w:val="15"/>
                <w:sz w:val="20"/>
                <w:szCs w:val="20"/>
              </w:rPr>
              <w:t>等主流数字接口，</w:t>
            </w:r>
            <w:r>
              <w:rPr>
                <w:rFonts w:ascii="宋体" w:hAnsi="宋体" w:eastAsia="宋体" w:cs="宋体"/>
                <w:spacing w:val="18"/>
                <w:sz w:val="20"/>
                <w:szCs w:val="20"/>
              </w:rPr>
              <w:t>接口总数≥4</w:t>
            </w:r>
            <w:r>
              <w:rPr>
                <w:rFonts w:ascii="宋体" w:hAnsi="宋体" w:eastAsia="宋体" w:cs="宋体"/>
                <w:spacing w:val="-23"/>
                <w:sz w:val="20"/>
                <w:szCs w:val="20"/>
              </w:rPr>
              <w:t xml:space="preserve"> </w:t>
            </w:r>
            <w:r>
              <w:rPr>
                <w:rFonts w:ascii="宋体" w:hAnsi="宋体" w:eastAsia="宋体" w:cs="宋体"/>
                <w:spacing w:val="18"/>
                <w:sz w:val="20"/>
                <w:szCs w:val="20"/>
              </w:rPr>
              <w:t>个</w:t>
            </w:r>
          </w:p>
          <w:p w14:paraId="06BB5F2B">
            <w:pPr>
              <w:spacing w:before="78" w:line="228" w:lineRule="auto"/>
              <w:ind w:left="36"/>
              <w:rPr>
                <w:rFonts w:ascii="宋体" w:hAnsi="宋体" w:eastAsia="宋体" w:cs="宋体"/>
                <w:sz w:val="20"/>
                <w:szCs w:val="20"/>
              </w:rPr>
            </w:pPr>
            <w:r>
              <w:rPr>
                <w:rFonts w:ascii="宋体" w:hAnsi="宋体" w:eastAsia="宋体" w:cs="宋体"/>
                <w:spacing w:val="8"/>
                <w:sz w:val="20"/>
                <w:szCs w:val="20"/>
              </w:rPr>
              <w:t>10.</w:t>
            </w:r>
            <w:r>
              <w:rPr>
                <w:rFonts w:ascii="宋体" w:hAnsi="宋体" w:eastAsia="宋体" w:cs="宋体"/>
                <w:sz w:val="20"/>
                <w:szCs w:val="20"/>
              </w:rPr>
              <w:t>IP</w:t>
            </w:r>
            <w:r>
              <w:rPr>
                <w:rFonts w:ascii="宋体" w:hAnsi="宋体" w:eastAsia="宋体" w:cs="宋体"/>
                <w:spacing w:val="8"/>
                <w:sz w:val="20"/>
                <w:szCs w:val="20"/>
              </w:rPr>
              <w:t>35</w:t>
            </w:r>
            <w:r>
              <w:rPr>
                <w:rFonts w:ascii="宋体" w:hAnsi="宋体" w:eastAsia="宋体" w:cs="宋体"/>
                <w:spacing w:val="-20"/>
                <w:sz w:val="20"/>
                <w:szCs w:val="20"/>
              </w:rPr>
              <w:t xml:space="preserve"> </w:t>
            </w:r>
            <w:r>
              <w:rPr>
                <w:rFonts w:ascii="宋体" w:hAnsi="宋体" w:eastAsia="宋体" w:cs="宋体"/>
                <w:spacing w:val="8"/>
                <w:sz w:val="20"/>
                <w:szCs w:val="20"/>
              </w:rPr>
              <w:t>防护等级认证</w:t>
            </w:r>
          </w:p>
          <w:p w14:paraId="6E517C7C">
            <w:pPr>
              <w:keepNext w:val="0"/>
              <w:keepLines w:val="0"/>
              <w:pageBreakBefore w:val="0"/>
              <w:widowControl/>
              <w:kinsoku/>
              <w:wordWrap/>
              <w:overflowPunct/>
              <w:topLinePunct w:val="0"/>
              <w:autoSpaceDE/>
              <w:autoSpaceDN/>
              <w:bidi w:val="0"/>
              <w:adjustRightInd/>
              <w:spacing w:line="400" w:lineRule="exact"/>
              <w:jc w:val="both"/>
              <w:rPr>
                <w:rFonts w:ascii="宋体" w:hAnsi="宋体" w:eastAsia="宋体" w:cs="宋体"/>
                <w:spacing w:val="18"/>
                <w:sz w:val="20"/>
                <w:szCs w:val="20"/>
              </w:rPr>
            </w:pPr>
            <w:r>
              <w:rPr>
                <w:rFonts w:ascii="宋体" w:hAnsi="宋体" w:eastAsia="宋体" w:cs="宋体"/>
                <w:spacing w:val="18"/>
                <w:sz w:val="20"/>
                <w:szCs w:val="20"/>
              </w:rPr>
              <w:t>11.具备镜像和旋转模式设置</w:t>
            </w:r>
          </w:p>
          <w:p w14:paraId="67470637">
            <w:pPr>
              <w:spacing w:before="70" w:line="228" w:lineRule="auto"/>
              <w:ind w:left="36"/>
              <w:rPr>
                <w:rFonts w:ascii="宋体" w:hAnsi="宋体" w:eastAsia="宋体" w:cs="宋体"/>
                <w:sz w:val="20"/>
                <w:szCs w:val="20"/>
              </w:rPr>
            </w:pPr>
            <w:r>
              <w:rPr>
                <w:rFonts w:ascii="宋体" w:hAnsi="宋体" w:eastAsia="宋体" w:cs="宋体"/>
                <w:spacing w:val="13"/>
                <w:sz w:val="20"/>
                <w:szCs w:val="20"/>
              </w:rPr>
              <w:t>12.支持</w:t>
            </w:r>
            <w:r>
              <w:rPr>
                <w:rFonts w:ascii="宋体" w:hAnsi="宋体" w:eastAsia="宋体" w:cs="宋体"/>
                <w:spacing w:val="-8"/>
                <w:sz w:val="20"/>
                <w:szCs w:val="20"/>
              </w:rPr>
              <w:t xml:space="preserve"> </w:t>
            </w:r>
            <w:r>
              <w:rPr>
                <w:rFonts w:ascii="宋体" w:hAnsi="宋体" w:eastAsia="宋体" w:cs="宋体"/>
                <w:spacing w:val="13"/>
                <w:sz w:val="20"/>
                <w:szCs w:val="20"/>
              </w:rPr>
              <w:t>2、3、4</w:t>
            </w:r>
            <w:r>
              <w:rPr>
                <w:rFonts w:ascii="宋体" w:hAnsi="宋体" w:eastAsia="宋体" w:cs="宋体"/>
                <w:spacing w:val="-29"/>
                <w:sz w:val="20"/>
                <w:szCs w:val="20"/>
              </w:rPr>
              <w:t xml:space="preserve"> </w:t>
            </w:r>
            <w:r>
              <w:rPr>
                <w:rFonts w:ascii="宋体" w:hAnsi="宋体" w:eastAsia="宋体" w:cs="宋体"/>
                <w:spacing w:val="13"/>
                <w:sz w:val="20"/>
                <w:szCs w:val="20"/>
              </w:rPr>
              <w:t>路分屏功能及画中画功能</w:t>
            </w:r>
          </w:p>
          <w:p w14:paraId="3AD1E535">
            <w:pPr>
              <w:spacing w:before="64" w:line="228" w:lineRule="auto"/>
              <w:ind w:left="40"/>
              <w:rPr>
                <w:rFonts w:ascii="宋体" w:hAnsi="宋体" w:eastAsia="宋体" w:cs="宋体"/>
                <w:sz w:val="20"/>
                <w:szCs w:val="20"/>
              </w:rPr>
            </w:pPr>
            <w:r>
              <w:rPr>
                <w:rFonts w:ascii="宋体" w:hAnsi="宋体" w:eastAsia="宋体" w:cs="宋体"/>
                <w:b/>
                <w:bCs/>
                <w:spacing w:val="16"/>
                <w:sz w:val="20"/>
                <w:szCs w:val="20"/>
              </w:rPr>
              <w:t>四</w:t>
            </w:r>
            <w:r>
              <w:rPr>
                <w:rFonts w:ascii="宋体" w:hAnsi="宋体" w:eastAsia="宋体" w:cs="宋体"/>
                <w:spacing w:val="-52"/>
                <w:sz w:val="20"/>
                <w:szCs w:val="20"/>
              </w:rPr>
              <w:t xml:space="preserve"> </w:t>
            </w:r>
            <w:r>
              <w:rPr>
                <w:rFonts w:ascii="宋体" w:hAnsi="宋体" w:eastAsia="宋体" w:cs="宋体"/>
                <w:b/>
                <w:bCs/>
                <w:spacing w:val="16"/>
                <w:sz w:val="20"/>
                <w:szCs w:val="20"/>
              </w:rPr>
              <w:t>、关节镜（含套管穿刺锥）</w:t>
            </w:r>
          </w:p>
          <w:p w14:paraId="0A6E6FA3">
            <w:pPr>
              <w:spacing w:before="146" w:line="228" w:lineRule="auto"/>
              <w:ind w:left="28"/>
              <w:rPr>
                <w:rFonts w:ascii="宋体" w:hAnsi="宋体" w:eastAsia="宋体" w:cs="宋体"/>
                <w:sz w:val="20"/>
                <w:szCs w:val="20"/>
              </w:rPr>
            </w:pPr>
            <w:r>
              <w:rPr>
                <w:rFonts w:ascii="宋体" w:hAnsi="宋体" w:eastAsia="宋体" w:cs="宋体"/>
                <w:spacing w:val="7"/>
                <w:sz w:val="20"/>
                <w:szCs w:val="20"/>
              </w:rPr>
              <w:t>▲1)4</w:t>
            </w:r>
            <w:r>
              <w:rPr>
                <w:rFonts w:ascii="宋体" w:hAnsi="宋体" w:eastAsia="宋体" w:cs="宋体"/>
                <w:sz w:val="20"/>
                <w:szCs w:val="20"/>
              </w:rPr>
              <w:t>mm</w:t>
            </w:r>
            <w:r>
              <w:rPr>
                <w:rFonts w:ascii="宋体" w:hAnsi="宋体" w:eastAsia="宋体" w:cs="宋体"/>
                <w:spacing w:val="7"/>
                <w:sz w:val="20"/>
                <w:szCs w:val="20"/>
              </w:rPr>
              <w:t>30</w:t>
            </w:r>
            <w:r>
              <w:rPr>
                <w:rFonts w:ascii="宋体" w:hAnsi="宋体" w:eastAsia="宋体" w:cs="宋体"/>
                <w:spacing w:val="-66"/>
                <w:sz w:val="20"/>
                <w:szCs w:val="20"/>
              </w:rPr>
              <w:t xml:space="preserve"> </w:t>
            </w:r>
            <w:r>
              <w:rPr>
                <w:rFonts w:ascii="宋体" w:hAnsi="宋体" w:eastAsia="宋体" w:cs="宋体"/>
                <w:spacing w:val="7"/>
                <w:sz w:val="20"/>
                <w:szCs w:val="20"/>
              </w:rPr>
              <w:t>°关节镜</w:t>
            </w:r>
            <w:r>
              <w:rPr>
                <w:rFonts w:ascii="宋体" w:hAnsi="宋体" w:eastAsia="宋体" w:cs="宋体"/>
                <w:spacing w:val="-27"/>
                <w:sz w:val="20"/>
                <w:szCs w:val="20"/>
              </w:rPr>
              <w:t xml:space="preserve"> </w:t>
            </w:r>
            <w:r>
              <w:rPr>
                <w:rFonts w:ascii="宋体" w:hAnsi="宋体" w:eastAsia="宋体" w:cs="宋体"/>
                <w:spacing w:val="7"/>
                <w:sz w:val="20"/>
                <w:szCs w:val="20"/>
              </w:rPr>
              <w:t>2</w:t>
            </w:r>
            <w:r>
              <w:rPr>
                <w:rFonts w:ascii="宋体" w:hAnsi="宋体" w:eastAsia="宋体" w:cs="宋体"/>
                <w:spacing w:val="-32"/>
                <w:sz w:val="20"/>
                <w:szCs w:val="20"/>
              </w:rPr>
              <w:t xml:space="preserve"> </w:t>
            </w:r>
            <w:r>
              <w:rPr>
                <w:rFonts w:ascii="宋体" w:hAnsi="宋体" w:eastAsia="宋体" w:cs="宋体"/>
                <w:spacing w:val="7"/>
                <w:sz w:val="20"/>
                <w:szCs w:val="20"/>
              </w:rPr>
              <w:t>枚</w:t>
            </w:r>
          </w:p>
          <w:p w14:paraId="3B803C05">
            <w:pPr>
              <w:spacing w:before="144" w:line="228" w:lineRule="auto"/>
              <w:ind w:left="23"/>
              <w:rPr>
                <w:rFonts w:ascii="宋体" w:hAnsi="宋体" w:eastAsia="宋体" w:cs="宋体"/>
                <w:sz w:val="20"/>
                <w:szCs w:val="20"/>
              </w:rPr>
            </w:pPr>
            <w:r>
              <w:rPr>
                <w:rFonts w:ascii="宋体" w:hAnsi="宋体" w:eastAsia="宋体" w:cs="宋体"/>
                <w:spacing w:val="6"/>
                <w:sz w:val="20"/>
                <w:szCs w:val="20"/>
              </w:rPr>
              <w:t>2.7</w:t>
            </w:r>
            <w:r>
              <w:rPr>
                <w:rFonts w:ascii="宋体" w:hAnsi="宋体" w:eastAsia="宋体" w:cs="宋体"/>
                <w:sz w:val="20"/>
                <w:szCs w:val="20"/>
              </w:rPr>
              <w:t>mm</w:t>
            </w:r>
            <w:r>
              <w:rPr>
                <w:rFonts w:ascii="宋体" w:hAnsi="宋体" w:eastAsia="宋体" w:cs="宋体"/>
                <w:spacing w:val="6"/>
                <w:sz w:val="20"/>
                <w:szCs w:val="20"/>
              </w:rPr>
              <w:t>30</w:t>
            </w:r>
            <w:r>
              <w:rPr>
                <w:rFonts w:ascii="宋体" w:hAnsi="宋体" w:eastAsia="宋体" w:cs="宋体"/>
                <w:spacing w:val="-67"/>
                <w:sz w:val="20"/>
                <w:szCs w:val="20"/>
              </w:rPr>
              <w:t xml:space="preserve"> </w:t>
            </w:r>
            <w:r>
              <w:rPr>
                <w:rFonts w:ascii="宋体" w:hAnsi="宋体" w:eastAsia="宋体" w:cs="宋体"/>
                <w:spacing w:val="6"/>
                <w:sz w:val="20"/>
                <w:szCs w:val="20"/>
              </w:rPr>
              <w:t>°关节镜</w:t>
            </w:r>
            <w:r>
              <w:rPr>
                <w:rFonts w:ascii="宋体" w:hAnsi="宋体" w:eastAsia="宋体" w:cs="宋体"/>
                <w:spacing w:val="-27"/>
                <w:sz w:val="20"/>
                <w:szCs w:val="20"/>
              </w:rPr>
              <w:t xml:space="preserve"> </w:t>
            </w:r>
            <w:r>
              <w:rPr>
                <w:rFonts w:ascii="宋体" w:hAnsi="宋体" w:eastAsia="宋体" w:cs="宋体"/>
                <w:spacing w:val="6"/>
                <w:sz w:val="20"/>
                <w:szCs w:val="20"/>
              </w:rPr>
              <w:t>2</w:t>
            </w:r>
            <w:r>
              <w:rPr>
                <w:rFonts w:ascii="宋体" w:hAnsi="宋体" w:eastAsia="宋体" w:cs="宋体"/>
                <w:spacing w:val="-29"/>
                <w:sz w:val="20"/>
                <w:szCs w:val="20"/>
              </w:rPr>
              <w:t xml:space="preserve"> </w:t>
            </w:r>
            <w:r>
              <w:rPr>
                <w:rFonts w:ascii="宋体" w:hAnsi="宋体" w:eastAsia="宋体" w:cs="宋体"/>
                <w:spacing w:val="6"/>
                <w:sz w:val="20"/>
                <w:szCs w:val="20"/>
              </w:rPr>
              <w:t>枚</w:t>
            </w:r>
          </w:p>
          <w:p w14:paraId="28F4E5C9">
            <w:pPr>
              <w:spacing w:before="144" w:line="228" w:lineRule="auto"/>
              <w:ind w:left="23"/>
              <w:rPr>
                <w:rFonts w:ascii="宋体" w:hAnsi="宋体" w:eastAsia="宋体" w:cs="宋体"/>
                <w:sz w:val="20"/>
                <w:szCs w:val="20"/>
              </w:rPr>
            </w:pPr>
            <w:r>
              <w:rPr>
                <w:rFonts w:ascii="宋体" w:hAnsi="宋体" w:eastAsia="宋体" w:cs="宋体"/>
                <w:spacing w:val="6"/>
                <w:sz w:val="20"/>
                <w:szCs w:val="20"/>
              </w:rPr>
              <w:t>2.3</w:t>
            </w:r>
            <w:r>
              <w:rPr>
                <w:rFonts w:ascii="宋体" w:hAnsi="宋体" w:eastAsia="宋体" w:cs="宋体"/>
                <w:sz w:val="20"/>
                <w:szCs w:val="20"/>
              </w:rPr>
              <w:t>mm</w:t>
            </w:r>
            <w:r>
              <w:rPr>
                <w:rFonts w:ascii="宋体" w:hAnsi="宋体" w:eastAsia="宋体" w:cs="宋体"/>
                <w:spacing w:val="6"/>
                <w:sz w:val="20"/>
                <w:szCs w:val="20"/>
              </w:rPr>
              <w:t>0</w:t>
            </w:r>
            <w:r>
              <w:rPr>
                <w:rFonts w:ascii="宋体" w:hAnsi="宋体" w:eastAsia="宋体" w:cs="宋体"/>
                <w:spacing w:val="-61"/>
                <w:sz w:val="20"/>
                <w:szCs w:val="20"/>
              </w:rPr>
              <w:t xml:space="preserve"> </w:t>
            </w:r>
            <w:r>
              <w:rPr>
                <w:rFonts w:ascii="宋体" w:hAnsi="宋体" w:eastAsia="宋体" w:cs="宋体"/>
                <w:spacing w:val="6"/>
                <w:sz w:val="20"/>
                <w:szCs w:val="20"/>
              </w:rPr>
              <w:t>°关节镜</w:t>
            </w:r>
            <w:r>
              <w:rPr>
                <w:rFonts w:ascii="宋体" w:hAnsi="宋体" w:eastAsia="宋体" w:cs="宋体"/>
                <w:spacing w:val="-27"/>
                <w:sz w:val="20"/>
                <w:szCs w:val="20"/>
              </w:rPr>
              <w:t xml:space="preserve"> </w:t>
            </w:r>
            <w:r>
              <w:rPr>
                <w:rFonts w:ascii="宋体" w:hAnsi="宋体" w:eastAsia="宋体" w:cs="宋体"/>
                <w:spacing w:val="6"/>
                <w:sz w:val="20"/>
                <w:szCs w:val="20"/>
              </w:rPr>
              <w:t>2</w:t>
            </w:r>
            <w:r>
              <w:rPr>
                <w:rFonts w:ascii="宋体" w:hAnsi="宋体" w:eastAsia="宋体" w:cs="宋体"/>
                <w:spacing w:val="-30"/>
                <w:sz w:val="20"/>
                <w:szCs w:val="20"/>
              </w:rPr>
              <w:t xml:space="preserve"> </w:t>
            </w:r>
            <w:r>
              <w:rPr>
                <w:rFonts w:ascii="宋体" w:hAnsi="宋体" w:eastAsia="宋体" w:cs="宋体"/>
                <w:spacing w:val="6"/>
                <w:sz w:val="20"/>
                <w:szCs w:val="20"/>
              </w:rPr>
              <w:t>枚</w:t>
            </w:r>
          </w:p>
          <w:p w14:paraId="5498F4D3">
            <w:pPr>
              <w:spacing w:before="147" w:line="228" w:lineRule="auto"/>
              <w:ind w:left="23"/>
              <w:rPr>
                <w:rFonts w:ascii="宋体" w:hAnsi="宋体" w:eastAsia="宋体" w:cs="宋体"/>
                <w:sz w:val="20"/>
                <w:szCs w:val="20"/>
              </w:rPr>
            </w:pPr>
            <w:r>
              <w:rPr>
                <w:rFonts w:ascii="宋体" w:hAnsi="宋体" w:eastAsia="宋体" w:cs="宋体"/>
                <w:spacing w:val="6"/>
                <w:sz w:val="20"/>
                <w:szCs w:val="20"/>
              </w:rPr>
              <w:t>2.3</w:t>
            </w:r>
            <w:r>
              <w:rPr>
                <w:rFonts w:ascii="宋体" w:hAnsi="宋体" w:eastAsia="宋体" w:cs="宋体"/>
                <w:sz w:val="20"/>
                <w:szCs w:val="20"/>
              </w:rPr>
              <w:t>mm</w:t>
            </w:r>
            <w:r>
              <w:rPr>
                <w:rFonts w:ascii="宋体" w:hAnsi="宋体" w:eastAsia="宋体" w:cs="宋体"/>
                <w:spacing w:val="6"/>
                <w:sz w:val="20"/>
                <w:szCs w:val="20"/>
              </w:rPr>
              <w:t>70</w:t>
            </w:r>
            <w:r>
              <w:rPr>
                <w:rFonts w:ascii="宋体" w:hAnsi="宋体" w:eastAsia="宋体" w:cs="宋体"/>
                <w:spacing w:val="-57"/>
                <w:sz w:val="20"/>
                <w:szCs w:val="20"/>
              </w:rPr>
              <w:t xml:space="preserve"> </w:t>
            </w:r>
            <w:r>
              <w:rPr>
                <w:rFonts w:ascii="宋体" w:hAnsi="宋体" w:eastAsia="宋体" w:cs="宋体"/>
                <w:spacing w:val="6"/>
                <w:sz w:val="20"/>
                <w:szCs w:val="20"/>
              </w:rPr>
              <w:t>°关节镜</w:t>
            </w:r>
            <w:r>
              <w:rPr>
                <w:rFonts w:ascii="宋体" w:hAnsi="宋体" w:eastAsia="宋体" w:cs="宋体"/>
                <w:spacing w:val="-27"/>
                <w:sz w:val="20"/>
                <w:szCs w:val="20"/>
              </w:rPr>
              <w:t xml:space="preserve"> </w:t>
            </w:r>
            <w:r>
              <w:rPr>
                <w:rFonts w:ascii="宋体" w:hAnsi="宋体" w:eastAsia="宋体" w:cs="宋体"/>
                <w:spacing w:val="6"/>
                <w:sz w:val="20"/>
                <w:szCs w:val="20"/>
              </w:rPr>
              <w:t>2</w:t>
            </w:r>
            <w:r>
              <w:rPr>
                <w:rFonts w:ascii="宋体" w:hAnsi="宋体" w:eastAsia="宋体" w:cs="宋体"/>
                <w:spacing w:val="-32"/>
                <w:sz w:val="20"/>
                <w:szCs w:val="20"/>
              </w:rPr>
              <w:t xml:space="preserve"> </w:t>
            </w:r>
            <w:r>
              <w:rPr>
                <w:rFonts w:ascii="宋体" w:hAnsi="宋体" w:eastAsia="宋体" w:cs="宋体"/>
                <w:spacing w:val="6"/>
                <w:sz w:val="20"/>
                <w:szCs w:val="20"/>
              </w:rPr>
              <w:t>枚</w:t>
            </w:r>
          </w:p>
          <w:p w14:paraId="0CC036B2">
            <w:pPr>
              <w:spacing w:before="144" w:line="228" w:lineRule="auto"/>
              <w:ind w:left="36"/>
              <w:rPr>
                <w:rFonts w:ascii="宋体" w:hAnsi="宋体" w:eastAsia="宋体" w:cs="宋体"/>
                <w:sz w:val="20"/>
                <w:szCs w:val="20"/>
              </w:rPr>
            </w:pPr>
            <w:r>
              <w:rPr>
                <w:rFonts w:ascii="宋体" w:hAnsi="宋体" w:eastAsia="宋体" w:cs="宋体"/>
                <w:spacing w:val="5"/>
                <w:sz w:val="20"/>
                <w:szCs w:val="20"/>
              </w:rPr>
              <w:t>1.9</w:t>
            </w:r>
            <w:r>
              <w:rPr>
                <w:rFonts w:ascii="宋体" w:hAnsi="宋体" w:eastAsia="宋体" w:cs="宋体"/>
                <w:sz w:val="20"/>
                <w:szCs w:val="20"/>
              </w:rPr>
              <w:t>mm</w:t>
            </w:r>
            <w:r>
              <w:rPr>
                <w:rFonts w:ascii="宋体" w:hAnsi="宋体" w:eastAsia="宋体" w:cs="宋体"/>
                <w:spacing w:val="5"/>
                <w:sz w:val="20"/>
                <w:szCs w:val="20"/>
              </w:rPr>
              <w:t>0</w:t>
            </w:r>
            <w:r>
              <w:rPr>
                <w:rFonts w:ascii="宋体" w:hAnsi="宋体" w:eastAsia="宋体" w:cs="宋体"/>
                <w:spacing w:val="-64"/>
                <w:sz w:val="20"/>
                <w:szCs w:val="20"/>
              </w:rPr>
              <w:t xml:space="preserve"> </w:t>
            </w:r>
            <w:r>
              <w:rPr>
                <w:rFonts w:ascii="宋体" w:hAnsi="宋体" w:eastAsia="宋体" w:cs="宋体"/>
                <w:spacing w:val="5"/>
                <w:sz w:val="20"/>
                <w:szCs w:val="20"/>
              </w:rPr>
              <w:t>°关节镜</w:t>
            </w:r>
            <w:r>
              <w:rPr>
                <w:rFonts w:ascii="宋体" w:hAnsi="宋体" w:eastAsia="宋体" w:cs="宋体"/>
                <w:spacing w:val="-27"/>
                <w:sz w:val="20"/>
                <w:szCs w:val="20"/>
              </w:rPr>
              <w:t xml:space="preserve"> </w:t>
            </w:r>
            <w:r>
              <w:rPr>
                <w:rFonts w:ascii="宋体" w:hAnsi="宋体" w:eastAsia="宋体" w:cs="宋体"/>
                <w:spacing w:val="5"/>
                <w:sz w:val="20"/>
                <w:szCs w:val="20"/>
              </w:rPr>
              <w:t>2</w:t>
            </w:r>
            <w:r>
              <w:rPr>
                <w:rFonts w:ascii="宋体" w:hAnsi="宋体" w:eastAsia="宋体" w:cs="宋体"/>
                <w:spacing w:val="-29"/>
                <w:sz w:val="20"/>
                <w:szCs w:val="20"/>
              </w:rPr>
              <w:t xml:space="preserve"> </w:t>
            </w:r>
            <w:r>
              <w:rPr>
                <w:rFonts w:ascii="宋体" w:hAnsi="宋体" w:eastAsia="宋体" w:cs="宋体"/>
                <w:spacing w:val="5"/>
                <w:sz w:val="20"/>
                <w:szCs w:val="20"/>
              </w:rPr>
              <w:t>枚</w:t>
            </w:r>
          </w:p>
          <w:p w14:paraId="25E8E5BA">
            <w:pPr>
              <w:spacing w:before="144" w:line="228" w:lineRule="auto"/>
              <w:ind w:left="36"/>
              <w:rPr>
                <w:rFonts w:ascii="宋体" w:hAnsi="宋体" w:eastAsia="宋体" w:cs="宋体"/>
                <w:sz w:val="20"/>
                <w:szCs w:val="20"/>
              </w:rPr>
            </w:pPr>
            <w:r>
              <w:rPr>
                <w:rFonts w:ascii="宋体" w:hAnsi="宋体" w:eastAsia="宋体" w:cs="宋体"/>
                <w:spacing w:val="5"/>
                <w:sz w:val="20"/>
                <w:szCs w:val="20"/>
              </w:rPr>
              <w:t>1.9</w:t>
            </w:r>
            <w:r>
              <w:rPr>
                <w:rFonts w:ascii="宋体" w:hAnsi="宋体" w:eastAsia="宋体" w:cs="宋体"/>
                <w:sz w:val="20"/>
                <w:szCs w:val="20"/>
              </w:rPr>
              <w:t>mm</w:t>
            </w:r>
            <w:r>
              <w:rPr>
                <w:rFonts w:ascii="宋体" w:hAnsi="宋体" w:eastAsia="宋体" w:cs="宋体"/>
                <w:spacing w:val="5"/>
                <w:sz w:val="20"/>
                <w:szCs w:val="20"/>
              </w:rPr>
              <w:t>70</w:t>
            </w:r>
            <w:r>
              <w:rPr>
                <w:rFonts w:ascii="宋体" w:hAnsi="宋体" w:eastAsia="宋体" w:cs="宋体"/>
                <w:spacing w:val="-59"/>
                <w:sz w:val="20"/>
                <w:szCs w:val="20"/>
              </w:rPr>
              <w:t xml:space="preserve"> </w:t>
            </w:r>
            <w:r>
              <w:rPr>
                <w:rFonts w:ascii="宋体" w:hAnsi="宋体" w:eastAsia="宋体" w:cs="宋体"/>
                <w:spacing w:val="5"/>
                <w:sz w:val="20"/>
                <w:szCs w:val="20"/>
              </w:rPr>
              <w:t>°关节镜</w:t>
            </w:r>
            <w:r>
              <w:rPr>
                <w:rFonts w:ascii="宋体" w:hAnsi="宋体" w:eastAsia="宋体" w:cs="宋体"/>
                <w:spacing w:val="-27"/>
                <w:sz w:val="20"/>
                <w:szCs w:val="20"/>
              </w:rPr>
              <w:t xml:space="preserve"> </w:t>
            </w:r>
            <w:r>
              <w:rPr>
                <w:rFonts w:ascii="宋体" w:hAnsi="宋体" w:eastAsia="宋体" w:cs="宋体"/>
                <w:spacing w:val="5"/>
                <w:sz w:val="20"/>
                <w:szCs w:val="20"/>
              </w:rPr>
              <w:t>2</w:t>
            </w:r>
            <w:r>
              <w:rPr>
                <w:rFonts w:ascii="宋体" w:hAnsi="宋体" w:eastAsia="宋体" w:cs="宋体"/>
                <w:spacing w:val="-31"/>
                <w:sz w:val="20"/>
                <w:szCs w:val="20"/>
              </w:rPr>
              <w:t xml:space="preserve"> </w:t>
            </w:r>
            <w:r>
              <w:rPr>
                <w:rFonts w:ascii="宋体" w:hAnsi="宋体" w:eastAsia="宋体" w:cs="宋体"/>
                <w:spacing w:val="5"/>
                <w:sz w:val="20"/>
                <w:szCs w:val="20"/>
              </w:rPr>
              <w:t>枚</w:t>
            </w:r>
          </w:p>
          <w:p w14:paraId="611167B8">
            <w:pPr>
              <w:spacing w:before="147" w:line="227" w:lineRule="auto"/>
              <w:ind w:left="23"/>
              <w:rPr>
                <w:rFonts w:ascii="宋体" w:hAnsi="宋体" w:eastAsia="宋体" w:cs="宋体"/>
                <w:sz w:val="20"/>
                <w:szCs w:val="20"/>
              </w:rPr>
            </w:pPr>
            <w:r>
              <w:rPr>
                <w:rFonts w:ascii="宋体" w:hAnsi="宋体" w:eastAsia="宋体" w:cs="宋体"/>
                <w:spacing w:val="19"/>
                <w:sz w:val="20"/>
                <w:szCs w:val="20"/>
              </w:rPr>
              <w:t>2)采用蓝宝石镜面，透光性高耐磨损</w:t>
            </w:r>
          </w:p>
          <w:p w14:paraId="3314FBD8">
            <w:pPr>
              <w:spacing w:before="145" w:line="228" w:lineRule="auto"/>
              <w:ind w:left="24"/>
              <w:rPr>
                <w:rFonts w:ascii="宋体" w:hAnsi="宋体" w:eastAsia="宋体" w:cs="宋体"/>
                <w:sz w:val="20"/>
                <w:szCs w:val="20"/>
              </w:rPr>
            </w:pPr>
            <w:r>
              <w:rPr>
                <w:rFonts w:ascii="宋体" w:hAnsi="宋体" w:eastAsia="宋体" w:cs="宋体"/>
                <w:spacing w:val="17"/>
                <w:sz w:val="20"/>
                <w:szCs w:val="20"/>
              </w:rPr>
              <w:t>3)可以高温高压消毒</w:t>
            </w:r>
          </w:p>
          <w:p w14:paraId="73378786">
            <w:pPr>
              <w:spacing w:before="144" w:line="228" w:lineRule="auto"/>
              <w:ind w:left="19"/>
              <w:rPr>
                <w:rFonts w:ascii="宋体" w:hAnsi="宋体" w:eastAsia="宋体" w:cs="宋体"/>
                <w:sz w:val="20"/>
                <w:szCs w:val="20"/>
              </w:rPr>
            </w:pPr>
            <w:r>
              <w:rPr>
                <w:rFonts w:ascii="宋体" w:hAnsi="宋体" w:eastAsia="宋体" w:cs="宋体"/>
                <w:spacing w:val="21"/>
                <w:sz w:val="20"/>
                <w:szCs w:val="20"/>
              </w:rPr>
              <w:t>4)有效景深范围≥40</w:t>
            </w:r>
            <w:r>
              <w:rPr>
                <w:rFonts w:ascii="宋体" w:hAnsi="宋体" w:eastAsia="宋体" w:cs="宋体"/>
                <w:sz w:val="20"/>
                <w:szCs w:val="20"/>
              </w:rPr>
              <w:t>mm</w:t>
            </w:r>
          </w:p>
          <w:p w14:paraId="0A78C52A">
            <w:pPr>
              <w:spacing w:before="147" w:line="228" w:lineRule="auto"/>
              <w:ind w:left="24"/>
              <w:rPr>
                <w:rFonts w:ascii="宋体" w:hAnsi="宋体" w:eastAsia="宋体" w:cs="宋体"/>
                <w:sz w:val="20"/>
                <w:szCs w:val="20"/>
              </w:rPr>
            </w:pPr>
            <w:r>
              <w:rPr>
                <w:rFonts w:ascii="宋体" w:hAnsi="宋体" w:eastAsia="宋体" w:cs="宋体"/>
                <w:spacing w:val="15"/>
                <w:sz w:val="20"/>
                <w:szCs w:val="20"/>
              </w:rPr>
              <w:t>5)单位相对畸变≤0.8%</w:t>
            </w:r>
          </w:p>
          <w:p w14:paraId="510220BA">
            <w:pPr>
              <w:spacing w:before="144" w:line="227" w:lineRule="auto"/>
              <w:ind w:left="22"/>
              <w:rPr>
                <w:rFonts w:ascii="宋体" w:hAnsi="宋体" w:eastAsia="宋体" w:cs="宋体"/>
                <w:sz w:val="20"/>
                <w:szCs w:val="20"/>
              </w:rPr>
            </w:pPr>
            <w:r>
              <w:rPr>
                <w:rFonts w:ascii="宋体" w:hAnsi="宋体" w:eastAsia="宋体" w:cs="宋体"/>
                <w:spacing w:val="11"/>
                <w:sz w:val="20"/>
                <w:szCs w:val="20"/>
              </w:rPr>
              <w:t>6)角分辨力≥2.83</w:t>
            </w:r>
          </w:p>
          <w:p w14:paraId="595C37CF">
            <w:pPr>
              <w:spacing w:before="145" w:line="228" w:lineRule="auto"/>
              <w:ind w:left="25"/>
              <w:rPr>
                <w:rFonts w:ascii="宋体" w:hAnsi="宋体" w:eastAsia="宋体" w:cs="宋体"/>
                <w:sz w:val="20"/>
                <w:szCs w:val="20"/>
              </w:rPr>
            </w:pPr>
            <w:r>
              <w:rPr>
                <w:rFonts w:ascii="宋体" w:hAnsi="宋体" w:eastAsia="宋体" w:cs="宋体"/>
                <w:spacing w:val="13"/>
                <w:sz w:val="20"/>
                <w:szCs w:val="20"/>
              </w:rPr>
              <w:t>7)显色指数</w:t>
            </w:r>
            <w:r>
              <w:rPr>
                <w:rFonts w:ascii="宋体" w:hAnsi="宋体" w:eastAsia="宋体" w:cs="宋体"/>
                <w:spacing w:val="-23"/>
                <w:sz w:val="20"/>
                <w:szCs w:val="20"/>
              </w:rPr>
              <w:t xml:space="preserve"> </w:t>
            </w:r>
            <w:r>
              <w:rPr>
                <w:rFonts w:ascii="宋体" w:hAnsi="宋体" w:eastAsia="宋体" w:cs="宋体"/>
                <w:sz w:val="20"/>
                <w:szCs w:val="20"/>
              </w:rPr>
              <w:t>RA</w:t>
            </w:r>
            <w:r>
              <w:rPr>
                <w:rFonts w:ascii="宋体" w:hAnsi="宋体" w:eastAsia="宋体" w:cs="宋体"/>
                <w:spacing w:val="13"/>
                <w:sz w:val="20"/>
                <w:szCs w:val="20"/>
              </w:rPr>
              <w:t>≥90</w:t>
            </w:r>
          </w:p>
          <w:p w14:paraId="54667BAB">
            <w:pPr>
              <w:spacing w:before="147" w:line="228" w:lineRule="auto"/>
              <w:ind w:left="21"/>
              <w:rPr>
                <w:rFonts w:ascii="宋体" w:hAnsi="宋体" w:eastAsia="宋体" w:cs="宋体"/>
                <w:sz w:val="20"/>
                <w:szCs w:val="20"/>
              </w:rPr>
            </w:pPr>
            <w:r>
              <w:rPr>
                <w:rFonts w:ascii="宋体" w:hAnsi="宋体" w:eastAsia="宋体" w:cs="宋体"/>
                <w:spacing w:val="18"/>
                <w:sz w:val="20"/>
                <w:szCs w:val="20"/>
              </w:rPr>
              <w:t>8)内镜自带多种光纤转接头，种类≥3</w:t>
            </w:r>
            <w:r>
              <w:rPr>
                <w:rFonts w:ascii="宋体" w:hAnsi="宋体" w:eastAsia="宋体" w:cs="宋体"/>
                <w:spacing w:val="-26"/>
                <w:sz w:val="20"/>
                <w:szCs w:val="20"/>
              </w:rPr>
              <w:t xml:space="preserve"> </w:t>
            </w:r>
            <w:r>
              <w:rPr>
                <w:rFonts w:ascii="宋体" w:hAnsi="宋体" w:eastAsia="宋体" w:cs="宋体"/>
                <w:spacing w:val="18"/>
                <w:sz w:val="20"/>
                <w:szCs w:val="20"/>
              </w:rPr>
              <w:t>种</w:t>
            </w:r>
          </w:p>
          <w:p w14:paraId="282C18A2">
            <w:pPr>
              <w:spacing w:before="144" w:line="227" w:lineRule="auto"/>
              <w:ind w:left="24"/>
              <w:rPr>
                <w:rFonts w:ascii="宋体" w:hAnsi="宋体" w:eastAsia="宋体" w:cs="宋体"/>
                <w:sz w:val="20"/>
                <w:szCs w:val="20"/>
              </w:rPr>
            </w:pPr>
            <w:r>
              <w:rPr>
                <w:rFonts w:ascii="宋体" w:hAnsi="宋体" w:eastAsia="宋体" w:cs="宋体"/>
                <w:b/>
                <w:bCs/>
                <w:spacing w:val="23"/>
                <w:sz w:val="20"/>
                <w:szCs w:val="20"/>
              </w:rPr>
              <w:t>五</w:t>
            </w:r>
            <w:r>
              <w:rPr>
                <w:rFonts w:ascii="宋体" w:hAnsi="宋体" w:eastAsia="宋体" w:cs="宋体"/>
                <w:spacing w:val="-59"/>
                <w:sz w:val="20"/>
                <w:szCs w:val="20"/>
              </w:rPr>
              <w:t xml:space="preserve"> </w:t>
            </w:r>
            <w:r>
              <w:rPr>
                <w:rFonts w:ascii="宋体" w:hAnsi="宋体" w:eastAsia="宋体" w:cs="宋体"/>
                <w:b/>
                <w:bCs/>
                <w:spacing w:val="23"/>
                <w:sz w:val="20"/>
                <w:szCs w:val="20"/>
              </w:rPr>
              <w:t>、动力刨削及射频消融系统主机（一体机或分</w:t>
            </w:r>
            <w:r>
              <w:rPr>
                <w:rFonts w:ascii="宋体" w:hAnsi="宋体" w:eastAsia="宋体" w:cs="宋体"/>
                <w:b/>
                <w:bCs/>
                <w:spacing w:val="22"/>
                <w:sz w:val="20"/>
                <w:szCs w:val="20"/>
              </w:rPr>
              <w:t>体机）</w:t>
            </w:r>
          </w:p>
          <w:p w14:paraId="4F27A6E3">
            <w:pPr>
              <w:spacing w:before="146" w:line="227" w:lineRule="auto"/>
              <w:jc w:val="right"/>
              <w:rPr>
                <w:rFonts w:ascii="宋体" w:hAnsi="宋体" w:eastAsia="宋体" w:cs="宋体"/>
                <w:sz w:val="20"/>
                <w:szCs w:val="20"/>
              </w:rPr>
            </w:pPr>
            <w:r>
              <w:rPr>
                <w:rFonts w:ascii="宋体" w:hAnsi="宋体" w:eastAsia="宋体" w:cs="宋体"/>
                <w:spacing w:val="17"/>
                <w:sz w:val="20"/>
                <w:szCs w:val="20"/>
              </w:rPr>
              <w:t>1．主机控制台具有功能≥2</w:t>
            </w:r>
            <w:r>
              <w:rPr>
                <w:rFonts w:ascii="宋体" w:hAnsi="宋体" w:eastAsia="宋体" w:cs="宋体"/>
                <w:spacing w:val="-18"/>
                <w:sz w:val="20"/>
                <w:szCs w:val="20"/>
              </w:rPr>
              <w:t xml:space="preserve"> </w:t>
            </w:r>
            <w:r>
              <w:rPr>
                <w:rFonts w:ascii="宋体" w:hAnsi="宋体" w:eastAsia="宋体" w:cs="宋体"/>
                <w:spacing w:val="17"/>
                <w:sz w:val="20"/>
                <w:szCs w:val="20"/>
              </w:rPr>
              <w:t>种，</w:t>
            </w:r>
            <w:r>
              <w:rPr>
                <w:rFonts w:ascii="宋体" w:hAnsi="宋体" w:eastAsia="宋体" w:cs="宋体"/>
                <w:spacing w:val="-54"/>
                <w:sz w:val="20"/>
                <w:szCs w:val="20"/>
              </w:rPr>
              <w:t xml:space="preserve"> </w:t>
            </w:r>
            <w:r>
              <w:rPr>
                <w:rFonts w:ascii="宋体" w:hAnsi="宋体" w:eastAsia="宋体" w:cs="宋体"/>
                <w:spacing w:val="17"/>
                <w:sz w:val="20"/>
                <w:szCs w:val="20"/>
              </w:rPr>
              <w:t>即射频消融和刨削两种功能。</w:t>
            </w:r>
          </w:p>
          <w:p w14:paraId="16BA587C">
            <w:pPr>
              <w:spacing w:before="147" w:line="290" w:lineRule="auto"/>
              <w:ind w:left="21" w:right="29" w:firstLine="1"/>
              <w:rPr>
                <w:rFonts w:ascii="宋体" w:hAnsi="宋体" w:eastAsia="宋体" w:cs="宋体"/>
                <w:sz w:val="20"/>
                <w:szCs w:val="20"/>
              </w:rPr>
            </w:pPr>
            <w:r>
              <w:rPr>
                <w:rFonts w:ascii="宋体" w:hAnsi="宋体" w:eastAsia="宋体" w:cs="宋体"/>
                <w:spacing w:val="24"/>
                <w:sz w:val="20"/>
                <w:szCs w:val="20"/>
              </w:rPr>
              <w:t>2．控制台及脚踏均设有快速切换按钮</w:t>
            </w:r>
            <w:r>
              <w:rPr>
                <w:rFonts w:ascii="宋体" w:hAnsi="宋体" w:eastAsia="宋体" w:cs="宋体"/>
                <w:spacing w:val="-58"/>
                <w:sz w:val="20"/>
                <w:szCs w:val="20"/>
              </w:rPr>
              <w:t xml:space="preserve"> </w:t>
            </w:r>
            <w:r>
              <w:rPr>
                <w:rFonts w:ascii="宋体" w:hAnsi="宋体" w:eastAsia="宋体" w:cs="宋体"/>
                <w:spacing w:val="24"/>
                <w:sz w:val="20"/>
                <w:szCs w:val="20"/>
              </w:rPr>
              <w:t>，可实现射频消功</w:t>
            </w:r>
            <w:r>
              <w:rPr>
                <w:rFonts w:ascii="宋体" w:hAnsi="宋体" w:eastAsia="宋体" w:cs="宋体"/>
                <w:spacing w:val="23"/>
                <w:sz w:val="20"/>
                <w:szCs w:val="20"/>
              </w:rPr>
              <w:t>能及</w:t>
            </w:r>
            <w:r>
              <w:rPr>
                <w:rFonts w:ascii="宋体" w:hAnsi="宋体" w:eastAsia="宋体" w:cs="宋体"/>
                <w:spacing w:val="21"/>
                <w:sz w:val="20"/>
                <w:szCs w:val="20"/>
              </w:rPr>
              <w:t>刨削功能的之间的快速互换。</w:t>
            </w:r>
          </w:p>
          <w:p w14:paraId="41A3D634">
            <w:pPr>
              <w:spacing w:before="75" w:line="228" w:lineRule="auto"/>
              <w:ind w:left="24"/>
              <w:rPr>
                <w:rFonts w:ascii="宋体" w:hAnsi="宋体" w:eastAsia="宋体" w:cs="宋体"/>
                <w:sz w:val="20"/>
                <w:szCs w:val="20"/>
              </w:rPr>
            </w:pPr>
            <w:r>
              <w:rPr>
                <w:rFonts w:ascii="宋体" w:hAnsi="宋体" w:eastAsia="宋体" w:cs="宋体"/>
                <w:spacing w:val="16"/>
                <w:sz w:val="20"/>
                <w:szCs w:val="20"/>
              </w:rPr>
              <w:t>3．具有用户偏好设置功能，可通过专用界面进行自定义设置。</w:t>
            </w:r>
          </w:p>
          <w:p w14:paraId="326AC187">
            <w:pPr>
              <w:spacing w:before="144" w:line="288" w:lineRule="auto"/>
              <w:ind w:left="23" w:right="80" w:hanging="4"/>
              <w:rPr>
                <w:rFonts w:ascii="宋体" w:hAnsi="宋体" w:eastAsia="宋体" w:cs="宋体"/>
                <w:sz w:val="20"/>
                <w:szCs w:val="20"/>
              </w:rPr>
            </w:pPr>
            <w:r>
              <w:rPr>
                <w:rFonts w:ascii="宋体" w:hAnsi="宋体" w:eastAsia="宋体" w:cs="宋体"/>
                <w:spacing w:val="22"/>
                <w:sz w:val="20"/>
                <w:szCs w:val="20"/>
              </w:rPr>
              <w:t>4．可实时显示所接纳刨削刀头</w:t>
            </w:r>
            <w:r>
              <w:rPr>
                <w:rFonts w:ascii="宋体" w:hAnsi="宋体" w:eastAsia="宋体" w:cs="宋体"/>
                <w:spacing w:val="-54"/>
                <w:sz w:val="20"/>
                <w:szCs w:val="20"/>
              </w:rPr>
              <w:t xml:space="preserve"> </w:t>
            </w:r>
            <w:r>
              <w:rPr>
                <w:rFonts w:ascii="宋体" w:hAnsi="宋体" w:eastAsia="宋体" w:cs="宋体"/>
                <w:spacing w:val="22"/>
                <w:sz w:val="20"/>
                <w:szCs w:val="20"/>
              </w:rPr>
              <w:t>，射频电极名称及工作状态，</w:t>
            </w:r>
            <w:r>
              <w:rPr>
                <w:rFonts w:ascii="宋体" w:hAnsi="宋体" w:eastAsia="宋体" w:cs="宋体"/>
                <w:spacing w:val="17"/>
                <w:sz w:val="20"/>
                <w:szCs w:val="20"/>
              </w:rPr>
              <w:t>功率</w:t>
            </w:r>
            <w:r>
              <w:rPr>
                <w:rFonts w:ascii="宋体" w:hAnsi="宋体" w:eastAsia="宋体" w:cs="宋体"/>
                <w:spacing w:val="-53"/>
                <w:sz w:val="20"/>
                <w:szCs w:val="20"/>
              </w:rPr>
              <w:t xml:space="preserve"> </w:t>
            </w:r>
            <w:r>
              <w:rPr>
                <w:rFonts w:ascii="宋体" w:hAnsi="宋体" w:eastAsia="宋体" w:cs="宋体"/>
                <w:spacing w:val="17"/>
                <w:sz w:val="20"/>
                <w:szCs w:val="20"/>
              </w:rPr>
              <w:t>，转速等信息,如能明确是最好。</w:t>
            </w:r>
          </w:p>
          <w:p w14:paraId="3E808409">
            <w:pPr>
              <w:spacing w:before="81" w:line="290" w:lineRule="auto"/>
              <w:ind w:left="22" w:right="24" w:firstLine="2"/>
              <w:rPr>
                <w:rFonts w:ascii="宋体" w:hAnsi="宋体" w:eastAsia="宋体" w:cs="宋体"/>
                <w:sz w:val="20"/>
                <w:szCs w:val="20"/>
              </w:rPr>
            </w:pPr>
            <w:r>
              <w:rPr>
                <w:rFonts w:ascii="宋体" w:hAnsi="宋体" w:eastAsia="宋体" w:cs="宋体"/>
                <w:spacing w:val="14"/>
                <w:sz w:val="20"/>
                <w:szCs w:val="20"/>
              </w:rPr>
              <w:t>5．射频消融切割功率多档可调，调节档位≥10</w:t>
            </w:r>
            <w:r>
              <w:rPr>
                <w:rFonts w:ascii="宋体" w:hAnsi="宋体" w:eastAsia="宋体" w:cs="宋体"/>
                <w:spacing w:val="-15"/>
                <w:sz w:val="20"/>
                <w:szCs w:val="20"/>
              </w:rPr>
              <w:t xml:space="preserve"> </w:t>
            </w:r>
            <w:r>
              <w:rPr>
                <w:rFonts w:ascii="宋体" w:hAnsi="宋体" w:eastAsia="宋体" w:cs="宋体"/>
                <w:spacing w:val="14"/>
                <w:sz w:val="20"/>
                <w:szCs w:val="20"/>
              </w:rPr>
              <w:t>极，提供不同切</w:t>
            </w:r>
            <w:r>
              <w:rPr>
                <w:rFonts w:ascii="宋体" w:hAnsi="宋体" w:eastAsia="宋体" w:cs="宋体"/>
                <w:spacing w:val="8"/>
                <w:sz w:val="20"/>
                <w:szCs w:val="20"/>
              </w:rPr>
              <w:t>割效果。</w:t>
            </w:r>
          </w:p>
          <w:p w14:paraId="2ADDBDB1">
            <w:pPr>
              <w:spacing w:before="76" w:line="290" w:lineRule="auto"/>
              <w:ind w:left="23" w:right="22" w:hanging="1"/>
              <w:rPr>
                <w:rFonts w:ascii="宋体" w:hAnsi="宋体" w:eastAsia="宋体" w:cs="宋体"/>
                <w:sz w:val="20"/>
                <w:szCs w:val="20"/>
              </w:rPr>
            </w:pPr>
            <w:r>
              <w:rPr>
                <w:rFonts w:ascii="宋体" w:hAnsi="宋体" w:eastAsia="宋体" w:cs="宋体"/>
                <w:spacing w:val="16"/>
                <w:sz w:val="20"/>
                <w:szCs w:val="20"/>
              </w:rPr>
              <w:t>6．刨削功能，具备</w:t>
            </w:r>
            <w:r>
              <w:rPr>
                <w:rFonts w:ascii="宋体" w:hAnsi="宋体" w:eastAsia="宋体" w:cs="宋体"/>
                <w:spacing w:val="-21"/>
                <w:sz w:val="20"/>
                <w:szCs w:val="20"/>
              </w:rPr>
              <w:t xml:space="preserve"> </w:t>
            </w:r>
            <w:r>
              <w:rPr>
                <w:rFonts w:ascii="宋体" w:hAnsi="宋体" w:eastAsia="宋体" w:cs="宋体"/>
                <w:spacing w:val="16"/>
                <w:sz w:val="20"/>
                <w:szCs w:val="20"/>
              </w:rPr>
              <w:t>3</w:t>
            </w:r>
            <w:r>
              <w:rPr>
                <w:rFonts w:ascii="宋体" w:hAnsi="宋体" w:eastAsia="宋体" w:cs="宋体"/>
                <w:spacing w:val="-31"/>
                <w:sz w:val="20"/>
                <w:szCs w:val="20"/>
              </w:rPr>
              <w:t xml:space="preserve"> </w:t>
            </w:r>
            <w:r>
              <w:rPr>
                <w:rFonts w:ascii="宋体" w:hAnsi="宋体" w:eastAsia="宋体" w:cs="宋体"/>
                <w:spacing w:val="16"/>
                <w:sz w:val="20"/>
                <w:szCs w:val="20"/>
              </w:rPr>
              <w:t>种运转控制模式：包括：无级变速，非无</w:t>
            </w:r>
            <w:r>
              <w:rPr>
                <w:rFonts w:ascii="宋体" w:hAnsi="宋体" w:eastAsia="宋体" w:cs="宋体"/>
                <w:spacing w:val="18"/>
                <w:sz w:val="20"/>
                <w:szCs w:val="20"/>
              </w:rPr>
              <w:t>级变速，</w:t>
            </w:r>
            <w:r>
              <w:rPr>
                <w:rFonts w:ascii="宋体" w:hAnsi="宋体" w:eastAsia="宋体" w:cs="宋体"/>
                <w:sz w:val="20"/>
                <w:szCs w:val="20"/>
              </w:rPr>
              <w:t>OneTouch</w:t>
            </w:r>
            <w:r>
              <w:rPr>
                <w:rFonts w:ascii="宋体" w:hAnsi="宋体" w:eastAsia="宋体" w:cs="宋体"/>
                <w:spacing w:val="18"/>
                <w:sz w:val="20"/>
                <w:szCs w:val="20"/>
              </w:rPr>
              <w:t>。</w:t>
            </w:r>
          </w:p>
          <w:p w14:paraId="51558B9D">
            <w:pPr>
              <w:spacing w:before="75" w:line="227" w:lineRule="auto"/>
              <w:ind w:left="35"/>
              <w:rPr>
                <w:rFonts w:ascii="宋体" w:hAnsi="宋体" w:eastAsia="宋体" w:cs="宋体"/>
                <w:sz w:val="20"/>
                <w:szCs w:val="20"/>
              </w:rPr>
            </w:pPr>
            <w:r>
              <w:rPr>
                <w:rFonts w:ascii="宋体" w:hAnsi="宋体" w:eastAsia="宋体" w:cs="宋体"/>
                <w:spacing w:val="14"/>
                <w:sz w:val="18"/>
                <w:szCs w:val="18"/>
              </w:rPr>
              <w:t>●</w:t>
            </w:r>
            <w:r>
              <w:rPr>
                <w:rFonts w:ascii="宋体" w:hAnsi="宋体" w:eastAsia="宋体" w:cs="宋体"/>
                <w:spacing w:val="14"/>
                <w:sz w:val="20"/>
                <w:szCs w:val="20"/>
              </w:rPr>
              <w:t>7．脚踏为全封闭，防水设计，防水等级≥</w:t>
            </w:r>
            <w:r>
              <w:rPr>
                <w:rFonts w:ascii="宋体" w:hAnsi="宋体" w:eastAsia="宋体" w:cs="宋体"/>
                <w:sz w:val="20"/>
                <w:szCs w:val="20"/>
              </w:rPr>
              <w:t>IPX</w:t>
            </w:r>
            <w:r>
              <w:rPr>
                <w:rFonts w:ascii="宋体" w:hAnsi="宋体" w:eastAsia="宋体" w:cs="宋体"/>
                <w:spacing w:val="14"/>
                <w:sz w:val="20"/>
                <w:szCs w:val="20"/>
              </w:rPr>
              <w:t>7</w:t>
            </w:r>
            <w:r>
              <w:rPr>
                <w:rFonts w:ascii="宋体" w:hAnsi="宋体" w:eastAsia="宋体" w:cs="宋体"/>
                <w:spacing w:val="-25"/>
                <w:sz w:val="20"/>
                <w:szCs w:val="20"/>
              </w:rPr>
              <w:t xml:space="preserve"> </w:t>
            </w:r>
            <w:r>
              <w:rPr>
                <w:rFonts w:ascii="宋体" w:hAnsi="宋体" w:eastAsia="宋体" w:cs="宋体"/>
                <w:spacing w:val="14"/>
                <w:sz w:val="20"/>
                <w:szCs w:val="20"/>
              </w:rPr>
              <w:t>级。</w:t>
            </w:r>
          </w:p>
          <w:p w14:paraId="66F07932">
            <w:pPr>
              <w:spacing w:before="147" w:line="225" w:lineRule="auto"/>
              <w:ind w:left="35"/>
              <w:rPr>
                <w:rFonts w:ascii="宋体" w:hAnsi="宋体" w:eastAsia="宋体" w:cs="宋体"/>
                <w:sz w:val="20"/>
                <w:szCs w:val="20"/>
              </w:rPr>
            </w:pPr>
            <w:r>
              <w:rPr>
                <w:rFonts w:ascii="宋体" w:hAnsi="宋体" w:eastAsia="宋体" w:cs="宋体"/>
                <w:spacing w:val="9"/>
                <w:sz w:val="18"/>
                <w:szCs w:val="18"/>
              </w:rPr>
              <w:t>●</w:t>
            </w:r>
            <w:r>
              <w:rPr>
                <w:rFonts w:ascii="宋体" w:hAnsi="宋体" w:eastAsia="宋体" w:cs="宋体"/>
                <w:spacing w:val="9"/>
                <w:sz w:val="20"/>
                <w:szCs w:val="20"/>
              </w:rPr>
              <w:t>8.刨削手机单向最高转速：</w:t>
            </w:r>
            <w:r>
              <w:rPr>
                <w:rFonts w:ascii="宋体" w:hAnsi="宋体" w:eastAsia="宋体" w:cs="宋体"/>
                <w:spacing w:val="-41"/>
                <w:sz w:val="20"/>
                <w:szCs w:val="20"/>
              </w:rPr>
              <w:t xml:space="preserve"> </w:t>
            </w:r>
            <w:r>
              <w:rPr>
                <w:rFonts w:ascii="宋体" w:hAnsi="宋体" w:eastAsia="宋体" w:cs="宋体"/>
                <w:spacing w:val="9"/>
                <w:sz w:val="20"/>
                <w:szCs w:val="20"/>
              </w:rPr>
              <w:t>≥10,000</w:t>
            </w:r>
            <w:r>
              <w:rPr>
                <w:rFonts w:ascii="宋体" w:hAnsi="宋体" w:eastAsia="宋体" w:cs="宋体"/>
                <w:spacing w:val="-30"/>
                <w:sz w:val="20"/>
                <w:szCs w:val="20"/>
              </w:rPr>
              <w:t xml:space="preserve"> </w:t>
            </w:r>
            <w:r>
              <w:rPr>
                <w:rFonts w:ascii="宋体" w:hAnsi="宋体" w:eastAsia="宋体" w:cs="宋体"/>
                <w:spacing w:val="9"/>
                <w:sz w:val="20"/>
                <w:szCs w:val="20"/>
              </w:rPr>
              <w:t>转/分。</w:t>
            </w:r>
          </w:p>
          <w:p w14:paraId="73D89B42">
            <w:pPr>
              <w:spacing w:before="148" w:line="227" w:lineRule="auto"/>
              <w:ind w:left="21"/>
              <w:rPr>
                <w:rFonts w:ascii="宋体" w:hAnsi="宋体" w:eastAsia="宋体" w:cs="宋体"/>
                <w:sz w:val="20"/>
                <w:szCs w:val="20"/>
              </w:rPr>
            </w:pPr>
            <w:r>
              <w:rPr>
                <w:rFonts w:ascii="宋体" w:hAnsi="宋体" w:eastAsia="宋体" w:cs="宋体"/>
                <w:spacing w:val="16"/>
                <w:sz w:val="20"/>
                <w:szCs w:val="20"/>
              </w:rPr>
              <w:t>9.刨削手机应配有控制按钮，可在手机直接进行刨削控</w:t>
            </w:r>
            <w:r>
              <w:rPr>
                <w:rFonts w:ascii="宋体" w:hAnsi="宋体" w:eastAsia="宋体" w:cs="宋体"/>
                <w:spacing w:val="15"/>
                <w:sz w:val="20"/>
                <w:szCs w:val="20"/>
              </w:rPr>
              <w:t>制。</w:t>
            </w:r>
          </w:p>
          <w:p w14:paraId="6CCDA984">
            <w:pPr>
              <w:spacing w:before="145" w:line="228" w:lineRule="auto"/>
              <w:ind w:left="28"/>
              <w:rPr>
                <w:rFonts w:ascii="宋体" w:hAnsi="宋体" w:eastAsia="宋体" w:cs="宋体"/>
                <w:sz w:val="20"/>
                <w:szCs w:val="20"/>
              </w:rPr>
            </w:pPr>
            <w:r>
              <w:rPr>
                <w:rFonts w:ascii="宋体" w:hAnsi="宋体" w:eastAsia="宋体" w:cs="宋体"/>
                <w:spacing w:val="16"/>
                <w:sz w:val="20"/>
                <w:szCs w:val="20"/>
              </w:rPr>
              <w:t>▲10.要求配备两个刨削刀手柄。</w:t>
            </w:r>
          </w:p>
          <w:p w14:paraId="6160B2E0">
            <w:pPr>
              <w:spacing w:before="146" w:line="228" w:lineRule="auto"/>
              <w:ind w:left="28"/>
              <w:rPr>
                <w:rFonts w:ascii="宋体" w:hAnsi="宋体" w:eastAsia="宋体" w:cs="宋体"/>
                <w:sz w:val="20"/>
                <w:szCs w:val="20"/>
              </w:rPr>
            </w:pPr>
            <w:r>
              <w:rPr>
                <w:rFonts w:ascii="宋体" w:hAnsi="宋体" w:eastAsia="宋体" w:cs="宋体"/>
                <w:spacing w:val="18"/>
                <w:sz w:val="20"/>
                <w:szCs w:val="20"/>
              </w:rPr>
              <w:t>▲11.动力系统配有动力泵，可以连续维持稳定的水压。</w:t>
            </w:r>
          </w:p>
          <w:p w14:paraId="59882C2B">
            <w:pPr>
              <w:spacing w:before="145" w:line="228" w:lineRule="auto"/>
              <w:ind w:left="22"/>
              <w:rPr>
                <w:rFonts w:ascii="宋体" w:hAnsi="宋体" w:eastAsia="宋体" w:cs="宋体"/>
                <w:sz w:val="20"/>
                <w:szCs w:val="20"/>
              </w:rPr>
            </w:pPr>
            <w:r>
              <w:rPr>
                <w:rFonts w:ascii="宋体" w:hAnsi="宋体" w:eastAsia="宋体" w:cs="宋体"/>
                <w:b/>
                <w:bCs/>
                <w:spacing w:val="14"/>
                <w:sz w:val="20"/>
                <w:szCs w:val="20"/>
              </w:rPr>
              <w:t>六</w:t>
            </w:r>
            <w:r>
              <w:rPr>
                <w:rFonts w:ascii="宋体" w:hAnsi="宋体" w:eastAsia="宋体" w:cs="宋体"/>
                <w:spacing w:val="-54"/>
                <w:sz w:val="20"/>
                <w:szCs w:val="20"/>
              </w:rPr>
              <w:t xml:space="preserve"> </w:t>
            </w:r>
            <w:r>
              <w:rPr>
                <w:rFonts w:ascii="宋体" w:hAnsi="宋体" w:eastAsia="宋体" w:cs="宋体"/>
                <w:b/>
                <w:bCs/>
                <w:spacing w:val="14"/>
                <w:sz w:val="20"/>
                <w:szCs w:val="20"/>
              </w:rPr>
              <w:t>、手术器械</w:t>
            </w:r>
          </w:p>
          <w:p w14:paraId="5E8BF875">
            <w:pPr>
              <w:spacing w:before="144" w:line="228" w:lineRule="auto"/>
              <w:ind w:left="36"/>
              <w:rPr>
                <w:rFonts w:ascii="宋体" w:hAnsi="宋体" w:eastAsia="宋体" w:cs="宋体"/>
                <w:sz w:val="20"/>
                <w:szCs w:val="20"/>
              </w:rPr>
            </w:pPr>
            <w:r>
              <w:rPr>
                <w:rFonts w:ascii="宋体" w:hAnsi="宋体" w:eastAsia="宋体" w:cs="宋体"/>
                <w:spacing w:val="16"/>
                <w:sz w:val="20"/>
                <w:szCs w:val="20"/>
              </w:rPr>
              <w:t>1.器械经热处理，硬度范围为</w:t>
            </w:r>
            <w:r>
              <w:rPr>
                <w:rFonts w:ascii="宋体" w:hAnsi="宋体" w:eastAsia="宋体" w:cs="宋体"/>
                <w:spacing w:val="-22"/>
                <w:sz w:val="20"/>
                <w:szCs w:val="20"/>
              </w:rPr>
              <w:t xml:space="preserve"> </w:t>
            </w:r>
            <w:r>
              <w:rPr>
                <w:rFonts w:ascii="宋体" w:hAnsi="宋体" w:eastAsia="宋体" w:cs="宋体"/>
                <w:spacing w:val="16"/>
                <w:sz w:val="20"/>
                <w:szCs w:val="20"/>
              </w:rPr>
              <w:t>40～60</w:t>
            </w:r>
            <w:r>
              <w:rPr>
                <w:rFonts w:ascii="宋体" w:hAnsi="宋体" w:eastAsia="宋体" w:cs="宋体"/>
                <w:sz w:val="20"/>
                <w:szCs w:val="20"/>
              </w:rPr>
              <w:t>HRC</w:t>
            </w:r>
            <w:r>
              <w:rPr>
                <w:rFonts w:ascii="宋体" w:hAnsi="宋体" w:eastAsia="宋体" w:cs="宋体"/>
                <w:spacing w:val="16"/>
                <w:sz w:val="20"/>
                <w:szCs w:val="20"/>
              </w:rPr>
              <w:t>。</w:t>
            </w:r>
          </w:p>
          <w:p w14:paraId="455D0D50">
            <w:pPr>
              <w:spacing w:before="146" w:line="228" w:lineRule="auto"/>
              <w:ind w:left="23"/>
              <w:rPr>
                <w:rFonts w:ascii="宋体" w:hAnsi="宋体" w:eastAsia="宋体" w:cs="宋体"/>
                <w:sz w:val="20"/>
                <w:szCs w:val="20"/>
              </w:rPr>
            </w:pPr>
            <w:r>
              <w:rPr>
                <w:rFonts w:ascii="宋体" w:hAnsi="宋体" w:eastAsia="宋体" w:cs="宋体"/>
                <w:spacing w:val="15"/>
                <w:sz w:val="20"/>
                <w:szCs w:val="20"/>
              </w:rPr>
              <w:t>2.器械开闭时，腮部轻松灵活，无卡塞现象。</w:t>
            </w:r>
          </w:p>
          <w:p w14:paraId="6EFA78A9">
            <w:pPr>
              <w:keepNext w:val="0"/>
              <w:keepLines w:val="0"/>
              <w:pageBreakBefore w:val="0"/>
              <w:widowControl/>
              <w:kinsoku/>
              <w:wordWrap/>
              <w:overflowPunct/>
              <w:topLinePunct w:val="0"/>
              <w:autoSpaceDE/>
              <w:autoSpaceDN/>
              <w:bidi w:val="0"/>
              <w:adjustRightInd/>
              <w:spacing w:line="400" w:lineRule="exact"/>
              <w:jc w:val="both"/>
              <w:rPr>
                <w:rFonts w:ascii="宋体" w:hAnsi="宋体" w:eastAsia="宋体" w:cs="宋体"/>
                <w:spacing w:val="6"/>
                <w:sz w:val="20"/>
                <w:szCs w:val="20"/>
              </w:rPr>
            </w:pPr>
            <w:r>
              <w:rPr>
                <w:rFonts w:ascii="宋体" w:hAnsi="宋体" w:eastAsia="宋体" w:cs="宋体"/>
                <w:spacing w:val="18"/>
                <w:sz w:val="20"/>
                <w:szCs w:val="20"/>
              </w:rPr>
              <w:t>3.手术钳由符合</w:t>
            </w:r>
            <w:r>
              <w:rPr>
                <w:rFonts w:ascii="宋体" w:hAnsi="宋体" w:eastAsia="宋体" w:cs="宋体"/>
                <w:sz w:val="20"/>
                <w:szCs w:val="20"/>
              </w:rPr>
              <w:t>YY</w:t>
            </w:r>
            <w:r>
              <w:rPr>
                <w:rFonts w:ascii="宋体" w:hAnsi="宋体" w:eastAsia="宋体" w:cs="宋体"/>
                <w:spacing w:val="18"/>
                <w:sz w:val="20"/>
                <w:szCs w:val="20"/>
              </w:rPr>
              <w:t>0294.1标准要求的代号为N的不锈钢材料</w:t>
            </w:r>
            <w:r>
              <w:rPr>
                <w:rFonts w:ascii="宋体" w:hAnsi="宋体" w:eastAsia="宋体" w:cs="宋体"/>
                <w:spacing w:val="6"/>
                <w:sz w:val="20"/>
                <w:szCs w:val="20"/>
              </w:rPr>
              <w:t>制成。</w:t>
            </w:r>
          </w:p>
          <w:p w14:paraId="43F7F2E1">
            <w:pPr>
              <w:spacing w:before="70" w:line="288" w:lineRule="auto"/>
              <w:ind w:left="14" w:right="36" w:firstLine="5"/>
              <w:rPr>
                <w:rFonts w:ascii="宋体" w:hAnsi="宋体" w:eastAsia="宋体" w:cs="宋体"/>
                <w:sz w:val="20"/>
                <w:szCs w:val="20"/>
              </w:rPr>
            </w:pPr>
            <w:r>
              <w:rPr>
                <w:rFonts w:ascii="宋体" w:hAnsi="宋体" w:eastAsia="宋体" w:cs="宋体"/>
                <w:spacing w:val="-3"/>
                <w:sz w:val="20"/>
                <w:szCs w:val="20"/>
              </w:rPr>
              <w:t>4.套管和闭孔器接触人体部分的材质选用的是符</w:t>
            </w:r>
            <w:r>
              <w:rPr>
                <w:rFonts w:ascii="宋体" w:hAnsi="宋体" w:eastAsia="宋体" w:cs="宋体"/>
                <w:spacing w:val="-27"/>
                <w:sz w:val="20"/>
                <w:szCs w:val="20"/>
              </w:rPr>
              <w:t xml:space="preserve"> </w:t>
            </w:r>
            <w:r>
              <w:rPr>
                <w:rFonts w:ascii="宋体" w:hAnsi="宋体" w:eastAsia="宋体" w:cs="宋体"/>
                <w:spacing w:val="-3"/>
                <w:sz w:val="20"/>
                <w:szCs w:val="20"/>
              </w:rPr>
              <w:t>合</w:t>
            </w:r>
            <w:r>
              <w:rPr>
                <w:rFonts w:ascii="宋体" w:hAnsi="宋体" w:eastAsia="宋体" w:cs="宋体"/>
                <w:sz w:val="20"/>
                <w:szCs w:val="20"/>
              </w:rPr>
              <w:t>ASTMF</w:t>
            </w:r>
            <w:r>
              <w:rPr>
                <w:rFonts w:ascii="宋体" w:hAnsi="宋体" w:eastAsia="宋体" w:cs="宋体"/>
                <w:spacing w:val="10"/>
                <w:sz w:val="20"/>
                <w:szCs w:val="20"/>
              </w:rPr>
              <w:t>899-12的304不锈钢。</w:t>
            </w:r>
          </w:p>
          <w:p w14:paraId="3E04DB9B">
            <w:pPr>
              <w:spacing w:line="288" w:lineRule="auto"/>
              <w:ind w:left="19" w:right="22" w:firstLine="8"/>
              <w:rPr>
                <w:rFonts w:ascii="宋体" w:hAnsi="宋体" w:eastAsia="宋体" w:cs="宋体"/>
                <w:sz w:val="20"/>
                <w:szCs w:val="20"/>
              </w:rPr>
            </w:pPr>
            <w:r>
              <w:rPr>
                <w:rFonts w:ascii="宋体" w:hAnsi="宋体" w:eastAsia="宋体" w:cs="宋体"/>
                <w:spacing w:val="13"/>
                <w:sz w:val="20"/>
                <w:szCs w:val="20"/>
              </w:rPr>
              <w:t>▲5.分别备齐膝，肩，腕，肘以及各种小关节适用的全套基础器</w:t>
            </w:r>
            <w:r>
              <w:rPr>
                <w:rFonts w:ascii="宋体" w:hAnsi="宋体" w:eastAsia="宋体" w:cs="宋体"/>
                <w:spacing w:val="10"/>
                <w:sz w:val="20"/>
                <w:szCs w:val="20"/>
              </w:rPr>
              <w:t>械，要求每个器械备</w:t>
            </w:r>
            <w:r>
              <w:rPr>
                <w:rFonts w:ascii="宋体" w:hAnsi="宋体" w:eastAsia="宋体" w:cs="宋体"/>
                <w:spacing w:val="-24"/>
                <w:sz w:val="20"/>
                <w:szCs w:val="20"/>
              </w:rPr>
              <w:t xml:space="preserve"> </w:t>
            </w:r>
            <w:r>
              <w:rPr>
                <w:rFonts w:ascii="宋体" w:hAnsi="宋体" w:eastAsia="宋体" w:cs="宋体"/>
                <w:spacing w:val="10"/>
                <w:sz w:val="20"/>
                <w:szCs w:val="20"/>
              </w:rPr>
              <w:t>2</w:t>
            </w:r>
            <w:r>
              <w:rPr>
                <w:rFonts w:ascii="宋体" w:hAnsi="宋体" w:eastAsia="宋体" w:cs="宋体"/>
                <w:spacing w:val="-36"/>
                <w:sz w:val="20"/>
                <w:szCs w:val="20"/>
              </w:rPr>
              <w:t xml:space="preserve"> </w:t>
            </w:r>
            <w:r>
              <w:rPr>
                <w:rFonts w:ascii="宋体" w:hAnsi="宋体" w:eastAsia="宋体" w:cs="宋体"/>
                <w:spacing w:val="10"/>
                <w:sz w:val="20"/>
                <w:szCs w:val="20"/>
              </w:rPr>
              <w:t>个。</w:t>
            </w:r>
          </w:p>
          <w:p w14:paraId="64964F06">
            <w:pPr>
              <w:keepNext w:val="0"/>
              <w:keepLines w:val="0"/>
              <w:pageBreakBefore w:val="0"/>
              <w:widowControl/>
              <w:kinsoku/>
              <w:wordWrap/>
              <w:overflowPunct/>
              <w:topLinePunct w:val="0"/>
              <w:autoSpaceDE/>
              <w:autoSpaceDN/>
              <w:bidi w:val="0"/>
              <w:adjustRightInd/>
              <w:spacing w:line="400" w:lineRule="exact"/>
              <w:jc w:val="both"/>
              <w:rPr>
                <w:rFonts w:hint="eastAsia" w:ascii="宋体" w:hAnsi="宋体" w:eastAsia="宋体" w:cs="宋体"/>
                <w:spacing w:val="6"/>
                <w:sz w:val="20"/>
                <w:szCs w:val="20"/>
                <w:lang w:val="en-US" w:eastAsia="zh-CN"/>
              </w:rPr>
            </w:pPr>
            <w:r>
              <w:rPr>
                <w:rFonts w:ascii="宋体" w:hAnsi="宋体" w:eastAsia="宋体" w:cs="宋体"/>
                <w:spacing w:val="12"/>
                <w:sz w:val="20"/>
                <w:szCs w:val="20"/>
              </w:rPr>
              <w:t>6.要求配肩关节镜手术牵引吊塔</w:t>
            </w:r>
            <w:r>
              <w:rPr>
                <w:rFonts w:ascii="宋体" w:hAnsi="宋体" w:eastAsia="宋体" w:cs="宋体"/>
                <w:spacing w:val="-14"/>
                <w:sz w:val="20"/>
                <w:szCs w:val="20"/>
              </w:rPr>
              <w:t xml:space="preserve"> </w:t>
            </w:r>
            <w:r>
              <w:rPr>
                <w:rFonts w:ascii="宋体" w:hAnsi="宋体" w:eastAsia="宋体" w:cs="宋体"/>
                <w:spacing w:val="12"/>
                <w:sz w:val="20"/>
                <w:szCs w:val="20"/>
              </w:rPr>
              <w:t>1</w:t>
            </w:r>
            <w:r>
              <w:rPr>
                <w:rFonts w:ascii="宋体" w:hAnsi="宋体" w:eastAsia="宋体" w:cs="宋体"/>
                <w:spacing w:val="-34"/>
                <w:sz w:val="20"/>
                <w:szCs w:val="20"/>
              </w:rPr>
              <w:t xml:space="preserve"> </w:t>
            </w:r>
            <w:r>
              <w:rPr>
                <w:rFonts w:ascii="宋体" w:hAnsi="宋体" w:eastAsia="宋体" w:cs="宋体"/>
                <w:spacing w:val="12"/>
                <w:sz w:val="20"/>
                <w:szCs w:val="20"/>
              </w:rPr>
              <w:t>套；腕关节镜手术</w:t>
            </w:r>
            <w:r>
              <w:rPr>
                <w:rFonts w:ascii="宋体" w:hAnsi="宋体" w:eastAsia="宋体" w:cs="宋体"/>
                <w:spacing w:val="11"/>
                <w:sz w:val="20"/>
                <w:szCs w:val="20"/>
              </w:rPr>
              <w:t>牵引吊塔</w:t>
            </w:r>
            <w:r>
              <w:rPr>
                <w:rFonts w:ascii="宋体" w:hAnsi="宋体" w:eastAsia="宋体" w:cs="宋体"/>
                <w:spacing w:val="-15"/>
                <w:sz w:val="20"/>
                <w:szCs w:val="20"/>
              </w:rPr>
              <w:t xml:space="preserve"> </w:t>
            </w:r>
            <w:r>
              <w:rPr>
                <w:rFonts w:ascii="宋体" w:hAnsi="宋体" w:eastAsia="宋体" w:cs="宋体"/>
                <w:spacing w:val="11"/>
                <w:sz w:val="20"/>
                <w:szCs w:val="20"/>
              </w:rPr>
              <w:t>1</w:t>
            </w:r>
            <w:r>
              <w:rPr>
                <w:rFonts w:ascii="宋体" w:hAnsi="宋体" w:eastAsia="宋体" w:cs="宋体"/>
                <w:sz w:val="20"/>
                <w:szCs w:val="20"/>
              </w:rPr>
              <w:t>套。</w:t>
            </w:r>
          </w:p>
        </w:tc>
      </w:tr>
      <w:tr w14:paraId="37166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36" w:type="dxa"/>
            <w:gridSpan w:val="4"/>
            <w:noWrap w:val="0"/>
            <w:vAlign w:val="center"/>
          </w:tcPr>
          <w:p w14:paraId="5CBE149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8"/>
                <w:szCs w:val="28"/>
                <w:highlight w:val="none"/>
                <w:lang w:val="en-US" w:eastAsia="zh-CN"/>
              </w:rPr>
              <w:t>▲</w:t>
            </w:r>
            <w:r>
              <w:rPr>
                <w:rFonts w:hint="eastAsia" w:ascii="宋体" w:hAnsi="宋体" w:cs="宋体"/>
                <w:b w:val="0"/>
                <w:bCs w:val="0"/>
                <w:color w:val="auto"/>
                <w:sz w:val="28"/>
                <w:szCs w:val="28"/>
                <w:highlight w:val="none"/>
                <w:lang w:val="en-US" w:eastAsia="zh-CN"/>
              </w:rPr>
              <w:t>二、</w:t>
            </w:r>
            <w:r>
              <w:rPr>
                <w:rFonts w:hint="eastAsia" w:ascii="宋体" w:hAnsi="宋体" w:eastAsia="宋体" w:cs="宋体"/>
                <w:b/>
                <w:bCs/>
                <w:color w:val="auto"/>
                <w:sz w:val="28"/>
                <w:szCs w:val="28"/>
                <w:highlight w:val="none"/>
                <w:lang w:val="en-US" w:eastAsia="zh-CN"/>
              </w:rPr>
              <w:t>商务要求</w:t>
            </w:r>
          </w:p>
        </w:tc>
      </w:tr>
      <w:tr w14:paraId="6AC79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504" w:type="dxa"/>
            <w:gridSpan w:val="2"/>
            <w:noWrap w:val="0"/>
            <w:vAlign w:val="center"/>
          </w:tcPr>
          <w:p w14:paraId="08130117">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u w:val="none"/>
                <w:lang w:val="en-US" w:eastAsia="zh-CN"/>
              </w:rPr>
              <w:t>合同履行期限及地点</w:t>
            </w:r>
          </w:p>
        </w:tc>
        <w:tc>
          <w:tcPr>
            <w:tcW w:w="7732" w:type="dxa"/>
            <w:gridSpan w:val="2"/>
            <w:noWrap w:val="0"/>
            <w:vAlign w:val="center"/>
          </w:tcPr>
          <w:p w14:paraId="6AAD9E9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1、合同履行期限： 自签订合同之日起 30 日历天内，交货、安装调试完成并交付使用。</w:t>
            </w:r>
          </w:p>
          <w:p w14:paraId="5A3B5D7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2、合同履行地点：北海市采购人指定地点。</w:t>
            </w:r>
          </w:p>
        </w:tc>
      </w:tr>
      <w:tr w14:paraId="71BA6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504" w:type="dxa"/>
            <w:gridSpan w:val="2"/>
            <w:noWrap w:val="0"/>
            <w:vAlign w:val="center"/>
          </w:tcPr>
          <w:p w14:paraId="3A35437F">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bCs/>
                <w:color w:val="auto"/>
                <w:kern w:val="2"/>
                <w:sz w:val="21"/>
                <w:szCs w:val="21"/>
                <w:highlight w:val="none"/>
                <w:u w:val="none"/>
                <w:lang w:val="en-US" w:eastAsia="zh-CN" w:bidi="ar-SA"/>
              </w:rPr>
            </w:pPr>
            <w:r>
              <w:rPr>
                <w:rFonts w:hint="eastAsia" w:ascii="宋体" w:hAnsi="宋体" w:eastAsia="宋体" w:cs="宋体"/>
                <w:b/>
                <w:bCs/>
                <w:color w:val="auto"/>
                <w:sz w:val="21"/>
                <w:szCs w:val="21"/>
                <w:highlight w:val="none"/>
                <w:u w:val="none"/>
                <w:lang w:val="en-US" w:eastAsia="zh-CN"/>
              </w:rPr>
              <w:t>合同签订期</w:t>
            </w:r>
          </w:p>
        </w:tc>
        <w:tc>
          <w:tcPr>
            <w:tcW w:w="7732" w:type="dxa"/>
            <w:gridSpan w:val="2"/>
            <w:noWrap w:val="0"/>
            <w:vAlign w:val="center"/>
          </w:tcPr>
          <w:p w14:paraId="2CF46B9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自中标通知书发出之日起 25 个日历日内。政府采购合同规定。</w:t>
            </w:r>
          </w:p>
        </w:tc>
      </w:tr>
      <w:tr w14:paraId="53806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0" w:hRule="atLeast"/>
          <w:jc w:val="center"/>
        </w:trPr>
        <w:tc>
          <w:tcPr>
            <w:tcW w:w="1504" w:type="dxa"/>
            <w:gridSpan w:val="2"/>
            <w:noWrap w:val="0"/>
            <w:vAlign w:val="center"/>
          </w:tcPr>
          <w:p w14:paraId="1D9BF03A">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bCs/>
                <w:color w:val="auto"/>
                <w:kern w:val="2"/>
                <w:sz w:val="21"/>
                <w:szCs w:val="21"/>
                <w:highlight w:val="none"/>
                <w:u w:val="none"/>
                <w:lang w:val="en-US" w:eastAsia="zh-CN" w:bidi="ar-SA"/>
              </w:rPr>
            </w:pPr>
            <w:r>
              <w:rPr>
                <w:rFonts w:hint="eastAsia" w:ascii="宋体" w:hAnsi="宋体" w:eastAsia="宋体" w:cs="宋体"/>
                <w:b/>
                <w:bCs/>
                <w:color w:val="auto"/>
                <w:sz w:val="21"/>
                <w:szCs w:val="21"/>
                <w:highlight w:val="none"/>
                <w:u w:val="none"/>
                <w:lang w:val="en-US" w:eastAsia="zh-CN"/>
              </w:rPr>
              <w:t>付款条件</w:t>
            </w:r>
          </w:p>
        </w:tc>
        <w:tc>
          <w:tcPr>
            <w:tcW w:w="7732" w:type="dxa"/>
            <w:gridSpan w:val="2"/>
            <w:noWrap w:val="0"/>
            <w:vAlign w:val="center"/>
          </w:tcPr>
          <w:p w14:paraId="615244B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1.付款方式:</w:t>
            </w:r>
          </w:p>
          <w:p w14:paraId="59F7BA3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(1)第一期:合同生效以及具备实施条件后10个工作日內采购人向中标人支付合同款30%作为预付款:</w:t>
            </w:r>
          </w:p>
          <w:p w14:paraId="216AAEF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(2)第二期:全部货物到达指定地点、安装调试并验收合格后，凭双方签署验收合格报告，采购人支付至合同总金额的97%（如中标人为中小企业的则为100%)。</w:t>
            </w:r>
          </w:p>
          <w:p w14:paraId="22A7585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（3）第三期：3年内支付剩余3%尾款。</w:t>
            </w:r>
          </w:p>
          <w:p w14:paraId="6AB0170B">
            <w:pPr>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2.转账前中标人需向采购人提供合法的等额发票。</w:t>
            </w:r>
          </w:p>
        </w:tc>
      </w:tr>
      <w:tr w14:paraId="521E5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504" w:type="dxa"/>
            <w:gridSpan w:val="2"/>
            <w:noWrap w:val="0"/>
            <w:vAlign w:val="center"/>
          </w:tcPr>
          <w:p w14:paraId="4FDA6AEC">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u w:val="none"/>
                <w:lang w:val="en-US" w:eastAsia="zh-CN"/>
              </w:rPr>
              <w:t>验收标准</w:t>
            </w:r>
          </w:p>
        </w:tc>
        <w:tc>
          <w:tcPr>
            <w:tcW w:w="7732" w:type="dxa"/>
            <w:gridSpan w:val="2"/>
            <w:noWrap w:val="0"/>
            <w:vAlign w:val="center"/>
          </w:tcPr>
          <w:p w14:paraId="63C28F0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验收工作由采购人和中标供应商负责安装的技术人员严格按照国家质量验收规范合格标准及采购文件要求、合同及中标供应商承诺的技术要求和质量标准逐条进行验收，验收过程中所产生的一切费用均由中标供应商承担，报价时应考虑相关费用。</w:t>
            </w:r>
          </w:p>
          <w:p w14:paraId="1DCBB0C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验收应符合国家相关法规及合同的技术要求，同时也应符合生产厂商提供的技术资料中各项技术指标和参数要求，参数要求必须符合采购文件参数规定，如发现与采购文件参数不符且造成无法验收的，将以不实质响应竞标要求论处。</w:t>
            </w:r>
          </w:p>
          <w:p w14:paraId="4F1FD3E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3.中标人向采购人提供的货物必须是全新的原装产品；中标人所提供的所有设备必须是签订合同之日前 1 年内生产的机型。</w:t>
            </w:r>
          </w:p>
          <w:p w14:paraId="06A3CC1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4.本项目中的货物，供应商竞标时必须提供包含该设备生产商编写的、完整的、中（英）文版的性能参数描述等有关产品说明或彩页（可以是从生产厂家网页下载的 PDF 或 HTML 文件） 。当响应文件提供的设备性能参数与该设备生产商提供的性能参数不符合时，以后者为准。</w:t>
            </w:r>
          </w:p>
          <w:p w14:paraId="5968DDA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5.验收过程中所产生的一切费用均由中标人承担，报价时应考虑相关费用。</w:t>
            </w:r>
          </w:p>
          <w:p w14:paraId="32F0018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6.中标人在货物验收时由采购单位对照招标文件的功能目标及技术指标全面核对检验，对所有要求出具的证明文件的原件进行核查，如不符合招标文件的技术需求及要求以及提供虚假承诺的，按相关规定做退货处理及违约处理，中标人承担所有责任和费用，采购人保留进一步追究责任的权利。</w:t>
            </w:r>
          </w:p>
          <w:p w14:paraId="64F2862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7.国家相关法律、法规、标准和规范等。</w:t>
            </w:r>
          </w:p>
        </w:tc>
      </w:tr>
      <w:tr w14:paraId="4EF79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504" w:type="dxa"/>
            <w:gridSpan w:val="2"/>
            <w:noWrap w:val="0"/>
            <w:vAlign w:val="center"/>
          </w:tcPr>
          <w:p w14:paraId="6F15F313">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bCs/>
                <w:color w:val="auto"/>
                <w:kern w:val="2"/>
                <w:sz w:val="21"/>
                <w:szCs w:val="21"/>
                <w:highlight w:val="none"/>
                <w:u w:val="none"/>
                <w:lang w:val="en-US" w:eastAsia="zh-CN" w:bidi="ar-SA"/>
              </w:rPr>
            </w:pPr>
            <w:r>
              <w:rPr>
                <w:rFonts w:hint="eastAsia" w:ascii="宋体" w:hAnsi="宋体" w:eastAsia="宋体" w:cs="宋体"/>
                <w:b/>
                <w:bCs/>
                <w:color w:val="auto"/>
                <w:sz w:val="21"/>
                <w:szCs w:val="21"/>
                <w:highlight w:val="none"/>
                <w:u w:val="none"/>
                <w:lang w:val="en-US" w:eastAsia="zh-CN"/>
              </w:rPr>
              <w:t>设备售后要求</w:t>
            </w:r>
          </w:p>
        </w:tc>
        <w:tc>
          <w:tcPr>
            <w:tcW w:w="7732" w:type="dxa"/>
            <w:gridSpan w:val="2"/>
            <w:noWrap w:val="0"/>
            <w:vAlign w:val="center"/>
          </w:tcPr>
          <w:p w14:paraId="6CA68FB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 xml:space="preserve">1.质保期：整机原厂 </w:t>
            </w:r>
            <w:r>
              <w:rPr>
                <w:rFonts w:hint="eastAsia" w:ascii="宋体" w:hAnsi="宋体" w:cs="宋体"/>
                <w:color w:val="auto"/>
                <w:kern w:val="2"/>
                <w:sz w:val="21"/>
                <w:szCs w:val="21"/>
                <w:highlight w:val="none"/>
                <w:u w:val="none"/>
                <w:lang w:val="en-US" w:eastAsia="zh-CN" w:bidi="ar-SA"/>
              </w:rPr>
              <w:t>6</w:t>
            </w:r>
            <w:r>
              <w:rPr>
                <w:rFonts w:hint="eastAsia" w:ascii="宋体" w:hAnsi="宋体" w:eastAsia="宋体" w:cs="宋体"/>
                <w:color w:val="auto"/>
                <w:kern w:val="2"/>
                <w:sz w:val="21"/>
                <w:szCs w:val="21"/>
                <w:highlight w:val="none"/>
                <w:u w:val="none"/>
                <w:lang w:val="en-US" w:eastAsia="zh-CN" w:bidi="ar-SA"/>
              </w:rPr>
              <w:t xml:space="preserve"> 年上门质保维保，供货时提供原厂售后承诺书以及原厂售后联系电话。</w:t>
            </w:r>
          </w:p>
          <w:p w14:paraId="6BC212A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2.服务响应时间：7×24 小时提供服务。电话报修要求 2 小时内响应，如果合同设备停机且需要现场服务，工程师须在 24 小时内到达维修现场，按国家及行业标准对故障进行及时处理，</w:t>
            </w:r>
          </w:p>
          <w:p w14:paraId="40B2B03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保证不影响采购人正常使用。规定时限内中标供应商未能按时响应，采购人有权聘请第三方进行维修处理，由此产生的相关费用由中标供应商承担。</w:t>
            </w:r>
          </w:p>
          <w:p w14:paraId="1633BC9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3.厂家在国内应设有售后维修服务中心或售后维修服务点以及备品备件仓库，能提供快捷、周到、规范的提供售后服务；并提供负责本项目售后维修服务中心或售后维修服务点的具体地址。</w:t>
            </w:r>
          </w:p>
          <w:p w14:paraId="67D6A93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4.提供合同设备的原厂认证维修工程师姓名及电话号码，如国内有 400 、800 等电话维修系统提供电话号码，如需更换维修工程师的需提前 7 个工作日书面告知采购人并做好售后服务交工作的衔接，确保售后服务质量。</w:t>
            </w:r>
          </w:p>
          <w:p w14:paraId="1BBCE32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5.备品备件要求：维修设备时更换问题部件，并负责备件的运输，具体包括：</w:t>
            </w:r>
          </w:p>
          <w:p w14:paraId="1312151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（1）提供保修所需的备件供应要及时、充足。</w:t>
            </w:r>
          </w:p>
          <w:p w14:paraId="19A3B8C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（2）备件必须是原厂提供的未拆封原装备件</w:t>
            </w:r>
          </w:p>
          <w:p w14:paraId="1C5F31B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6.培训条款：</w:t>
            </w:r>
          </w:p>
          <w:p w14:paraId="1F03099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由生产厂家为用户提供使用技术培训，使用培训为验收要件之一，没有经过培训，视为没能完成验收。</w:t>
            </w:r>
          </w:p>
        </w:tc>
      </w:tr>
      <w:tr w14:paraId="1C030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504" w:type="dxa"/>
            <w:gridSpan w:val="2"/>
            <w:noWrap w:val="0"/>
            <w:vAlign w:val="center"/>
          </w:tcPr>
          <w:p w14:paraId="299A413B">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bCs/>
                <w:color w:val="auto"/>
                <w:kern w:val="2"/>
                <w:sz w:val="21"/>
                <w:szCs w:val="21"/>
                <w:highlight w:val="none"/>
                <w:u w:val="none"/>
                <w:lang w:val="en-US" w:eastAsia="zh-CN" w:bidi="ar-SA"/>
              </w:rPr>
            </w:pPr>
            <w:r>
              <w:rPr>
                <w:rFonts w:hint="eastAsia" w:ascii="宋体" w:hAnsi="宋体" w:eastAsia="宋体" w:cs="宋体"/>
                <w:b/>
                <w:bCs/>
                <w:color w:val="auto"/>
                <w:sz w:val="21"/>
                <w:szCs w:val="21"/>
                <w:highlight w:val="none"/>
                <w:u w:val="none"/>
                <w:lang w:val="en-US" w:eastAsia="zh-CN"/>
              </w:rPr>
              <w:t>其他要求</w:t>
            </w:r>
          </w:p>
        </w:tc>
        <w:tc>
          <w:tcPr>
            <w:tcW w:w="7732" w:type="dxa"/>
            <w:gridSpan w:val="2"/>
            <w:noWrap w:val="0"/>
            <w:vAlign w:val="center"/>
          </w:tcPr>
          <w:p w14:paraId="716D67F4">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1.投标总报价为现场交货价，包括：</w:t>
            </w:r>
          </w:p>
          <w:p w14:paraId="75C1F76D">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（1）货物的价格；</w:t>
            </w:r>
          </w:p>
          <w:p w14:paraId="3A05EE0F">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（2）货物的标准附件、备品备件、专用工具的价格；</w:t>
            </w:r>
          </w:p>
          <w:p w14:paraId="73E83034">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（3）运输、调试、培训、技术支持、售后服务等费用；</w:t>
            </w:r>
          </w:p>
          <w:p w14:paraId="71C7F3AC">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（4）安装费用；</w:t>
            </w:r>
          </w:p>
          <w:p w14:paraId="32E8A117">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（5）必要的保险费用和各项税费。</w:t>
            </w:r>
          </w:p>
          <w:p w14:paraId="20E7F0A6">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2.请提供与论证产品相关的资料、履约能力、信誉、业绩等资料。</w:t>
            </w:r>
          </w:p>
          <w:p w14:paraId="306AFC1F">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3.本标项货物不接受进口产品（即通过中国海关报关验放进入中国境内且产自境外的产品）参与投标。</w:t>
            </w:r>
          </w:p>
        </w:tc>
      </w:tr>
    </w:tbl>
    <w:p w14:paraId="7D0D7320">
      <w:pP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br w:type="page"/>
      </w:r>
    </w:p>
    <w:p w14:paraId="5F5C5A61">
      <w:pPr>
        <w:pStyle w:val="3"/>
        <w:bidi w:val="0"/>
        <w:jc w:val="center"/>
        <w:rPr>
          <w:rFonts w:hint="eastAsia"/>
          <w:color w:val="0000FF"/>
          <w:lang w:eastAsia="zh-CN"/>
        </w:rPr>
      </w:pPr>
      <w:r>
        <w:rPr>
          <w:rFonts w:hint="eastAsia"/>
          <w:color w:val="0000FF"/>
          <w:lang w:eastAsia="zh-CN"/>
        </w:rPr>
        <w:t>标项</w:t>
      </w:r>
      <w:r>
        <w:rPr>
          <w:rFonts w:hint="eastAsia"/>
          <w:color w:val="0000FF"/>
          <w:lang w:val="en-US" w:eastAsia="zh-CN"/>
        </w:rPr>
        <w:t>四</w:t>
      </w:r>
      <w:r>
        <w:rPr>
          <w:rFonts w:hint="eastAsia"/>
          <w:color w:val="0000FF"/>
          <w:lang w:eastAsia="zh-CN"/>
        </w:rPr>
        <w:t>:高清电子胃肠镜系统1</w:t>
      </w:r>
    </w:p>
    <w:tbl>
      <w:tblPr>
        <w:tblStyle w:val="65"/>
        <w:tblW w:w="92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5"/>
        <w:gridCol w:w="869"/>
        <w:gridCol w:w="1010"/>
        <w:gridCol w:w="6722"/>
      </w:tblGrid>
      <w:tr w14:paraId="50D92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5" w:hRule="atLeast"/>
          <w:jc w:val="center"/>
        </w:trPr>
        <w:tc>
          <w:tcPr>
            <w:tcW w:w="9236" w:type="dxa"/>
            <w:gridSpan w:val="4"/>
            <w:noWrap w:val="0"/>
            <w:vAlign w:val="center"/>
          </w:tcPr>
          <w:p w14:paraId="0F9F2462">
            <w:pPr>
              <w:keepNext w:val="0"/>
              <w:keepLines w:val="0"/>
              <w:pageBreakBefore w:val="0"/>
              <w:widowControl/>
              <w:kinsoku/>
              <w:wordWrap/>
              <w:overflowPunct/>
              <w:topLinePunct w:val="0"/>
              <w:autoSpaceDE/>
              <w:autoSpaceDN/>
              <w:bidi w:val="0"/>
              <w:adjustRightInd/>
              <w:spacing w:line="400" w:lineRule="exact"/>
              <w:jc w:val="both"/>
              <w:rPr>
                <w:rFonts w:hint="eastAsia" w:ascii="宋体" w:hAnsi="宋体" w:eastAsia="宋体" w:cs="宋体"/>
                <w:b/>
                <w:bCs/>
                <w:color w:val="auto"/>
                <w:kern w:val="0"/>
                <w:sz w:val="21"/>
                <w:szCs w:val="21"/>
                <w:highlight w:val="none"/>
                <w:lang w:val="en-US" w:eastAsia="zh-CN"/>
              </w:rPr>
            </w:pPr>
            <w:r>
              <w:rPr>
                <w:rFonts w:hint="eastAsia" w:ascii="宋体" w:hAnsi="宋体" w:cs="宋体"/>
                <w:b/>
                <w:bCs/>
                <w:color w:val="auto"/>
                <w:kern w:val="0"/>
                <w:sz w:val="28"/>
                <w:szCs w:val="28"/>
                <w:highlight w:val="none"/>
                <w:lang w:val="en-US" w:eastAsia="zh-CN"/>
              </w:rPr>
              <w:t>一、</w:t>
            </w:r>
            <w:r>
              <w:rPr>
                <w:rFonts w:hint="eastAsia" w:ascii="宋体" w:hAnsi="宋体" w:eastAsia="宋体" w:cs="宋体"/>
                <w:b/>
                <w:bCs/>
                <w:color w:val="auto"/>
                <w:kern w:val="0"/>
                <w:sz w:val="28"/>
                <w:szCs w:val="28"/>
                <w:highlight w:val="none"/>
                <w:lang w:val="en-US" w:eastAsia="zh-CN"/>
              </w:rPr>
              <w:t>技术要求</w:t>
            </w:r>
          </w:p>
        </w:tc>
      </w:tr>
      <w:tr w14:paraId="3AF7D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 w:hRule="atLeast"/>
          <w:jc w:val="center"/>
        </w:trPr>
        <w:tc>
          <w:tcPr>
            <w:tcW w:w="635" w:type="dxa"/>
            <w:noWrap w:val="0"/>
            <w:vAlign w:val="center"/>
          </w:tcPr>
          <w:p w14:paraId="5015B0B6">
            <w:pPr>
              <w:keepNext w:val="0"/>
              <w:keepLines w:val="0"/>
              <w:pageBreakBefore w:val="0"/>
              <w:widowControl/>
              <w:kinsoku/>
              <w:wordWrap/>
              <w:overflowPunct/>
              <w:topLinePunct w:val="0"/>
              <w:autoSpaceDE/>
              <w:autoSpaceDN/>
              <w:bidi w:val="0"/>
              <w:adjustRightInd/>
              <w:spacing w:line="400" w:lineRule="exact"/>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869" w:type="dxa"/>
            <w:noWrap w:val="0"/>
            <w:vAlign w:val="center"/>
          </w:tcPr>
          <w:p w14:paraId="67FFFEFE">
            <w:pPr>
              <w:keepNext w:val="0"/>
              <w:keepLines w:val="0"/>
              <w:pageBreakBefore w:val="0"/>
              <w:widowControl/>
              <w:kinsoku/>
              <w:wordWrap/>
              <w:overflowPunct/>
              <w:topLinePunct w:val="0"/>
              <w:autoSpaceDE/>
              <w:autoSpaceDN/>
              <w:bidi w:val="0"/>
              <w:adjustRightInd/>
              <w:spacing w:line="400" w:lineRule="exact"/>
              <w:jc w:val="center"/>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标的名称</w:t>
            </w:r>
          </w:p>
        </w:tc>
        <w:tc>
          <w:tcPr>
            <w:tcW w:w="1010" w:type="dxa"/>
            <w:noWrap w:val="0"/>
            <w:vAlign w:val="center"/>
          </w:tcPr>
          <w:p w14:paraId="184D93F4">
            <w:pPr>
              <w:keepNext w:val="0"/>
              <w:keepLines w:val="0"/>
              <w:pageBreakBefore w:val="0"/>
              <w:widowControl/>
              <w:kinsoku/>
              <w:wordWrap/>
              <w:overflowPunct/>
              <w:topLinePunct w:val="0"/>
              <w:autoSpaceDE/>
              <w:autoSpaceDN/>
              <w:bidi w:val="0"/>
              <w:adjustRightInd/>
              <w:spacing w:line="400" w:lineRule="exact"/>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数量</w:t>
            </w:r>
            <w:r>
              <w:rPr>
                <w:rFonts w:hint="eastAsia" w:ascii="宋体" w:hAnsi="宋体" w:eastAsia="宋体" w:cs="宋体"/>
                <w:b/>
                <w:bCs/>
                <w:color w:val="auto"/>
                <w:kern w:val="0"/>
                <w:sz w:val="21"/>
                <w:szCs w:val="21"/>
                <w:highlight w:val="none"/>
                <w:lang w:val="en-US" w:eastAsia="zh-CN"/>
              </w:rPr>
              <w:t>及单位</w:t>
            </w:r>
          </w:p>
        </w:tc>
        <w:tc>
          <w:tcPr>
            <w:tcW w:w="6722" w:type="dxa"/>
            <w:noWrap w:val="0"/>
            <w:vAlign w:val="center"/>
          </w:tcPr>
          <w:p w14:paraId="3940E5FD">
            <w:pPr>
              <w:keepNext w:val="0"/>
              <w:keepLines w:val="0"/>
              <w:pageBreakBefore w:val="0"/>
              <w:widowControl/>
              <w:kinsoku/>
              <w:wordWrap/>
              <w:overflowPunct/>
              <w:topLinePunct w:val="0"/>
              <w:autoSpaceDE/>
              <w:autoSpaceDN/>
              <w:bidi w:val="0"/>
              <w:adjustRightInd/>
              <w:spacing w:line="400" w:lineRule="exact"/>
              <w:jc w:val="center"/>
              <w:rPr>
                <w:rFonts w:hint="eastAsia" w:ascii="宋体" w:hAnsi="宋体" w:eastAsia="宋体" w:cs="宋体"/>
                <w:b/>
                <w:bCs/>
                <w:color w:val="auto"/>
                <w:kern w:val="0"/>
                <w:sz w:val="21"/>
                <w:szCs w:val="21"/>
                <w:highlight w:val="none"/>
              </w:rPr>
            </w:pPr>
            <w:r>
              <w:rPr>
                <w:rFonts w:hint="eastAsia" w:ascii="宋体" w:hAnsi="宋体" w:cs="宋体"/>
                <w:b/>
                <w:bCs/>
                <w:color w:val="auto"/>
                <w:kern w:val="0"/>
                <w:sz w:val="21"/>
                <w:szCs w:val="21"/>
                <w:highlight w:val="none"/>
                <w:lang w:val="en-US" w:eastAsia="zh-CN"/>
              </w:rPr>
              <w:t>技术要求（</w:t>
            </w:r>
            <w:r>
              <w:rPr>
                <w:rFonts w:hint="eastAsia" w:ascii="宋体" w:hAnsi="宋体" w:eastAsia="宋体" w:cs="宋体"/>
                <w:b/>
                <w:bCs/>
                <w:color w:val="auto"/>
                <w:kern w:val="0"/>
                <w:sz w:val="21"/>
                <w:szCs w:val="21"/>
                <w:highlight w:val="none"/>
              </w:rPr>
              <w:t>参数要求</w:t>
            </w:r>
            <w:r>
              <w:rPr>
                <w:rFonts w:hint="eastAsia" w:ascii="宋体" w:hAnsi="宋体" w:cs="宋体"/>
                <w:b/>
                <w:bCs/>
                <w:color w:val="auto"/>
                <w:kern w:val="0"/>
                <w:sz w:val="21"/>
                <w:szCs w:val="21"/>
                <w:highlight w:val="none"/>
                <w:lang w:val="en-US" w:eastAsia="zh-CN"/>
              </w:rPr>
              <w:t>）</w:t>
            </w:r>
          </w:p>
        </w:tc>
      </w:tr>
      <w:tr w14:paraId="6634B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5" w:type="dxa"/>
            <w:noWrap w:val="0"/>
            <w:vAlign w:val="center"/>
          </w:tcPr>
          <w:p w14:paraId="20A38B8F">
            <w:pPr>
              <w:keepNext w:val="0"/>
              <w:keepLines w:val="0"/>
              <w:pageBreakBefore w:val="0"/>
              <w:kinsoku/>
              <w:overflowPunct/>
              <w:topLinePunct w:val="0"/>
              <w:autoSpaceDE/>
              <w:autoSpaceDN/>
              <w:bidi w:val="0"/>
              <w:spacing w:line="400" w:lineRule="exact"/>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sz w:val="21"/>
                <w:szCs w:val="21"/>
                <w:highlight w:val="none"/>
                <w:vertAlign w:val="baseline"/>
                <w:lang w:val="en-US" w:eastAsia="zh-CN"/>
              </w:rPr>
              <w:t>1</w:t>
            </w:r>
          </w:p>
        </w:tc>
        <w:tc>
          <w:tcPr>
            <w:tcW w:w="869" w:type="dxa"/>
            <w:shd w:val="clear" w:color="auto" w:fill="auto"/>
            <w:noWrap w:val="0"/>
            <w:vAlign w:val="center"/>
          </w:tcPr>
          <w:p w14:paraId="57B602D8">
            <w:pPr>
              <w:widowControl/>
              <w:snapToGrid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高清电子胃肠镜系统1</w:t>
            </w:r>
          </w:p>
        </w:tc>
        <w:tc>
          <w:tcPr>
            <w:tcW w:w="1010" w:type="dxa"/>
            <w:shd w:val="clear" w:color="auto" w:fill="auto"/>
            <w:noWrap w:val="0"/>
            <w:vAlign w:val="center"/>
          </w:tcPr>
          <w:p w14:paraId="3C4DBF0A">
            <w:pPr>
              <w:widowControl/>
              <w:snapToGrid w:val="0"/>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0000FF"/>
                <w:sz w:val="21"/>
                <w:szCs w:val="21"/>
                <w:highlight w:val="none"/>
                <w:lang w:val="en-US" w:eastAsia="zh-CN"/>
              </w:rPr>
              <w:t>1</w:t>
            </w:r>
            <w:r>
              <w:rPr>
                <w:rFonts w:hint="eastAsia" w:ascii="宋体" w:hAnsi="宋体" w:cs="宋体"/>
                <w:color w:val="0000FF"/>
                <w:sz w:val="21"/>
                <w:szCs w:val="21"/>
                <w:highlight w:val="none"/>
                <w:lang w:val="en-US" w:eastAsia="zh-CN"/>
              </w:rPr>
              <w:t>套</w:t>
            </w:r>
          </w:p>
        </w:tc>
        <w:tc>
          <w:tcPr>
            <w:tcW w:w="6722" w:type="dxa"/>
            <w:shd w:val="clear" w:color="auto" w:fill="auto"/>
            <w:noWrap w:val="0"/>
            <w:vAlign w:val="center"/>
          </w:tcPr>
          <w:p w14:paraId="2EC16AFA">
            <w:pPr>
              <w:spacing w:before="97" w:line="229" w:lineRule="auto"/>
              <w:ind w:left="24"/>
              <w:outlineLvl w:val="2"/>
              <w:rPr>
                <w:rFonts w:ascii="宋体" w:hAnsi="宋体" w:eastAsia="宋体" w:cs="宋体"/>
                <w:sz w:val="20"/>
                <w:szCs w:val="20"/>
              </w:rPr>
            </w:pPr>
            <w:r>
              <w:rPr>
                <w:rFonts w:ascii="宋体" w:hAnsi="宋体" w:eastAsia="宋体" w:cs="宋体"/>
                <w:b/>
                <w:bCs/>
                <w:spacing w:val="5"/>
                <w:sz w:val="20"/>
                <w:szCs w:val="20"/>
              </w:rPr>
              <w:t>一、设备用途：</w:t>
            </w:r>
          </w:p>
          <w:p w14:paraId="5E7DEF85">
            <w:pPr>
              <w:spacing w:before="70" w:line="227" w:lineRule="auto"/>
              <w:ind w:left="23"/>
              <w:outlineLvl w:val="2"/>
              <w:rPr>
                <w:rFonts w:ascii="宋体" w:hAnsi="宋体" w:eastAsia="宋体" w:cs="宋体"/>
                <w:sz w:val="20"/>
                <w:szCs w:val="20"/>
              </w:rPr>
            </w:pPr>
            <w:r>
              <w:rPr>
                <w:rFonts w:ascii="宋体" w:hAnsi="宋体" w:eastAsia="宋体" w:cs="宋体"/>
                <w:spacing w:val="7"/>
                <w:sz w:val="20"/>
                <w:szCs w:val="20"/>
              </w:rPr>
              <w:t>更新升级设备，用以开展胃肠镜检查、消化道早癌筛查及开</w:t>
            </w:r>
            <w:r>
              <w:rPr>
                <w:rFonts w:ascii="宋体" w:hAnsi="宋体" w:eastAsia="宋体" w:cs="宋体"/>
                <w:spacing w:val="6"/>
                <w:sz w:val="20"/>
                <w:szCs w:val="20"/>
              </w:rPr>
              <w:t>展各种</w:t>
            </w:r>
          </w:p>
          <w:p w14:paraId="36994C11">
            <w:pPr>
              <w:spacing w:before="70" w:line="296" w:lineRule="auto"/>
              <w:ind w:left="22" w:right="14" w:firstLine="23"/>
              <w:jc w:val="both"/>
              <w:rPr>
                <w:rFonts w:ascii="宋体" w:hAnsi="宋体" w:eastAsia="宋体" w:cs="宋体"/>
                <w:sz w:val="20"/>
                <w:szCs w:val="20"/>
              </w:rPr>
            </w:pPr>
            <w:r>
              <w:rPr>
                <w:rFonts w:ascii="宋体" w:hAnsi="宋体" w:eastAsia="宋体" w:cs="宋体"/>
                <w:spacing w:val="6"/>
                <w:sz w:val="20"/>
                <w:szCs w:val="20"/>
              </w:rPr>
              <w:t>内镜下手术治疗，以及进行内窥镜高质量清洗消毒等。包括医用内</w:t>
            </w:r>
            <w:r>
              <w:rPr>
                <w:rFonts w:ascii="宋体" w:hAnsi="宋体" w:eastAsia="宋体" w:cs="宋体"/>
                <w:spacing w:val="4"/>
                <w:sz w:val="20"/>
                <w:szCs w:val="20"/>
              </w:rPr>
              <w:t>窥镜图像处理器（含光源）1</w:t>
            </w:r>
            <w:r>
              <w:rPr>
                <w:rFonts w:ascii="宋体" w:hAnsi="宋体" w:eastAsia="宋体" w:cs="宋体"/>
                <w:spacing w:val="-15"/>
                <w:sz w:val="20"/>
                <w:szCs w:val="20"/>
              </w:rPr>
              <w:t xml:space="preserve"> </w:t>
            </w:r>
            <w:r>
              <w:rPr>
                <w:rFonts w:ascii="宋体" w:hAnsi="宋体" w:eastAsia="宋体" w:cs="宋体"/>
                <w:spacing w:val="4"/>
                <w:sz w:val="20"/>
                <w:szCs w:val="20"/>
              </w:rPr>
              <w:t>台、</w:t>
            </w:r>
            <w:r>
              <w:rPr>
                <w:rFonts w:ascii="宋体" w:hAnsi="宋体" w:eastAsia="宋体" w:cs="宋体"/>
                <w:spacing w:val="-57"/>
                <w:sz w:val="20"/>
                <w:szCs w:val="20"/>
              </w:rPr>
              <w:t xml:space="preserve"> </w:t>
            </w:r>
            <w:r>
              <w:rPr>
                <w:rFonts w:ascii="宋体" w:hAnsi="宋体" w:eastAsia="宋体" w:cs="宋体"/>
                <w:spacing w:val="4"/>
                <w:sz w:val="20"/>
                <w:szCs w:val="20"/>
              </w:rPr>
              <w:t>胃镜</w:t>
            </w:r>
            <w:r>
              <w:rPr>
                <w:rFonts w:ascii="宋体" w:hAnsi="宋体" w:eastAsia="宋体" w:cs="宋体"/>
                <w:spacing w:val="-38"/>
                <w:sz w:val="20"/>
                <w:szCs w:val="20"/>
              </w:rPr>
              <w:t xml:space="preserve"> </w:t>
            </w:r>
            <w:r>
              <w:rPr>
                <w:rFonts w:ascii="宋体" w:hAnsi="宋体" w:eastAsia="宋体" w:cs="宋体"/>
                <w:spacing w:val="4"/>
                <w:sz w:val="20"/>
                <w:szCs w:val="20"/>
              </w:rPr>
              <w:t>4</w:t>
            </w:r>
            <w:r>
              <w:rPr>
                <w:rFonts w:ascii="宋体" w:hAnsi="宋体" w:eastAsia="宋体" w:cs="宋体"/>
                <w:spacing w:val="-36"/>
                <w:sz w:val="20"/>
                <w:szCs w:val="20"/>
              </w:rPr>
              <w:t xml:space="preserve"> </w:t>
            </w:r>
            <w:r>
              <w:rPr>
                <w:rFonts w:ascii="宋体" w:hAnsi="宋体" w:eastAsia="宋体" w:cs="宋体"/>
                <w:spacing w:val="4"/>
                <w:sz w:val="20"/>
                <w:szCs w:val="20"/>
              </w:rPr>
              <w:t>条、肠镜</w:t>
            </w:r>
            <w:r>
              <w:rPr>
                <w:rFonts w:ascii="宋体" w:hAnsi="宋体" w:eastAsia="宋体" w:cs="宋体"/>
                <w:spacing w:val="-30"/>
                <w:sz w:val="20"/>
                <w:szCs w:val="20"/>
              </w:rPr>
              <w:t xml:space="preserve"> </w:t>
            </w:r>
            <w:r>
              <w:rPr>
                <w:rFonts w:ascii="宋体" w:hAnsi="宋体" w:eastAsia="宋体" w:cs="宋体"/>
                <w:spacing w:val="4"/>
                <w:sz w:val="20"/>
                <w:szCs w:val="20"/>
              </w:rPr>
              <w:t>3</w:t>
            </w:r>
            <w:r>
              <w:rPr>
                <w:rFonts w:ascii="宋体" w:hAnsi="宋体" w:eastAsia="宋体" w:cs="宋体"/>
                <w:spacing w:val="-39"/>
                <w:sz w:val="20"/>
                <w:szCs w:val="20"/>
              </w:rPr>
              <w:t xml:space="preserve"> </w:t>
            </w:r>
            <w:r>
              <w:rPr>
                <w:rFonts w:ascii="宋体" w:hAnsi="宋体" w:eastAsia="宋体" w:cs="宋体"/>
                <w:spacing w:val="4"/>
                <w:sz w:val="20"/>
                <w:szCs w:val="20"/>
              </w:rPr>
              <w:t>条、内窥镜超声诊断设备</w:t>
            </w:r>
            <w:r>
              <w:rPr>
                <w:rFonts w:ascii="宋体" w:hAnsi="宋体" w:eastAsia="宋体" w:cs="宋体"/>
                <w:spacing w:val="-20"/>
                <w:sz w:val="20"/>
                <w:szCs w:val="20"/>
              </w:rPr>
              <w:t xml:space="preserve"> </w:t>
            </w:r>
            <w:r>
              <w:rPr>
                <w:rFonts w:ascii="宋体" w:hAnsi="宋体" w:eastAsia="宋体" w:cs="宋体"/>
                <w:spacing w:val="4"/>
                <w:sz w:val="20"/>
                <w:szCs w:val="20"/>
              </w:rPr>
              <w:t>1</w:t>
            </w:r>
            <w:r>
              <w:rPr>
                <w:rFonts w:ascii="宋体" w:hAnsi="宋体" w:eastAsia="宋体" w:cs="宋体"/>
                <w:spacing w:val="-37"/>
                <w:sz w:val="20"/>
                <w:szCs w:val="20"/>
              </w:rPr>
              <w:t xml:space="preserve"> </w:t>
            </w:r>
            <w:r>
              <w:rPr>
                <w:rFonts w:ascii="宋体" w:hAnsi="宋体" w:eastAsia="宋体" w:cs="宋体"/>
                <w:spacing w:val="4"/>
                <w:sz w:val="20"/>
                <w:szCs w:val="20"/>
              </w:rPr>
              <w:t>套、氩气高频电刀</w:t>
            </w:r>
            <w:r>
              <w:rPr>
                <w:rFonts w:ascii="宋体" w:hAnsi="宋体" w:eastAsia="宋体" w:cs="宋体"/>
                <w:spacing w:val="-37"/>
                <w:sz w:val="20"/>
                <w:szCs w:val="20"/>
              </w:rPr>
              <w:t xml:space="preserve"> </w:t>
            </w:r>
            <w:r>
              <w:rPr>
                <w:rFonts w:ascii="宋体" w:hAnsi="宋体" w:eastAsia="宋体" w:cs="宋体"/>
                <w:spacing w:val="4"/>
                <w:sz w:val="20"/>
                <w:szCs w:val="20"/>
              </w:rPr>
              <w:t>2</w:t>
            </w:r>
            <w:r>
              <w:rPr>
                <w:rFonts w:ascii="宋体" w:hAnsi="宋体" w:eastAsia="宋体" w:cs="宋体"/>
                <w:spacing w:val="-21"/>
                <w:sz w:val="20"/>
                <w:szCs w:val="20"/>
              </w:rPr>
              <w:t xml:space="preserve"> </w:t>
            </w:r>
            <w:r>
              <w:rPr>
                <w:rFonts w:ascii="宋体" w:hAnsi="宋体" w:eastAsia="宋体" w:cs="宋体"/>
                <w:spacing w:val="4"/>
                <w:sz w:val="20"/>
                <w:szCs w:val="20"/>
              </w:rPr>
              <w:t>台、医用内窥镜仪器台车、高清</w:t>
            </w:r>
            <w:r>
              <w:rPr>
                <w:rFonts w:ascii="宋体" w:hAnsi="宋体" w:eastAsia="宋体" w:cs="宋体"/>
                <w:spacing w:val="7"/>
                <w:sz w:val="20"/>
                <w:szCs w:val="20"/>
              </w:rPr>
              <w:t>医用监视器、内窥镜送水泵、二氧化碳气泵、高清图文打印工作站</w:t>
            </w:r>
            <w:r>
              <w:rPr>
                <w:rFonts w:ascii="宋体" w:hAnsi="宋体" w:eastAsia="宋体" w:cs="宋体"/>
                <w:spacing w:val="-1"/>
                <w:sz w:val="20"/>
                <w:szCs w:val="20"/>
              </w:rPr>
              <w:t>等。</w:t>
            </w:r>
          </w:p>
          <w:p w14:paraId="1C6D63BA">
            <w:pPr>
              <w:spacing w:line="227" w:lineRule="auto"/>
              <w:ind w:left="24"/>
              <w:outlineLvl w:val="2"/>
              <w:rPr>
                <w:rFonts w:ascii="宋体" w:hAnsi="宋体" w:eastAsia="宋体" w:cs="宋体"/>
                <w:sz w:val="20"/>
                <w:szCs w:val="20"/>
              </w:rPr>
            </w:pPr>
            <w:r>
              <w:rPr>
                <w:rFonts w:ascii="宋体" w:hAnsi="宋体" w:eastAsia="宋体" w:cs="宋体"/>
                <w:b/>
                <w:bCs/>
                <w:spacing w:val="6"/>
                <w:sz w:val="20"/>
                <w:szCs w:val="20"/>
              </w:rPr>
              <w:t>二、主要技术参数及数量：</w:t>
            </w:r>
          </w:p>
          <w:p w14:paraId="02D088A8">
            <w:pPr>
              <w:spacing w:before="49" w:line="228" w:lineRule="auto"/>
              <w:ind w:left="30"/>
              <w:rPr>
                <w:rFonts w:ascii="宋体" w:hAnsi="宋体" w:eastAsia="宋体" w:cs="宋体"/>
                <w:sz w:val="20"/>
                <w:szCs w:val="20"/>
              </w:rPr>
            </w:pPr>
            <w:r>
              <w:rPr>
                <w:rFonts w:ascii="宋体" w:hAnsi="宋体" w:eastAsia="宋体" w:cs="宋体"/>
                <w:b/>
                <w:bCs/>
                <w:spacing w:val="-1"/>
                <w:sz w:val="20"/>
                <w:szCs w:val="20"/>
              </w:rPr>
              <w:t>（一）</w:t>
            </w:r>
            <w:r>
              <w:rPr>
                <w:rFonts w:ascii="宋体" w:hAnsi="宋体" w:eastAsia="宋体" w:cs="宋体"/>
                <w:spacing w:val="-47"/>
                <w:sz w:val="20"/>
                <w:szCs w:val="20"/>
              </w:rPr>
              <w:t xml:space="preserve"> </w:t>
            </w:r>
            <w:r>
              <w:rPr>
                <w:rFonts w:ascii="宋体" w:hAnsi="宋体" w:eastAsia="宋体" w:cs="宋体"/>
                <w:b/>
                <w:bCs/>
                <w:spacing w:val="-1"/>
                <w:sz w:val="20"/>
                <w:szCs w:val="20"/>
              </w:rPr>
              <w:t>电子图像处理器</w:t>
            </w:r>
            <w:r>
              <w:rPr>
                <w:rFonts w:ascii="宋体" w:hAnsi="宋体" w:eastAsia="宋体" w:cs="宋体"/>
                <w:spacing w:val="-21"/>
                <w:sz w:val="20"/>
                <w:szCs w:val="20"/>
              </w:rPr>
              <w:t xml:space="preserve"> </w:t>
            </w:r>
            <w:r>
              <w:rPr>
                <w:rFonts w:ascii="宋体" w:hAnsi="宋体" w:eastAsia="宋体" w:cs="宋体"/>
                <w:b/>
                <w:bCs/>
                <w:spacing w:val="-1"/>
                <w:sz w:val="20"/>
                <w:szCs w:val="20"/>
              </w:rPr>
              <w:t>1</w:t>
            </w:r>
            <w:r>
              <w:rPr>
                <w:rFonts w:ascii="宋体" w:hAnsi="宋体" w:eastAsia="宋体" w:cs="宋体"/>
                <w:spacing w:val="-22"/>
                <w:sz w:val="20"/>
                <w:szCs w:val="20"/>
              </w:rPr>
              <w:t xml:space="preserve"> </w:t>
            </w:r>
            <w:r>
              <w:rPr>
                <w:rFonts w:ascii="宋体" w:hAnsi="宋体" w:eastAsia="宋体" w:cs="宋体"/>
                <w:b/>
                <w:bCs/>
                <w:spacing w:val="-1"/>
                <w:sz w:val="20"/>
                <w:szCs w:val="20"/>
              </w:rPr>
              <w:t>台</w:t>
            </w:r>
          </w:p>
          <w:p w14:paraId="0C59152B">
            <w:pPr>
              <w:spacing w:before="65" w:line="227" w:lineRule="auto"/>
              <w:ind w:left="36"/>
              <w:rPr>
                <w:rFonts w:ascii="宋体" w:hAnsi="宋体" w:eastAsia="宋体" w:cs="宋体"/>
                <w:sz w:val="20"/>
                <w:szCs w:val="20"/>
              </w:rPr>
            </w:pPr>
            <w:r>
              <w:rPr>
                <w:rFonts w:ascii="宋体" w:hAnsi="宋体" w:eastAsia="宋体" w:cs="宋体"/>
                <w:spacing w:val="8"/>
                <w:sz w:val="20"/>
                <w:szCs w:val="20"/>
              </w:rPr>
              <w:t>1、控制面板:触屏或混合式设计，具备防水防污功能</w:t>
            </w:r>
          </w:p>
          <w:p w14:paraId="14E36644">
            <w:pPr>
              <w:spacing w:before="66" w:line="227" w:lineRule="auto"/>
              <w:ind w:left="23"/>
              <w:rPr>
                <w:rFonts w:ascii="宋体" w:hAnsi="宋体" w:eastAsia="宋体" w:cs="宋体"/>
                <w:sz w:val="20"/>
                <w:szCs w:val="20"/>
              </w:rPr>
            </w:pPr>
            <w:r>
              <w:rPr>
                <w:rFonts w:ascii="宋体" w:hAnsi="宋体" w:eastAsia="宋体" w:cs="宋体"/>
                <w:spacing w:val="8"/>
                <w:sz w:val="20"/>
                <w:szCs w:val="20"/>
              </w:rPr>
              <w:t>2、快门调节：可获得清晰的静态图像</w:t>
            </w:r>
          </w:p>
          <w:p w14:paraId="4C029820">
            <w:pPr>
              <w:spacing w:before="66" w:line="228" w:lineRule="auto"/>
              <w:ind w:left="24"/>
              <w:rPr>
                <w:rFonts w:ascii="宋体" w:hAnsi="宋体" w:eastAsia="宋体" w:cs="宋体"/>
                <w:sz w:val="20"/>
                <w:szCs w:val="20"/>
              </w:rPr>
            </w:pPr>
            <w:r>
              <w:rPr>
                <w:rFonts w:ascii="宋体" w:hAnsi="宋体" w:eastAsia="宋体" w:cs="宋体"/>
                <w:spacing w:val="7"/>
                <w:sz w:val="20"/>
                <w:szCs w:val="20"/>
              </w:rPr>
              <w:t>3、构造强调功能：</w:t>
            </w:r>
            <w:r>
              <w:rPr>
                <w:rFonts w:ascii="宋体" w:hAnsi="宋体" w:eastAsia="宋体" w:cs="宋体"/>
                <w:sz w:val="20"/>
                <w:szCs w:val="20"/>
              </w:rPr>
              <w:t>SE</w:t>
            </w:r>
            <w:r>
              <w:rPr>
                <w:rFonts w:ascii="宋体" w:hAnsi="宋体" w:eastAsia="宋体" w:cs="宋体"/>
                <w:spacing w:val="7"/>
                <w:sz w:val="20"/>
                <w:szCs w:val="20"/>
              </w:rPr>
              <w:t>4</w:t>
            </w:r>
            <w:r>
              <w:rPr>
                <w:rFonts w:ascii="宋体" w:hAnsi="宋体" w:eastAsia="宋体" w:cs="宋体"/>
                <w:spacing w:val="-23"/>
                <w:sz w:val="20"/>
                <w:szCs w:val="20"/>
              </w:rPr>
              <w:t xml:space="preserve"> </w:t>
            </w:r>
            <w:r>
              <w:rPr>
                <w:rFonts w:ascii="宋体" w:hAnsi="宋体" w:eastAsia="宋体" w:cs="宋体"/>
                <w:spacing w:val="7"/>
                <w:sz w:val="20"/>
                <w:szCs w:val="20"/>
              </w:rPr>
              <w:t>级，</w:t>
            </w:r>
            <w:r>
              <w:rPr>
                <w:rFonts w:ascii="宋体" w:hAnsi="宋体" w:eastAsia="宋体" w:cs="宋体"/>
                <w:sz w:val="20"/>
                <w:szCs w:val="20"/>
              </w:rPr>
              <w:t>DH</w:t>
            </w:r>
            <w:r>
              <w:rPr>
                <w:rFonts w:ascii="宋体" w:hAnsi="宋体" w:eastAsia="宋体" w:cs="宋体"/>
                <w:spacing w:val="7"/>
                <w:sz w:val="20"/>
                <w:szCs w:val="20"/>
              </w:rPr>
              <w:t>-4-+4，</w:t>
            </w:r>
            <w:r>
              <w:rPr>
                <w:rFonts w:ascii="宋体" w:hAnsi="宋体" w:eastAsia="宋体" w:cs="宋体"/>
                <w:sz w:val="20"/>
                <w:szCs w:val="20"/>
              </w:rPr>
              <w:t>DL</w:t>
            </w:r>
            <w:r>
              <w:rPr>
                <w:rFonts w:ascii="宋体" w:hAnsi="宋体" w:eastAsia="宋体" w:cs="宋体"/>
                <w:spacing w:val="7"/>
                <w:sz w:val="20"/>
                <w:szCs w:val="20"/>
              </w:rPr>
              <w:t>-4-+4</w:t>
            </w:r>
          </w:p>
          <w:p w14:paraId="566C99FC">
            <w:pPr>
              <w:spacing w:before="65" w:line="288" w:lineRule="auto"/>
              <w:ind w:left="19"/>
              <w:rPr>
                <w:rFonts w:ascii="宋体" w:hAnsi="宋体" w:eastAsia="宋体" w:cs="宋体"/>
                <w:sz w:val="20"/>
                <w:szCs w:val="20"/>
              </w:rPr>
            </w:pPr>
            <w:r>
              <w:rPr>
                <w:rFonts w:ascii="宋体" w:hAnsi="宋体" w:eastAsia="宋体" w:cs="宋体"/>
                <w:spacing w:val="2"/>
                <w:sz w:val="20"/>
                <w:szCs w:val="20"/>
              </w:rPr>
              <w:t>4、色彩调节：亮度，</w:t>
            </w:r>
            <w:r>
              <w:rPr>
                <w:rFonts w:ascii="宋体" w:hAnsi="宋体" w:eastAsia="宋体" w:cs="宋体"/>
                <w:sz w:val="20"/>
                <w:szCs w:val="20"/>
              </w:rPr>
              <w:t>RGB</w:t>
            </w:r>
            <w:r>
              <w:rPr>
                <w:rFonts w:ascii="宋体" w:hAnsi="宋体" w:eastAsia="宋体" w:cs="宋体"/>
                <w:spacing w:val="2"/>
                <w:sz w:val="20"/>
                <w:szCs w:val="20"/>
              </w:rPr>
              <w:t>，红色色调；≥色度</w:t>
            </w:r>
            <w:r>
              <w:rPr>
                <w:rFonts w:ascii="宋体" w:hAnsi="宋体" w:eastAsia="宋体" w:cs="宋体"/>
                <w:spacing w:val="-33"/>
                <w:sz w:val="20"/>
                <w:szCs w:val="20"/>
              </w:rPr>
              <w:t xml:space="preserve"> </w:t>
            </w:r>
            <w:r>
              <w:rPr>
                <w:rFonts w:ascii="宋体" w:hAnsi="宋体" w:eastAsia="宋体" w:cs="宋体"/>
                <w:spacing w:val="2"/>
                <w:sz w:val="20"/>
                <w:szCs w:val="20"/>
              </w:rPr>
              <w:t>9</w:t>
            </w:r>
            <w:r>
              <w:rPr>
                <w:rFonts w:ascii="宋体" w:hAnsi="宋体" w:eastAsia="宋体" w:cs="宋体"/>
                <w:spacing w:val="-40"/>
                <w:sz w:val="20"/>
                <w:szCs w:val="20"/>
              </w:rPr>
              <w:t xml:space="preserve"> </w:t>
            </w:r>
            <w:r>
              <w:rPr>
                <w:rFonts w:ascii="宋体" w:hAnsi="宋体" w:eastAsia="宋体" w:cs="宋体"/>
                <w:spacing w:val="2"/>
                <w:sz w:val="20"/>
                <w:szCs w:val="20"/>
              </w:rPr>
              <w:t>档可调（-4</w:t>
            </w:r>
            <w:r>
              <w:rPr>
                <w:rFonts w:ascii="宋体" w:hAnsi="宋体" w:eastAsia="宋体" w:cs="宋体"/>
                <w:spacing w:val="-36"/>
                <w:sz w:val="20"/>
                <w:szCs w:val="20"/>
              </w:rPr>
              <w:t xml:space="preserve"> </w:t>
            </w:r>
            <w:r>
              <w:rPr>
                <w:rFonts w:ascii="宋体" w:hAnsi="宋体" w:eastAsia="宋体" w:cs="宋体"/>
                <w:spacing w:val="2"/>
                <w:sz w:val="20"/>
                <w:szCs w:val="20"/>
              </w:rPr>
              <w:t>至+4</w:t>
            </w:r>
            <w:r>
              <w:rPr>
                <w:rFonts w:ascii="宋体" w:hAnsi="宋体" w:eastAsia="宋体" w:cs="宋体"/>
                <w:spacing w:val="-50"/>
                <w:w w:val="93"/>
                <w:sz w:val="20"/>
                <w:szCs w:val="20"/>
              </w:rPr>
              <w:t>）；</w:t>
            </w:r>
            <w:r>
              <w:rPr>
                <w:rFonts w:ascii="宋体" w:hAnsi="宋体" w:eastAsia="宋体" w:cs="宋体"/>
                <w:spacing w:val="5"/>
                <w:sz w:val="20"/>
                <w:szCs w:val="20"/>
              </w:rPr>
              <w:t>对比度≥5</w:t>
            </w:r>
            <w:r>
              <w:rPr>
                <w:rFonts w:ascii="宋体" w:hAnsi="宋体" w:eastAsia="宋体" w:cs="宋体"/>
                <w:spacing w:val="-40"/>
                <w:sz w:val="20"/>
                <w:szCs w:val="20"/>
              </w:rPr>
              <w:t xml:space="preserve"> </w:t>
            </w:r>
            <w:r>
              <w:rPr>
                <w:rFonts w:ascii="宋体" w:hAnsi="宋体" w:eastAsia="宋体" w:cs="宋体"/>
                <w:spacing w:val="5"/>
                <w:sz w:val="20"/>
                <w:szCs w:val="20"/>
              </w:rPr>
              <w:t>档可调（-1</w:t>
            </w:r>
            <w:r>
              <w:rPr>
                <w:rFonts w:ascii="宋体" w:hAnsi="宋体" w:eastAsia="宋体" w:cs="宋体"/>
                <w:spacing w:val="-37"/>
                <w:sz w:val="20"/>
                <w:szCs w:val="20"/>
              </w:rPr>
              <w:t xml:space="preserve"> </w:t>
            </w:r>
            <w:r>
              <w:rPr>
                <w:rFonts w:ascii="宋体" w:hAnsi="宋体" w:eastAsia="宋体" w:cs="宋体"/>
                <w:spacing w:val="5"/>
                <w:sz w:val="20"/>
                <w:szCs w:val="20"/>
              </w:rPr>
              <w:t>至+4）</w:t>
            </w:r>
          </w:p>
          <w:p w14:paraId="3AB3A7A5">
            <w:pPr>
              <w:spacing w:before="1" w:line="227" w:lineRule="auto"/>
              <w:ind w:left="24"/>
              <w:rPr>
                <w:rFonts w:ascii="宋体" w:hAnsi="宋体" w:eastAsia="宋体" w:cs="宋体"/>
                <w:sz w:val="20"/>
                <w:szCs w:val="20"/>
              </w:rPr>
            </w:pPr>
            <w:r>
              <w:rPr>
                <w:rFonts w:ascii="宋体" w:hAnsi="宋体" w:eastAsia="宋体" w:cs="宋体"/>
                <w:spacing w:val="6"/>
                <w:sz w:val="20"/>
                <w:szCs w:val="20"/>
              </w:rPr>
              <w:t>5、图像放大功能：</w:t>
            </w:r>
            <w:r>
              <w:rPr>
                <w:rFonts w:ascii="宋体" w:hAnsi="宋体" w:eastAsia="宋体" w:cs="宋体"/>
                <w:spacing w:val="-56"/>
                <w:sz w:val="20"/>
                <w:szCs w:val="20"/>
              </w:rPr>
              <w:t xml:space="preserve"> </w:t>
            </w:r>
            <w:r>
              <w:rPr>
                <w:rFonts w:ascii="宋体" w:hAnsi="宋体" w:eastAsia="宋体" w:cs="宋体"/>
                <w:spacing w:val="6"/>
                <w:sz w:val="20"/>
                <w:szCs w:val="20"/>
              </w:rPr>
              <w:t>电子放大≥2</w:t>
            </w:r>
            <w:r>
              <w:rPr>
                <w:rFonts w:ascii="宋体" w:hAnsi="宋体" w:eastAsia="宋体" w:cs="宋体"/>
                <w:spacing w:val="-38"/>
                <w:sz w:val="20"/>
                <w:szCs w:val="20"/>
              </w:rPr>
              <w:t xml:space="preserve"> </w:t>
            </w:r>
            <w:r>
              <w:rPr>
                <w:rFonts w:ascii="宋体" w:hAnsi="宋体" w:eastAsia="宋体" w:cs="宋体"/>
                <w:spacing w:val="6"/>
                <w:sz w:val="20"/>
                <w:szCs w:val="20"/>
              </w:rPr>
              <w:t>倍，逐级</w:t>
            </w:r>
            <w:r>
              <w:rPr>
                <w:rFonts w:ascii="宋体" w:hAnsi="宋体" w:eastAsia="宋体" w:cs="宋体"/>
                <w:spacing w:val="5"/>
                <w:sz w:val="20"/>
                <w:szCs w:val="20"/>
              </w:rPr>
              <w:t>放大≥8</w:t>
            </w:r>
            <w:r>
              <w:rPr>
                <w:rFonts w:ascii="宋体" w:hAnsi="宋体" w:eastAsia="宋体" w:cs="宋体"/>
                <w:spacing w:val="-35"/>
                <w:sz w:val="20"/>
                <w:szCs w:val="20"/>
              </w:rPr>
              <w:t xml:space="preserve"> </w:t>
            </w:r>
            <w:r>
              <w:rPr>
                <w:rFonts w:ascii="宋体" w:hAnsi="宋体" w:eastAsia="宋体" w:cs="宋体"/>
                <w:spacing w:val="5"/>
                <w:sz w:val="20"/>
                <w:szCs w:val="20"/>
              </w:rPr>
              <w:t>级。</w:t>
            </w:r>
          </w:p>
          <w:p w14:paraId="51E6BC7A">
            <w:pPr>
              <w:spacing w:before="65" w:line="288" w:lineRule="auto"/>
              <w:ind w:left="22" w:right="17" w:firstLine="16"/>
              <w:rPr>
                <w:rFonts w:ascii="宋体" w:hAnsi="宋体" w:eastAsia="宋体" w:cs="宋体"/>
                <w:sz w:val="20"/>
                <w:szCs w:val="20"/>
              </w:rPr>
            </w:pPr>
            <w:r>
              <w:rPr>
                <w:rFonts w:ascii="宋体" w:hAnsi="宋体" w:eastAsia="宋体" w:cs="宋体"/>
                <w:spacing w:val="6"/>
                <w:sz w:val="20"/>
                <w:szCs w:val="20"/>
              </w:rPr>
              <w:t>●6、配电子染色技术：可扩展电子分光技术，</w:t>
            </w:r>
            <w:r>
              <w:rPr>
                <w:rFonts w:ascii="宋体" w:hAnsi="宋体" w:eastAsia="宋体" w:cs="宋体"/>
                <w:spacing w:val="-55"/>
                <w:sz w:val="20"/>
                <w:szCs w:val="20"/>
              </w:rPr>
              <w:t xml:space="preserve"> </w:t>
            </w:r>
            <w:r>
              <w:rPr>
                <w:rFonts w:ascii="宋体" w:hAnsi="宋体" w:eastAsia="宋体" w:cs="宋体"/>
                <w:spacing w:val="6"/>
                <w:sz w:val="20"/>
                <w:szCs w:val="20"/>
              </w:rPr>
              <w:t>≥10</w:t>
            </w:r>
            <w:r>
              <w:rPr>
                <w:rFonts w:ascii="宋体" w:hAnsi="宋体" w:eastAsia="宋体" w:cs="宋体"/>
                <w:spacing w:val="-40"/>
                <w:sz w:val="20"/>
                <w:szCs w:val="20"/>
              </w:rPr>
              <w:t xml:space="preserve"> </w:t>
            </w:r>
            <w:r>
              <w:rPr>
                <w:rFonts w:ascii="宋体" w:hAnsi="宋体" w:eastAsia="宋体" w:cs="宋体"/>
                <w:spacing w:val="6"/>
                <w:sz w:val="20"/>
                <w:szCs w:val="20"/>
              </w:rPr>
              <w:t>种预设，预设</w:t>
            </w:r>
            <w:r>
              <w:rPr>
                <w:rFonts w:ascii="宋体" w:hAnsi="宋体" w:eastAsia="宋体" w:cs="宋体"/>
                <w:spacing w:val="3"/>
                <w:sz w:val="20"/>
                <w:szCs w:val="20"/>
              </w:rPr>
              <w:t>可调</w:t>
            </w:r>
          </w:p>
          <w:p w14:paraId="20F1EDBC">
            <w:pPr>
              <w:spacing w:before="2" w:line="287" w:lineRule="auto"/>
              <w:ind w:left="21" w:right="15" w:firstLine="4"/>
              <w:rPr>
                <w:rFonts w:ascii="宋体" w:hAnsi="宋体" w:eastAsia="宋体" w:cs="宋体"/>
                <w:sz w:val="20"/>
                <w:szCs w:val="20"/>
              </w:rPr>
            </w:pPr>
            <w:r>
              <w:rPr>
                <w:rFonts w:ascii="宋体" w:hAnsi="宋体" w:eastAsia="宋体" w:cs="宋体"/>
                <w:spacing w:val="10"/>
                <w:sz w:val="20"/>
                <w:szCs w:val="20"/>
              </w:rPr>
              <w:t>7、待机热插拔功能：可以在不关闭图像处理器电源的情况下安装</w:t>
            </w:r>
            <w:r>
              <w:rPr>
                <w:rFonts w:ascii="宋体" w:hAnsi="宋体" w:eastAsia="宋体" w:cs="宋体"/>
                <w:spacing w:val="6"/>
                <w:sz w:val="20"/>
                <w:szCs w:val="20"/>
              </w:rPr>
              <w:t>和脱卸内镜。</w:t>
            </w:r>
          </w:p>
          <w:p w14:paraId="7054326B">
            <w:pPr>
              <w:spacing w:line="288" w:lineRule="auto"/>
              <w:ind w:left="42" w:right="15" w:hanging="21"/>
              <w:rPr>
                <w:rFonts w:ascii="宋体" w:hAnsi="宋体" w:eastAsia="宋体" w:cs="宋体"/>
                <w:sz w:val="20"/>
                <w:szCs w:val="20"/>
              </w:rPr>
            </w:pPr>
            <w:r>
              <w:rPr>
                <w:rFonts w:ascii="宋体" w:hAnsi="宋体" w:eastAsia="宋体" w:cs="宋体"/>
                <w:spacing w:val="10"/>
                <w:sz w:val="20"/>
                <w:szCs w:val="20"/>
              </w:rPr>
              <w:t>8、双画面模式：可将白光图像和特殊光图像同时显示，双画面对</w:t>
            </w:r>
            <w:r>
              <w:rPr>
                <w:rFonts w:ascii="宋体" w:hAnsi="宋体" w:eastAsia="宋体" w:cs="宋体"/>
                <w:spacing w:val="-1"/>
                <w:sz w:val="20"/>
                <w:szCs w:val="20"/>
              </w:rPr>
              <w:t>比观察。</w:t>
            </w:r>
          </w:p>
          <w:p w14:paraId="054330D1">
            <w:pPr>
              <w:spacing w:before="2" w:line="287" w:lineRule="auto"/>
              <w:ind w:left="35" w:right="33" w:hanging="14"/>
              <w:rPr>
                <w:rFonts w:ascii="宋体" w:hAnsi="宋体" w:eastAsia="宋体" w:cs="宋体"/>
                <w:sz w:val="20"/>
                <w:szCs w:val="20"/>
              </w:rPr>
            </w:pPr>
            <w:r>
              <w:rPr>
                <w:rFonts w:ascii="宋体" w:hAnsi="宋体" w:eastAsia="宋体" w:cs="宋体"/>
                <w:spacing w:val="9"/>
                <w:sz w:val="20"/>
                <w:szCs w:val="20"/>
              </w:rPr>
              <w:t>9、快门速度：</w:t>
            </w:r>
            <w:r>
              <w:rPr>
                <w:rFonts w:ascii="宋体" w:hAnsi="宋体" w:eastAsia="宋体" w:cs="宋体"/>
                <w:spacing w:val="-51"/>
                <w:sz w:val="20"/>
                <w:szCs w:val="20"/>
              </w:rPr>
              <w:t xml:space="preserve"> </w:t>
            </w:r>
            <w:r>
              <w:rPr>
                <w:rFonts w:ascii="宋体" w:hAnsi="宋体" w:eastAsia="宋体" w:cs="宋体"/>
                <w:spacing w:val="9"/>
                <w:sz w:val="20"/>
                <w:szCs w:val="20"/>
              </w:rPr>
              <w:t>正常</w:t>
            </w:r>
            <w:r>
              <w:rPr>
                <w:rFonts w:ascii="宋体" w:hAnsi="宋体" w:eastAsia="宋体" w:cs="宋体"/>
                <w:spacing w:val="-11"/>
                <w:sz w:val="20"/>
                <w:szCs w:val="20"/>
              </w:rPr>
              <w:t xml:space="preserve"> </w:t>
            </w:r>
            <w:r>
              <w:rPr>
                <w:rFonts w:ascii="宋体" w:hAnsi="宋体" w:eastAsia="宋体" w:cs="宋体"/>
                <w:spacing w:val="9"/>
                <w:sz w:val="20"/>
                <w:szCs w:val="20"/>
              </w:rPr>
              <w:t>1/60-1/200,高 1/100-</w:t>
            </w:r>
            <w:r>
              <w:rPr>
                <w:rFonts w:ascii="宋体" w:hAnsi="宋体" w:eastAsia="宋体" w:cs="宋体"/>
                <w:spacing w:val="8"/>
                <w:sz w:val="20"/>
                <w:szCs w:val="20"/>
              </w:rPr>
              <w:t>1/400,高（放大镜）</w:t>
            </w:r>
            <w:r>
              <w:rPr>
                <w:rFonts w:ascii="宋体" w:hAnsi="宋体" w:eastAsia="宋体" w:cs="宋体"/>
                <w:sz w:val="20"/>
                <w:szCs w:val="20"/>
              </w:rPr>
              <w:t xml:space="preserve"> </w:t>
            </w:r>
            <w:r>
              <w:rPr>
                <w:rFonts w:ascii="宋体" w:hAnsi="宋体" w:eastAsia="宋体" w:cs="宋体"/>
                <w:spacing w:val="2"/>
                <w:sz w:val="20"/>
                <w:szCs w:val="20"/>
              </w:rPr>
              <w:t>1/100-1/800。</w:t>
            </w:r>
          </w:p>
          <w:p w14:paraId="2698721B">
            <w:pPr>
              <w:spacing w:line="288" w:lineRule="auto"/>
              <w:ind w:left="22" w:right="14" w:firstLine="13"/>
              <w:rPr>
                <w:rFonts w:ascii="宋体" w:hAnsi="宋体" w:eastAsia="宋体" w:cs="宋体"/>
                <w:sz w:val="20"/>
                <w:szCs w:val="20"/>
              </w:rPr>
            </w:pPr>
            <w:r>
              <w:rPr>
                <w:rFonts w:ascii="宋体" w:hAnsi="宋体" w:eastAsia="宋体" w:cs="宋体"/>
                <w:spacing w:val="6"/>
                <w:sz w:val="20"/>
                <w:szCs w:val="20"/>
              </w:rPr>
              <w:t>10、具有</w:t>
            </w:r>
            <w:r>
              <w:rPr>
                <w:rFonts w:ascii="宋体" w:hAnsi="宋体" w:eastAsia="宋体" w:cs="宋体"/>
                <w:spacing w:val="-41"/>
                <w:sz w:val="20"/>
                <w:szCs w:val="20"/>
              </w:rPr>
              <w:t xml:space="preserve"> </w:t>
            </w:r>
            <w:r>
              <w:rPr>
                <w:rFonts w:ascii="宋体" w:hAnsi="宋体" w:eastAsia="宋体" w:cs="宋体"/>
                <w:sz w:val="20"/>
                <w:szCs w:val="20"/>
              </w:rPr>
              <w:t>DICOM</w:t>
            </w:r>
            <w:r>
              <w:rPr>
                <w:rFonts w:ascii="宋体" w:hAnsi="宋体" w:eastAsia="宋体" w:cs="宋体"/>
                <w:spacing w:val="-38"/>
                <w:sz w:val="20"/>
                <w:szCs w:val="20"/>
              </w:rPr>
              <w:t xml:space="preserve"> </w:t>
            </w:r>
            <w:r>
              <w:rPr>
                <w:rFonts w:ascii="宋体" w:hAnsi="宋体" w:eastAsia="宋体" w:cs="宋体"/>
                <w:spacing w:val="6"/>
                <w:sz w:val="20"/>
                <w:szCs w:val="20"/>
              </w:rPr>
              <w:t>通用输出接口  可实现与医院的数字网络连接，实</w:t>
            </w:r>
            <w:r>
              <w:rPr>
                <w:rFonts w:ascii="宋体" w:hAnsi="宋体" w:eastAsia="宋体" w:cs="宋体"/>
                <w:spacing w:val="7"/>
                <w:sz w:val="20"/>
                <w:szCs w:val="20"/>
              </w:rPr>
              <w:t>现数字化影像管理。</w:t>
            </w:r>
          </w:p>
          <w:p w14:paraId="4053C67E">
            <w:pPr>
              <w:spacing w:before="1" w:line="227" w:lineRule="auto"/>
              <w:ind w:left="30"/>
              <w:rPr>
                <w:rFonts w:ascii="宋体" w:hAnsi="宋体" w:eastAsia="宋体" w:cs="宋体"/>
                <w:sz w:val="20"/>
                <w:szCs w:val="20"/>
              </w:rPr>
            </w:pPr>
            <w:r>
              <w:rPr>
                <w:rFonts w:ascii="宋体" w:hAnsi="宋体" w:eastAsia="宋体" w:cs="宋体"/>
                <w:b/>
                <w:bCs/>
                <w:spacing w:val="7"/>
                <w:sz w:val="20"/>
                <w:szCs w:val="20"/>
              </w:rPr>
              <w:t>（二）医用内窥镜用冷光源（可合成在电子图像处理器）</w:t>
            </w:r>
          </w:p>
          <w:p w14:paraId="102F03DF">
            <w:pPr>
              <w:spacing w:before="65" w:line="228" w:lineRule="auto"/>
              <w:ind w:left="38"/>
              <w:rPr>
                <w:rFonts w:ascii="宋体" w:hAnsi="宋体" w:eastAsia="宋体" w:cs="宋体"/>
                <w:sz w:val="20"/>
                <w:szCs w:val="20"/>
              </w:rPr>
            </w:pPr>
            <w:r>
              <w:rPr>
                <w:rFonts w:ascii="宋体" w:hAnsi="宋体" w:eastAsia="宋体" w:cs="宋体"/>
                <w:spacing w:val="1"/>
                <w:sz w:val="20"/>
                <w:szCs w:val="20"/>
              </w:rPr>
              <w:t>●1、光源：</w:t>
            </w:r>
            <w:r>
              <w:rPr>
                <w:rFonts w:ascii="宋体" w:hAnsi="宋体" w:eastAsia="宋体" w:cs="宋体"/>
                <w:spacing w:val="-53"/>
                <w:sz w:val="20"/>
                <w:szCs w:val="20"/>
              </w:rPr>
              <w:t xml:space="preserve"> </w:t>
            </w:r>
            <w:r>
              <w:rPr>
                <w:rFonts w:ascii="宋体" w:hAnsi="宋体" w:eastAsia="宋体" w:cs="宋体"/>
                <w:spacing w:val="1"/>
                <w:sz w:val="20"/>
                <w:szCs w:val="20"/>
              </w:rPr>
              <w:t>≥4</w:t>
            </w:r>
            <w:r>
              <w:rPr>
                <w:rFonts w:ascii="宋体" w:hAnsi="宋体" w:eastAsia="宋体" w:cs="宋体"/>
                <w:spacing w:val="-38"/>
                <w:sz w:val="20"/>
                <w:szCs w:val="20"/>
              </w:rPr>
              <w:t xml:space="preserve"> </w:t>
            </w:r>
            <w:r>
              <w:rPr>
                <w:rFonts w:ascii="宋体" w:hAnsi="宋体" w:eastAsia="宋体" w:cs="宋体"/>
                <w:spacing w:val="1"/>
                <w:sz w:val="20"/>
                <w:szCs w:val="20"/>
              </w:rPr>
              <w:t>色</w:t>
            </w:r>
            <w:r>
              <w:rPr>
                <w:rFonts w:ascii="宋体" w:hAnsi="宋体" w:eastAsia="宋体" w:cs="宋体"/>
                <w:spacing w:val="-38"/>
                <w:sz w:val="20"/>
                <w:szCs w:val="20"/>
              </w:rPr>
              <w:t xml:space="preserve"> </w:t>
            </w:r>
            <w:r>
              <w:rPr>
                <w:rFonts w:ascii="宋体" w:hAnsi="宋体" w:eastAsia="宋体" w:cs="宋体"/>
                <w:sz w:val="20"/>
                <w:szCs w:val="20"/>
              </w:rPr>
              <w:t>LED</w:t>
            </w:r>
            <w:r>
              <w:rPr>
                <w:rFonts w:ascii="宋体" w:hAnsi="宋体" w:eastAsia="宋体" w:cs="宋体"/>
                <w:spacing w:val="-39"/>
                <w:sz w:val="20"/>
                <w:szCs w:val="20"/>
              </w:rPr>
              <w:t xml:space="preserve"> </w:t>
            </w:r>
            <w:r>
              <w:rPr>
                <w:rFonts w:ascii="宋体" w:hAnsi="宋体" w:eastAsia="宋体" w:cs="宋体"/>
                <w:spacing w:val="1"/>
                <w:sz w:val="20"/>
                <w:szCs w:val="20"/>
              </w:rPr>
              <w:t>光源</w:t>
            </w:r>
          </w:p>
          <w:p w14:paraId="664389B7">
            <w:pPr>
              <w:spacing w:before="65" w:line="228" w:lineRule="auto"/>
              <w:ind w:left="23"/>
              <w:rPr>
                <w:rFonts w:ascii="宋体" w:hAnsi="宋体" w:eastAsia="宋体" w:cs="宋体"/>
                <w:sz w:val="20"/>
                <w:szCs w:val="20"/>
              </w:rPr>
            </w:pPr>
            <w:r>
              <w:rPr>
                <w:rFonts w:ascii="宋体" w:hAnsi="宋体" w:eastAsia="宋体" w:cs="宋体"/>
                <w:spacing w:val="4"/>
                <w:sz w:val="20"/>
                <w:szCs w:val="20"/>
              </w:rPr>
              <w:t>2、最大气压：</w:t>
            </w:r>
            <w:r>
              <w:rPr>
                <w:rFonts w:ascii="宋体" w:hAnsi="宋体" w:eastAsia="宋体" w:cs="宋体"/>
                <w:spacing w:val="-53"/>
                <w:sz w:val="20"/>
                <w:szCs w:val="20"/>
              </w:rPr>
              <w:t xml:space="preserve"> </w:t>
            </w:r>
            <w:r>
              <w:rPr>
                <w:rFonts w:ascii="宋体" w:hAnsi="宋体" w:eastAsia="宋体" w:cs="宋体"/>
                <w:spacing w:val="4"/>
                <w:sz w:val="20"/>
                <w:szCs w:val="20"/>
              </w:rPr>
              <w:t>≥65</w:t>
            </w:r>
            <w:r>
              <w:rPr>
                <w:rFonts w:ascii="宋体" w:hAnsi="宋体" w:eastAsia="宋体" w:cs="宋体"/>
                <w:sz w:val="20"/>
                <w:szCs w:val="20"/>
              </w:rPr>
              <w:t>kPa</w:t>
            </w:r>
          </w:p>
          <w:p w14:paraId="7A8BC805">
            <w:pPr>
              <w:spacing w:before="65" w:line="228" w:lineRule="auto"/>
              <w:ind w:left="24"/>
              <w:rPr>
                <w:rFonts w:ascii="宋体" w:hAnsi="宋体" w:eastAsia="宋体" w:cs="宋体"/>
                <w:sz w:val="20"/>
                <w:szCs w:val="20"/>
              </w:rPr>
            </w:pPr>
            <w:r>
              <w:rPr>
                <w:rFonts w:ascii="宋体" w:hAnsi="宋体" w:eastAsia="宋体" w:cs="宋体"/>
                <w:spacing w:val="6"/>
                <w:sz w:val="20"/>
                <w:szCs w:val="20"/>
              </w:rPr>
              <w:t>3、光源控制：</w:t>
            </w:r>
            <w:r>
              <w:rPr>
                <w:rFonts w:ascii="宋体" w:hAnsi="宋体" w:eastAsia="宋体" w:cs="宋体"/>
                <w:sz w:val="20"/>
                <w:szCs w:val="20"/>
              </w:rPr>
              <w:t>LED</w:t>
            </w:r>
            <w:r>
              <w:rPr>
                <w:rFonts w:ascii="宋体" w:hAnsi="宋体" w:eastAsia="宋体" w:cs="宋体"/>
                <w:spacing w:val="52"/>
                <w:sz w:val="20"/>
                <w:szCs w:val="20"/>
              </w:rPr>
              <w:t xml:space="preserve"> </w:t>
            </w:r>
            <w:r>
              <w:rPr>
                <w:rFonts w:ascii="宋体" w:hAnsi="宋体" w:eastAsia="宋体" w:cs="宋体"/>
                <w:spacing w:val="6"/>
                <w:sz w:val="20"/>
                <w:szCs w:val="20"/>
              </w:rPr>
              <w:t>自动能量控制</w:t>
            </w:r>
          </w:p>
          <w:p w14:paraId="2D60451F">
            <w:pPr>
              <w:spacing w:before="65" w:line="228" w:lineRule="auto"/>
              <w:ind w:left="19"/>
              <w:rPr>
                <w:rFonts w:ascii="宋体" w:hAnsi="宋体" w:eastAsia="宋体" w:cs="宋体"/>
                <w:sz w:val="20"/>
                <w:szCs w:val="20"/>
              </w:rPr>
            </w:pPr>
            <w:r>
              <w:rPr>
                <w:rFonts w:ascii="宋体" w:hAnsi="宋体" w:eastAsia="宋体" w:cs="宋体"/>
                <w:spacing w:val="9"/>
                <w:sz w:val="20"/>
                <w:szCs w:val="20"/>
              </w:rPr>
              <w:t>4、透射照明：光照以最大亮度闪烁，从体外可查先端位置</w:t>
            </w:r>
          </w:p>
          <w:p w14:paraId="4A59D30A">
            <w:pPr>
              <w:spacing w:before="65" w:line="228" w:lineRule="auto"/>
              <w:ind w:left="24"/>
              <w:rPr>
                <w:rFonts w:ascii="宋体" w:hAnsi="宋体" w:eastAsia="宋体" w:cs="宋体"/>
                <w:sz w:val="20"/>
                <w:szCs w:val="20"/>
              </w:rPr>
            </w:pPr>
            <w:r>
              <w:rPr>
                <w:rFonts w:ascii="宋体" w:hAnsi="宋体" w:eastAsia="宋体" w:cs="宋体"/>
                <w:spacing w:val="9"/>
                <w:sz w:val="20"/>
                <w:szCs w:val="20"/>
              </w:rPr>
              <w:t>5、光照限制：限制最大光强，防止患者出血被光照凝结</w:t>
            </w:r>
          </w:p>
          <w:p w14:paraId="7E4EE84A">
            <w:pPr>
              <w:spacing w:before="65" w:line="227" w:lineRule="auto"/>
              <w:ind w:left="22"/>
              <w:rPr>
                <w:rFonts w:ascii="宋体" w:hAnsi="宋体" w:eastAsia="宋体" w:cs="宋体"/>
                <w:sz w:val="20"/>
                <w:szCs w:val="20"/>
              </w:rPr>
            </w:pPr>
            <w:r>
              <w:rPr>
                <w:rFonts w:ascii="宋体" w:hAnsi="宋体" w:eastAsia="宋体" w:cs="宋体"/>
                <w:spacing w:val="9"/>
                <w:sz w:val="20"/>
                <w:szCs w:val="20"/>
              </w:rPr>
              <w:t>6、图像传输：高速激光光学传输内镜图像</w:t>
            </w:r>
          </w:p>
          <w:p w14:paraId="32FB97E5">
            <w:pPr>
              <w:spacing w:before="67" w:line="288" w:lineRule="auto"/>
              <w:ind w:left="44" w:right="52" w:hanging="6"/>
              <w:rPr>
                <w:rFonts w:ascii="宋体" w:hAnsi="宋体" w:eastAsia="宋体" w:cs="宋体"/>
                <w:sz w:val="20"/>
                <w:szCs w:val="20"/>
              </w:rPr>
            </w:pPr>
            <w:r>
              <w:rPr>
                <w:rFonts w:ascii="宋体" w:hAnsi="宋体" w:eastAsia="宋体" w:cs="宋体"/>
                <w:spacing w:val="8"/>
                <w:sz w:val="20"/>
                <w:szCs w:val="20"/>
              </w:rPr>
              <w:t>●7、</w:t>
            </w:r>
            <w:r>
              <w:rPr>
                <w:rFonts w:ascii="宋体" w:hAnsi="宋体" w:eastAsia="宋体" w:cs="宋体"/>
                <w:spacing w:val="-47"/>
                <w:sz w:val="20"/>
                <w:szCs w:val="20"/>
              </w:rPr>
              <w:t xml:space="preserve"> </w:t>
            </w:r>
            <w:r>
              <w:rPr>
                <w:rFonts w:ascii="宋体" w:hAnsi="宋体" w:eastAsia="宋体" w:cs="宋体"/>
                <w:spacing w:val="8"/>
                <w:sz w:val="20"/>
                <w:szCs w:val="20"/>
              </w:rPr>
              <w:t>≥4</w:t>
            </w:r>
            <w:r>
              <w:rPr>
                <w:rFonts w:ascii="宋体" w:hAnsi="宋体" w:eastAsia="宋体" w:cs="宋体"/>
                <w:spacing w:val="-35"/>
                <w:sz w:val="20"/>
                <w:szCs w:val="20"/>
              </w:rPr>
              <w:t xml:space="preserve"> </w:t>
            </w:r>
            <w:r>
              <w:rPr>
                <w:rFonts w:ascii="宋体" w:hAnsi="宋体" w:eastAsia="宋体" w:cs="宋体"/>
                <w:spacing w:val="8"/>
                <w:sz w:val="20"/>
                <w:szCs w:val="20"/>
              </w:rPr>
              <w:t>种特殊光观察模式，如蓝光成像技术、联动成像技术、</w:t>
            </w:r>
            <w:r>
              <w:rPr>
                <w:rFonts w:ascii="宋体" w:hAnsi="宋体" w:eastAsia="宋体" w:cs="宋体"/>
                <w:spacing w:val="5"/>
                <w:sz w:val="20"/>
                <w:szCs w:val="20"/>
              </w:rPr>
              <w:t>电子分光技术等</w:t>
            </w:r>
          </w:p>
          <w:p w14:paraId="6FD06922">
            <w:pPr>
              <w:spacing w:before="2" w:line="287" w:lineRule="auto"/>
              <w:ind w:left="21" w:right="15"/>
              <w:rPr>
                <w:rFonts w:ascii="宋体" w:hAnsi="宋体" w:eastAsia="宋体" w:cs="宋体"/>
                <w:sz w:val="20"/>
                <w:szCs w:val="20"/>
              </w:rPr>
            </w:pPr>
            <w:r>
              <w:rPr>
                <w:rFonts w:ascii="宋体" w:hAnsi="宋体" w:eastAsia="宋体" w:cs="宋体"/>
                <w:spacing w:val="9"/>
                <w:sz w:val="20"/>
                <w:szCs w:val="20"/>
              </w:rPr>
              <w:t>8、</w:t>
            </w:r>
            <w:r>
              <w:rPr>
                <w:rFonts w:ascii="宋体" w:hAnsi="宋体" w:eastAsia="宋体" w:cs="宋体"/>
                <w:spacing w:val="-49"/>
                <w:sz w:val="20"/>
                <w:szCs w:val="20"/>
              </w:rPr>
              <w:t xml:space="preserve"> </w:t>
            </w:r>
            <w:r>
              <w:rPr>
                <w:rFonts w:ascii="宋体" w:hAnsi="宋体" w:eastAsia="宋体" w:cs="宋体"/>
                <w:spacing w:val="9"/>
                <w:sz w:val="20"/>
                <w:szCs w:val="20"/>
              </w:rPr>
              <w:t>自动亮度调整方式：根据视频信号输出自动</w:t>
            </w:r>
            <w:r>
              <w:rPr>
                <w:rFonts w:ascii="宋体" w:hAnsi="宋体" w:eastAsia="宋体" w:cs="宋体"/>
                <w:spacing w:val="8"/>
                <w:sz w:val="20"/>
                <w:szCs w:val="20"/>
              </w:rPr>
              <w:t>调整亮度（也可手</w:t>
            </w:r>
            <w:r>
              <w:rPr>
                <w:rFonts w:ascii="宋体" w:hAnsi="宋体" w:eastAsia="宋体" w:cs="宋体"/>
                <w:spacing w:val="4"/>
                <w:sz w:val="20"/>
                <w:szCs w:val="20"/>
              </w:rPr>
              <w:t>动调整）</w:t>
            </w:r>
          </w:p>
          <w:p w14:paraId="720E3612">
            <w:pPr>
              <w:spacing w:line="228" w:lineRule="auto"/>
              <w:ind w:left="38"/>
              <w:rPr>
                <w:rFonts w:ascii="宋体" w:hAnsi="宋体" w:eastAsia="宋体" w:cs="宋体"/>
                <w:sz w:val="20"/>
                <w:szCs w:val="20"/>
              </w:rPr>
            </w:pPr>
            <w:r>
              <w:rPr>
                <w:rFonts w:ascii="宋体" w:hAnsi="宋体" w:eastAsia="宋体" w:cs="宋体"/>
                <w:spacing w:val="5"/>
                <w:sz w:val="20"/>
                <w:szCs w:val="20"/>
              </w:rPr>
              <w:t>●9、灯泡平均寿命≥14000</w:t>
            </w:r>
            <w:r>
              <w:rPr>
                <w:rFonts w:ascii="宋体" w:hAnsi="宋体" w:eastAsia="宋体" w:cs="宋体"/>
                <w:spacing w:val="-22"/>
                <w:sz w:val="20"/>
                <w:szCs w:val="20"/>
              </w:rPr>
              <w:t xml:space="preserve"> </w:t>
            </w:r>
            <w:r>
              <w:rPr>
                <w:rFonts w:ascii="宋体" w:hAnsi="宋体" w:eastAsia="宋体" w:cs="宋体"/>
                <w:spacing w:val="5"/>
                <w:sz w:val="20"/>
                <w:szCs w:val="20"/>
              </w:rPr>
              <w:t>小时</w:t>
            </w:r>
          </w:p>
          <w:p w14:paraId="001877AE">
            <w:pPr>
              <w:spacing w:before="89" w:line="227" w:lineRule="auto"/>
              <w:ind w:left="30"/>
              <w:outlineLvl w:val="2"/>
              <w:rPr>
                <w:rFonts w:ascii="宋体" w:hAnsi="宋体" w:eastAsia="宋体" w:cs="宋体"/>
                <w:sz w:val="20"/>
                <w:szCs w:val="20"/>
              </w:rPr>
            </w:pPr>
            <w:r>
              <w:rPr>
                <w:rFonts w:ascii="宋体" w:hAnsi="宋体" w:eastAsia="宋体" w:cs="宋体"/>
                <w:b/>
                <w:bCs/>
                <w:sz w:val="20"/>
                <w:szCs w:val="20"/>
              </w:rPr>
              <w:t>（三）</w:t>
            </w:r>
            <w:r>
              <w:rPr>
                <w:rFonts w:ascii="宋体" w:hAnsi="宋体" w:eastAsia="宋体" w:cs="宋体"/>
                <w:spacing w:val="-46"/>
                <w:sz w:val="20"/>
                <w:szCs w:val="20"/>
              </w:rPr>
              <w:t xml:space="preserve"> </w:t>
            </w:r>
            <w:r>
              <w:rPr>
                <w:rFonts w:ascii="宋体" w:hAnsi="宋体" w:eastAsia="宋体" w:cs="宋体"/>
                <w:b/>
                <w:bCs/>
                <w:sz w:val="20"/>
                <w:szCs w:val="20"/>
              </w:rPr>
              <w:t>胃镜</w:t>
            </w:r>
            <w:r>
              <w:rPr>
                <w:rFonts w:ascii="宋体" w:hAnsi="宋体" w:eastAsia="宋体" w:cs="宋体"/>
                <w:spacing w:val="-21"/>
                <w:sz w:val="20"/>
                <w:szCs w:val="20"/>
              </w:rPr>
              <w:t xml:space="preserve"> </w:t>
            </w:r>
            <w:r>
              <w:rPr>
                <w:rFonts w:ascii="宋体" w:hAnsi="宋体" w:eastAsia="宋体" w:cs="宋体"/>
                <w:b/>
                <w:bCs/>
                <w:sz w:val="20"/>
                <w:szCs w:val="20"/>
              </w:rPr>
              <w:t>1：</w:t>
            </w:r>
            <w:r>
              <w:rPr>
                <w:rFonts w:ascii="宋体" w:hAnsi="宋体" w:eastAsia="宋体" w:cs="宋体"/>
                <w:spacing w:val="-59"/>
                <w:sz w:val="20"/>
                <w:szCs w:val="20"/>
              </w:rPr>
              <w:t xml:space="preserve"> </w:t>
            </w:r>
            <w:r>
              <w:rPr>
                <w:rFonts w:ascii="宋体" w:hAnsi="宋体" w:eastAsia="宋体" w:cs="宋体"/>
                <w:b/>
                <w:bCs/>
                <w:sz w:val="20"/>
                <w:szCs w:val="20"/>
              </w:rPr>
              <w:t>电子上消化道内窥镜</w:t>
            </w:r>
            <w:r>
              <w:rPr>
                <w:rFonts w:ascii="宋体" w:hAnsi="宋体" w:eastAsia="宋体" w:cs="宋体"/>
                <w:sz w:val="20"/>
                <w:szCs w:val="20"/>
              </w:rPr>
              <w:t xml:space="preserve"> </w:t>
            </w:r>
            <w:r>
              <w:rPr>
                <w:rFonts w:ascii="宋体" w:hAnsi="宋体" w:eastAsia="宋体" w:cs="宋体"/>
                <w:b/>
                <w:bCs/>
                <w:sz w:val="20"/>
                <w:szCs w:val="20"/>
              </w:rPr>
              <w:t>2</w:t>
            </w:r>
            <w:r>
              <w:rPr>
                <w:rFonts w:ascii="宋体" w:hAnsi="宋体" w:eastAsia="宋体" w:cs="宋体"/>
                <w:spacing w:val="-39"/>
                <w:sz w:val="20"/>
                <w:szCs w:val="20"/>
              </w:rPr>
              <w:t xml:space="preserve"> </w:t>
            </w:r>
            <w:r>
              <w:rPr>
                <w:rFonts w:ascii="宋体" w:hAnsi="宋体" w:eastAsia="宋体" w:cs="宋体"/>
                <w:b/>
                <w:bCs/>
                <w:sz w:val="20"/>
                <w:szCs w:val="20"/>
              </w:rPr>
              <w:t>条</w:t>
            </w:r>
          </w:p>
          <w:p w14:paraId="2EBA22CB">
            <w:pPr>
              <w:spacing w:before="49" w:line="228" w:lineRule="auto"/>
              <w:ind w:left="36"/>
              <w:rPr>
                <w:rFonts w:ascii="宋体" w:hAnsi="宋体" w:eastAsia="宋体" w:cs="宋体"/>
                <w:sz w:val="20"/>
                <w:szCs w:val="20"/>
              </w:rPr>
            </w:pPr>
            <w:r>
              <w:rPr>
                <w:rFonts w:ascii="宋体" w:hAnsi="宋体" w:eastAsia="宋体" w:cs="宋体"/>
                <w:spacing w:val="6"/>
                <w:sz w:val="20"/>
                <w:szCs w:val="20"/>
              </w:rPr>
              <w:t>1、观察景深：至少涵盖</w:t>
            </w:r>
            <w:r>
              <w:rPr>
                <w:rFonts w:ascii="宋体" w:hAnsi="宋体" w:eastAsia="宋体" w:cs="宋体"/>
                <w:spacing w:val="-24"/>
                <w:sz w:val="20"/>
                <w:szCs w:val="20"/>
              </w:rPr>
              <w:t xml:space="preserve"> </w:t>
            </w:r>
            <w:r>
              <w:rPr>
                <w:rFonts w:ascii="宋体" w:hAnsi="宋体" w:eastAsia="宋体" w:cs="宋体"/>
                <w:spacing w:val="6"/>
                <w:sz w:val="20"/>
                <w:szCs w:val="20"/>
              </w:rPr>
              <w:t>2～100</w:t>
            </w:r>
            <w:r>
              <w:rPr>
                <w:rFonts w:ascii="宋体" w:hAnsi="宋体" w:eastAsia="宋体" w:cs="宋体"/>
                <w:sz w:val="20"/>
                <w:szCs w:val="20"/>
              </w:rPr>
              <w:t>mm</w:t>
            </w:r>
          </w:p>
          <w:p w14:paraId="64C13A6E">
            <w:pPr>
              <w:spacing w:before="65" w:line="228" w:lineRule="auto"/>
              <w:ind w:left="23"/>
              <w:rPr>
                <w:rFonts w:ascii="宋体" w:hAnsi="宋体" w:eastAsia="宋体" w:cs="宋体"/>
                <w:sz w:val="20"/>
                <w:szCs w:val="20"/>
              </w:rPr>
            </w:pPr>
            <w:r>
              <w:rPr>
                <w:rFonts w:ascii="宋体" w:hAnsi="宋体" w:eastAsia="宋体" w:cs="宋体"/>
                <w:spacing w:val="5"/>
                <w:sz w:val="20"/>
                <w:szCs w:val="20"/>
              </w:rPr>
              <w:t>2、先端部直径：</w:t>
            </w:r>
            <w:r>
              <w:rPr>
                <w:rFonts w:ascii="宋体" w:hAnsi="宋体" w:eastAsia="宋体" w:cs="宋体"/>
                <w:spacing w:val="-62"/>
                <w:sz w:val="20"/>
                <w:szCs w:val="20"/>
              </w:rPr>
              <w:t xml:space="preserve"> </w:t>
            </w:r>
            <w:r>
              <w:rPr>
                <w:rFonts w:ascii="宋体" w:hAnsi="宋体" w:eastAsia="宋体" w:cs="宋体"/>
                <w:spacing w:val="5"/>
                <w:sz w:val="20"/>
                <w:szCs w:val="20"/>
              </w:rPr>
              <w:t>≤9.2</w:t>
            </w:r>
            <w:r>
              <w:rPr>
                <w:rFonts w:ascii="宋体" w:hAnsi="宋体" w:eastAsia="宋体" w:cs="宋体"/>
                <w:sz w:val="20"/>
                <w:szCs w:val="20"/>
              </w:rPr>
              <w:t>mm</w:t>
            </w:r>
          </w:p>
          <w:p w14:paraId="66AAFF80">
            <w:pPr>
              <w:spacing w:before="65" w:line="228" w:lineRule="auto"/>
              <w:ind w:left="24"/>
              <w:rPr>
                <w:rFonts w:ascii="宋体" w:hAnsi="宋体" w:eastAsia="宋体" w:cs="宋体"/>
                <w:sz w:val="20"/>
                <w:szCs w:val="20"/>
              </w:rPr>
            </w:pPr>
            <w:r>
              <w:rPr>
                <w:rFonts w:ascii="宋体" w:hAnsi="宋体" w:eastAsia="宋体" w:cs="宋体"/>
                <w:spacing w:val="5"/>
                <w:sz w:val="20"/>
                <w:szCs w:val="20"/>
              </w:rPr>
              <w:t>3、软性部直径：</w:t>
            </w:r>
            <w:r>
              <w:rPr>
                <w:rFonts w:ascii="宋体" w:hAnsi="宋体" w:eastAsia="宋体" w:cs="宋体"/>
                <w:spacing w:val="-64"/>
                <w:sz w:val="20"/>
                <w:szCs w:val="20"/>
              </w:rPr>
              <w:t xml:space="preserve"> </w:t>
            </w:r>
            <w:r>
              <w:rPr>
                <w:rFonts w:ascii="宋体" w:hAnsi="宋体" w:eastAsia="宋体" w:cs="宋体"/>
                <w:spacing w:val="5"/>
                <w:sz w:val="20"/>
                <w:szCs w:val="20"/>
              </w:rPr>
              <w:t>≤9.3</w:t>
            </w:r>
            <w:r>
              <w:rPr>
                <w:rFonts w:ascii="宋体" w:hAnsi="宋体" w:eastAsia="宋体" w:cs="宋体"/>
                <w:sz w:val="20"/>
                <w:szCs w:val="20"/>
              </w:rPr>
              <w:t>mm</w:t>
            </w:r>
          </w:p>
          <w:p w14:paraId="64ECC585">
            <w:pPr>
              <w:spacing w:before="65" w:line="228" w:lineRule="auto"/>
              <w:ind w:left="19"/>
              <w:rPr>
                <w:rFonts w:ascii="宋体" w:hAnsi="宋体" w:eastAsia="宋体" w:cs="宋体"/>
                <w:sz w:val="20"/>
                <w:szCs w:val="20"/>
              </w:rPr>
            </w:pPr>
            <w:r>
              <w:rPr>
                <w:rFonts w:ascii="宋体" w:hAnsi="宋体" w:eastAsia="宋体" w:cs="宋体"/>
                <w:spacing w:val="8"/>
                <w:sz w:val="20"/>
                <w:szCs w:val="20"/>
              </w:rPr>
              <w:t>4、有效长度≥1100</w:t>
            </w:r>
            <w:r>
              <w:rPr>
                <w:rFonts w:ascii="宋体" w:hAnsi="宋体" w:eastAsia="宋体" w:cs="宋体"/>
                <w:sz w:val="20"/>
                <w:szCs w:val="20"/>
              </w:rPr>
              <w:t>mm</w:t>
            </w:r>
          </w:p>
          <w:p w14:paraId="09647BB0">
            <w:pPr>
              <w:spacing w:before="65" w:line="231" w:lineRule="auto"/>
              <w:ind w:left="24"/>
              <w:rPr>
                <w:rFonts w:ascii="宋体" w:hAnsi="宋体" w:eastAsia="宋体" w:cs="宋体"/>
                <w:sz w:val="20"/>
                <w:szCs w:val="20"/>
              </w:rPr>
            </w:pPr>
            <w:r>
              <w:rPr>
                <w:rFonts w:ascii="宋体" w:hAnsi="宋体" w:eastAsia="宋体" w:cs="宋体"/>
                <w:spacing w:val="7"/>
                <w:sz w:val="20"/>
                <w:szCs w:val="20"/>
              </w:rPr>
              <w:t>5、全长≥1400</w:t>
            </w:r>
            <w:r>
              <w:rPr>
                <w:rFonts w:ascii="宋体" w:hAnsi="宋体" w:eastAsia="宋体" w:cs="宋体"/>
                <w:sz w:val="20"/>
                <w:szCs w:val="20"/>
              </w:rPr>
              <w:t>mm</w:t>
            </w:r>
          </w:p>
          <w:p w14:paraId="5201EB36">
            <w:pPr>
              <w:keepNext w:val="0"/>
              <w:keepLines w:val="0"/>
              <w:pageBreakBefore w:val="0"/>
              <w:widowControl/>
              <w:kinsoku/>
              <w:wordWrap/>
              <w:overflowPunct/>
              <w:topLinePunct w:val="0"/>
              <w:autoSpaceDE/>
              <w:autoSpaceDN/>
              <w:bidi w:val="0"/>
              <w:adjustRightInd/>
              <w:spacing w:line="400" w:lineRule="exact"/>
              <w:jc w:val="both"/>
              <w:rPr>
                <w:rFonts w:ascii="宋体" w:hAnsi="宋体" w:eastAsia="宋体" w:cs="宋体"/>
                <w:sz w:val="20"/>
                <w:szCs w:val="20"/>
              </w:rPr>
            </w:pPr>
            <w:r>
              <w:rPr>
                <w:rFonts w:ascii="宋体" w:hAnsi="宋体" w:eastAsia="宋体" w:cs="宋体"/>
                <w:spacing w:val="4"/>
                <w:sz w:val="20"/>
                <w:szCs w:val="20"/>
              </w:rPr>
              <w:t>6、钳道直径：</w:t>
            </w:r>
            <w:r>
              <w:rPr>
                <w:rFonts w:ascii="宋体" w:hAnsi="宋体" w:eastAsia="宋体" w:cs="宋体"/>
                <w:spacing w:val="-56"/>
                <w:sz w:val="20"/>
                <w:szCs w:val="20"/>
              </w:rPr>
              <w:t xml:space="preserve"> </w:t>
            </w:r>
            <w:r>
              <w:rPr>
                <w:rFonts w:ascii="宋体" w:hAnsi="宋体" w:eastAsia="宋体" w:cs="宋体"/>
                <w:spacing w:val="4"/>
                <w:sz w:val="20"/>
                <w:szCs w:val="20"/>
              </w:rPr>
              <w:t>≥2.8</w:t>
            </w:r>
            <w:r>
              <w:rPr>
                <w:rFonts w:ascii="宋体" w:hAnsi="宋体" w:eastAsia="宋体" w:cs="宋体"/>
                <w:sz w:val="20"/>
                <w:szCs w:val="20"/>
              </w:rPr>
              <w:t>mm</w:t>
            </w:r>
          </w:p>
          <w:p w14:paraId="6E5B41A9">
            <w:pPr>
              <w:spacing w:before="70" w:line="227" w:lineRule="auto"/>
              <w:ind w:left="25"/>
              <w:rPr>
                <w:rFonts w:ascii="宋体" w:hAnsi="宋体" w:eastAsia="宋体" w:cs="宋体"/>
                <w:sz w:val="20"/>
                <w:szCs w:val="20"/>
              </w:rPr>
            </w:pPr>
            <w:r>
              <w:rPr>
                <w:rFonts w:ascii="宋体" w:hAnsi="宋体" w:eastAsia="宋体" w:cs="宋体"/>
                <w:spacing w:val="8"/>
                <w:sz w:val="20"/>
                <w:szCs w:val="20"/>
              </w:rPr>
              <w:t>7、图像传感器：</w:t>
            </w:r>
            <w:r>
              <w:rPr>
                <w:rFonts w:ascii="宋体" w:hAnsi="宋体" w:eastAsia="宋体" w:cs="宋体"/>
                <w:sz w:val="20"/>
                <w:szCs w:val="20"/>
              </w:rPr>
              <w:t>CMOS</w:t>
            </w:r>
            <w:r>
              <w:rPr>
                <w:rFonts w:ascii="宋体" w:hAnsi="宋体" w:eastAsia="宋体" w:cs="宋体"/>
                <w:spacing w:val="-10"/>
                <w:sz w:val="20"/>
                <w:szCs w:val="20"/>
              </w:rPr>
              <w:t xml:space="preserve"> </w:t>
            </w:r>
            <w:r>
              <w:rPr>
                <w:rFonts w:ascii="宋体" w:hAnsi="宋体" w:eastAsia="宋体" w:cs="宋体"/>
                <w:spacing w:val="8"/>
                <w:sz w:val="20"/>
                <w:szCs w:val="20"/>
              </w:rPr>
              <w:t>图像传感器生产超高清图像</w:t>
            </w:r>
          </w:p>
          <w:p w14:paraId="215CBAD9">
            <w:pPr>
              <w:spacing w:before="66" w:line="227" w:lineRule="auto"/>
              <w:ind w:left="21"/>
              <w:rPr>
                <w:rFonts w:ascii="宋体" w:hAnsi="宋体" w:eastAsia="宋体" w:cs="宋体"/>
                <w:sz w:val="20"/>
                <w:szCs w:val="20"/>
              </w:rPr>
            </w:pPr>
            <w:r>
              <w:rPr>
                <w:rFonts w:ascii="宋体" w:hAnsi="宋体" w:eastAsia="宋体" w:cs="宋体"/>
                <w:spacing w:val="9"/>
                <w:sz w:val="20"/>
                <w:szCs w:val="20"/>
              </w:rPr>
              <w:t>8、附送水：具备附送水方便医生操作</w:t>
            </w:r>
          </w:p>
          <w:p w14:paraId="2B06BD52">
            <w:pPr>
              <w:spacing w:before="65" w:line="228" w:lineRule="auto"/>
              <w:ind w:left="21"/>
              <w:rPr>
                <w:rFonts w:ascii="宋体" w:hAnsi="宋体" w:eastAsia="宋体" w:cs="宋体"/>
                <w:sz w:val="20"/>
                <w:szCs w:val="20"/>
              </w:rPr>
            </w:pPr>
            <w:r>
              <w:rPr>
                <w:rFonts w:ascii="宋体" w:hAnsi="宋体" w:eastAsia="宋体" w:cs="宋体"/>
                <w:spacing w:val="9"/>
                <w:sz w:val="20"/>
                <w:szCs w:val="20"/>
              </w:rPr>
              <w:t>9、兼容高频治疗设备：可兼容高频电刀治疗设备</w:t>
            </w:r>
          </w:p>
          <w:p w14:paraId="35E113B8">
            <w:pPr>
              <w:spacing w:before="65" w:line="288" w:lineRule="auto"/>
              <w:ind w:left="19" w:firstLine="16"/>
              <w:rPr>
                <w:rFonts w:ascii="宋体" w:hAnsi="宋体" w:eastAsia="宋体" w:cs="宋体"/>
                <w:sz w:val="20"/>
                <w:szCs w:val="20"/>
              </w:rPr>
            </w:pPr>
            <w:r>
              <w:rPr>
                <w:rFonts w:ascii="宋体" w:hAnsi="宋体" w:eastAsia="宋体" w:cs="宋体"/>
                <w:spacing w:val="5"/>
                <w:sz w:val="20"/>
                <w:szCs w:val="20"/>
              </w:rPr>
              <w:t>10、防水功能：镜子全防水设计，无需防水盖。且插头杆部无电气</w:t>
            </w:r>
            <w:r>
              <w:rPr>
                <w:rFonts w:ascii="宋体" w:hAnsi="宋体" w:eastAsia="宋体" w:cs="宋体"/>
                <w:spacing w:val="7"/>
                <w:sz w:val="20"/>
                <w:szCs w:val="20"/>
              </w:rPr>
              <w:t>接点，有效避免意外浸泡的进水及电气接点被洗消液腐蚀的风险。</w:t>
            </w:r>
          </w:p>
          <w:p w14:paraId="47D6EDB1">
            <w:pPr>
              <w:spacing w:line="227" w:lineRule="auto"/>
              <w:ind w:left="36"/>
              <w:rPr>
                <w:rFonts w:ascii="宋体" w:hAnsi="宋体" w:eastAsia="宋体" w:cs="宋体"/>
                <w:sz w:val="20"/>
                <w:szCs w:val="20"/>
              </w:rPr>
            </w:pPr>
            <w:r>
              <w:rPr>
                <w:rFonts w:ascii="宋体" w:hAnsi="宋体" w:eastAsia="宋体" w:cs="宋体"/>
                <w:spacing w:val="3"/>
                <w:sz w:val="20"/>
                <w:szCs w:val="20"/>
              </w:rPr>
              <w:t>11、</w:t>
            </w:r>
            <w:r>
              <w:rPr>
                <w:rFonts w:ascii="宋体" w:hAnsi="宋体" w:eastAsia="宋体" w:cs="宋体"/>
                <w:spacing w:val="-59"/>
                <w:sz w:val="20"/>
                <w:szCs w:val="20"/>
              </w:rPr>
              <w:t xml:space="preserve"> </w:t>
            </w:r>
            <w:r>
              <w:rPr>
                <w:rFonts w:ascii="宋体" w:hAnsi="宋体" w:eastAsia="宋体" w:cs="宋体"/>
                <w:spacing w:val="3"/>
                <w:sz w:val="20"/>
                <w:szCs w:val="20"/>
              </w:rPr>
              <w:t>≥4</w:t>
            </w:r>
            <w:r>
              <w:rPr>
                <w:rFonts w:ascii="宋体" w:hAnsi="宋体" w:eastAsia="宋体" w:cs="宋体"/>
                <w:spacing w:val="-40"/>
                <w:sz w:val="20"/>
                <w:szCs w:val="20"/>
              </w:rPr>
              <w:t xml:space="preserve"> </w:t>
            </w:r>
            <w:r>
              <w:rPr>
                <w:rFonts w:ascii="宋体" w:hAnsi="宋体" w:eastAsia="宋体" w:cs="宋体"/>
                <w:spacing w:val="3"/>
                <w:sz w:val="20"/>
                <w:szCs w:val="20"/>
              </w:rPr>
              <w:t>种特殊光观察模式</w:t>
            </w:r>
          </w:p>
          <w:p w14:paraId="08E0E0AD">
            <w:pPr>
              <w:spacing w:before="92" w:line="227" w:lineRule="auto"/>
              <w:ind w:left="30"/>
              <w:outlineLvl w:val="2"/>
              <w:rPr>
                <w:rFonts w:ascii="宋体" w:hAnsi="宋体" w:eastAsia="宋体" w:cs="宋体"/>
                <w:sz w:val="20"/>
                <w:szCs w:val="20"/>
              </w:rPr>
            </w:pPr>
            <w:r>
              <w:rPr>
                <w:rFonts w:ascii="宋体" w:hAnsi="宋体" w:eastAsia="宋体" w:cs="宋体"/>
                <w:b/>
                <w:bCs/>
                <w:sz w:val="20"/>
                <w:szCs w:val="20"/>
              </w:rPr>
              <w:t>（四）</w:t>
            </w:r>
            <w:r>
              <w:rPr>
                <w:rFonts w:ascii="宋体" w:hAnsi="宋体" w:eastAsia="宋体" w:cs="宋体"/>
                <w:spacing w:val="-32"/>
                <w:sz w:val="20"/>
                <w:szCs w:val="20"/>
              </w:rPr>
              <w:t xml:space="preserve"> </w:t>
            </w:r>
            <w:r>
              <w:rPr>
                <w:rFonts w:ascii="宋体" w:hAnsi="宋体" w:eastAsia="宋体" w:cs="宋体"/>
                <w:b/>
                <w:bCs/>
                <w:sz w:val="20"/>
                <w:szCs w:val="20"/>
              </w:rPr>
              <w:t>胃镜</w:t>
            </w:r>
            <w:r>
              <w:rPr>
                <w:rFonts w:ascii="宋体" w:hAnsi="宋体" w:eastAsia="宋体" w:cs="宋体"/>
                <w:spacing w:val="-35"/>
                <w:sz w:val="20"/>
                <w:szCs w:val="20"/>
              </w:rPr>
              <w:t xml:space="preserve"> </w:t>
            </w:r>
            <w:r>
              <w:rPr>
                <w:rFonts w:ascii="宋体" w:hAnsi="宋体" w:eastAsia="宋体" w:cs="宋体"/>
                <w:b/>
                <w:bCs/>
                <w:sz w:val="20"/>
                <w:szCs w:val="20"/>
              </w:rPr>
              <w:t>2：</w:t>
            </w:r>
            <w:r>
              <w:rPr>
                <w:rFonts w:ascii="宋体" w:hAnsi="宋体" w:eastAsia="宋体" w:cs="宋体"/>
                <w:spacing w:val="-59"/>
                <w:sz w:val="20"/>
                <w:szCs w:val="20"/>
              </w:rPr>
              <w:t xml:space="preserve"> </w:t>
            </w:r>
            <w:r>
              <w:rPr>
                <w:rFonts w:ascii="宋体" w:hAnsi="宋体" w:eastAsia="宋体" w:cs="宋体"/>
                <w:b/>
                <w:bCs/>
                <w:sz w:val="20"/>
                <w:szCs w:val="20"/>
              </w:rPr>
              <w:t>电子上消化道内窥镜（放大镜）</w:t>
            </w:r>
            <w:r>
              <w:rPr>
                <w:rFonts w:ascii="宋体" w:hAnsi="宋体" w:eastAsia="宋体" w:cs="宋体"/>
                <w:spacing w:val="43"/>
                <w:sz w:val="20"/>
                <w:szCs w:val="20"/>
              </w:rPr>
              <w:t xml:space="preserve"> </w:t>
            </w:r>
            <w:r>
              <w:rPr>
                <w:rFonts w:ascii="宋体" w:hAnsi="宋体" w:eastAsia="宋体" w:cs="宋体"/>
                <w:b/>
                <w:bCs/>
                <w:sz w:val="20"/>
                <w:szCs w:val="20"/>
              </w:rPr>
              <w:t>1</w:t>
            </w:r>
            <w:r>
              <w:rPr>
                <w:rFonts w:ascii="宋体" w:hAnsi="宋体" w:eastAsia="宋体" w:cs="宋体"/>
                <w:spacing w:val="-36"/>
                <w:sz w:val="20"/>
                <w:szCs w:val="20"/>
              </w:rPr>
              <w:t xml:space="preserve"> </w:t>
            </w:r>
            <w:r>
              <w:rPr>
                <w:rFonts w:ascii="宋体" w:hAnsi="宋体" w:eastAsia="宋体" w:cs="宋体"/>
                <w:b/>
                <w:bCs/>
                <w:sz w:val="20"/>
                <w:szCs w:val="20"/>
              </w:rPr>
              <w:t>条</w:t>
            </w:r>
          </w:p>
          <w:p w14:paraId="421942DC">
            <w:pPr>
              <w:spacing w:before="49" w:line="227" w:lineRule="auto"/>
              <w:ind w:left="36"/>
              <w:rPr>
                <w:rFonts w:ascii="宋体" w:hAnsi="宋体" w:eastAsia="宋体" w:cs="宋体"/>
                <w:sz w:val="20"/>
                <w:szCs w:val="20"/>
              </w:rPr>
            </w:pPr>
            <w:r>
              <w:rPr>
                <w:rFonts w:ascii="宋体" w:hAnsi="宋体" w:eastAsia="宋体" w:cs="宋体"/>
                <w:spacing w:val="5"/>
                <w:sz w:val="20"/>
                <w:szCs w:val="20"/>
              </w:rPr>
              <w:t>1、视野角度；正常≥140</w:t>
            </w:r>
            <w:r>
              <w:rPr>
                <w:rFonts w:ascii="宋体" w:hAnsi="宋体" w:eastAsia="宋体" w:cs="宋体"/>
                <w:spacing w:val="-66"/>
                <w:sz w:val="20"/>
                <w:szCs w:val="20"/>
              </w:rPr>
              <w:t xml:space="preserve"> </w:t>
            </w:r>
            <w:r>
              <w:rPr>
                <w:rFonts w:ascii="宋体" w:hAnsi="宋体" w:eastAsia="宋体" w:cs="宋体"/>
                <w:spacing w:val="5"/>
                <w:sz w:val="20"/>
                <w:szCs w:val="20"/>
              </w:rPr>
              <w:t>°/接近≥56</w:t>
            </w:r>
            <w:r>
              <w:rPr>
                <w:rFonts w:ascii="宋体" w:hAnsi="宋体" w:eastAsia="宋体" w:cs="宋体"/>
                <w:spacing w:val="-72"/>
                <w:sz w:val="20"/>
                <w:szCs w:val="20"/>
              </w:rPr>
              <w:t xml:space="preserve"> </w:t>
            </w:r>
            <w:r>
              <w:rPr>
                <w:rFonts w:ascii="宋体" w:hAnsi="宋体" w:eastAsia="宋体" w:cs="宋体"/>
                <w:spacing w:val="5"/>
                <w:sz w:val="20"/>
                <w:szCs w:val="20"/>
              </w:rPr>
              <w:t>°</w:t>
            </w:r>
          </w:p>
          <w:p w14:paraId="7D94690A">
            <w:pPr>
              <w:spacing w:before="66" w:line="288" w:lineRule="auto"/>
              <w:ind w:left="38" w:hanging="15"/>
              <w:rPr>
                <w:rFonts w:ascii="宋体" w:hAnsi="宋体" w:eastAsia="宋体" w:cs="宋体"/>
                <w:sz w:val="20"/>
                <w:szCs w:val="20"/>
              </w:rPr>
            </w:pPr>
            <w:r>
              <w:rPr>
                <w:rFonts w:ascii="宋体" w:hAnsi="宋体" w:eastAsia="宋体" w:cs="宋体"/>
                <w:spacing w:val="-1"/>
                <w:sz w:val="20"/>
                <w:szCs w:val="20"/>
              </w:rPr>
              <w:t>2、观察景深至少涵盖：接近模式</w:t>
            </w:r>
            <w:r>
              <w:rPr>
                <w:rFonts w:ascii="宋体" w:hAnsi="宋体" w:eastAsia="宋体" w:cs="宋体"/>
                <w:spacing w:val="-13"/>
                <w:sz w:val="20"/>
                <w:szCs w:val="20"/>
              </w:rPr>
              <w:t xml:space="preserve"> </w:t>
            </w:r>
            <w:r>
              <w:rPr>
                <w:rFonts w:ascii="宋体" w:hAnsi="宋体" w:eastAsia="宋体" w:cs="宋体"/>
                <w:spacing w:val="-1"/>
                <w:sz w:val="20"/>
                <w:szCs w:val="20"/>
              </w:rPr>
              <w:t>1.5mm-2.5mm/正常模式</w:t>
            </w:r>
            <w:r>
              <w:rPr>
                <w:rFonts w:ascii="宋体" w:hAnsi="宋体" w:eastAsia="宋体" w:cs="宋体"/>
                <w:spacing w:val="-31"/>
                <w:sz w:val="20"/>
                <w:szCs w:val="20"/>
              </w:rPr>
              <w:t xml:space="preserve"> </w:t>
            </w:r>
            <w:r>
              <w:rPr>
                <w:rFonts w:ascii="宋体" w:hAnsi="宋体" w:eastAsia="宋体" w:cs="宋体"/>
                <w:spacing w:val="-1"/>
                <w:sz w:val="20"/>
                <w:szCs w:val="20"/>
              </w:rPr>
              <w:t>3～100mm，</w:t>
            </w:r>
            <w:r>
              <w:rPr>
                <w:rFonts w:ascii="宋体" w:hAnsi="宋体" w:eastAsia="宋体" w:cs="宋体"/>
                <w:sz w:val="20"/>
                <w:szCs w:val="20"/>
              </w:rPr>
              <w:t xml:space="preserve"> </w:t>
            </w:r>
          </w:p>
          <w:p w14:paraId="350A8D65">
            <w:pPr>
              <w:spacing w:before="66" w:line="288" w:lineRule="auto"/>
              <w:ind w:left="38" w:hanging="15"/>
              <w:rPr>
                <w:rFonts w:ascii="宋体" w:hAnsi="宋体" w:eastAsia="宋体" w:cs="宋体"/>
                <w:sz w:val="20"/>
                <w:szCs w:val="20"/>
              </w:rPr>
            </w:pPr>
            <w:r>
              <w:rPr>
                <w:rFonts w:ascii="宋体" w:hAnsi="宋体" w:eastAsia="宋体" w:cs="宋体"/>
                <w:spacing w:val="4"/>
                <w:sz w:val="20"/>
                <w:szCs w:val="20"/>
              </w:rPr>
              <w:t>●3、可实现≥140</w:t>
            </w:r>
            <w:r>
              <w:rPr>
                <w:rFonts w:ascii="宋体" w:hAnsi="宋体" w:eastAsia="宋体" w:cs="宋体"/>
                <w:spacing w:val="-28"/>
                <w:sz w:val="20"/>
                <w:szCs w:val="20"/>
              </w:rPr>
              <w:t xml:space="preserve"> </w:t>
            </w:r>
            <w:r>
              <w:rPr>
                <w:rFonts w:ascii="宋体" w:hAnsi="宋体" w:eastAsia="宋体" w:cs="宋体"/>
                <w:spacing w:val="4"/>
                <w:sz w:val="20"/>
                <w:szCs w:val="20"/>
              </w:rPr>
              <w:t>倍放大观察。</w:t>
            </w:r>
          </w:p>
          <w:p w14:paraId="2FCA04F0">
            <w:pPr>
              <w:spacing w:before="1" w:line="227" w:lineRule="auto"/>
              <w:ind w:left="19"/>
              <w:rPr>
                <w:rFonts w:ascii="宋体" w:hAnsi="宋体" w:eastAsia="宋体" w:cs="宋体"/>
                <w:sz w:val="20"/>
                <w:szCs w:val="20"/>
              </w:rPr>
            </w:pPr>
            <w:r>
              <w:rPr>
                <w:rFonts w:ascii="宋体" w:hAnsi="宋体" w:eastAsia="宋体" w:cs="宋体"/>
                <w:spacing w:val="5"/>
                <w:sz w:val="20"/>
                <w:szCs w:val="20"/>
              </w:rPr>
              <w:t>4、先端部直径：</w:t>
            </w:r>
            <w:r>
              <w:rPr>
                <w:rFonts w:ascii="宋体" w:hAnsi="宋体" w:eastAsia="宋体" w:cs="宋体"/>
                <w:spacing w:val="-59"/>
                <w:sz w:val="20"/>
                <w:szCs w:val="20"/>
              </w:rPr>
              <w:t xml:space="preserve"> </w:t>
            </w:r>
            <w:r>
              <w:rPr>
                <w:rFonts w:ascii="宋体" w:hAnsi="宋体" w:eastAsia="宋体" w:cs="宋体"/>
                <w:spacing w:val="5"/>
                <w:sz w:val="20"/>
                <w:szCs w:val="20"/>
              </w:rPr>
              <w:t>≤9.9</w:t>
            </w:r>
            <w:r>
              <w:rPr>
                <w:rFonts w:ascii="宋体" w:hAnsi="宋体" w:eastAsia="宋体" w:cs="宋体"/>
                <w:sz w:val="20"/>
                <w:szCs w:val="20"/>
              </w:rPr>
              <w:t>mm</w:t>
            </w:r>
          </w:p>
          <w:p w14:paraId="1AE9230D">
            <w:pPr>
              <w:spacing w:before="65" w:line="228" w:lineRule="auto"/>
              <w:ind w:left="24"/>
              <w:rPr>
                <w:rFonts w:ascii="宋体" w:hAnsi="宋体" w:eastAsia="宋体" w:cs="宋体"/>
                <w:sz w:val="20"/>
                <w:szCs w:val="20"/>
              </w:rPr>
            </w:pPr>
            <w:r>
              <w:rPr>
                <w:rFonts w:ascii="宋体" w:hAnsi="宋体" w:eastAsia="宋体" w:cs="宋体"/>
                <w:spacing w:val="5"/>
                <w:sz w:val="20"/>
                <w:szCs w:val="20"/>
              </w:rPr>
              <w:t>5、软性部直径：</w:t>
            </w:r>
            <w:r>
              <w:rPr>
                <w:rFonts w:ascii="宋体" w:hAnsi="宋体" w:eastAsia="宋体" w:cs="宋体"/>
                <w:spacing w:val="-64"/>
                <w:sz w:val="20"/>
                <w:szCs w:val="20"/>
              </w:rPr>
              <w:t xml:space="preserve"> </w:t>
            </w:r>
            <w:r>
              <w:rPr>
                <w:rFonts w:ascii="宋体" w:hAnsi="宋体" w:eastAsia="宋体" w:cs="宋体"/>
                <w:spacing w:val="5"/>
                <w:sz w:val="20"/>
                <w:szCs w:val="20"/>
              </w:rPr>
              <w:t>≤9.8</w:t>
            </w:r>
            <w:r>
              <w:rPr>
                <w:rFonts w:ascii="宋体" w:hAnsi="宋体" w:eastAsia="宋体" w:cs="宋体"/>
                <w:sz w:val="20"/>
                <w:szCs w:val="20"/>
              </w:rPr>
              <w:t>mm</w:t>
            </w:r>
          </w:p>
          <w:p w14:paraId="35DAAD3A">
            <w:pPr>
              <w:spacing w:before="66" w:line="228" w:lineRule="auto"/>
              <w:ind w:left="22"/>
              <w:rPr>
                <w:rFonts w:ascii="宋体" w:hAnsi="宋体" w:eastAsia="宋体" w:cs="宋体"/>
                <w:sz w:val="20"/>
                <w:szCs w:val="20"/>
              </w:rPr>
            </w:pPr>
            <w:r>
              <w:rPr>
                <w:rFonts w:ascii="宋体" w:hAnsi="宋体" w:eastAsia="宋体" w:cs="宋体"/>
                <w:spacing w:val="7"/>
                <w:sz w:val="20"/>
                <w:szCs w:val="20"/>
              </w:rPr>
              <w:t>6、有效长度≥1100</w:t>
            </w:r>
            <w:r>
              <w:rPr>
                <w:rFonts w:ascii="宋体" w:hAnsi="宋体" w:eastAsia="宋体" w:cs="宋体"/>
                <w:sz w:val="20"/>
                <w:szCs w:val="20"/>
              </w:rPr>
              <w:t>mm</w:t>
            </w:r>
          </w:p>
          <w:p w14:paraId="35B9F910">
            <w:pPr>
              <w:spacing w:before="65" w:line="231" w:lineRule="auto"/>
              <w:ind w:left="25"/>
              <w:rPr>
                <w:rFonts w:ascii="宋体" w:hAnsi="宋体" w:eastAsia="宋体" w:cs="宋体"/>
                <w:sz w:val="20"/>
                <w:szCs w:val="20"/>
              </w:rPr>
            </w:pPr>
            <w:r>
              <w:rPr>
                <w:rFonts w:ascii="宋体" w:hAnsi="宋体" w:eastAsia="宋体" w:cs="宋体"/>
                <w:spacing w:val="6"/>
                <w:sz w:val="20"/>
                <w:szCs w:val="20"/>
              </w:rPr>
              <w:t>7、全长≥1400</w:t>
            </w:r>
            <w:r>
              <w:rPr>
                <w:rFonts w:ascii="宋体" w:hAnsi="宋体" w:eastAsia="宋体" w:cs="宋体"/>
                <w:sz w:val="20"/>
                <w:szCs w:val="20"/>
              </w:rPr>
              <w:t>mm</w:t>
            </w:r>
          </w:p>
          <w:p w14:paraId="2AD31A1C">
            <w:pPr>
              <w:spacing w:before="61" w:line="227" w:lineRule="auto"/>
              <w:ind w:left="21"/>
              <w:rPr>
                <w:rFonts w:ascii="宋体" w:hAnsi="宋体" w:eastAsia="宋体" w:cs="宋体"/>
                <w:sz w:val="20"/>
                <w:szCs w:val="20"/>
              </w:rPr>
            </w:pPr>
            <w:r>
              <w:rPr>
                <w:rFonts w:ascii="宋体" w:hAnsi="宋体" w:eastAsia="宋体" w:cs="宋体"/>
                <w:spacing w:val="8"/>
                <w:sz w:val="20"/>
                <w:szCs w:val="20"/>
              </w:rPr>
              <w:t>8、图像传感器：</w:t>
            </w:r>
            <w:r>
              <w:rPr>
                <w:rFonts w:ascii="宋体" w:hAnsi="宋体" w:eastAsia="宋体" w:cs="宋体"/>
                <w:sz w:val="20"/>
                <w:szCs w:val="20"/>
              </w:rPr>
              <w:t>CMOS</w:t>
            </w:r>
            <w:r>
              <w:rPr>
                <w:rFonts w:ascii="宋体" w:hAnsi="宋体" w:eastAsia="宋体" w:cs="宋体"/>
                <w:spacing w:val="-6"/>
                <w:sz w:val="20"/>
                <w:szCs w:val="20"/>
              </w:rPr>
              <w:t xml:space="preserve"> </w:t>
            </w:r>
            <w:r>
              <w:rPr>
                <w:rFonts w:ascii="宋体" w:hAnsi="宋体" w:eastAsia="宋体" w:cs="宋体"/>
                <w:spacing w:val="8"/>
                <w:sz w:val="20"/>
                <w:szCs w:val="20"/>
              </w:rPr>
              <w:t>图像传感器生产超高清图像</w:t>
            </w:r>
          </w:p>
          <w:p w14:paraId="03E087B6">
            <w:pPr>
              <w:spacing w:before="66" w:line="227" w:lineRule="auto"/>
              <w:ind w:left="38"/>
              <w:rPr>
                <w:rFonts w:ascii="宋体" w:hAnsi="宋体" w:eastAsia="宋体" w:cs="宋体"/>
                <w:sz w:val="20"/>
                <w:szCs w:val="20"/>
              </w:rPr>
            </w:pPr>
            <w:r>
              <w:rPr>
                <w:rFonts w:ascii="宋体" w:hAnsi="宋体" w:eastAsia="宋体" w:cs="宋体"/>
                <w:spacing w:val="8"/>
                <w:sz w:val="20"/>
                <w:szCs w:val="20"/>
              </w:rPr>
              <w:t>●9、附送水：具备附送水方便医生操作</w:t>
            </w:r>
          </w:p>
          <w:p w14:paraId="4980D30B">
            <w:pPr>
              <w:spacing w:before="66" w:line="228" w:lineRule="auto"/>
              <w:ind w:left="36"/>
              <w:rPr>
                <w:rFonts w:ascii="宋体" w:hAnsi="宋体" w:eastAsia="宋体" w:cs="宋体"/>
                <w:sz w:val="20"/>
                <w:szCs w:val="20"/>
              </w:rPr>
            </w:pPr>
            <w:r>
              <w:rPr>
                <w:rFonts w:ascii="宋体" w:hAnsi="宋体" w:eastAsia="宋体" w:cs="宋体"/>
                <w:spacing w:val="8"/>
                <w:sz w:val="20"/>
                <w:szCs w:val="20"/>
              </w:rPr>
              <w:t>10、兼容高频治疗设备：可兼容高频电刀治疗设备</w:t>
            </w:r>
          </w:p>
          <w:p w14:paraId="7E09ABC7">
            <w:pPr>
              <w:spacing w:before="65" w:line="288" w:lineRule="auto"/>
              <w:ind w:left="21" w:right="14" w:firstLine="17"/>
              <w:rPr>
                <w:rFonts w:ascii="宋体" w:hAnsi="宋体" w:eastAsia="宋体" w:cs="宋体"/>
                <w:sz w:val="20"/>
                <w:szCs w:val="20"/>
              </w:rPr>
            </w:pPr>
            <w:r>
              <w:rPr>
                <w:rFonts w:ascii="宋体" w:hAnsi="宋体" w:eastAsia="宋体" w:cs="宋体"/>
                <w:spacing w:val="6"/>
                <w:sz w:val="20"/>
                <w:szCs w:val="20"/>
              </w:rPr>
              <w:t>●11、防水功能：镜子全防水设计，无需防水盖。且插头杆部无电</w:t>
            </w:r>
            <w:r>
              <w:rPr>
                <w:rFonts w:ascii="宋体" w:hAnsi="宋体" w:eastAsia="宋体" w:cs="宋体"/>
                <w:spacing w:val="14"/>
                <w:sz w:val="20"/>
                <w:szCs w:val="20"/>
              </w:rPr>
              <w:t>气接点，有效避免意外浸泡的进水及电气接点被洗消液腐蚀的风</w:t>
            </w:r>
            <w:r>
              <w:rPr>
                <w:rFonts w:ascii="宋体" w:hAnsi="宋体" w:eastAsia="宋体" w:cs="宋体"/>
                <w:sz w:val="20"/>
                <w:szCs w:val="20"/>
              </w:rPr>
              <w:t>险。</w:t>
            </w:r>
          </w:p>
          <w:p w14:paraId="50CBE2DD">
            <w:pPr>
              <w:spacing w:before="1" w:line="227" w:lineRule="auto"/>
              <w:ind w:left="36"/>
              <w:rPr>
                <w:rFonts w:ascii="宋体" w:hAnsi="宋体" w:eastAsia="宋体" w:cs="宋体"/>
                <w:sz w:val="20"/>
                <w:szCs w:val="20"/>
              </w:rPr>
            </w:pPr>
            <w:r>
              <w:rPr>
                <w:rFonts w:ascii="宋体" w:hAnsi="宋体" w:eastAsia="宋体" w:cs="宋体"/>
                <w:spacing w:val="3"/>
                <w:sz w:val="20"/>
                <w:szCs w:val="20"/>
              </w:rPr>
              <w:t>12、</w:t>
            </w:r>
            <w:r>
              <w:rPr>
                <w:rFonts w:ascii="宋体" w:hAnsi="宋体" w:eastAsia="宋体" w:cs="宋体"/>
                <w:spacing w:val="-59"/>
                <w:sz w:val="20"/>
                <w:szCs w:val="20"/>
              </w:rPr>
              <w:t xml:space="preserve"> </w:t>
            </w:r>
            <w:r>
              <w:rPr>
                <w:rFonts w:ascii="宋体" w:hAnsi="宋体" w:eastAsia="宋体" w:cs="宋体"/>
                <w:spacing w:val="3"/>
                <w:sz w:val="20"/>
                <w:szCs w:val="20"/>
              </w:rPr>
              <w:t>≥4</w:t>
            </w:r>
            <w:r>
              <w:rPr>
                <w:rFonts w:ascii="宋体" w:hAnsi="宋体" w:eastAsia="宋体" w:cs="宋体"/>
                <w:spacing w:val="-40"/>
                <w:sz w:val="20"/>
                <w:szCs w:val="20"/>
              </w:rPr>
              <w:t xml:space="preserve"> </w:t>
            </w:r>
            <w:r>
              <w:rPr>
                <w:rFonts w:ascii="宋体" w:hAnsi="宋体" w:eastAsia="宋体" w:cs="宋体"/>
                <w:spacing w:val="3"/>
                <w:sz w:val="20"/>
                <w:szCs w:val="20"/>
              </w:rPr>
              <w:t>种特殊光观察模式</w:t>
            </w:r>
          </w:p>
          <w:p w14:paraId="501B850D">
            <w:pPr>
              <w:spacing w:before="65" w:line="227" w:lineRule="auto"/>
              <w:ind w:left="30"/>
              <w:rPr>
                <w:rFonts w:ascii="宋体" w:hAnsi="宋体" w:eastAsia="宋体" w:cs="宋体"/>
                <w:sz w:val="20"/>
                <w:szCs w:val="20"/>
              </w:rPr>
            </w:pPr>
            <w:r>
              <w:rPr>
                <w:rFonts w:ascii="宋体" w:hAnsi="宋体" w:eastAsia="宋体" w:cs="宋体"/>
                <w:b/>
                <w:bCs/>
                <w:sz w:val="20"/>
                <w:szCs w:val="20"/>
              </w:rPr>
              <w:t>（五）</w:t>
            </w:r>
            <w:r>
              <w:rPr>
                <w:rFonts w:ascii="宋体" w:hAnsi="宋体" w:eastAsia="宋体" w:cs="宋体"/>
                <w:spacing w:val="-35"/>
                <w:sz w:val="20"/>
                <w:szCs w:val="20"/>
              </w:rPr>
              <w:t xml:space="preserve"> </w:t>
            </w:r>
            <w:r>
              <w:rPr>
                <w:rFonts w:ascii="宋体" w:hAnsi="宋体" w:eastAsia="宋体" w:cs="宋体"/>
                <w:b/>
                <w:bCs/>
                <w:sz w:val="20"/>
                <w:szCs w:val="20"/>
              </w:rPr>
              <w:t>胃镜</w:t>
            </w:r>
            <w:r>
              <w:rPr>
                <w:rFonts w:ascii="宋体" w:hAnsi="宋体" w:eastAsia="宋体" w:cs="宋体"/>
                <w:spacing w:val="-33"/>
                <w:sz w:val="20"/>
                <w:szCs w:val="20"/>
              </w:rPr>
              <w:t xml:space="preserve"> </w:t>
            </w:r>
            <w:r>
              <w:rPr>
                <w:rFonts w:ascii="宋体" w:hAnsi="宋体" w:eastAsia="宋体" w:cs="宋体"/>
                <w:b/>
                <w:bCs/>
                <w:sz w:val="20"/>
                <w:szCs w:val="20"/>
              </w:rPr>
              <w:t>3：</w:t>
            </w:r>
            <w:r>
              <w:rPr>
                <w:rFonts w:ascii="宋体" w:hAnsi="宋体" w:eastAsia="宋体" w:cs="宋体"/>
                <w:spacing w:val="-58"/>
                <w:sz w:val="20"/>
                <w:szCs w:val="20"/>
              </w:rPr>
              <w:t xml:space="preserve"> </w:t>
            </w:r>
            <w:r>
              <w:rPr>
                <w:rFonts w:ascii="宋体" w:hAnsi="宋体" w:eastAsia="宋体" w:cs="宋体"/>
                <w:b/>
                <w:bCs/>
                <w:sz w:val="20"/>
                <w:szCs w:val="20"/>
              </w:rPr>
              <w:t>电子上消化道内窥镜</w:t>
            </w:r>
            <w:r>
              <w:rPr>
                <w:rFonts w:ascii="宋体" w:hAnsi="宋体" w:eastAsia="宋体" w:cs="宋体"/>
                <w:spacing w:val="31"/>
                <w:sz w:val="20"/>
                <w:szCs w:val="20"/>
              </w:rPr>
              <w:t xml:space="preserve"> </w:t>
            </w:r>
            <w:r>
              <w:rPr>
                <w:rFonts w:ascii="宋体" w:hAnsi="宋体" w:eastAsia="宋体" w:cs="宋体"/>
                <w:b/>
                <w:bCs/>
                <w:sz w:val="20"/>
                <w:szCs w:val="20"/>
              </w:rPr>
              <w:t>1</w:t>
            </w:r>
            <w:r>
              <w:rPr>
                <w:rFonts w:ascii="宋体" w:hAnsi="宋体" w:eastAsia="宋体" w:cs="宋体"/>
                <w:spacing w:val="-39"/>
                <w:sz w:val="20"/>
                <w:szCs w:val="20"/>
              </w:rPr>
              <w:t xml:space="preserve"> </w:t>
            </w:r>
            <w:r>
              <w:rPr>
                <w:rFonts w:ascii="宋体" w:hAnsi="宋体" w:eastAsia="宋体" w:cs="宋体"/>
                <w:b/>
                <w:bCs/>
                <w:sz w:val="20"/>
                <w:szCs w:val="20"/>
              </w:rPr>
              <w:t>条（治疗型）</w:t>
            </w:r>
          </w:p>
          <w:p w14:paraId="4C85A7FB">
            <w:pPr>
              <w:spacing w:before="66" w:line="228" w:lineRule="auto"/>
              <w:ind w:left="36"/>
              <w:rPr>
                <w:rFonts w:ascii="宋体" w:hAnsi="宋体" w:eastAsia="宋体" w:cs="宋体"/>
                <w:sz w:val="20"/>
                <w:szCs w:val="20"/>
              </w:rPr>
            </w:pPr>
            <w:r>
              <w:rPr>
                <w:rFonts w:ascii="宋体" w:hAnsi="宋体" w:eastAsia="宋体" w:cs="宋体"/>
                <w:spacing w:val="6"/>
                <w:sz w:val="20"/>
                <w:szCs w:val="20"/>
              </w:rPr>
              <w:t>1、观察景深：至少涵盖</w:t>
            </w:r>
            <w:r>
              <w:rPr>
                <w:rFonts w:ascii="宋体" w:hAnsi="宋体" w:eastAsia="宋体" w:cs="宋体"/>
                <w:spacing w:val="-24"/>
                <w:sz w:val="20"/>
                <w:szCs w:val="20"/>
              </w:rPr>
              <w:t xml:space="preserve"> </w:t>
            </w:r>
            <w:r>
              <w:rPr>
                <w:rFonts w:ascii="宋体" w:hAnsi="宋体" w:eastAsia="宋体" w:cs="宋体"/>
                <w:spacing w:val="6"/>
                <w:sz w:val="20"/>
                <w:szCs w:val="20"/>
              </w:rPr>
              <w:t>2～100</w:t>
            </w:r>
            <w:r>
              <w:rPr>
                <w:rFonts w:ascii="宋体" w:hAnsi="宋体" w:eastAsia="宋体" w:cs="宋体"/>
                <w:sz w:val="20"/>
                <w:szCs w:val="20"/>
              </w:rPr>
              <w:t>mm</w:t>
            </w:r>
          </w:p>
          <w:p w14:paraId="37F3A38E">
            <w:pPr>
              <w:spacing w:before="66" w:line="228" w:lineRule="auto"/>
              <w:ind w:left="23"/>
              <w:rPr>
                <w:rFonts w:ascii="宋体" w:hAnsi="宋体" w:eastAsia="宋体" w:cs="宋体"/>
                <w:sz w:val="20"/>
                <w:szCs w:val="20"/>
              </w:rPr>
            </w:pPr>
            <w:r>
              <w:rPr>
                <w:rFonts w:ascii="宋体" w:hAnsi="宋体" w:eastAsia="宋体" w:cs="宋体"/>
                <w:spacing w:val="7"/>
                <w:sz w:val="20"/>
                <w:szCs w:val="20"/>
              </w:rPr>
              <w:t>2、有效长度≥1100</w:t>
            </w:r>
            <w:r>
              <w:rPr>
                <w:rFonts w:ascii="宋体" w:hAnsi="宋体" w:eastAsia="宋体" w:cs="宋体"/>
                <w:sz w:val="20"/>
                <w:szCs w:val="20"/>
              </w:rPr>
              <w:t>mm</w:t>
            </w:r>
          </w:p>
          <w:p w14:paraId="33F12249">
            <w:pPr>
              <w:spacing w:before="65" w:line="231" w:lineRule="auto"/>
              <w:ind w:left="24"/>
              <w:rPr>
                <w:rFonts w:ascii="宋体" w:hAnsi="宋体" w:eastAsia="宋体" w:cs="宋体"/>
                <w:sz w:val="20"/>
                <w:szCs w:val="20"/>
              </w:rPr>
            </w:pPr>
            <w:r>
              <w:rPr>
                <w:rFonts w:ascii="宋体" w:hAnsi="宋体" w:eastAsia="宋体" w:cs="宋体"/>
                <w:spacing w:val="7"/>
                <w:sz w:val="20"/>
                <w:szCs w:val="20"/>
              </w:rPr>
              <w:t>3、全长≥1400</w:t>
            </w:r>
            <w:r>
              <w:rPr>
                <w:rFonts w:ascii="宋体" w:hAnsi="宋体" w:eastAsia="宋体" w:cs="宋体"/>
                <w:sz w:val="20"/>
                <w:szCs w:val="20"/>
              </w:rPr>
              <w:t>mm</w:t>
            </w:r>
          </w:p>
          <w:p w14:paraId="70A24C66">
            <w:pPr>
              <w:spacing w:before="61" w:line="228" w:lineRule="auto"/>
              <w:ind w:left="19"/>
              <w:rPr>
                <w:rFonts w:ascii="宋体" w:hAnsi="宋体" w:eastAsia="宋体" w:cs="宋体"/>
                <w:sz w:val="20"/>
                <w:szCs w:val="20"/>
              </w:rPr>
            </w:pPr>
            <w:r>
              <w:rPr>
                <w:rFonts w:ascii="宋体" w:hAnsi="宋体" w:eastAsia="宋体" w:cs="宋体"/>
                <w:spacing w:val="4"/>
                <w:sz w:val="20"/>
                <w:szCs w:val="20"/>
              </w:rPr>
              <w:t>4、钳道直径：</w:t>
            </w:r>
            <w:r>
              <w:rPr>
                <w:rFonts w:ascii="宋体" w:hAnsi="宋体" w:eastAsia="宋体" w:cs="宋体"/>
                <w:spacing w:val="-52"/>
                <w:sz w:val="20"/>
                <w:szCs w:val="20"/>
              </w:rPr>
              <w:t xml:space="preserve"> </w:t>
            </w:r>
            <w:r>
              <w:rPr>
                <w:rFonts w:ascii="宋体" w:hAnsi="宋体" w:eastAsia="宋体" w:cs="宋体"/>
                <w:spacing w:val="4"/>
                <w:sz w:val="20"/>
                <w:szCs w:val="20"/>
              </w:rPr>
              <w:t>≥3.8</w:t>
            </w:r>
            <w:r>
              <w:rPr>
                <w:rFonts w:ascii="宋体" w:hAnsi="宋体" w:eastAsia="宋体" w:cs="宋体"/>
                <w:sz w:val="20"/>
                <w:szCs w:val="20"/>
              </w:rPr>
              <w:t>mm</w:t>
            </w:r>
          </w:p>
          <w:p w14:paraId="4B1E1263">
            <w:pPr>
              <w:spacing w:before="65" w:line="227" w:lineRule="auto"/>
              <w:ind w:left="24"/>
              <w:rPr>
                <w:rFonts w:ascii="宋体" w:hAnsi="宋体" w:eastAsia="宋体" w:cs="宋体"/>
                <w:sz w:val="20"/>
                <w:szCs w:val="20"/>
              </w:rPr>
            </w:pPr>
            <w:r>
              <w:rPr>
                <w:rFonts w:ascii="宋体" w:hAnsi="宋体" w:eastAsia="宋体" w:cs="宋体"/>
                <w:spacing w:val="8"/>
                <w:sz w:val="20"/>
                <w:szCs w:val="20"/>
              </w:rPr>
              <w:t>5、图像传感器：</w:t>
            </w:r>
            <w:r>
              <w:rPr>
                <w:rFonts w:ascii="宋体" w:hAnsi="宋体" w:eastAsia="宋体" w:cs="宋体"/>
                <w:sz w:val="20"/>
                <w:szCs w:val="20"/>
              </w:rPr>
              <w:t>CMOS</w:t>
            </w:r>
            <w:r>
              <w:rPr>
                <w:rFonts w:ascii="宋体" w:hAnsi="宋体" w:eastAsia="宋体" w:cs="宋体"/>
                <w:spacing w:val="-9"/>
                <w:sz w:val="20"/>
                <w:szCs w:val="20"/>
              </w:rPr>
              <w:t xml:space="preserve"> </w:t>
            </w:r>
            <w:r>
              <w:rPr>
                <w:rFonts w:ascii="宋体" w:hAnsi="宋体" w:eastAsia="宋体" w:cs="宋体"/>
                <w:spacing w:val="8"/>
                <w:sz w:val="20"/>
                <w:szCs w:val="20"/>
              </w:rPr>
              <w:t>图像传感器生产超高清图像</w:t>
            </w:r>
          </w:p>
          <w:p w14:paraId="7850F719">
            <w:pPr>
              <w:spacing w:before="66" w:line="288" w:lineRule="auto"/>
              <w:ind w:left="19" w:firstLine="2"/>
              <w:rPr>
                <w:rFonts w:ascii="宋体" w:hAnsi="宋体" w:eastAsia="宋体" w:cs="宋体"/>
                <w:sz w:val="20"/>
                <w:szCs w:val="20"/>
              </w:rPr>
            </w:pPr>
            <w:r>
              <w:rPr>
                <w:rFonts w:ascii="宋体" w:hAnsi="宋体" w:eastAsia="宋体" w:cs="宋体"/>
                <w:spacing w:val="9"/>
                <w:sz w:val="20"/>
                <w:szCs w:val="20"/>
              </w:rPr>
              <w:t>6、防水功能：镜子全防水设计，无需防水盖。且插头杆部无电气</w:t>
            </w:r>
            <w:r>
              <w:rPr>
                <w:rFonts w:ascii="宋体" w:hAnsi="宋体" w:eastAsia="宋体" w:cs="宋体"/>
                <w:spacing w:val="7"/>
                <w:sz w:val="20"/>
                <w:szCs w:val="20"/>
              </w:rPr>
              <w:t>接点，有效避免意外浸泡的进水及电气接点被洗消液腐蚀的风险。</w:t>
            </w:r>
          </w:p>
          <w:p w14:paraId="25F84666">
            <w:pPr>
              <w:spacing w:before="1" w:line="227" w:lineRule="auto"/>
              <w:ind w:left="25"/>
              <w:rPr>
                <w:rFonts w:ascii="宋体" w:hAnsi="宋体" w:eastAsia="宋体" w:cs="宋体"/>
                <w:sz w:val="20"/>
                <w:szCs w:val="20"/>
              </w:rPr>
            </w:pPr>
            <w:r>
              <w:rPr>
                <w:rFonts w:ascii="宋体" w:hAnsi="宋体" w:eastAsia="宋体" w:cs="宋体"/>
                <w:spacing w:val="4"/>
                <w:sz w:val="20"/>
                <w:szCs w:val="20"/>
              </w:rPr>
              <w:t>7、</w:t>
            </w:r>
            <w:r>
              <w:rPr>
                <w:rFonts w:ascii="宋体" w:hAnsi="宋体" w:eastAsia="宋体" w:cs="宋体"/>
                <w:spacing w:val="-63"/>
                <w:sz w:val="20"/>
                <w:szCs w:val="20"/>
              </w:rPr>
              <w:t xml:space="preserve"> </w:t>
            </w:r>
            <w:r>
              <w:rPr>
                <w:rFonts w:ascii="宋体" w:hAnsi="宋体" w:eastAsia="宋体" w:cs="宋体"/>
                <w:spacing w:val="4"/>
                <w:sz w:val="20"/>
                <w:szCs w:val="20"/>
              </w:rPr>
              <w:t>≥4</w:t>
            </w:r>
            <w:r>
              <w:rPr>
                <w:rFonts w:ascii="宋体" w:hAnsi="宋体" w:eastAsia="宋体" w:cs="宋体"/>
                <w:spacing w:val="-40"/>
                <w:sz w:val="20"/>
                <w:szCs w:val="20"/>
              </w:rPr>
              <w:t xml:space="preserve"> </w:t>
            </w:r>
            <w:r>
              <w:rPr>
                <w:rFonts w:ascii="宋体" w:hAnsi="宋体" w:eastAsia="宋体" w:cs="宋体"/>
                <w:spacing w:val="4"/>
                <w:sz w:val="20"/>
                <w:szCs w:val="20"/>
              </w:rPr>
              <w:t>种特殊光观察模式</w:t>
            </w:r>
          </w:p>
          <w:p w14:paraId="2062AC1C">
            <w:pPr>
              <w:spacing w:before="89" w:line="228" w:lineRule="auto"/>
              <w:ind w:left="30"/>
              <w:outlineLvl w:val="2"/>
              <w:rPr>
                <w:rFonts w:ascii="宋体" w:hAnsi="宋体" w:eastAsia="宋体" w:cs="宋体"/>
                <w:sz w:val="20"/>
                <w:szCs w:val="20"/>
              </w:rPr>
            </w:pPr>
            <w:r>
              <w:rPr>
                <w:rFonts w:ascii="宋体" w:hAnsi="宋体" w:eastAsia="宋体" w:cs="宋体"/>
                <w:b/>
                <w:bCs/>
                <w:spacing w:val="3"/>
                <w:sz w:val="20"/>
                <w:szCs w:val="20"/>
              </w:rPr>
              <w:t>（六）肠镜</w:t>
            </w:r>
            <w:r>
              <w:rPr>
                <w:rFonts w:ascii="宋体" w:hAnsi="宋体" w:eastAsia="宋体" w:cs="宋体"/>
                <w:spacing w:val="-21"/>
                <w:sz w:val="20"/>
                <w:szCs w:val="20"/>
              </w:rPr>
              <w:t xml:space="preserve"> </w:t>
            </w:r>
            <w:r>
              <w:rPr>
                <w:rFonts w:ascii="宋体" w:hAnsi="宋体" w:eastAsia="宋体" w:cs="宋体"/>
                <w:b/>
                <w:bCs/>
                <w:spacing w:val="3"/>
                <w:sz w:val="20"/>
                <w:szCs w:val="20"/>
              </w:rPr>
              <w:t>1：</w:t>
            </w:r>
            <w:r>
              <w:rPr>
                <w:rFonts w:ascii="宋体" w:hAnsi="宋体" w:eastAsia="宋体" w:cs="宋体"/>
                <w:spacing w:val="-59"/>
                <w:sz w:val="20"/>
                <w:szCs w:val="20"/>
              </w:rPr>
              <w:t xml:space="preserve"> </w:t>
            </w:r>
            <w:r>
              <w:rPr>
                <w:rFonts w:ascii="宋体" w:hAnsi="宋体" w:eastAsia="宋体" w:cs="宋体"/>
                <w:b/>
                <w:bCs/>
                <w:spacing w:val="3"/>
                <w:sz w:val="20"/>
                <w:szCs w:val="20"/>
              </w:rPr>
              <w:t>电子下消化道内窥镜</w:t>
            </w:r>
            <w:r>
              <w:rPr>
                <w:rFonts w:ascii="宋体" w:hAnsi="宋体" w:eastAsia="宋体" w:cs="宋体"/>
                <w:spacing w:val="-35"/>
                <w:sz w:val="20"/>
                <w:szCs w:val="20"/>
              </w:rPr>
              <w:t xml:space="preserve"> </w:t>
            </w:r>
            <w:r>
              <w:rPr>
                <w:rFonts w:ascii="宋体" w:hAnsi="宋体" w:eastAsia="宋体" w:cs="宋体"/>
                <w:b/>
                <w:bCs/>
                <w:spacing w:val="3"/>
                <w:sz w:val="20"/>
                <w:szCs w:val="20"/>
              </w:rPr>
              <w:t>3</w:t>
            </w:r>
            <w:r>
              <w:rPr>
                <w:rFonts w:ascii="宋体" w:hAnsi="宋体" w:eastAsia="宋体" w:cs="宋体"/>
                <w:spacing w:val="-36"/>
                <w:sz w:val="20"/>
                <w:szCs w:val="20"/>
              </w:rPr>
              <w:t xml:space="preserve"> </w:t>
            </w:r>
            <w:r>
              <w:rPr>
                <w:rFonts w:ascii="宋体" w:hAnsi="宋体" w:eastAsia="宋体" w:cs="宋体"/>
                <w:b/>
                <w:bCs/>
                <w:spacing w:val="3"/>
                <w:sz w:val="20"/>
                <w:szCs w:val="20"/>
              </w:rPr>
              <w:t>条（</w:t>
            </w:r>
            <w:r>
              <w:rPr>
                <w:rFonts w:ascii="宋体" w:hAnsi="宋体" w:eastAsia="宋体" w:cs="宋体"/>
                <w:b/>
                <w:bCs/>
                <w:spacing w:val="2"/>
                <w:sz w:val="20"/>
                <w:szCs w:val="20"/>
              </w:rPr>
              <w:t>治疗型）</w:t>
            </w:r>
          </w:p>
          <w:p w14:paraId="2102F43E">
            <w:pPr>
              <w:spacing w:before="48" w:line="228" w:lineRule="auto"/>
              <w:ind w:left="36"/>
              <w:rPr>
                <w:rFonts w:ascii="宋体" w:hAnsi="宋体" w:eastAsia="宋体" w:cs="宋体"/>
                <w:sz w:val="20"/>
                <w:szCs w:val="20"/>
              </w:rPr>
            </w:pPr>
            <w:r>
              <w:rPr>
                <w:rFonts w:ascii="宋体" w:hAnsi="宋体" w:eastAsia="宋体" w:cs="宋体"/>
                <w:spacing w:val="-1"/>
                <w:sz w:val="20"/>
                <w:szCs w:val="20"/>
              </w:rPr>
              <w:t>1、观察方向</w:t>
            </w:r>
            <w:r>
              <w:rPr>
                <w:rFonts w:ascii="宋体" w:hAnsi="宋体" w:eastAsia="宋体" w:cs="宋体"/>
                <w:spacing w:val="-34"/>
                <w:sz w:val="20"/>
                <w:szCs w:val="20"/>
              </w:rPr>
              <w:t xml:space="preserve"> </w:t>
            </w:r>
            <w:r>
              <w:rPr>
                <w:rFonts w:ascii="宋体" w:hAnsi="宋体" w:eastAsia="宋体" w:cs="宋体"/>
                <w:spacing w:val="-1"/>
                <w:sz w:val="20"/>
                <w:szCs w:val="20"/>
              </w:rPr>
              <w:t>0</w:t>
            </w:r>
            <w:r>
              <w:rPr>
                <w:rFonts w:ascii="宋体" w:hAnsi="宋体" w:eastAsia="宋体" w:cs="宋体"/>
                <w:spacing w:val="-72"/>
                <w:sz w:val="20"/>
                <w:szCs w:val="20"/>
              </w:rPr>
              <w:t xml:space="preserve"> </w:t>
            </w:r>
            <w:r>
              <w:rPr>
                <w:rFonts w:ascii="宋体" w:hAnsi="宋体" w:eastAsia="宋体" w:cs="宋体"/>
                <w:spacing w:val="-1"/>
                <w:sz w:val="20"/>
                <w:szCs w:val="20"/>
              </w:rPr>
              <w:t>°</w:t>
            </w:r>
            <w:r>
              <w:rPr>
                <w:rFonts w:ascii="宋体" w:hAnsi="宋体" w:eastAsia="宋体" w:cs="宋体"/>
                <w:spacing w:val="-55"/>
                <w:sz w:val="20"/>
                <w:szCs w:val="20"/>
              </w:rPr>
              <w:t xml:space="preserve"> </w:t>
            </w:r>
            <w:r>
              <w:rPr>
                <w:rFonts w:ascii="宋体" w:hAnsi="宋体" w:eastAsia="宋体" w:cs="宋体"/>
                <w:spacing w:val="-1"/>
                <w:sz w:val="20"/>
                <w:szCs w:val="20"/>
              </w:rPr>
              <w:t>(直视)</w:t>
            </w:r>
          </w:p>
          <w:p w14:paraId="397A0A0E">
            <w:pPr>
              <w:spacing w:before="66" w:line="227" w:lineRule="auto"/>
              <w:ind w:left="23"/>
              <w:rPr>
                <w:rFonts w:ascii="宋体" w:hAnsi="宋体" w:eastAsia="宋体" w:cs="宋体"/>
                <w:sz w:val="20"/>
                <w:szCs w:val="20"/>
              </w:rPr>
            </w:pPr>
            <w:r>
              <w:rPr>
                <w:rFonts w:ascii="宋体" w:hAnsi="宋体" w:eastAsia="宋体" w:cs="宋体"/>
                <w:spacing w:val="6"/>
                <w:sz w:val="20"/>
                <w:szCs w:val="20"/>
              </w:rPr>
              <w:t>2、视野角度≥170</w:t>
            </w:r>
            <w:r>
              <w:rPr>
                <w:rFonts w:ascii="宋体" w:hAnsi="宋体" w:eastAsia="宋体" w:cs="宋体"/>
                <w:spacing w:val="-71"/>
                <w:sz w:val="20"/>
                <w:szCs w:val="20"/>
              </w:rPr>
              <w:t xml:space="preserve"> </w:t>
            </w:r>
            <w:r>
              <w:rPr>
                <w:rFonts w:ascii="宋体" w:hAnsi="宋体" w:eastAsia="宋体" w:cs="宋体"/>
                <w:spacing w:val="6"/>
                <w:sz w:val="20"/>
                <w:szCs w:val="20"/>
              </w:rPr>
              <w:t>°</w:t>
            </w:r>
          </w:p>
          <w:p w14:paraId="020D0839">
            <w:pPr>
              <w:spacing w:before="65" w:line="228" w:lineRule="auto"/>
              <w:ind w:left="24"/>
              <w:rPr>
                <w:rFonts w:ascii="宋体" w:hAnsi="宋体" w:eastAsia="宋体" w:cs="宋体"/>
                <w:sz w:val="20"/>
                <w:szCs w:val="20"/>
              </w:rPr>
            </w:pPr>
            <w:r>
              <w:rPr>
                <w:rFonts w:ascii="宋体" w:hAnsi="宋体" w:eastAsia="宋体" w:cs="宋体"/>
                <w:spacing w:val="7"/>
                <w:sz w:val="20"/>
                <w:szCs w:val="20"/>
              </w:rPr>
              <w:t>3、观察景深：2～100</w:t>
            </w:r>
            <w:r>
              <w:rPr>
                <w:rFonts w:ascii="宋体" w:hAnsi="宋体" w:eastAsia="宋体" w:cs="宋体"/>
                <w:sz w:val="20"/>
                <w:szCs w:val="20"/>
              </w:rPr>
              <w:t>mm</w:t>
            </w:r>
          </w:p>
          <w:p w14:paraId="62E5EF85">
            <w:pPr>
              <w:spacing w:before="65" w:line="228" w:lineRule="auto"/>
              <w:ind w:left="19"/>
              <w:rPr>
                <w:rFonts w:ascii="宋体" w:hAnsi="宋体" w:eastAsia="宋体" w:cs="宋体"/>
                <w:sz w:val="20"/>
                <w:szCs w:val="20"/>
              </w:rPr>
            </w:pPr>
            <w:r>
              <w:rPr>
                <w:rFonts w:ascii="宋体" w:hAnsi="宋体" w:eastAsia="宋体" w:cs="宋体"/>
                <w:spacing w:val="3"/>
                <w:sz w:val="20"/>
                <w:szCs w:val="20"/>
              </w:rPr>
              <w:t>4、头端部外径：</w:t>
            </w:r>
            <w:r>
              <w:rPr>
                <w:rFonts w:ascii="宋体" w:hAnsi="宋体" w:eastAsia="宋体" w:cs="宋体"/>
                <w:spacing w:val="-49"/>
                <w:sz w:val="20"/>
                <w:szCs w:val="20"/>
              </w:rPr>
              <w:t xml:space="preserve"> </w:t>
            </w:r>
            <w:r>
              <w:rPr>
                <w:rFonts w:ascii="宋体" w:hAnsi="宋体" w:eastAsia="宋体" w:cs="宋体"/>
                <w:spacing w:val="3"/>
                <w:sz w:val="20"/>
                <w:szCs w:val="20"/>
              </w:rPr>
              <w:t>Ф</w:t>
            </w:r>
            <w:r>
              <w:rPr>
                <w:rFonts w:ascii="宋体" w:hAnsi="宋体" w:eastAsia="宋体" w:cs="宋体"/>
                <w:spacing w:val="-77"/>
                <w:sz w:val="20"/>
                <w:szCs w:val="20"/>
              </w:rPr>
              <w:t xml:space="preserve"> </w:t>
            </w:r>
            <w:r>
              <w:rPr>
                <w:rFonts w:ascii="宋体" w:hAnsi="宋体" w:eastAsia="宋体" w:cs="宋体"/>
                <w:spacing w:val="3"/>
                <w:sz w:val="20"/>
                <w:szCs w:val="20"/>
              </w:rPr>
              <w:t>≤12.8</w:t>
            </w:r>
            <w:r>
              <w:rPr>
                <w:rFonts w:ascii="宋体" w:hAnsi="宋体" w:eastAsia="宋体" w:cs="宋体"/>
                <w:sz w:val="20"/>
                <w:szCs w:val="20"/>
              </w:rPr>
              <w:t>mm</w:t>
            </w:r>
          </w:p>
          <w:p w14:paraId="3695BD42">
            <w:pPr>
              <w:spacing w:before="65" w:line="228" w:lineRule="auto"/>
              <w:ind w:left="24"/>
              <w:rPr>
                <w:rFonts w:ascii="宋体" w:hAnsi="宋体" w:eastAsia="宋体" w:cs="宋体"/>
                <w:sz w:val="20"/>
                <w:szCs w:val="20"/>
              </w:rPr>
            </w:pPr>
            <w:r>
              <w:rPr>
                <w:rFonts w:ascii="宋体" w:hAnsi="宋体" w:eastAsia="宋体" w:cs="宋体"/>
                <w:spacing w:val="3"/>
                <w:sz w:val="20"/>
                <w:szCs w:val="20"/>
              </w:rPr>
              <w:t>5、插入部最大外径：</w:t>
            </w:r>
            <w:r>
              <w:rPr>
                <w:rFonts w:ascii="宋体" w:hAnsi="宋体" w:eastAsia="宋体" w:cs="宋体"/>
                <w:spacing w:val="-40"/>
                <w:sz w:val="20"/>
                <w:szCs w:val="20"/>
              </w:rPr>
              <w:t xml:space="preserve"> </w:t>
            </w:r>
            <w:r>
              <w:rPr>
                <w:rFonts w:ascii="宋体" w:hAnsi="宋体" w:eastAsia="宋体" w:cs="宋体"/>
                <w:spacing w:val="3"/>
                <w:sz w:val="20"/>
                <w:szCs w:val="20"/>
              </w:rPr>
              <w:t>Ф</w:t>
            </w:r>
            <w:r>
              <w:rPr>
                <w:rFonts w:ascii="宋体" w:hAnsi="宋体" w:eastAsia="宋体" w:cs="宋体"/>
                <w:spacing w:val="-77"/>
                <w:sz w:val="20"/>
                <w:szCs w:val="20"/>
              </w:rPr>
              <w:t xml:space="preserve"> </w:t>
            </w:r>
            <w:r>
              <w:rPr>
                <w:rFonts w:ascii="宋体" w:hAnsi="宋体" w:eastAsia="宋体" w:cs="宋体"/>
                <w:spacing w:val="3"/>
                <w:sz w:val="20"/>
                <w:szCs w:val="20"/>
              </w:rPr>
              <w:t>≤12.8</w:t>
            </w:r>
            <w:r>
              <w:rPr>
                <w:rFonts w:ascii="宋体" w:hAnsi="宋体" w:eastAsia="宋体" w:cs="宋体"/>
                <w:sz w:val="20"/>
                <w:szCs w:val="20"/>
              </w:rPr>
              <w:t>mm</w:t>
            </w:r>
          </w:p>
          <w:p w14:paraId="2B683EDF">
            <w:pPr>
              <w:spacing w:before="66" w:line="228" w:lineRule="auto"/>
              <w:ind w:left="22"/>
              <w:rPr>
                <w:rFonts w:ascii="宋体" w:hAnsi="宋体" w:eastAsia="宋体" w:cs="宋体"/>
                <w:sz w:val="20"/>
                <w:szCs w:val="20"/>
              </w:rPr>
            </w:pPr>
            <w:r>
              <w:rPr>
                <w:rFonts w:ascii="宋体" w:hAnsi="宋体" w:eastAsia="宋体" w:cs="宋体"/>
                <w:spacing w:val="7"/>
                <w:sz w:val="20"/>
                <w:szCs w:val="20"/>
              </w:rPr>
              <w:t>6、有效长度≥1330</w:t>
            </w:r>
            <w:r>
              <w:rPr>
                <w:rFonts w:ascii="宋体" w:hAnsi="宋体" w:eastAsia="宋体" w:cs="宋体"/>
                <w:sz w:val="20"/>
                <w:szCs w:val="20"/>
              </w:rPr>
              <w:t>mm</w:t>
            </w:r>
          </w:p>
          <w:p w14:paraId="5CFD5090">
            <w:pPr>
              <w:spacing w:before="65" w:line="231" w:lineRule="auto"/>
              <w:ind w:left="25"/>
              <w:rPr>
                <w:rFonts w:ascii="宋体" w:hAnsi="宋体" w:eastAsia="宋体" w:cs="宋体"/>
                <w:sz w:val="20"/>
                <w:szCs w:val="20"/>
              </w:rPr>
            </w:pPr>
            <w:r>
              <w:rPr>
                <w:rFonts w:ascii="宋体" w:hAnsi="宋体" w:eastAsia="宋体" w:cs="宋体"/>
                <w:spacing w:val="6"/>
                <w:sz w:val="20"/>
                <w:szCs w:val="20"/>
              </w:rPr>
              <w:t>7、全长≥1630</w:t>
            </w:r>
            <w:r>
              <w:rPr>
                <w:rFonts w:ascii="宋体" w:hAnsi="宋体" w:eastAsia="宋体" w:cs="宋体"/>
                <w:sz w:val="20"/>
                <w:szCs w:val="20"/>
              </w:rPr>
              <w:t>mm</w:t>
            </w:r>
          </w:p>
          <w:p w14:paraId="52B1C0E9">
            <w:pPr>
              <w:spacing w:before="61" w:line="288" w:lineRule="auto"/>
              <w:ind w:left="35" w:right="14" w:hanging="14"/>
              <w:rPr>
                <w:rFonts w:ascii="宋体" w:hAnsi="宋体" w:eastAsia="宋体" w:cs="宋体"/>
                <w:sz w:val="20"/>
                <w:szCs w:val="20"/>
              </w:rPr>
            </w:pPr>
            <w:r>
              <w:rPr>
                <w:rFonts w:ascii="宋体" w:hAnsi="宋体" w:eastAsia="宋体" w:cs="宋体"/>
                <w:sz w:val="20"/>
                <w:szCs w:val="20"/>
              </w:rPr>
              <w:t>8、弯曲角度：上：</w:t>
            </w:r>
            <w:r>
              <w:rPr>
                <w:rFonts w:ascii="宋体" w:hAnsi="宋体" w:eastAsia="宋体" w:cs="宋体"/>
                <w:spacing w:val="-72"/>
                <w:sz w:val="20"/>
                <w:szCs w:val="20"/>
              </w:rPr>
              <w:t xml:space="preserve"> </w:t>
            </w:r>
            <w:r>
              <w:rPr>
                <w:rFonts w:ascii="宋体" w:hAnsi="宋体" w:eastAsia="宋体" w:cs="宋体"/>
                <w:sz w:val="20"/>
                <w:szCs w:val="20"/>
              </w:rPr>
              <w:t>≥180</w:t>
            </w:r>
            <w:r>
              <w:rPr>
                <w:rFonts w:ascii="宋体" w:hAnsi="宋体" w:eastAsia="宋体" w:cs="宋体"/>
                <w:spacing w:val="-72"/>
                <w:sz w:val="20"/>
                <w:szCs w:val="20"/>
              </w:rPr>
              <w:t xml:space="preserve"> </w:t>
            </w:r>
            <w:r>
              <w:rPr>
                <w:rFonts w:ascii="宋体" w:hAnsi="宋体" w:eastAsia="宋体" w:cs="宋体"/>
                <w:sz w:val="20"/>
                <w:szCs w:val="20"/>
              </w:rPr>
              <w:t>°、下：</w:t>
            </w:r>
            <w:r>
              <w:rPr>
                <w:rFonts w:ascii="宋体" w:hAnsi="宋体" w:eastAsia="宋体" w:cs="宋体"/>
                <w:spacing w:val="-73"/>
                <w:sz w:val="20"/>
                <w:szCs w:val="20"/>
              </w:rPr>
              <w:t xml:space="preserve"> </w:t>
            </w:r>
            <w:r>
              <w:rPr>
                <w:rFonts w:ascii="宋体" w:hAnsi="宋体" w:eastAsia="宋体" w:cs="宋体"/>
                <w:sz w:val="20"/>
                <w:szCs w:val="20"/>
              </w:rPr>
              <w:t>≥180</w:t>
            </w:r>
            <w:r>
              <w:rPr>
                <w:rFonts w:ascii="宋体" w:hAnsi="宋体" w:eastAsia="宋体" w:cs="宋体"/>
                <w:spacing w:val="-74"/>
                <w:sz w:val="20"/>
                <w:szCs w:val="20"/>
              </w:rPr>
              <w:t xml:space="preserve"> </w:t>
            </w:r>
            <w:r>
              <w:rPr>
                <w:rFonts w:ascii="宋体" w:hAnsi="宋体" w:eastAsia="宋体" w:cs="宋体"/>
                <w:sz w:val="20"/>
                <w:szCs w:val="20"/>
              </w:rPr>
              <w:t>°、</w:t>
            </w:r>
            <w:r>
              <w:rPr>
                <w:rFonts w:ascii="宋体" w:hAnsi="宋体" w:eastAsia="宋体" w:cs="宋体"/>
                <w:spacing w:val="-1"/>
                <w:sz w:val="20"/>
                <w:szCs w:val="20"/>
              </w:rPr>
              <w:t>左：</w:t>
            </w:r>
            <w:r>
              <w:rPr>
                <w:rFonts w:ascii="宋体" w:hAnsi="宋体" w:eastAsia="宋体" w:cs="宋体"/>
                <w:spacing w:val="-72"/>
                <w:sz w:val="20"/>
                <w:szCs w:val="20"/>
              </w:rPr>
              <w:t xml:space="preserve"> </w:t>
            </w:r>
            <w:r>
              <w:rPr>
                <w:rFonts w:ascii="宋体" w:hAnsi="宋体" w:eastAsia="宋体" w:cs="宋体"/>
                <w:spacing w:val="-1"/>
                <w:sz w:val="20"/>
                <w:szCs w:val="20"/>
              </w:rPr>
              <w:t>≥160</w:t>
            </w:r>
            <w:r>
              <w:rPr>
                <w:rFonts w:ascii="宋体" w:hAnsi="宋体" w:eastAsia="宋体" w:cs="宋体"/>
                <w:spacing w:val="-75"/>
                <w:sz w:val="20"/>
                <w:szCs w:val="20"/>
              </w:rPr>
              <w:t xml:space="preserve"> </w:t>
            </w:r>
            <w:r>
              <w:rPr>
                <w:rFonts w:ascii="宋体" w:hAnsi="宋体" w:eastAsia="宋体" w:cs="宋体"/>
                <w:spacing w:val="-1"/>
                <w:sz w:val="20"/>
                <w:szCs w:val="20"/>
              </w:rPr>
              <w:t>°</w:t>
            </w:r>
            <w:r>
              <w:rPr>
                <w:rFonts w:ascii="宋体" w:hAnsi="宋体" w:eastAsia="宋体" w:cs="宋体"/>
                <w:spacing w:val="-75"/>
                <w:sz w:val="20"/>
                <w:szCs w:val="20"/>
              </w:rPr>
              <w:t xml:space="preserve"> </w:t>
            </w:r>
            <w:r>
              <w:rPr>
                <w:rFonts w:ascii="宋体" w:hAnsi="宋体" w:eastAsia="宋体" w:cs="宋体"/>
                <w:spacing w:val="-1"/>
                <w:sz w:val="20"/>
                <w:szCs w:val="20"/>
              </w:rPr>
              <w:t>、右：</w:t>
            </w:r>
            <w:r>
              <w:rPr>
                <w:rFonts w:ascii="宋体" w:hAnsi="宋体" w:eastAsia="宋体" w:cs="宋体"/>
                <w:spacing w:val="-72"/>
                <w:sz w:val="20"/>
                <w:szCs w:val="20"/>
              </w:rPr>
              <w:t xml:space="preserve"> </w:t>
            </w:r>
            <w:r>
              <w:rPr>
                <w:rFonts w:ascii="宋体" w:hAnsi="宋体" w:eastAsia="宋体" w:cs="宋体"/>
                <w:spacing w:val="-1"/>
                <w:sz w:val="20"/>
                <w:szCs w:val="20"/>
              </w:rPr>
              <w:t>≥</w:t>
            </w:r>
            <w:r>
              <w:rPr>
                <w:rFonts w:ascii="宋体" w:hAnsi="宋体" w:eastAsia="宋体" w:cs="宋体"/>
                <w:sz w:val="20"/>
                <w:szCs w:val="20"/>
              </w:rPr>
              <w:t xml:space="preserve"> </w:t>
            </w:r>
            <w:r>
              <w:rPr>
                <w:rFonts w:ascii="宋体" w:hAnsi="宋体" w:eastAsia="宋体" w:cs="宋体"/>
                <w:spacing w:val="-6"/>
                <w:sz w:val="20"/>
                <w:szCs w:val="20"/>
              </w:rPr>
              <w:t>160</w:t>
            </w:r>
            <w:r>
              <w:rPr>
                <w:rFonts w:ascii="宋体" w:hAnsi="宋体" w:eastAsia="宋体" w:cs="宋体"/>
                <w:spacing w:val="-72"/>
                <w:sz w:val="20"/>
                <w:szCs w:val="20"/>
              </w:rPr>
              <w:t xml:space="preserve"> </w:t>
            </w:r>
            <w:r>
              <w:rPr>
                <w:rFonts w:ascii="宋体" w:hAnsi="宋体" w:eastAsia="宋体" w:cs="宋体"/>
                <w:spacing w:val="-6"/>
                <w:sz w:val="20"/>
                <w:szCs w:val="20"/>
              </w:rPr>
              <w:t>°</w:t>
            </w:r>
            <w:r>
              <w:rPr>
                <w:rFonts w:ascii="宋体" w:hAnsi="宋体" w:eastAsia="宋体" w:cs="宋体"/>
                <w:spacing w:val="-71"/>
                <w:sz w:val="20"/>
                <w:szCs w:val="20"/>
              </w:rPr>
              <w:t xml:space="preserve"> </w:t>
            </w:r>
            <w:r>
              <w:rPr>
                <w:rFonts w:ascii="宋体" w:hAnsi="宋体" w:eastAsia="宋体" w:cs="宋体"/>
                <w:spacing w:val="-6"/>
                <w:sz w:val="20"/>
                <w:szCs w:val="20"/>
              </w:rPr>
              <w:t>;</w:t>
            </w:r>
          </w:p>
          <w:p w14:paraId="7743D620">
            <w:pPr>
              <w:spacing w:before="1" w:line="227" w:lineRule="auto"/>
              <w:ind w:left="21"/>
              <w:rPr>
                <w:rFonts w:ascii="宋体" w:hAnsi="宋体" w:eastAsia="宋体" w:cs="宋体"/>
                <w:sz w:val="20"/>
                <w:szCs w:val="20"/>
              </w:rPr>
            </w:pPr>
            <w:r>
              <w:rPr>
                <w:rFonts w:ascii="宋体" w:hAnsi="宋体" w:eastAsia="宋体" w:cs="宋体"/>
                <w:spacing w:val="2"/>
                <w:sz w:val="20"/>
                <w:szCs w:val="20"/>
              </w:rPr>
              <w:t>9、钳道直径：</w:t>
            </w:r>
            <w:r>
              <w:rPr>
                <w:rFonts w:ascii="宋体" w:hAnsi="宋体" w:eastAsia="宋体" w:cs="宋体"/>
                <w:spacing w:val="-53"/>
                <w:sz w:val="20"/>
                <w:szCs w:val="20"/>
              </w:rPr>
              <w:t xml:space="preserve"> </w:t>
            </w:r>
            <w:r>
              <w:rPr>
                <w:rFonts w:ascii="宋体" w:hAnsi="宋体" w:eastAsia="宋体" w:cs="宋体"/>
                <w:spacing w:val="2"/>
                <w:sz w:val="20"/>
                <w:szCs w:val="20"/>
              </w:rPr>
              <w:t>Ф</w:t>
            </w:r>
            <w:r>
              <w:rPr>
                <w:rFonts w:ascii="宋体" w:hAnsi="宋体" w:eastAsia="宋体" w:cs="宋体"/>
                <w:spacing w:val="-71"/>
                <w:sz w:val="20"/>
                <w:szCs w:val="20"/>
              </w:rPr>
              <w:t xml:space="preserve"> </w:t>
            </w:r>
            <w:r>
              <w:rPr>
                <w:rFonts w:ascii="宋体" w:hAnsi="宋体" w:eastAsia="宋体" w:cs="宋体"/>
                <w:spacing w:val="2"/>
                <w:sz w:val="20"/>
                <w:szCs w:val="20"/>
              </w:rPr>
              <w:t>≥3.8</w:t>
            </w:r>
            <w:r>
              <w:rPr>
                <w:rFonts w:ascii="宋体" w:hAnsi="宋体" w:eastAsia="宋体" w:cs="宋体"/>
                <w:sz w:val="20"/>
                <w:szCs w:val="20"/>
              </w:rPr>
              <w:t>mm</w:t>
            </w:r>
          </w:p>
          <w:p w14:paraId="68260C79">
            <w:pPr>
              <w:spacing w:before="65" w:line="227" w:lineRule="auto"/>
              <w:ind w:left="36"/>
              <w:rPr>
                <w:rFonts w:ascii="宋体" w:hAnsi="宋体" w:eastAsia="宋体" w:cs="宋体"/>
                <w:sz w:val="20"/>
                <w:szCs w:val="20"/>
              </w:rPr>
            </w:pPr>
            <w:r>
              <w:rPr>
                <w:rFonts w:ascii="宋体" w:hAnsi="宋体" w:eastAsia="宋体" w:cs="宋体"/>
                <w:spacing w:val="8"/>
                <w:sz w:val="20"/>
                <w:szCs w:val="20"/>
              </w:rPr>
              <w:t>10、附送水：具备附送水方便医生操作</w:t>
            </w:r>
          </w:p>
          <w:p w14:paraId="1A00A80E">
            <w:pPr>
              <w:spacing w:before="66" w:line="228" w:lineRule="auto"/>
              <w:ind w:left="36"/>
              <w:rPr>
                <w:rFonts w:ascii="宋体" w:hAnsi="宋体" w:eastAsia="宋体" w:cs="宋体"/>
                <w:sz w:val="20"/>
                <w:szCs w:val="20"/>
              </w:rPr>
            </w:pPr>
            <w:r>
              <w:rPr>
                <w:rFonts w:ascii="宋体" w:hAnsi="宋体" w:eastAsia="宋体" w:cs="宋体"/>
                <w:spacing w:val="8"/>
                <w:sz w:val="20"/>
                <w:szCs w:val="20"/>
              </w:rPr>
              <w:t>11、兼容高频治疗设备：可兼容高频电刀治疗设备</w:t>
            </w:r>
          </w:p>
          <w:p w14:paraId="2B1061F7">
            <w:pPr>
              <w:keepNext w:val="0"/>
              <w:keepLines w:val="0"/>
              <w:pageBreakBefore w:val="0"/>
              <w:widowControl/>
              <w:kinsoku/>
              <w:wordWrap/>
              <w:overflowPunct/>
              <w:topLinePunct w:val="0"/>
              <w:autoSpaceDE/>
              <w:autoSpaceDN/>
              <w:bidi w:val="0"/>
              <w:adjustRightInd/>
              <w:spacing w:line="400" w:lineRule="exact"/>
              <w:jc w:val="both"/>
              <w:rPr>
                <w:rFonts w:ascii="宋体" w:hAnsi="宋体" w:eastAsia="宋体" w:cs="宋体"/>
                <w:spacing w:val="7"/>
                <w:sz w:val="20"/>
                <w:szCs w:val="20"/>
              </w:rPr>
            </w:pPr>
            <w:r>
              <w:rPr>
                <w:rFonts w:ascii="宋体" w:hAnsi="宋体" w:eastAsia="宋体" w:cs="宋体"/>
                <w:spacing w:val="7"/>
                <w:sz w:val="20"/>
                <w:szCs w:val="20"/>
              </w:rPr>
              <w:t>●12、图像传感器：</w:t>
            </w:r>
            <w:r>
              <w:rPr>
                <w:rFonts w:ascii="宋体" w:hAnsi="宋体" w:eastAsia="宋体" w:cs="宋体"/>
                <w:sz w:val="20"/>
                <w:szCs w:val="20"/>
              </w:rPr>
              <w:t>CMOS</w:t>
            </w:r>
            <w:r>
              <w:rPr>
                <w:rFonts w:ascii="宋体" w:hAnsi="宋体" w:eastAsia="宋体" w:cs="宋体"/>
                <w:spacing w:val="-2"/>
                <w:sz w:val="20"/>
                <w:szCs w:val="20"/>
              </w:rPr>
              <w:t xml:space="preserve"> </w:t>
            </w:r>
            <w:r>
              <w:rPr>
                <w:rFonts w:ascii="宋体" w:hAnsi="宋体" w:eastAsia="宋体" w:cs="宋体"/>
                <w:spacing w:val="7"/>
                <w:sz w:val="20"/>
                <w:szCs w:val="20"/>
              </w:rPr>
              <w:t>图像传感器生产超高清图像</w:t>
            </w:r>
          </w:p>
          <w:p w14:paraId="22994715">
            <w:pPr>
              <w:spacing w:before="71" w:line="228" w:lineRule="auto"/>
              <w:ind w:left="36"/>
              <w:rPr>
                <w:rFonts w:ascii="宋体" w:hAnsi="宋体" w:eastAsia="宋体" w:cs="宋体"/>
                <w:sz w:val="20"/>
                <w:szCs w:val="20"/>
              </w:rPr>
            </w:pPr>
            <w:r>
              <w:rPr>
                <w:rFonts w:ascii="宋体" w:hAnsi="宋体" w:eastAsia="宋体" w:cs="宋体"/>
                <w:spacing w:val="6"/>
                <w:sz w:val="20"/>
                <w:szCs w:val="20"/>
              </w:rPr>
              <w:t>13、顺应弯曲：有</w:t>
            </w:r>
          </w:p>
          <w:p w14:paraId="178E09F5">
            <w:pPr>
              <w:spacing w:before="64" w:line="227" w:lineRule="auto"/>
              <w:ind w:left="36"/>
              <w:rPr>
                <w:rFonts w:ascii="宋体" w:hAnsi="宋体" w:eastAsia="宋体" w:cs="宋体"/>
                <w:sz w:val="20"/>
                <w:szCs w:val="20"/>
              </w:rPr>
            </w:pPr>
            <w:r>
              <w:rPr>
                <w:rFonts w:ascii="宋体" w:hAnsi="宋体" w:eastAsia="宋体" w:cs="宋体"/>
                <w:spacing w:val="6"/>
                <w:sz w:val="20"/>
                <w:szCs w:val="20"/>
              </w:rPr>
              <w:t>14、精准传导：有</w:t>
            </w:r>
          </w:p>
          <w:p w14:paraId="6D953919">
            <w:pPr>
              <w:spacing w:before="67" w:line="289" w:lineRule="auto"/>
              <w:ind w:left="19" w:firstLine="16"/>
              <w:rPr>
                <w:rFonts w:ascii="宋体" w:hAnsi="宋体" w:eastAsia="宋体" w:cs="宋体"/>
                <w:sz w:val="20"/>
                <w:szCs w:val="20"/>
              </w:rPr>
            </w:pPr>
            <w:r>
              <w:rPr>
                <w:rFonts w:ascii="宋体" w:hAnsi="宋体" w:eastAsia="宋体" w:cs="宋体"/>
                <w:spacing w:val="5"/>
                <w:sz w:val="20"/>
                <w:szCs w:val="20"/>
              </w:rPr>
              <w:t>15、防水功能：镜子全防水设计，无需防水盖。且插头杆部无电气</w:t>
            </w:r>
            <w:r>
              <w:rPr>
                <w:rFonts w:ascii="宋体" w:hAnsi="宋体" w:eastAsia="宋体" w:cs="宋体"/>
                <w:spacing w:val="7"/>
                <w:sz w:val="20"/>
                <w:szCs w:val="20"/>
              </w:rPr>
              <w:t>接点，有效避免意外浸泡的进水及电气接点被洗消液腐蚀的风险。</w:t>
            </w:r>
          </w:p>
          <w:p w14:paraId="7F9B0F2D">
            <w:pPr>
              <w:spacing w:before="22" w:line="228" w:lineRule="auto"/>
              <w:ind w:left="30"/>
              <w:outlineLvl w:val="2"/>
              <w:rPr>
                <w:rFonts w:ascii="宋体" w:hAnsi="宋体" w:eastAsia="宋体" w:cs="宋体"/>
                <w:sz w:val="20"/>
                <w:szCs w:val="20"/>
              </w:rPr>
            </w:pPr>
            <w:r>
              <w:rPr>
                <w:rFonts w:ascii="宋体" w:hAnsi="宋体" w:eastAsia="宋体" w:cs="宋体"/>
                <w:b/>
                <w:bCs/>
                <w:spacing w:val="4"/>
                <w:sz w:val="20"/>
                <w:szCs w:val="20"/>
              </w:rPr>
              <w:t>（七）医用内窥镜仪器台车</w:t>
            </w:r>
            <w:r>
              <w:rPr>
                <w:rFonts w:ascii="宋体" w:hAnsi="宋体" w:eastAsia="宋体" w:cs="宋体"/>
                <w:spacing w:val="35"/>
                <w:sz w:val="20"/>
                <w:szCs w:val="20"/>
              </w:rPr>
              <w:t xml:space="preserve"> </w:t>
            </w:r>
            <w:r>
              <w:rPr>
                <w:rFonts w:ascii="宋体" w:hAnsi="宋体" w:eastAsia="宋体" w:cs="宋体"/>
                <w:b/>
                <w:bCs/>
                <w:spacing w:val="4"/>
                <w:sz w:val="20"/>
                <w:szCs w:val="20"/>
              </w:rPr>
              <w:t>1</w:t>
            </w:r>
            <w:r>
              <w:rPr>
                <w:rFonts w:ascii="宋体" w:hAnsi="宋体" w:eastAsia="宋体" w:cs="宋体"/>
                <w:spacing w:val="-22"/>
                <w:sz w:val="20"/>
                <w:szCs w:val="20"/>
              </w:rPr>
              <w:t xml:space="preserve"> </w:t>
            </w:r>
            <w:r>
              <w:rPr>
                <w:rFonts w:ascii="宋体" w:hAnsi="宋体" w:eastAsia="宋体" w:cs="宋体"/>
                <w:b/>
                <w:bCs/>
                <w:spacing w:val="4"/>
                <w:sz w:val="20"/>
                <w:szCs w:val="20"/>
              </w:rPr>
              <w:t>台</w:t>
            </w:r>
          </w:p>
          <w:p w14:paraId="35F9E100">
            <w:pPr>
              <w:spacing w:before="72" w:line="228" w:lineRule="auto"/>
              <w:ind w:left="36"/>
              <w:outlineLvl w:val="2"/>
              <w:rPr>
                <w:rFonts w:ascii="宋体" w:hAnsi="宋体" w:eastAsia="宋体" w:cs="宋体"/>
                <w:sz w:val="20"/>
                <w:szCs w:val="20"/>
              </w:rPr>
            </w:pPr>
            <w:r>
              <w:rPr>
                <w:rFonts w:ascii="宋体" w:hAnsi="宋体" w:eastAsia="宋体" w:cs="宋体"/>
                <w:spacing w:val="8"/>
                <w:sz w:val="20"/>
                <w:szCs w:val="20"/>
              </w:rPr>
              <w:t>1.台车具有更好的绝缘性、防水性和耐腐蚀性，安全方便可靠；</w:t>
            </w:r>
          </w:p>
          <w:p w14:paraId="1CC01E19">
            <w:pPr>
              <w:spacing w:before="72" w:line="228" w:lineRule="auto"/>
              <w:ind w:left="23"/>
              <w:outlineLvl w:val="2"/>
              <w:rPr>
                <w:rFonts w:ascii="宋体" w:hAnsi="宋体" w:eastAsia="宋体" w:cs="宋体"/>
                <w:sz w:val="20"/>
                <w:szCs w:val="20"/>
              </w:rPr>
            </w:pPr>
            <w:r>
              <w:rPr>
                <w:rFonts w:ascii="宋体" w:hAnsi="宋体" w:eastAsia="宋体" w:cs="宋体"/>
                <w:spacing w:val="8"/>
                <w:sz w:val="20"/>
                <w:szCs w:val="20"/>
              </w:rPr>
              <w:t>2.可升降支架，可同时悬挂两根以上镜子。</w:t>
            </w:r>
          </w:p>
          <w:p w14:paraId="194FF842">
            <w:pPr>
              <w:spacing w:before="48" w:line="228" w:lineRule="auto"/>
              <w:ind w:left="24"/>
              <w:rPr>
                <w:rFonts w:ascii="宋体" w:hAnsi="宋体" w:eastAsia="宋体" w:cs="宋体"/>
                <w:sz w:val="20"/>
                <w:szCs w:val="20"/>
              </w:rPr>
            </w:pPr>
            <w:r>
              <w:rPr>
                <w:rFonts w:ascii="宋体" w:hAnsi="宋体" w:eastAsia="宋体" w:cs="宋体"/>
                <w:spacing w:val="7"/>
                <w:sz w:val="20"/>
                <w:szCs w:val="20"/>
              </w:rPr>
              <w:t>3.带锁定装置，保障设备稳定。</w:t>
            </w:r>
          </w:p>
          <w:p w14:paraId="5F3069EC">
            <w:pPr>
              <w:spacing w:before="91" w:line="228" w:lineRule="auto"/>
              <w:ind w:left="30"/>
              <w:outlineLvl w:val="2"/>
              <w:rPr>
                <w:rFonts w:ascii="宋体" w:hAnsi="宋体" w:eastAsia="宋体" w:cs="宋体"/>
                <w:sz w:val="20"/>
                <w:szCs w:val="20"/>
              </w:rPr>
            </w:pPr>
            <w:r>
              <w:rPr>
                <w:rFonts w:ascii="宋体" w:hAnsi="宋体" w:eastAsia="宋体" w:cs="宋体"/>
                <w:b/>
                <w:bCs/>
                <w:spacing w:val="3"/>
                <w:sz w:val="20"/>
                <w:szCs w:val="20"/>
              </w:rPr>
              <w:t>（八）高清医用监视器</w:t>
            </w:r>
            <w:r>
              <w:rPr>
                <w:rFonts w:ascii="宋体" w:hAnsi="宋体" w:eastAsia="宋体" w:cs="宋体"/>
                <w:spacing w:val="36"/>
                <w:sz w:val="20"/>
                <w:szCs w:val="20"/>
              </w:rPr>
              <w:t xml:space="preserve"> </w:t>
            </w:r>
            <w:r>
              <w:rPr>
                <w:rFonts w:ascii="宋体" w:hAnsi="宋体" w:eastAsia="宋体" w:cs="宋体"/>
                <w:b/>
                <w:bCs/>
                <w:spacing w:val="3"/>
                <w:sz w:val="20"/>
                <w:szCs w:val="20"/>
              </w:rPr>
              <w:t>1</w:t>
            </w:r>
            <w:r>
              <w:rPr>
                <w:rFonts w:ascii="宋体" w:hAnsi="宋体" w:eastAsia="宋体" w:cs="宋体"/>
                <w:spacing w:val="-21"/>
                <w:sz w:val="20"/>
                <w:szCs w:val="20"/>
              </w:rPr>
              <w:t xml:space="preserve"> </w:t>
            </w:r>
            <w:r>
              <w:rPr>
                <w:rFonts w:ascii="宋体" w:hAnsi="宋体" w:eastAsia="宋体" w:cs="宋体"/>
                <w:b/>
                <w:bCs/>
                <w:spacing w:val="3"/>
                <w:sz w:val="20"/>
                <w:szCs w:val="20"/>
              </w:rPr>
              <w:t>台</w:t>
            </w:r>
          </w:p>
          <w:p w14:paraId="16B7F025">
            <w:pPr>
              <w:spacing w:before="72" w:line="228" w:lineRule="auto"/>
              <w:ind w:left="36"/>
              <w:outlineLvl w:val="2"/>
              <w:rPr>
                <w:rFonts w:ascii="宋体" w:hAnsi="宋体" w:eastAsia="宋体" w:cs="宋体"/>
                <w:sz w:val="20"/>
                <w:szCs w:val="20"/>
              </w:rPr>
            </w:pPr>
            <w:r>
              <w:rPr>
                <w:rFonts w:ascii="宋体" w:hAnsi="宋体" w:eastAsia="宋体" w:cs="宋体"/>
                <w:b/>
                <w:bCs/>
                <w:spacing w:val="6"/>
                <w:sz w:val="20"/>
                <w:szCs w:val="20"/>
              </w:rPr>
              <w:t>1.</w:t>
            </w:r>
            <w:r>
              <w:rPr>
                <w:rFonts w:ascii="宋体" w:hAnsi="宋体" w:eastAsia="宋体" w:cs="宋体"/>
                <w:spacing w:val="6"/>
                <w:sz w:val="20"/>
                <w:szCs w:val="20"/>
              </w:rPr>
              <w:t xml:space="preserve"> </w:t>
            </w:r>
            <w:r>
              <w:rPr>
                <w:rFonts w:ascii="宋体" w:hAnsi="宋体" w:eastAsia="宋体" w:cs="宋体"/>
                <w:b/>
                <w:bCs/>
                <w:spacing w:val="6"/>
                <w:sz w:val="20"/>
                <w:szCs w:val="20"/>
              </w:rPr>
              <w:t>27</w:t>
            </w:r>
            <w:r>
              <w:rPr>
                <w:rFonts w:ascii="宋体" w:hAnsi="宋体" w:eastAsia="宋体" w:cs="宋体"/>
                <w:spacing w:val="-28"/>
                <w:sz w:val="20"/>
                <w:szCs w:val="20"/>
              </w:rPr>
              <w:t xml:space="preserve"> </w:t>
            </w:r>
            <w:r>
              <w:rPr>
                <w:rFonts w:ascii="宋体" w:hAnsi="宋体" w:eastAsia="宋体" w:cs="宋体"/>
                <w:b/>
                <w:bCs/>
                <w:spacing w:val="6"/>
                <w:sz w:val="20"/>
                <w:szCs w:val="20"/>
              </w:rPr>
              <w:t>寸以上高清医用监视器，符合标准医疗显示器性能指标；</w:t>
            </w:r>
          </w:p>
          <w:p w14:paraId="37131D0B">
            <w:pPr>
              <w:spacing w:before="49" w:line="228" w:lineRule="auto"/>
              <w:ind w:left="23"/>
              <w:rPr>
                <w:rFonts w:ascii="宋体" w:hAnsi="宋体" w:eastAsia="宋体" w:cs="宋体"/>
                <w:sz w:val="20"/>
                <w:szCs w:val="20"/>
              </w:rPr>
            </w:pPr>
            <w:r>
              <w:rPr>
                <w:rFonts w:ascii="宋体" w:hAnsi="宋体" w:eastAsia="宋体" w:cs="宋体"/>
                <w:b/>
                <w:bCs/>
                <w:spacing w:val="4"/>
                <w:sz w:val="20"/>
                <w:szCs w:val="20"/>
              </w:rPr>
              <w:t>2.</w:t>
            </w:r>
            <w:r>
              <w:rPr>
                <w:rFonts w:ascii="宋体" w:hAnsi="宋体" w:eastAsia="宋体" w:cs="宋体"/>
                <w:spacing w:val="4"/>
                <w:sz w:val="20"/>
                <w:szCs w:val="20"/>
              </w:rPr>
              <w:t xml:space="preserve"> </w:t>
            </w:r>
            <w:r>
              <w:rPr>
                <w:rFonts w:ascii="宋体" w:hAnsi="宋体" w:eastAsia="宋体" w:cs="宋体"/>
                <w:b/>
                <w:bCs/>
                <w:spacing w:val="4"/>
                <w:sz w:val="20"/>
                <w:szCs w:val="20"/>
              </w:rPr>
              <w:t>分辨率≥1920×1080。</w:t>
            </w:r>
          </w:p>
          <w:p w14:paraId="5101B8A8">
            <w:pPr>
              <w:spacing w:before="89" w:line="228" w:lineRule="auto"/>
              <w:ind w:left="30"/>
              <w:outlineLvl w:val="2"/>
              <w:rPr>
                <w:rFonts w:ascii="宋体" w:hAnsi="宋体" w:eastAsia="宋体" w:cs="宋体"/>
                <w:sz w:val="20"/>
                <w:szCs w:val="20"/>
              </w:rPr>
            </w:pPr>
            <w:r>
              <w:rPr>
                <w:rFonts w:ascii="宋体" w:hAnsi="宋体" w:eastAsia="宋体" w:cs="宋体"/>
                <w:b/>
                <w:bCs/>
                <w:spacing w:val="1"/>
                <w:sz w:val="20"/>
                <w:szCs w:val="20"/>
              </w:rPr>
              <w:t>（九）</w:t>
            </w:r>
            <w:r>
              <w:rPr>
                <w:rFonts w:ascii="宋体" w:hAnsi="宋体" w:eastAsia="宋体" w:cs="宋体"/>
                <w:spacing w:val="-45"/>
                <w:sz w:val="20"/>
                <w:szCs w:val="20"/>
              </w:rPr>
              <w:t xml:space="preserve"> </w:t>
            </w:r>
            <w:r>
              <w:rPr>
                <w:rFonts w:ascii="宋体" w:hAnsi="宋体" w:eastAsia="宋体" w:cs="宋体"/>
                <w:b/>
                <w:bCs/>
                <w:spacing w:val="1"/>
                <w:sz w:val="20"/>
                <w:szCs w:val="20"/>
              </w:rPr>
              <w:t>内窥镜送水泵：1</w:t>
            </w:r>
            <w:r>
              <w:rPr>
                <w:rFonts w:ascii="宋体" w:hAnsi="宋体" w:eastAsia="宋体" w:cs="宋体"/>
                <w:spacing w:val="-22"/>
                <w:sz w:val="20"/>
                <w:szCs w:val="20"/>
              </w:rPr>
              <w:t xml:space="preserve"> </w:t>
            </w:r>
            <w:r>
              <w:rPr>
                <w:rFonts w:ascii="宋体" w:hAnsi="宋体" w:eastAsia="宋体" w:cs="宋体"/>
                <w:b/>
                <w:bCs/>
                <w:spacing w:val="1"/>
                <w:sz w:val="20"/>
                <w:szCs w:val="20"/>
              </w:rPr>
              <w:t>台</w:t>
            </w:r>
          </w:p>
          <w:p w14:paraId="00FD0113">
            <w:pPr>
              <w:spacing w:before="75" w:line="227" w:lineRule="auto"/>
              <w:ind w:left="30"/>
              <w:outlineLvl w:val="2"/>
              <w:rPr>
                <w:rFonts w:ascii="宋体" w:hAnsi="宋体" w:eastAsia="宋体" w:cs="宋体"/>
                <w:sz w:val="20"/>
                <w:szCs w:val="20"/>
              </w:rPr>
            </w:pPr>
            <w:r>
              <w:rPr>
                <w:rFonts w:ascii="宋体" w:hAnsi="宋体" w:eastAsia="宋体" w:cs="宋体"/>
                <w:b/>
                <w:bCs/>
                <w:spacing w:val="5"/>
                <w:sz w:val="20"/>
                <w:szCs w:val="20"/>
              </w:rPr>
              <w:t>（十）二氧化碳泵：1</w:t>
            </w:r>
            <w:r>
              <w:rPr>
                <w:rFonts w:ascii="宋体" w:hAnsi="宋体" w:eastAsia="宋体" w:cs="宋体"/>
                <w:spacing w:val="-19"/>
                <w:sz w:val="20"/>
                <w:szCs w:val="20"/>
              </w:rPr>
              <w:t xml:space="preserve"> </w:t>
            </w:r>
            <w:r>
              <w:rPr>
                <w:rFonts w:ascii="宋体" w:hAnsi="宋体" w:eastAsia="宋体" w:cs="宋体"/>
                <w:b/>
                <w:bCs/>
                <w:spacing w:val="5"/>
                <w:sz w:val="20"/>
                <w:szCs w:val="20"/>
              </w:rPr>
              <w:t>台</w:t>
            </w:r>
          </w:p>
          <w:p w14:paraId="2FCAB533">
            <w:pPr>
              <w:spacing w:before="73" w:line="228" w:lineRule="auto"/>
              <w:ind w:left="30"/>
              <w:outlineLvl w:val="2"/>
              <w:rPr>
                <w:rFonts w:ascii="宋体" w:hAnsi="宋体" w:eastAsia="宋体" w:cs="宋体"/>
                <w:sz w:val="20"/>
                <w:szCs w:val="20"/>
              </w:rPr>
            </w:pPr>
            <w:r>
              <w:rPr>
                <w:rFonts w:ascii="宋体" w:hAnsi="宋体" w:eastAsia="宋体" w:cs="宋体"/>
                <w:b/>
                <w:bCs/>
                <w:spacing w:val="6"/>
                <w:sz w:val="20"/>
                <w:szCs w:val="20"/>
              </w:rPr>
              <w:t>（十一）高清图文打印工作站：1</w:t>
            </w:r>
            <w:r>
              <w:rPr>
                <w:rFonts w:ascii="宋体" w:hAnsi="宋体" w:eastAsia="宋体" w:cs="宋体"/>
                <w:spacing w:val="-17"/>
                <w:sz w:val="20"/>
                <w:szCs w:val="20"/>
              </w:rPr>
              <w:t xml:space="preserve"> </w:t>
            </w:r>
            <w:r>
              <w:rPr>
                <w:rFonts w:ascii="宋体" w:hAnsi="宋体" w:eastAsia="宋体" w:cs="宋体"/>
                <w:b/>
                <w:bCs/>
                <w:spacing w:val="6"/>
                <w:sz w:val="20"/>
                <w:szCs w:val="20"/>
              </w:rPr>
              <w:t>台</w:t>
            </w:r>
          </w:p>
          <w:p w14:paraId="404C3763">
            <w:pPr>
              <w:spacing w:before="72" w:line="228" w:lineRule="auto"/>
              <w:ind w:left="30"/>
              <w:outlineLvl w:val="2"/>
              <w:rPr>
                <w:rFonts w:ascii="宋体" w:hAnsi="宋体" w:eastAsia="宋体" w:cs="宋体"/>
                <w:sz w:val="20"/>
                <w:szCs w:val="20"/>
              </w:rPr>
            </w:pPr>
            <w:r>
              <w:rPr>
                <w:rFonts w:ascii="宋体" w:hAnsi="宋体" w:eastAsia="宋体" w:cs="宋体"/>
                <w:b/>
                <w:bCs/>
                <w:spacing w:val="1"/>
                <w:sz w:val="20"/>
                <w:szCs w:val="20"/>
              </w:rPr>
              <w:t>（十二）</w:t>
            </w:r>
            <w:r>
              <w:rPr>
                <w:rFonts w:ascii="宋体" w:hAnsi="宋体" w:eastAsia="宋体" w:cs="宋体"/>
                <w:spacing w:val="-47"/>
                <w:sz w:val="20"/>
                <w:szCs w:val="20"/>
              </w:rPr>
              <w:t xml:space="preserve"> </w:t>
            </w:r>
            <w:r>
              <w:rPr>
                <w:rFonts w:ascii="宋体" w:hAnsi="宋体" w:eastAsia="宋体" w:cs="宋体"/>
                <w:b/>
                <w:bCs/>
                <w:spacing w:val="1"/>
                <w:sz w:val="20"/>
                <w:szCs w:val="20"/>
              </w:rPr>
              <w:t>内窥镜超声诊断设备</w:t>
            </w:r>
            <w:r>
              <w:rPr>
                <w:rFonts w:ascii="宋体" w:hAnsi="宋体" w:eastAsia="宋体" w:cs="宋体"/>
                <w:spacing w:val="-21"/>
                <w:sz w:val="20"/>
                <w:szCs w:val="20"/>
              </w:rPr>
              <w:t xml:space="preserve"> </w:t>
            </w:r>
            <w:r>
              <w:rPr>
                <w:rFonts w:ascii="宋体" w:hAnsi="宋体" w:eastAsia="宋体" w:cs="宋体"/>
                <w:b/>
                <w:bCs/>
                <w:spacing w:val="1"/>
                <w:sz w:val="20"/>
                <w:szCs w:val="20"/>
              </w:rPr>
              <w:t>1</w:t>
            </w:r>
            <w:r>
              <w:rPr>
                <w:rFonts w:ascii="宋体" w:hAnsi="宋体" w:eastAsia="宋体" w:cs="宋体"/>
                <w:spacing w:val="-37"/>
                <w:sz w:val="20"/>
                <w:szCs w:val="20"/>
              </w:rPr>
              <w:t xml:space="preserve"> </w:t>
            </w:r>
            <w:r>
              <w:rPr>
                <w:rFonts w:ascii="宋体" w:hAnsi="宋体" w:eastAsia="宋体" w:cs="宋体"/>
                <w:b/>
                <w:bCs/>
                <w:spacing w:val="1"/>
                <w:sz w:val="20"/>
                <w:szCs w:val="20"/>
              </w:rPr>
              <w:t>套</w:t>
            </w:r>
          </w:p>
          <w:p w14:paraId="24B0AAA6">
            <w:pPr>
              <w:spacing w:before="74" w:line="295" w:lineRule="auto"/>
              <w:ind w:left="19" w:right="17" w:firstLine="4"/>
              <w:outlineLvl w:val="2"/>
              <w:rPr>
                <w:rFonts w:ascii="宋体" w:hAnsi="宋体" w:eastAsia="宋体" w:cs="宋体"/>
                <w:sz w:val="20"/>
                <w:szCs w:val="20"/>
              </w:rPr>
            </w:pPr>
            <w:r>
              <w:rPr>
                <w:rFonts w:ascii="宋体" w:hAnsi="宋体" w:eastAsia="宋体" w:cs="宋体"/>
                <w:spacing w:val="7"/>
                <w:sz w:val="20"/>
                <w:szCs w:val="20"/>
              </w:rPr>
              <w:t>功能需求：配套胃肠镜使用，满足消化道等部位的内镜下</w:t>
            </w:r>
            <w:r>
              <w:rPr>
                <w:rFonts w:ascii="宋体" w:hAnsi="宋体" w:eastAsia="宋体" w:cs="宋体"/>
                <w:spacing w:val="6"/>
                <w:sz w:val="20"/>
                <w:szCs w:val="20"/>
              </w:rPr>
              <w:t>超声诊断</w:t>
            </w:r>
            <w:r>
              <w:rPr>
                <w:rFonts w:ascii="宋体" w:hAnsi="宋体" w:eastAsia="宋体" w:cs="宋体"/>
                <w:spacing w:val="7"/>
                <w:sz w:val="20"/>
                <w:szCs w:val="20"/>
              </w:rPr>
              <w:t>及介入治疗需求。</w:t>
            </w:r>
          </w:p>
          <w:p w14:paraId="7FBD2CBC">
            <w:pPr>
              <w:spacing w:before="1" w:line="227" w:lineRule="auto"/>
              <w:ind w:left="36"/>
              <w:outlineLvl w:val="2"/>
              <w:rPr>
                <w:rFonts w:ascii="宋体" w:hAnsi="宋体" w:eastAsia="宋体" w:cs="宋体"/>
                <w:sz w:val="20"/>
                <w:szCs w:val="20"/>
              </w:rPr>
            </w:pPr>
            <w:r>
              <w:rPr>
                <w:rFonts w:ascii="宋体" w:hAnsi="宋体" w:eastAsia="宋体" w:cs="宋体"/>
                <w:spacing w:val="7"/>
                <w:sz w:val="20"/>
                <w:szCs w:val="20"/>
              </w:rPr>
              <w:t>1、设备外观：便携式、一体式；</w:t>
            </w:r>
          </w:p>
          <w:p w14:paraId="509587BA">
            <w:pPr>
              <w:spacing w:before="75" w:line="226" w:lineRule="auto"/>
              <w:jc w:val="right"/>
              <w:outlineLvl w:val="2"/>
              <w:rPr>
                <w:rFonts w:ascii="宋体" w:hAnsi="宋体" w:eastAsia="宋体" w:cs="宋体"/>
                <w:sz w:val="20"/>
                <w:szCs w:val="20"/>
              </w:rPr>
            </w:pPr>
            <w:r>
              <w:rPr>
                <w:rFonts w:ascii="宋体" w:hAnsi="宋体" w:eastAsia="宋体" w:cs="宋体"/>
                <w:spacing w:val="8"/>
                <w:sz w:val="20"/>
                <w:szCs w:val="20"/>
              </w:rPr>
              <w:t>2、图像保存：支持</w:t>
            </w:r>
            <w:r>
              <w:rPr>
                <w:rFonts w:ascii="宋体" w:hAnsi="宋体" w:eastAsia="宋体" w:cs="宋体"/>
                <w:spacing w:val="-29"/>
                <w:sz w:val="20"/>
                <w:szCs w:val="20"/>
              </w:rPr>
              <w:t xml:space="preserve"> </w:t>
            </w:r>
            <w:r>
              <w:rPr>
                <w:rFonts w:ascii="宋体" w:hAnsi="宋体" w:eastAsia="宋体" w:cs="宋体"/>
                <w:spacing w:val="8"/>
                <w:sz w:val="20"/>
                <w:szCs w:val="20"/>
              </w:rPr>
              <w:t>3</w:t>
            </w:r>
            <w:r>
              <w:rPr>
                <w:rFonts w:ascii="宋体" w:hAnsi="宋体" w:eastAsia="宋体" w:cs="宋体"/>
                <w:spacing w:val="-38"/>
                <w:sz w:val="20"/>
                <w:szCs w:val="20"/>
              </w:rPr>
              <w:t xml:space="preserve"> </w:t>
            </w:r>
            <w:r>
              <w:rPr>
                <w:rFonts w:ascii="宋体" w:hAnsi="宋体" w:eastAsia="宋体" w:cs="宋体"/>
                <w:spacing w:val="8"/>
                <w:sz w:val="20"/>
                <w:szCs w:val="20"/>
              </w:rPr>
              <w:t>种格式图像分别为：</w:t>
            </w:r>
            <w:r>
              <w:rPr>
                <w:rFonts w:ascii="宋体" w:hAnsi="宋体" w:eastAsia="宋体" w:cs="宋体"/>
                <w:sz w:val="20"/>
                <w:szCs w:val="20"/>
              </w:rPr>
              <w:t>BMP</w:t>
            </w:r>
            <w:r>
              <w:rPr>
                <w:rFonts w:ascii="宋体" w:hAnsi="宋体" w:eastAsia="宋体" w:cs="宋体"/>
                <w:spacing w:val="8"/>
                <w:sz w:val="20"/>
                <w:szCs w:val="20"/>
              </w:rPr>
              <w:t>、</w:t>
            </w:r>
            <w:r>
              <w:rPr>
                <w:rFonts w:ascii="宋体" w:hAnsi="宋体" w:eastAsia="宋体" w:cs="宋体"/>
                <w:sz w:val="20"/>
                <w:szCs w:val="20"/>
              </w:rPr>
              <w:t>JPG</w:t>
            </w:r>
            <w:r>
              <w:rPr>
                <w:rFonts w:ascii="宋体" w:hAnsi="宋体" w:eastAsia="宋体" w:cs="宋体"/>
                <w:spacing w:val="8"/>
                <w:sz w:val="20"/>
                <w:szCs w:val="20"/>
              </w:rPr>
              <w:t>、</w:t>
            </w:r>
            <w:r>
              <w:rPr>
                <w:rFonts w:ascii="宋体" w:hAnsi="宋体" w:eastAsia="宋体" w:cs="宋体"/>
                <w:sz w:val="20"/>
                <w:szCs w:val="20"/>
              </w:rPr>
              <w:t>PNG</w:t>
            </w:r>
            <w:r>
              <w:rPr>
                <w:rFonts w:ascii="宋体" w:hAnsi="宋体" w:eastAsia="宋体" w:cs="宋体"/>
                <w:spacing w:val="8"/>
                <w:sz w:val="20"/>
                <w:szCs w:val="20"/>
              </w:rPr>
              <w:t>、</w:t>
            </w:r>
            <w:r>
              <w:rPr>
                <w:rFonts w:ascii="宋体" w:hAnsi="宋体" w:eastAsia="宋体" w:cs="宋体"/>
                <w:sz w:val="20"/>
                <w:szCs w:val="20"/>
              </w:rPr>
              <w:t>TIFF</w:t>
            </w:r>
            <w:r>
              <w:rPr>
                <w:rFonts w:ascii="宋体" w:hAnsi="宋体" w:eastAsia="宋体" w:cs="宋体"/>
                <w:spacing w:val="8"/>
                <w:sz w:val="20"/>
                <w:szCs w:val="20"/>
              </w:rPr>
              <w:t>；</w:t>
            </w:r>
          </w:p>
          <w:p w14:paraId="767B6E47">
            <w:pPr>
              <w:spacing w:before="74" w:line="228" w:lineRule="auto"/>
              <w:ind w:left="24"/>
              <w:outlineLvl w:val="2"/>
              <w:rPr>
                <w:rFonts w:ascii="宋体" w:hAnsi="宋体" w:eastAsia="宋体" w:cs="宋体"/>
                <w:sz w:val="20"/>
                <w:szCs w:val="20"/>
              </w:rPr>
            </w:pPr>
            <w:r>
              <w:rPr>
                <w:rFonts w:ascii="宋体" w:hAnsi="宋体" w:eastAsia="宋体" w:cs="宋体"/>
                <w:spacing w:val="7"/>
                <w:sz w:val="20"/>
                <w:szCs w:val="20"/>
              </w:rPr>
              <w:t>3、图像冻结：最大支持冻结≥500</w:t>
            </w:r>
            <w:r>
              <w:rPr>
                <w:rFonts w:ascii="宋体" w:hAnsi="宋体" w:eastAsia="宋体" w:cs="宋体"/>
                <w:spacing w:val="-24"/>
                <w:sz w:val="20"/>
                <w:szCs w:val="20"/>
              </w:rPr>
              <w:t xml:space="preserve"> </w:t>
            </w:r>
            <w:r>
              <w:rPr>
                <w:rFonts w:ascii="宋体" w:hAnsi="宋体" w:eastAsia="宋体" w:cs="宋体"/>
                <w:spacing w:val="7"/>
                <w:sz w:val="20"/>
                <w:szCs w:val="20"/>
              </w:rPr>
              <w:t>帧连续图像；</w:t>
            </w:r>
          </w:p>
          <w:p w14:paraId="70C288EB">
            <w:pPr>
              <w:spacing w:before="72" w:line="296" w:lineRule="auto"/>
              <w:ind w:left="54" w:right="46" w:hanging="35"/>
              <w:outlineLvl w:val="2"/>
              <w:rPr>
                <w:rFonts w:ascii="宋体" w:hAnsi="宋体" w:eastAsia="宋体" w:cs="宋体"/>
                <w:sz w:val="20"/>
                <w:szCs w:val="20"/>
              </w:rPr>
            </w:pPr>
            <w:r>
              <w:rPr>
                <w:rFonts w:ascii="宋体" w:hAnsi="宋体" w:eastAsia="宋体" w:cs="宋体"/>
                <w:spacing w:val="9"/>
                <w:sz w:val="20"/>
                <w:szCs w:val="20"/>
              </w:rPr>
              <w:t>4、图像回放：在图像冻结状态下，图像最大回放帧数≥50</w:t>
            </w:r>
            <w:r>
              <w:rPr>
                <w:rFonts w:ascii="宋体" w:hAnsi="宋体" w:eastAsia="宋体" w:cs="宋体"/>
                <w:spacing w:val="8"/>
                <w:sz w:val="20"/>
                <w:szCs w:val="20"/>
              </w:rPr>
              <w:t>0,支持</w:t>
            </w:r>
            <w:r>
              <w:rPr>
                <w:rFonts w:ascii="宋体" w:hAnsi="宋体" w:eastAsia="宋体" w:cs="宋体"/>
                <w:spacing w:val="5"/>
                <w:sz w:val="20"/>
                <w:szCs w:val="20"/>
              </w:rPr>
              <w:t>自动回放及手动单帧回放；</w:t>
            </w:r>
          </w:p>
          <w:p w14:paraId="72A11103">
            <w:pPr>
              <w:spacing w:before="1" w:line="226" w:lineRule="auto"/>
              <w:ind w:left="24"/>
              <w:outlineLvl w:val="2"/>
              <w:rPr>
                <w:rFonts w:ascii="宋体" w:hAnsi="宋体" w:eastAsia="宋体" w:cs="宋体"/>
                <w:sz w:val="20"/>
                <w:szCs w:val="20"/>
              </w:rPr>
            </w:pPr>
            <w:r>
              <w:rPr>
                <w:rFonts w:ascii="宋体" w:hAnsi="宋体" w:eastAsia="宋体" w:cs="宋体"/>
                <w:spacing w:val="6"/>
                <w:sz w:val="20"/>
                <w:szCs w:val="20"/>
              </w:rPr>
              <w:t>5、图像旋转：支持冻结图像可进行</w:t>
            </w:r>
            <w:r>
              <w:rPr>
                <w:rFonts w:ascii="宋体" w:hAnsi="宋体" w:eastAsia="宋体" w:cs="宋体"/>
                <w:spacing w:val="-34"/>
                <w:sz w:val="20"/>
                <w:szCs w:val="20"/>
              </w:rPr>
              <w:t xml:space="preserve"> </w:t>
            </w:r>
            <w:r>
              <w:rPr>
                <w:rFonts w:ascii="宋体" w:hAnsi="宋体" w:eastAsia="宋体" w:cs="宋体"/>
                <w:spacing w:val="6"/>
                <w:sz w:val="20"/>
                <w:szCs w:val="20"/>
              </w:rPr>
              <w:t>360</w:t>
            </w:r>
            <w:r>
              <w:rPr>
                <w:rFonts w:ascii="宋体" w:hAnsi="宋体" w:eastAsia="宋体" w:cs="宋体"/>
                <w:spacing w:val="-74"/>
                <w:sz w:val="20"/>
                <w:szCs w:val="20"/>
              </w:rPr>
              <w:t xml:space="preserve"> </w:t>
            </w:r>
            <w:r>
              <w:rPr>
                <w:rFonts w:ascii="宋体" w:hAnsi="宋体" w:eastAsia="宋体" w:cs="宋体"/>
                <w:spacing w:val="6"/>
                <w:sz w:val="20"/>
                <w:szCs w:val="20"/>
              </w:rPr>
              <w:t>°</w:t>
            </w:r>
            <w:r>
              <w:rPr>
                <w:rFonts w:ascii="宋体" w:hAnsi="宋体" w:eastAsia="宋体" w:cs="宋体"/>
                <w:spacing w:val="-72"/>
                <w:sz w:val="20"/>
                <w:szCs w:val="20"/>
              </w:rPr>
              <w:t xml:space="preserve"> </w:t>
            </w:r>
            <w:r>
              <w:rPr>
                <w:rFonts w:ascii="宋体" w:hAnsi="宋体" w:eastAsia="宋体" w:cs="宋体"/>
                <w:spacing w:val="6"/>
                <w:sz w:val="20"/>
                <w:szCs w:val="20"/>
              </w:rPr>
              <w:t>；任意角度旋转；</w:t>
            </w:r>
          </w:p>
          <w:p w14:paraId="405C38A0">
            <w:pPr>
              <w:spacing w:before="73" w:line="228" w:lineRule="auto"/>
              <w:ind w:left="22"/>
              <w:outlineLvl w:val="2"/>
              <w:rPr>
                <w:rFonts w:ascii="宋体" w:hAnsi="宋体" w:eastAsia="宋体" w:cs="宋体"/>
                <w:sz w:val="20"/>
                <w:szCs w:val="20"/>
              </w:rPr>
            </w:pPr>
            <w:r>
              <w:rPr>
                <w:rFonts w:ascii="宋体" w:hAnsi="宋体" w:eastAsia="宋体" w:cs="宋体"/>
                <w:spacing w:val="9"/>
                <w:sz w:val="20"/>
                <w:szCs w:val="20"/>
              </w:rPr>
              <w:t>6、图像镜像：支持图像基于垂直方向的镜</w:t>
            </w:r>
            <w:r>
              <w:rPr>
                <w:rFonts w:ascii="宋体" w:hAnsi="宋体" w:eastAsia="宋体" w:cs="宋体"/>
                <w:spacing w:val="8"/>
                <w:sz w:val="20"/>
                <w:szCs w:val="20"/>
              </w:rPr>
              <w:t>像操作；</w:t>
            </w:r>
          </w:p>
          <w:p w14:paraId="6F761B0E">
            <w:pPr>
              <w:spacing w:before="74" w:line="295" w:lineRule="auto"/>
              <w:ind w:left="19" w:right="46" w:firstLine="5"/>
              <w:outlineLvl w:val="2"/>
              <w:rPr>
                <w:rFonts w:ascii="宋体" w:hAnsi="宋体" w:eastAsia="宋体" w:cs="宋体"/>
                <w:sz w:val="20"/>
                <w:szCs w:val="20"/>
              </w:rPr>
            </w:pPr>
            <w:r>
              <w:rPr>
                <w:rFonts w:ascii="宋体" w:hAnsi="宋体" w:eastAsia="宋体" w:cs="宋体"/>
                <w:spacing w:val="9"/>
                <w:sz w:val="20"/>
                <w:szCs w:val="20"/>
              </w:rPr>
              <w:t>7、长度测量：在图像冻结状态下，支持图像上任意两点之间的长</w:t>
            </w:r>
            <w:r>
              <w:rPr>
                <w:rFonts w:ascii="宋体" w:hAnsi="宋体" w:eastAsia="宋体" w:cs="宋体"/>
                <w:spacing w:val="8"/>
                <w:sz w:val="20"/>
                <w:szCs w:val="20"/>
              </w:rPr>
              <w:t>度测量，单幅图像最大支持≥8</w:t>
            </w:r>
            <w:r>
              <w:rPr>
                <w:rFonts w:ascii="宋体" w:hAnsi="宋体" w:eastAsia="宋体" w:cs="宋体"/>
                <w:spacing w:val="-33"/>
                <w:sz w:val="20"/>
                <w:szCs w:val="20"/>
              </w:rPr>
              <w:t xml:space="preserve"> </w:t>
            </w:r>
            <w:r>
              <w:rPr>
                <w:rFonts w:ascii="宋体" w:hAnsi="宋体" w:eastAsia="宋体" w:cs="宋体"/>
                <w:spacing w:val="8"/>
                <w:sz w:val="20"/>
                <w:szCs w:val="20"/>
              </w:rPr>
              <w:t>组长度测量；</w:t>
            </w:r>
          </w:p>
          <w:p w14:paraId="4E869F95">
            <w:pPr>
              <w:spacing w:before="2" w:line="295" w:lineRule="auto"/>
              <w:ind w:left="21" w:right="46"/>
              <w:outlineLvl w:val="2"/>
              <w:rPr>
                <w:rFonts w:ascii="宋体" w:hAnsi="宋体" w:eastAsia="宋体" w:cs="宋体"/>
                <w:sz w:val="20"/>
                <w:szCs w:val="20"/>
              </w:rPr>
            </w:pPr>
            <w:r>
              <w:rPr>
                <w:rFonts w:ascii="宋体" w:hAnsi="宋体" w:eastAsia="宋体" w:cs="宋体"/>
                <w:spacing w:val="9"/>
                <w:sz w:val="20"/>
                <w:szCs w:val="20"/>
              </w:rPr>
              <w:t>8、面积和周长测量：在图像冻结状态下，支持图像上任意成像区</w:t>
            </w:r>
            <w:r>
              <w:rPr>
                <w:rFonts w:ascii="宋体" w:hAnsi="宋体" w:eastAsia="宋体" w:cs="宋体"/>
                <w:spacing w:val="11"/>
                <w:sz w:val="20"/>
                <w:szCs w:val="20"/>
              </w:rPr>
              <w:t>域的周长和面积测量，单幅图像最大支持≥</w:t>
            </w:r>
            <w:r>
              <w:rPr>
                <w:rFonts w:ascii="宋体" w:hAnsi="宋体" w:eastAsia="宋体" w:cs="宋体"/>
                <w:spacing w:val="10"/>
                <w:sz w:val="20"/>
                <w:szCs w:val="20"/>
              </w:rPr>
              <w:t>8组 测量；</w:t>
            </w:r>
          </w:p>
          <w:p w14:paraId="1D7635E3">
            <w:pPr>
              <w:spacing w:line="295" w:lineRule="auto"/>
              <w:ind w:left="21" w:right="46"/>
              <w:outlineLvl w:val="2"/>
              <w:rPr>
                <w:rFonts w:ascii="宋体" w:hAnsi="宋体" w:eastAsia="宋体" w:cs="宋体"/>
                <w:sz w:val="20"/>
                <w:szCs w:val="20"/>
              </w:rPr>
            </w:pPr>
            <w:r>
              <w:rPr>
                <w:rFonts w:ascii="宋体" w:hAnsi="宋体" w:eastAsia="宋体" w:cs="宋体"/>
                <w:spacing w:val="9"/>
                <w:sz w:val="20"/>
                <w:szCs w:val="20"/>
              </w:rPr>
              <w:t>9、图像标注：在图像冻结状态下，支持在图像上进行箭头和文字</w:t>
            </w:r>
            <w:r>
              <w:rPr>
                <w:rFonts w:ascii="宋体" w:hAnsi="宋体" w:eastAsia="宋体" w:cs="宋体"/>
                <w:spacing w:val="7"/>
                <w:sz w:val="20"/>
                <w:szCs w:val="20"/>
              </w:rPr>
              <w:t>标注操作，单幅图像≥26</w:t>
            </w:r>
            <w:r>
              <w:rPr>
                <w:rFonts w:ascii="宋体" w:hAnsi="宋体" w:eastAsia="宋体" w:cs="宋体"/>
                <w:spacing w:val="-38"/>
                <w:sz w:val="20"/>
                <w:szCs w:val="20"/>
              </w:rPr>
              <w:t xml:space="preserve"> </w:t>
            </w:r>
            <w:r>
              <w:rPr>
                <w:rFonts w:ascii="宋体" w:hAnsi="宋体" w:eastAsia="宋体" w:cs="宋体"/>
                <w:spacing w:val="7"/>
                <w:sz w:val="20"/>
                <w:szCs w:val="20"/>
              </w:rPr>
              <w:t>组；</w:t>
            </w:r>
          </w:p>
          <w:p w14:paraId="10D20956">
            <w:pPr>
              <w:spacing w:before="1" w:line="227" w:lineRule="auto"/>
              <w:ind w:left="36"/>
              <w:outlineLvl w:val="2"/>
              <w:rPr>
                <w:rFonts w:ascii="宋体" w:hAnsi="宋体" w:eastAsia="宋体" w:cs="宋体"/>
                <w:sz w:val="20"/>
                <w:szCs w:val="20"/>
              </w:rPr>
            </w:pPr>
            <w:r>
              <w:rPr>
                <w:rFonts w:ascii="宋体" w:hAnsi="宋体" w:eastAsia="宋体" w:cs="宋体"/>
                <w:spacing w:val="6"/>
                <w:sz w:val="20"/>
                <w:szCs w:val="20"/>
              </w:rPr>
              <w:t>10、画中画：内窥镜超声诊断设备主机支持内镜图像输入，可在同</w:t>
            </w:r>
          </w:p>
          <w:p w14:paraId="77842B42">
            <w:pPr>
              <w:spacing w:before="73" w:line="296" w:lineRule="auto"/>
              <w:ind w:left="20" w:right="17" w:firstLine="3"/>
              <w:rPr>
                <w:rFonts w:ascii="宋体" w:hAnsi="宋体" w:eastAsia="宋体" w:cs="宋体"/>
                <w:sz w:val="20"/>
                <w:szCs w:val="20"/>
              </w:rPr>
            </w:pPr>
            <w:r>
              <w:rPr>
                <w:rFonts w:ascii="宋体" w:hAnsi="宋体" w:eastAsia="宋体" w:cs="宋体"/>
                <w:spacing w:val="7"/>
                <w:sz w:val="20"/>
                <w:szCs w:val="20"/>
              </w:rPr>
              <w:t>一显示器下同时显示内镜图像及超声动态图像，内镜图像</w:t>
            </w:r>
            <w:r>
              <w:rPr>
                <w:rFonts w:ascii="宋体" w:hAnsi="宋体" w:eastAsia="宋体" w:cs="宋体"/>
                <w:spacing w:val="6"/>
                <w:sz w:val="20"/>
                <w:szCs w:val="20"/>
              </w:rPr>
              <w:t>和超声图</w:t>
            </w:r>
            <w:r>
              <w:rPr>
                <w:rFonts w:ascii="宋体" w:hAnsi="宋体" w:eastAsia="宋体" w:cs="宋体"/>
                <w:spacing w:val="8"/>
                <w:sz w:val="20"/>
                <w:szCs w:val="20"/>
              </w:rPr>
              <w:t>像显示位置可进行切换；</w:t>
            </w:r>
          </w:p>
          <w:p w14:paraId="3F3FD5F6">
            <w:pPr>
              <w:spacing w:before="1" w:line="294" w:lineRule="auto"/>
              <w:ind w:left="20" w:right="17" w:firstLine="15"/>
              <w:outlineLvl w:val="2"/>
              <w:rPr>
                <w:rFonts w:ascii="宋体" w:hAnsi="宋体" w:eastAsia="宋体" w:cs="宋体"/>
                <w:sz w:val="20"/>
                <w:szCs w:val="20"/>
              </w:rPr>
            </w:pPr>
            <w:r>
              <w:rPr>
                <w:rFonts w:ascii="宋体" w:hAnsi="宋体" w:eastAsia="宋体" w:cs="宋体"/>
                <w:spacing w:val="6"/>
                <w:sz w:val="20"/>
                <w:szCs w:val="20"/>
              </w:rPr>
              <w:t>11、局部放大：内窥镜超声诊断设备的自有图像显示为高分辨率图</w:t>
            </w:r>
            <w:r>
              <w:rPr>
                <w:rFonts w:ascii="宋体" w:hAnsi="宋体" w:eastAsia="宋体" w:cs="宋体"/>
                <w:spacing w:val="9"/>
                <w:sz w:val="20"/>
                <w:szCs w:val="20"/>
              </w:rPr>
              <w:t>像，且可局部放大，呈现更清晰的组织细节；</w:t>
            </w:r>
          </w:p>
          <w:p w14:paraId="36A5B769">
            <w:pPr>
              <w:spacing w:before="1" w:line="227" w:lineRule="auto"/>
              <w:ind w:left="36"/>
              <w:outlineLvl w:val="2"/>
              <w:rPr>
                <w:rFonts w:ascii="宋体" w:hAnsi="宋体" w:eastAsia="宋体" w:cs="宋体"/>
                <w:sz w:val="20"/>
                <w:szCs w:val="20"/>
              </w:rPr>
            </w:pPr>
            <w:r>
              <w:rPr>
                <w:rFonts w:ascii="宋体" w:hAnsi="宋体" w:eastAsia="宋体" w:cs="宋体"/>
                <w:spacing w:val="8"/>
                <w:sz w:val="20"/>
                <w:szCs w:val="20"/>
              </w:rPr>
              <w:t>12、增益可调：系统图像增益多档可调，最小可调值≤1；</w:t>
            </w:r>
          </w:p>
          <w:p w14:paraId="389BD5E8">
            <w:pPr>
              <w:spacing w:before="74" w:line="295" w:lineRule="auto"/>
              <w:ind w:left="41" w:right="14" w:hanging="5"/>
              <w:outlineLvl w:val="2"/>
              <w:rPr>
                <w:rFonts w:ascii="宋体" w:hAnsi="宋体" w:eastAsia="宋体" w:cs="宋体"/>
                <w:sz w:val="20"/>
                <w:szCs w:val="20"/>
              </w:rPr>
            </w:pPr>
            <w:r>
              <w:rPr>
                <w:rFonts w:ascii="宋体" w:hAnsi="宋体" w:eastAsia="宋体" w:cs="宋体"/>
                <w:spacing w:val="6"/>
                <w:sz w:val="20"/>
                <w:szCs w:val="20"/>
              </w:rPr>
              <w:t>15、显示范围可调：系统图像显示范围可调，最小值≤4</w:t>
            </w:r>
            <w:r>
              <w:rPr>
                <w:rFonts w:ascii="宋体" w:hAnsi="宋体" w:eastAsia="宋体" w:cs="宋体"/>
                <w:sz w:val="20"/>
                <w:szCs w:val="20"/>
              </w:rPr>
              <w:t>cm</w:t>
            </w:r>
            <w:r>
              <w:rPr>
                <w:rFonts w:ascii="宋体" w:hAnsi="宋体" w:eastAsia="宋体" w:cs="宋体"/>
                <w:spacing w:val="6"/>
                <w:sz w:val="20"/>
                <w:szCs w:val="20"/>
              </w:rPr>
              <w:t>,最大值</w:t>
            </w:r>
            <w:r>
              <w:rPr>
                <w:rFonts w:ascii="宋体" w:hAnsi="宋体" w:eastAsia="宋体" w:cs="宋体"/>
                <w:spacing w:val="-1"/>
                <w:sz w:val="20"/>
                <w:szCs w:val="20"/>
              </w:rPr>
              <w:t>≥lcm；</w:t>
            </w:r>
          </w:p>
          <w:p w14:paraId="0CA6BCEB">
            <w:pPr>
              <w:spacing w:before="2" w:line="295" w:lineRule="auto"/>
              <w:ind w:left="36" w:right="14"/>
              <w:outlineLvl w:val="2"/>
              <w:rPr>
                <w:rFonts w:ascii="宋体" w:hAnsi="宋体" w:eastAsia="宋体" w:cs="宋体"/>
                <w:sz w:val="20"/>
                <w:szCs w:val="20"/>
              </w:rPr>
            </w:pPr>
            <w:r>
              <w:rPr>
                <w:rFonts w:ascii="宋体" w:hAnsi="宋体" w:eastAsia="宋体" w:cs="宋体"/>
                <w:spacing w:val="8"/>
                <w:sz w:val="20"/>
                <w:szCs w:val="20"/>
              </w:rPr>
              <w:t>16、对比度可调：系统图像对比度提供≥</w:t>
            </w:r>
            <w:r>
              <w:rPr>
                <w:rFonts w:ascii="宋体" w:hAnsi="宋体" w:eastAsia="宋体" w:cs="宋体"/>
                <w:spacing w:val="7"/>
                <w:sz w:val="20"/>
                <w:szCs w:val="20"/>
              </w:rPr>
              <w:t>5</w:t>
            </w:r>
            <w:r>
              <w:rPr>
                <w:rFonts w:ascii="宋体" w:hAnsi="宋体" w:eastAsia="宋体" w:cs="宋体"/>
                <w:spacing w:val="-40"/>
                <w:sz w:val="20"/>
                <w:szCs w:val="20"/>
              </w:rPr>
              <w:t xml:space="preserve"> </w:t>
            </w:r>
            <w:r>
              <w:rPr>
                <w:rFonts w:ascii="宋体" w:hAnsi="宋体" w:eastAsia="宋体" w:cs="宋体"/>
                <w:spacing w:val="7"/>
                <w:sz w:val="20"/>
                <w:szCs w:val="20"/>
              </w:rPr>
              <w:t>档可调，最小可调值≤</w:t>
            </w:r>
            <w:r>
              <w:rPr>
                <w:rFonts w:ascii="宋体" w:hAnsi="宋体" w:eastAsia="宋体" w:cs="宋体"/>
                <w:sz w:val="20"/>
                <w:szCs w:val="20"/>
              </w:rPr>
              <w:t xml:space="preserve"> </w:t>
            </w:r>
            <w:r>
              <w:rPr>
                <w:rFonts w:ascii="宋体" w:hAnsi="宋体" w:eastAsia="宋体" w:cs="宋体"/>
                <w:spacing w:val="-10"/>
                <w:sz w:val="20"/>
                <w:szCs w:val="20"/>
              </w:rPr>
              <w:t>1；</w:t>
            </w:r>
          </w:p>
          <w:p w14:paraId="06566386">
            <w:pPr>
              <w:spacing w:before="1" w:line="227" w:lineRule="auto"/>
              <w:ind w:left="36"/>
              <w:outlineLvl w:val="2"/>
              <w:rPr>
                <w:rFonts w:ascii="宋体" w:hAnsi="宋体" w:eastAsia="宋体" w:cs="宋体"/>
                <w:sz w:val="20"/>
                <w:szCs w:val="20"/>
              </w:rPr>
            </w:pPr>
            <w:r>
              <w:rPr>
                <w:rFonts w:ascii="宋体" w:hAnsi="宋体" w:eastAsia="宋体" w:cs="宋体"/>
                <w:spacing w:val="8"/>
                <w:sz w:val="20"/>
                <w:szCs w:val="20"/>
              </w:rPr>
              <w:t>17、患者检查信息库管理：具备患者检查信息库管理功能；</w:t>
            </w:r>
          </w:p>
          <w:p w14:paraId="6A356176">
            <w:pPr>
              <w:spacing w:before="72" w:line="227" w:lineRule="auto"/>
              <w:ind w:left="36"/>
              <w:outlineLvl w:val="2"/>
              <w:rPr>
                <w:rFonts w:ascii="宋体" w:hAnsi="宋体" w:eastAsia="宋体" w:cs="宋体"/>
                <w:sz w:val="20"/>
                <w:szCs w:val="20"/>
              </w:rPr>
            </w:pPr>
            <w:r>
              <w:rPr>
                <w:rFonts w:ascii="宋体" w:hAnsi="宋体" w:eastAsia="宋体" w:cs="宋体"/>
                <w:spacing w:val="7"/>
                <w:sz w:val="20"/>
                <w:szCs w:val="20"/>
              </w:rPr>
              <w:t>18、可记录和回放采集到的超声原始数据；</w:t>
            </w:r>
          </w:p>
          <w:p w14:paraId="2E37388C">
            <w:pPr>
              <w:keepNext w:val="0"/>
              <w:keepLines w:val="0"/>
              <w:pageBreakBefore w:val="0"/>
              <w:widowControl/>
              <w:kinsoku/>
              <w:wordWrap/>
              <w:overflowPunct/>
              <w:topLinePunct w:val="0"/>
              <w:autoSpaceDE/>
              <w:autoSpaceDN/>
              <w:bidi w:val="0"/>
              <w:adjustRightInd/>
              <w:spacing w:line="400" w:lineRule="exact"/>
              <w:jc w:val="both"/>
              <w:rPr>
                <w:rFonts w:ascii="宋体" w:hAnsi="宋体" w:eastAsia="宋体" w:cs="宋体"/>
                <w:spacing w:val="6"/>
                <w:sz w:val="20"/>
                <w:szCs w:val="20"/>
              </w:rPr>
            </w:pPr>
            <w:r>
              <w:rPr>
                <w:rFonts w:ascii="宋体" w:hAnsi="宋体" w:eastAsia="宋体" w:cs="宋体"/>
                <w:spacing w:val="6"/>
                <w:sz w:val="20"/>
                <w:szCs w:val="20"/>
              </w:rPr>
              <w:t>19、支持</w:t>
            </w:r>
            <w:r>
              <w:rPr>
                <w:rFonts w:ascii="宋体" w:hAnsi="宋体" w:eastAsia="宋体" w:cs="宋体"/>
                <w:spacing w:val="-43"/>
                <w:sz w:val="20"/>
                <w:szCs w:val="20"/>
              </w:rPr>
              <w:t xml:space="preserve"> </w:t>
            </w:r>
            <w:r>
              <w:rPr>
                <w:rFonts w:ascii="宋体" w:hAnsi="宋体" w:eastAsia="宋体" w:cs="宋体"/>
                <w:sz w:val="20"/>
                <w:szCs w:val="20"/>
              </w:rPr>
              <w:t>USB</w:t>
            </w:r>
            <w:r>
              <w:rPr>
                <w:rFonts w:ascii="宋体" w:hAnsi="宋体" w:eastAsia="宋体" w:cs="宋体"/>
                <w:spacing w:val="-38"/>
                <w:sz w:val="20"/>
                <w:szCs w:val="20"/>
              </w:rPr>
              <w:t xml:space="preserve"> </w:t>
            </w:r>
            <w:r>
              <w:rPr>
                <w:rFonts w:ascii="宋体" w:hAnsi="宋体" w:eastAsia="宋体" w:cs="宋体"/>
                <w:spacing w:val="6"/>
                <w:sz w:val="20"/>
                <w:szCs w:val="20"/>
              </w:rPr>
              <w:t>数据导出</w:t>
            </w:r>
          </w:p>
          <w:p w14:paraId="1B5EE404">
            <w:pPr>
              <w:spacing w:before="96" w:line="295" w:lineRule="auto"/>
              <w:ind w:left="25" w:hanging="2"/>
              <w:outlineLvl w:val="2"/>
              <w:rPr>
                <w:rFonts w:ascii="宋体" w:hAnsi="宋体" w:eastAsia="宋体" w:cs="宋体"/>
                <w:sz w:val="20"/>
                <w:szCs w:val="20"/>
              </w:rPr>
            </w:pPr>
            <w:r>
              <w:rPr>
                <w:rFonts w:ascii="宋体" w:hAnsi="宋体" w:eastAsia="宋体" w:cs="宋体"/>
                <w:sz w:val="20"/>
                <w:szCs w:val="20"/>
              </w:rPr>
              <w:t>20、报告模板：可提供超声的报告模板、超声和内镜融合报告模板，</w:t>
            </w:r>
            <w:r>
              <w:rPr>
                <w:rFonts w:ascii="宋体" w:hAnsi="宋体" w:eastAsia="宋体" w:cs="宋体"/>
                <w:spacing w:val="6"/>
                <w:sz w:val="20"/>
                <w:szCs w:val="20"/>
              </w:rPr>
              <w:t>并支持手动模板生成；</w:t>
            </w:r>
          </w:p>
          <w:p w14:paraId="7DB576AA">
            <w:pPr>
              <w:spacing w:line="227" w:lineRule="auto"/>
              <w:ind w:left="23"/>
              <w:outlineLvl w:val="2"/>
              <w:rPr>
                <w:rFonts w:ascii="宋体" w:hAnsi="宋体" w:eastAsia="宋体" w:cs="宋体"/>
                <w:sz w:val="20"/>
                <w:szCs w:val="20"/>
              </w:rPr>
            </w:pPr>
            <w:r>
              <w:rPr>
                <w:rFonts w:ascii="宋体" w:hAnsi="宋体" w:eastAsia="宋体" w:cs="宋体"/>
                <w:spacing w:val="8"/>
                <w:sz w:val="20"/>
                <w:szCs w:val="20"/>
              </w:rPr>
              <w:t>20、视频功能：可录制和导出视频文件；</w:t>
            </w:r>
          </w:p>
          <w:p w14:paraId="5FCD5F9C">
            <w:pPr>
              <w:spacing w:before="74" w:line="228" w:lineRule="auto"/>
              <w:ind w:left="23"/>
              <w:outlineLvl w:val="2"/>
              <w:rPr>
                <w:rFonts w:ascii="宋体" w:hAnsi="宋体" w:eastAsia="宋体" w:cs="宋体"/>
                <w:sz w:val="20"/>
                <w:szCs w:val="20"/>
              </w:rPr>
            </w:pPr>
            <w:r>
              <w:rPr>
                <w:rFonts w:ascii="宋体" w:hAnsi="宋体" w:eastAsia="宋体" w:cs="宋体"/>
                <w:spacing w:val="8"/>
                <w:sz w:val="20"/>
                <w:szCs w:val="20"/>
              </w:rPr>
              <w:t>21、探头识别：可自动识别探头，并调用相应的参数；</w:t>
            </w:r>
          </w:p>
          <w:p w14:paraId="64290372">
            <w:pPr>
              <w:spacing w:before="72" w:line="228" w:lineRule="auto"/>
              <w:ind w:left="23"/>
              <w:outlineLvl w:val="2"/>
              <w:rPr>
                <w:rFonts w:ascii="宋体" w:hAnsi="宋体" w:eastAsia="宋体" w:cs="宋体"/>
                <w:sz w:val="20"/>
                <w:szCs w:val="20"/>
              </w:rPr>
            </w:pPr>
            <w:r>
              <w:rPr>
                <w:rFonts w:ascii="宋体" w:hAnsi="宋体" w:eastAsia="宋体" w:cs="宋体"/>
                <w:spacing w:val="8"/>
                <w:sz w:val="20"/>
                <w:szCs w:val="20"/>
              </w:rPr>
              <w:t>22、支持高清图像的输入和高清图像的显示；</w:t>
            </w:r>
          </w:p>
          <w:p w14:paraId="2DCAA9AB">
            <w:pPr>
              <w:spacing w:before="72" w:line="228" w:lineRule="auto"/>
              <w:ind w:left="23"/>
              <w:outlineLvl w:val="2"/>
              <w:rPr>
                <w:rFonts w:ascii="宋体" w:hAnsi="宋体" w:eastAsia="宋体" w:cs="宋体"/>
                <w:sz w:val="20"/>
                <w:szCs w:val="20"/>
              </w:rPr>
            </w:pPr>
            <w:r>
              <w:rPr>
                <w:rFonts w:ascii="宋体" w:hAnsi="宋体" w:eastAsia="宋体" w:cs="宋体"/>
                <w:spacing w:val="6"/>
                <w:sz w:val="20"/>
                <w:szCs w:val="20"/>
              </w:rPr>
              <w:t>23、探头性能指标：</w:t>
            </w:r>
          </w:p>
          <w:p w14:paraId="270E2B18">
            <w:pPr>
              <w:spacing w:before="74" w:line="225" w:lineRule="auto"/>
              <w:jc w:val="right"/>
              <w:outlineLvl w:val="2"/>
              <w:rPr>
                <w:rFonts w:ascii="宋体" w:hAnsi="宋体" w:eastAsia="宋体" w:cs="宋体"/>
                <w:sz w:val="20"/>
                <w:szCs w:val="20"/>
              </w:rPr>
            </w:pPr>
            <w:r>
              <w:rPr>
                <w:rFonts w:ascii="宋体" w:hAnsi="宋体" w:eastAsia="宋体" w:cs="宋体"/>
                <w:spacing w:val="5"/>
                <w:sz w:val="20"/>
                <w:szCs w:val="20"/>
              </w:rPr>
              <w:t>20M</w:t>
            </w:r>
            <w:r>
              <w:rPr>
                <w:rFonts w:ascii="宋体" w:hAnsi="宋体" w:eastAsia="宋体" w:cs="宋体"/>
                <w:spacing w:val="-42"/>
                <w:sz w:val="20"/>
                <w:szCs w:val="20"/>
              </w:rPr>
              <w:t xml:space="preserve"> </w:t>
            </w:r>
            <w:r>
              <w:rPr>
                <w:rFonts w:ascii="宋体" w:hAnsi="宋体" w:eastAsia="宋体" w:cs="宋体"/>
                <w:spacing w:val="5"/>
                <w:sz w:val="20"/>
                <w:szCs w:val="20"/>
              </w:rPr>
              <w:t>超声小探头：工作频率：20</w:t>
            </w:r>
            <w:r>
              <w:rPr>
                <w:rFonts w:ascii="宋体" w:hAnsi="宋体" w:eastAsia="宋体" w:cs="宋体"/>
                <w:sz w:val="20"/>
                <w:szCs w:val="20"/>
              </w:rPr>
              <w:t>MHz</w:t>
            </w:r>
            <w:r>
              <w:rPr>
                <w:rFonts w:ascii="宋体" w:hAnsi="宋体" w:eastAsia="宋体" w:cs="宋体"/>
                <w:spacing w:val="5"/>
                <w:sz w:val="20"/>
                <w:szCs w:val="20"/>
              </w:rPr>
              <w:t>,频率偏差≤±15%；探测深度，</w:t>
            </w:r>
          </w:p>
          <w:p w14:paraId="36D7E33B">
            <w:pPr>
              <w:spacing w:before="75" w:line="290" w:lineRule="auto"/>
              <w:ind w:left="19" w:right="46" w:firstLine="21"/>
              <w:jc w:val="both"/>
              <w:rPr>
                <w:rFonts w:ascii="宋体" w:hAnsi="宋体" w:eastAsia="宋体" w:cs="宋体"/>
                <w:sz w:val="20"/>
                <w:szCs w:val="20"/>
              </w:rPr>
            </w:pPr>
            <w:r>
              <w:rPr>
                <w:rFonts w:ascii="宋体" w:hAnsi="宋体" w:eastAsia="宋体" w:cs="宋体"/>
                <w:spacing w:val="7"/>
                <w:sz w:val="20"/>
                <w:szCs w:val="20"/>
              </w:rPr>
              <w:t>≥10</w:t>
            </w:r>
            <w:r>
              <w:rPr>
                <w:rFonts w:ascii="宋体" w:hAnsi="宋体" w:eastAsia="宋体" w:cs="宋体"/>
                <w:sz w:val="20"/>
                <w:szCs w:val="20"/>
              </w:rPr>
              <w:t>mm</w:t>
            </w:r>
            <w:r>
              <w:rPr>
                <w:rFonts w:ascii="宋体" w:hAnsi="宋体" w:eastAsia="宋体" w:cs="宋体"/>
                <w:spacing w:val="7"/>
                <w:sz w:val="20"/>
                <w:szCs w:val="20"/>
              </w:rPr>
              <w:t>；轴向分辨力：</w:t>
            </w:r>
            <w:r>
              <w:rPr>
                <w:rFonts w:ascii="宋体" w:hAnsi="宋体" w:eastAsia="宋体" w:cs="宋体"/>
                <w:spacing w:val="-64"/>
                <w:sz w:val="20"/>
                <w:szCs w:val="20"/>
              </w:rPr>
              <w:t xml:space="preserve"> </w:t>
            </w:r>
            <w:r>
              <w:rPr>
                <w:rFonts w:ascii="宋体" w:hAnsi="宋体" w:eastAsia="宋体" w:cs="宋体"/>
                <w:spacing w:val="7"/>
                <w:sz w:val="20"/>
                <w:szCs w:val="20"/>
              </w:rPr>
              <w:t>≤0. 2</w:t>
            </w:r>
            <w:r>
              <w:rPr>
                <w:rFonts w:ascii="宋体" w:hAnsi="宋体" w:eastAsia="宋体" w:cs="宋体"/>
                <w:sz w:val="20"/>
                <w:szCs w:val="20"/>
              </w:rPr>
              <w:t>mm</w:t>
            </w:r>
            <w:r>
              <w:rPr>
                <w:rFonts w:ascii="宋体" w:hAnsi="宋体" w:eastAsia="宋体" w:cs="宋体"/>
                <w:spacing w:val="7"/>
                <w:sz w:val="20"/>
                <w:szCs w:val="20"/>
              </w:rPr>
              <w:t>；图像几何畸变≤±10%；扫描角</w:t>
            </w:r>
            <w:r>
              <w:rPr>
                <w:rFonts w:ascii="宋体" w:hAnsi="宋体" w:eastAsia="宋体" w:cs="宋体"/>
                <w:spacing w:val="6"/>
                <w:sz w:val="20"/>
                <w:szCs w:val="20"/>
              </w:rPr>
              <w:t>度：环形</w:t>
            </w:r>
            <w:r>
              <w:rPr>
                <w:rFonts w:ascii="宋体" w:hAnsi="宋体" w:eastAsia="宋体" w:cs="宋体"/>
                <w:spacing w:val="-22"/>
                <w:sz w:val="20"/>
                <w:szCs w:val="20"/>
              </w:rPr>
              <w:t xml:space="preserve"> </w:t>
            </w:r>
            <w:r>
              <w:rPr>
                <w:rFonts w:ascii="宋体" w:hAnsi="宋体" w:eastAsia="宋体" w:cs="宋体"/>
                <w:spacing w:val="6"/>
                <w:sz w:val="20"/>
                <w:szCs w:val="20"/>
              </w:rPr>
              <w:t>360</w:t>
            </w:r>
            <w:r>
              <w:rPr>
                <w:rFonts w:ascii="宋体" w:hAnsi="宋体" w:eastAsia="宋体" w:cs="宋体"/>
                <w:spacing w:val="-74"/>
                <w:sz w:val="20"/>
                <w:szCs w:val="20"/>
              </w:rPr>
              <w:t xml:space="preserve"> </w:t>
            </w:r>
            <w:r>
              <w:rPr>
                <w:rFonts w:ascii="宋体" w:hAnsi="宋体" w:eastAsia="宋体" w:cs="宋体"/>
                <w:spacing w:val="6"/>
                <w:sz w:val="20"/>
                <w:szCs w:val="20"/>
              </w:rPr>
              <w:t>°</w:t>
            </w:r>
            <w:r>
              <w:rPr>
                <w:rFonts w:ascii="宋体" w:hAnsi="宋体" w:eastAsia="宋体" w:cs="宋体"/>
                <w:spacing w:val="-74"/>
                <w:sz w:val="20"/>
                <w:szCs w:val="20"/>
              </w:rPr>
              <w:t xml:space="preserve"> </w:t>
            </w:r>
            <w:r>
              <w:rPr>
                <w:rFonts w:ascii="宋体" w:hAnsi="宋体" w:eastAsia="宋体" w:cs="宋体"/>
                <w:spacing w:val="6"/>
                <w:sz w:val="20"/>
                <w:szCs w:val="20"/>
              </w:rPr>
              <w:t>；12M</w:t>
            </w:r>
            <w:r>
              <w:rPr>
                <w:rFonts w:ascii="宋体" w:hAnsi="宋体" w:eastAsia="宋体" w:cs="宋体"/>
                <w:spacing w:val="-41"/>
                <w:sz w:val="20"/>
                <w:szCs w:val="20"/>
              </w:rPr>
              <w:t xml:space="preserve"> </w:t>
            </w:r>
            <w:r>
              <w:rPr>
                <w:rFonts w:ascii="宋体" w:hAnsi="宋体" w:eastAsia="宋体" w:cs="宋体"/>
                <w:spacing w:val="6"/>
                <w:sz w:val="20"/>
                <w:szCs w:val="20"/>
              </w:rPr>
              <w:t>超声小探头：工作频率：12</w:t>
            </w:r>
            <w:r>
              <w:rPr>
                <w:rFonts w:ascii="宋体" w:hAnsi="宋体" w:eastAsia="宋体" w:cs="宋体"/>
                <w:sz w:val="20"/>
                <w:szCs w:val="20"/>
              </w:rPr>
              <w:t>MHz</w:t>
            </w:r>
            <w:r>
              <w:rPr>
                <w:rFonts w:ascii="宋体" w:hAnsi="宋体" w:eastAsia="宋体" w:cs="宋体"/>
                <w:spacing w:val="6"/>
                <w:sz w:val="20"/>
                <w:szCs w:val="20"/>
              </w:rPr>
              <w:t>,频率偏差≤</w:t>
            </w:r>
            <w:r>
              <w:rPr>
                <w:rFonts w:ascii="宋体" w:hAnsi="宋体" w:eastAsia="宋体" w:cs="宋体"/>
                <w:sz w:val="20"/>
                <w:szCs w:val="20"/>
              </w:rPr>
              <w:t xml:space="preserve"> </w:t>
            </w:r>
            <w:r>
              <w:rPr>
                <w:rFonts w:ascii="宋体" w:hAnsi="宋体" w:eastAsia="宋体" w:cs="宋体"/>
                <w:spacing w:val="6"/>
                <w:sz w:val="20"/>
                <w:szCs w:val="20"/>
              </w:rPr>
              <w:t>±15%；探测深度，</w:t>
            </w:r>
            <w:r>
              <w:rPr>
                <w:rFonts w:ascii="宋体" w:hAnsi="宋体" w:eastAsia="宋体" w:cs="宋体"/>
                <w:spacing w:val="-48"/>
                <w:sz w:val="20"/>
                <w:szCs w:val="20"/>
              </w:rPr>
              <w:t xml:space="preserve"> </w:t>
            </w:r>
            <w:r>
              <w:rPr>
                <w:rFonts w:ascii="宋体" w:hAnsi="宋体" w:eastAsia="宋体" w:cs="宋体"/>
                <w:spacing w:val="6"/>
                <w:sz w:val="20"/>
                <w:szCs w:val="20"/>
              </w:rPr>
              <w:t>≥15</w:t>
            </w:r>
            <w:r>
              <w:rPr>
                <w:rFonts w:ascii="宋体" w:hAnsi="宋体" w:eastAsia="宋体" w:cs="宋体"/>
                <w:sz w:val="20"/>
                <w:szCs w:val="20"/>
              </w:rPr>
              <w:t>mm</w:t>
            </w:r>
            <w:r>
              <w:rPr>
                <w:rFonts w:ascii="宋体" w:hAnsi="宋体" w:eastAsia="宋体" w:cs="宋体"/>
                <w:spacing w:val="6"/>
                <w:sz w:val="20"/>
                <w:szCs w:val="20"/>
              </w:rPr>
              <w:t>；轴向分辨力：</w:t>
            </w:r>
            <w:r>
              <w:rPr>
                <w:rFonts w:ascii="宋体" w:hAnsi="宋体" w:eastAsia="宋体" w:cs="宋体"/>
                <w:spacing w:val="-63"/>
                <w:sz w:val="20"/>
                <w:szCs w:val="20"/>
              </w:rPr>
              <w:t xml:space="preserve"> </w:t>
            </w:r>
            <w:r>
              <w:rPr>
                <w:rFonts w:ascii="宋体" w:hAnsi="宋体" w:eastAsia="宋体" w:cs="宋体"/>
                <w:spacing w:val="6"/>
                <w:sz w:val="20"/>
                <w:szCs w:val="20"/>
              </w:rPr>
              <w:t>≤0. 3</w:t>
            </w:r>
            <w:r>
              <w:rPr>
                <w:rFonts w:ascii="宋体" w:hAnsi="宋体" w:eastAsia="宋体" w:cs="宋体"/>
                <w:sz w:val="20"/>
                <w:szCs w:val="20"/>
              </w:rPr>
              <w:t>mm</w:t>
            </w:r>
            <w:r>
              <w:rPr>
                <w:rFonts w:ascii="宋体" w:hAnsi="宋体" w:eastAsia="宋体" w:cs="宋体"/>
                <w:spacing w:val="6"/>
                <w:sz w:val="20"/>
                <w:szCs w:val="20"/>
              </w:rPr>
              <w:t>；图像几何畸变≤±10%；扫描角度：环形</w:t>
            </w:r>
            <w:r>
              <w:rPr>
                <w:rFonts w:ascii="宋体" w:hAnsi="宋体" w:eastAsia="宋体" w:cs="宋体"/>
                <w:spacing w:val="-25"/>
                <w:sz w:val="20"/>
                <w:szCs w:val="20"/>
              </w:rPr>
              <w:t xml:space="preserve"> </w:t>
            </w:r>
            <w:r>
              <w:rPr>
                <w:rFonts w:ascii="宋体" w:hAnsi="宋体" w:eastAsia="宋体" w:cs="宋体"/>
                <w:spacing w:val="6"/>
                <w:sz w:val="20"/>
                <w:szCs w:val="20"/>
              </w:rPr>
              <w:t>360</w:t>
            </w:r>
            <w:r>
              <w:rPr>
                <w:rFonts w:ascii="宋体" w:hAnsi="宋体" w:eastAsia="宋体" w:cs="宋体"/>
                <w:spacing w:val="-72"/>
                <w:sz w:val="20"/>
                <w:szCs w:val="20"/>
              </w:rPr>
              <w:t xml:space="preserve"> </w:t>
            </w:r>
            <w:r>
              <w:rPr>
                <w:rFonts w:ascii="宋体" w:hAnsi="宋体" w:eastAsia="宋体" w:cs="宋体"/>
                <w:spacing w:val="6"/>
                <w:sz w:val="20"/>
                <w:szCs w:val="20"/>
              </w:rPr>
              <w:t>°</w:t>
            </w:r>
          </w:p>
          <w:p w14:paraId="1B5516DA">
            <w:pPr>
              <w:spacing w:before="2" w:line="288" w:lineRule="auto"/>
              <w:ind w:left="19"/>
              <w:jc w:val="both"/>
              <w:rPr>
                <w:rFonts w:ascii="宋体" w:hAnsi="宋体" w:eastAsia="宋体" w:cs="宋体"/>
                <w:sz w:val="20"/>
                <w:szCs w:val="20"/>
              </w:rPr>
            </w:pPr>
            <w:r>
              <w:rPr>
                <w:rFonts w:ascii="宋体" w:hAnsi="宋体" w:eastAsia="宋体" w:cs="宋体"/>
                <w:spacing w:val="-1"/>
                <w:sz w:val="20"/>
                <w:szCs w:val="20"/>
              </w:rPr>
              <w:t>双频超声小探头：工作频率：12MHz+20MHz,频率偏差≤±15%；12MHz</w:t>
            </w:r>
            <w:r>
              <w:rPr>
                <w:rFonts w:ascii="宋体" w:hAnsi="宋体" w:eastAsia="宋体" w:cs="宋体"/>
                <w:spacing w:val="3"/>
                <w:sz w:val="20"/>
                <w:szCs w:val="20"/>
              </w:rPr>
              <w:t>探测深度，≥15</w:t>
            </w:r>
            <w:r>
              <w:rPr>
                <w:rFonts w:ascii="宋体" w:hAnsi="宋体" w:eastAsia="宋体" w:cs="宋体"/>
                <w:sz w:val="20"/>
                <w:szCs w:val="20"/>
              </w:rPr>
              <w:t>mm</w:t>
            </w:r>
            <w:r>
              <w:rPr>
                <w:rFonts w:ascii="宋体" w:hAnsi="宋体" w:eastAsia="宋体" w:cs="宋体"/>
                <w:spacing w:val="3"/>
                <w:sz w:val="20"/>
                <w:szCs w:val="20"/>
              </w:rPr>
              <w:t>；20</w:t>
            </w:r>
            <w:r>
              <w:rPr>
                <w:rFonts w:ascii="宋体" w:hAnsi="宋体" w:eastAsia="宋体" w:cs="宋体"/>
                <w:sz w:val="20"/>
                <w:szCs w:val="20"/>
              </w:rPr>
              <w:t>MHz</w:t>
            </w:r>
            <w:r>
              <w:rPr>
                <w:rFonts w:ascii="宋体" w:hAnsi="宋体" w:eastAsia="宋体" w:cs="宋体"/>
                <w:spacing w:val="-25"/>
                <w:sz w:val="20"/>
                <w:szCs w:val="20"/>
              </w:rPr>
              <w:t xml:space="preserve"> </w:t>
            </w:r>
            <w:r>
              <w:rPr>
                <w:rFonts w:ascii="宋体" w:hAnsi="宋体" w:eastAsia="宋体" w:cs="宋体"/>
                <w:spacing w:val="3"/>
                <w:sz w:val="20"/>
                <w:szCs w:val="20"/>
              </w:rPr>
              <w:t>探测深度，≥10</w:t>
            </w:r>
            <w:r>
              <w:rPr>
                <w:rFonts w:ascii="宋体" w:hAnsi="宋体" w:eastAsia="宋体" w:cs="宋体"/>
                <w:sz w:val="20"/>
                <w:szCs w:val="20"/>
              </w:rPr>
              <w:t>mm</w:t>
            </w:r>
            <w:r>
              <w:rPr>
                <w:rFonts w:ascii="宋体" w:hAnsi="宋体" w:eastAsia="宋体" w:cs="宋体"/>
                <w:spacing w:val="3"/>
                <w:sz w:val="20"/>
                <w:szCs w:val="20"/>
              </w:rPr>
              <w:t>；12</w:t>
            </w:r>
            <w:r>
              <w:rPr>
                <w:rFonts w:ascii="宋体" w:hAnsi="宋体" w:eastAsia="宋体" w:cs="宋体"/>
                <w:sz w:val="20"/>
                <w:szCs w:val="20"/>
              </w:rPr>
              <w:t>MHz</w:t>
            </w:r>
            <w:r>
              <w:rPr>
                <w:rFonts w:ascii="宋体" w:hAnsi="宋体" w:eastAsia="宋体" w:cs="宋体"/>
                <w:spacing w:val="-38"/>
                <w:sz w:val="20"/>
                <w:szCs w:val="20"/>
              </w:rPr>
              <w:t xml:space="preserve"> </w:t>
            </w:r>
            <w:r>
              <w:rPr>
                <w:rFonts w:ascii="宋体" w:hAnsi="宋体" w:eastAsia="宋体" w:cs="宋体"/>
                <w:spacing w:val="3"/>
                <w:sz w:val="20"/>
                <w:szCs w:val="20"/>
              </w:rPr>
              <w:t>轴向分辨力：</w:t>
            </w:r>
            <w:r>
              <w:rPr>
                <w:rFonts w:ascii="宋体" w:hAnsi="宋体" w:eastAsia="宋体" w:cs="宋体"/>
                <w:sz w:val="20"/>
                <w:szCs w:val="20"/>
              </w:rPr>
              <w:t xml:space="preserve"> </w:t>
            </w:r>
            <w:r>
              <w:rPr>
                <w:rFonts w:ascii="宋体" w:hAnsi="宋体" w:eastAsia="宋体" w:cs="宋体"/>
                <w:spacing w:val="4"/>
                <w:sz w:val="20"/>
                <w:szCs w:val="20"/>
              </w:rPr>
              <w:t>≤0. 3</w:t>
            </w:r>
            <w:r>
              <w:rPr>
                <w:rFonts w:ascii="宋体" w:hAnsi="宋体" w:eastAsia="宋体" w:cs="宋体"/>
                <w:sz w:val="20"/>
                <w:szCs w:val="20"/>
              </w:rPr>
              <w:t>mm</w:t>
            </w:r>
            <w:r>
              <w:rPr>
                <w:rFonts w:ascii="宋体" w:hAnsi="宋体" w:eastAsia="宋体" w:cs="宋体"/>
                <w:spacing w:val="4"/>
                <w:sz w:val="20"/>
                <w:szCs w:val="20"/>
              </w:rPr>
              <w:t>，20</w:t>
            </w:r>
            <w:r>
              <w:rPr>
                <w:rFonts w:ascii="宋体" w:hAnsi="宋体" w:eastAsia="宋体" w:cs="宋体"/>
                <w:sz w:val="20"/>
                <w:szCs w:val="20"/>
              </w:rPr>
              <w:t>MHz</w:t>
            </w:r>
            <w:r>
              <w:rPr>
                <w:rFonts w:ascii="宋体" w:hAnsi="宋体" w:eastAsia="宋体" w:cs="宋体"/>
                <w:spacing w:val="-40"/>
                <w:sz w:val="20"/>
                <w:szCs w:val="20"/>
              </w:rPr>
              <w:t xml:space="preserve"> </w:t>
            </w:r>
            <w:r>
              <w:rPr>
                <w:rFonts w:ascii="宋体" w:hAnsi="宋体" w:eastAsia="宋体" w:cs="宋体"/>
                <w:spacing w:val="4"/>
                <w:sz w:val="20"/>
                <w:szCs w:val="20"/>
              </w:rPr>
              <w:t>轴向分辨力：</w:t>
            </w:r>
            <w:r>
              <w:rPr>
                <w:rFonts w:ascii="宋体" w:hAnsi="宋体" w:eastAsia="宋体" w:cs="宋体"/>
                <w:spacing w:val="-67"/>
                <w:sz w:val="20"/>
                <w:szCs w:val="20"/>
              </w:rPr>
              <w:t xml:space="preserve"> </w:t>
            </w:r>
            <w:r>
              <w:rPr>
                <w:rFonts w:ascii="宋体" w:hAnsi="宋体" w:eastAsia="宋体" w:cs="宋体"/>
                <w:spacing w:val="4"/>
                <w:sz w:val="20"/>
                <w:szCs w:val="20"/>
              </w:rPr>
              <w:t>≤0. 2</w:t>
            </w:r>
            <w:r>
              <w:rPr>
                <w:rFonts w:ascii="宋体" w:hAnsi="宋体" w:eastAsia="宋体" w:cs="宋体"/>
                <w:sz w:val="20"/>
                <w:szCs w:val="20"/>
              </w:rPr>
              <w:t>mm</w:t>
            </w:r>
            <w:r>
              <w:rPr>
                <w:rFonts w:ascii="宋体" w:hAnsi="宋体" w:eastAsia="宋体" w:cs="宋体"/>
                <w:spacing w:val="4"/>
                <w:sz w:val="20"/>
                <w:szCs w:val="20"/>
              </w:rPr>
              <w:t>；图像几何畸变≤±10%；</w:t>
            </w:r>
            <w:r>
              <w:rPr>
                <w:rFonts w:ascii="宋体" w:hAnsi="宋体" w:eastAsia="宋体" w:cs="宋体"/>
                <w:spacing w:val="2"/>
                <w:sz w:val="20"/>
                <w:szCs w:val="20"/>
              </w:rPr>
              <w:t>扫描角度：环形</w:t>
            </w:r>
            <w:r>
              <w:rPr>
                <w:rFonts w:ascii="宋体" w:hAnsi="宋体" w:eastAsia="宋体" w:cs="宋体"/>
                <w:spacing w:val="-26"/>
                <w:sz w:val="20"/>
                <w:szCs w:val="20"/>
              </w:rPr>
              <w:t xml:space="preserve"> </w:t>
            </w:r>
            <w:r>
              <w:rPr>
                <w:rFonts w:ascii="宋体" w:hAnsi="宋体" w:eastAsia="宋体" w:cs="宋体"/>
                <w:spacing w:val="2"/>
                <w:sz w:val="20"/>
                <w:szCs w:val="20"/>
              </w:rPr>
              <w:t>360</w:t>
            </w:r>
            <w:r>
              <w:rPr>
                <w:rFonts w:ascii="宋体" w:hAnsi="宋体" w:eastAsia="宋体" w:cs="宋体"/>
                <w:spacing w:val="-75"/>
                <w:sz w:val="20"/>
                <w:szCs w:val="20"/>
              </w:rPr>
              <w:t xml:space="preserve"> </w:t>
            </w:r>
            <w:r>
              <w:rPr>
                <w:rFonts w:ascii="宋体" w:hAnsi="宋体" w:eastAsia="宋体" w:cs="宋体"/>
                <w:spacing w:val="2"/>
                <w:sz w:val="20"/>
                <w:szCs w:val="20"/>
              </w:rPr>
              <w:t>°。</w:t>
            </w:r>
          </w:p>
          <w:p w14:paraId="3D7044AF">
            <w:pPr>
              <w:spacing w:before="21" w:line="228" w:lineRule="auto"/>
              <w:ind w:left="30"/>
              <w:outlineLvl w:val="2"/>
              <w:rPr>
                <w:rFonts w:ascii="宋体" w:hAnsi="宋体" w:eastAsia="宋体" w:cs="宋体"/>
                <w:sz w:val="20"/>
                <w:szCs w:val="20"/>
              </w:rPr>
            </w:pPr>
            <w:r>
              <w:rPr>
                <w:rFonts w:ascii="宋体" w:hAnsi="宋体" w:eastAsia="宋体" w:cs="宋体"/>
                <w:b/>
                <w:bCs/>
                <w:spacing w:val="4"/>
                <w:sz w:val="20"/>
                <w:szCs w:val="20"/>
              </w:rPr>
              <w:t>（十三）高频氩气电刀</w:t>
            </w:r>
            <w:r>
              <w:rPr>
                <w:rFonts w:ascii="宋体" w:hAnsi="宋体" w:eastAsia="宋体" w:cs="宋体"/>
                <w:spacing w:val="-28"/>
                <w:sz w:val="20"/>
                <w:szCs w:val="20"/>
              </w:rPr>
              <w:t xml:space="preserve"> </w:t>
            </w:r>
            <w:r>
              <w:rPr>
                <w:rFonts w:ascii="宋体" w:hAnsi="宋体" w:eastAsia="宋体" w:cs="宋体"/>
                <w:b/>
                <w:bCs/>
                <w:spacing w:val="4"/>
                <w:sz w:val="20"/>
                <w:szCs w:val="20"/>
              </w:rPr>
              <w:t>2</w:t>
            </w:r>
            <w:r>
              <w:rPr>
                <w:rFonts w:ascii="宋体" w:hAnsi="宋体" w:eastAsia="宋体" w:cs="宋体"/>
                <w:spacing w:val="-22"/>
                <w:sz w:val="20"/>
                <w:szCs w:val="20"/>
              </w:rPr>
              <w:t xml:space="preserve"> </w:t>
            </w:r>
            <w:r>
              <w:rPr>
                <w:rFonts w:ascii="宋体" w:hAnsi="宋体" w:eastAsia="宋体" w:cs="宋体"/>
                <w:b/>
                <w:bCs/>
                <w:spacing w:val="4"/>
                <w:sz w:val="20"/>
                <w:szCs w:val="20"/>
              </w:rPr>
              <w:t>台</w:t>
            </w:r>
          </w:p>
          <w:p w14:paraId="02F0AB34">
            <w:pPr>
              <w:spacing w:before="75" w:line="228" w:lineRule="auto"/>
              <w:ind w:left="36"/>
              <w:outlineLvl w:val="2"/>
              <w:rPr>
                <w:rFonts w:ascii="宋体" w:hAnsi="宋体" w:eastAsia="宋体" w:cs="宋体"/>
                <w:sz w:val="20"/>
                <w:szCs w:val="20"/>
              </w:rPr>
            </w:pPr>
            <w:r>
              <w:rPr>
                <w:rFonts w:ascii="宋体" w:hAnsi="宋体" w:eastAsia="宋体" w:cs="宋体"/>
                <w:spacing w:val="7"/>
                <w:sz w:val="20"/>
                <w:szCs w:val="20"/>
              </w:rPr>
              <w:t>1、具有高频电、氩气等功能。</w:t>
            </w:r>
          </w:p>
          <w:p w14:paraId="73F46224">
            <w:pPr>
              <w:spacing w:before="72" w:line="228" w:lineRule="auto"/>
              <w:jc w:val="right"/>
              <w:outlineLvl w:val="2"/>
              <w:rPr>
                <w:rFonts w:ascii="宋体" w:hAnsi="宋体" w:eastAsia="宋体" w:cs="宋体"/>
                <w:sz w:val="20"/>
                <w:szCs w:val="20"/>
              </w:rPr>
            </w:pPr>
            <w:r>
              <w:rPr>
                <w:rFonts w:ascii="宋体" w:hAnsi="宋体" w:eastAsia="宋体" w:cs="宋体"/>
                <w:spacing w:val="-2"/>
                <w:sz w:val="20"/>
                <w:szCs w:val="20"/>
              </w:rPr>
              <w:t>●2、具有电切、电凝、氩离子凝固等功能，可满足消化内镜下</w:t>
            </w:r>
            <w:r>
              <w:rPr>
                <w:rFonts w:ascii="宋体" w:hAnsi="宋体" w:eastAsia="宋体" w:cs="宋体"/>
                <w:spacing w:val="-34"/>
                <w:sz w:val="20"/>
                <w:szCs w:val="20"/>
              </w:rPr>
              <w:t xml:space="preserve"> </w:t>
            </w:r>
            <w:r>
              <w:rPr>
                <w:rFonts w:ascii="宋体" w:hAnsi="宋体" w:eastAsia="宋体" w:cs="宋体"/>
                <w:spacing w:val="-2"/>
                <w:sz w:val="20"/>
                <w:szCs w:val="20"/>
              </w:rPr>
              <w:t>EMR、</w:t>
            </w:r>
          </w:p>
          <w:p w14:paraId="052EB4D2">
            <w:pPr>
              <w:spacing w:before="72" w:line="228" w:lineRule="auto"/>
              <w:ind w:left="18"/>
              <w:rPr>
                <w:rFonts w:ascii="宋体" w:hAnsi="宋体" w:eastAsia="宋体" w:cs="宋体"/>
                <w:sz w:val="20"/>
                <w:szCs w:val="20"/>
              </w:rPr>
            </w:pPr>
            <w:r>
              <w:rPr>
                <w:rFonts w:ascii="宋体" w:hAnsi="宋体" w:eastAsia="宋体" w:cs="宋体"/>
                <w:sz w:val="20"/>
                <w:szCs w:val="20"/>
              </w:rPr>
              <w:t>ESD</w:t>
            </w:r>
            <w:r>
              <w:rPr>
                <w:rFonts w:ascii="宋体" w:hAnsi="宋体" w:eastAsia="宋体" w:cs="宋体"/>
                <w:spacing w:val="12"/>
                <w:sz w:val="20"/>
                <w:szCs w:val="20"/>
              </w:rPr>
              <w:t>、</w:t>
            </w:r>
            <w:r>
              <w:rPr>
                <w:rFonts w:ascii="宋体" w:hAnsi="宋体" w:eastAsia="宋体" w:cs="宋体"/>
                <w:sz w:val="20"/>
                <w:szCs w:val="20"/>
              </w:rPr>
              <w:t>ERCP</w:t>
            </w:r>
            <w:r>
              <w:rPr>
                <w:rFonts w:ascii="宋体" w:hAnsi="宋体" w:eastAsia="宋体" w:cs="宋体"/>
                <w:spacing w:val="12"/>
                <w:sz w:val="20"/>
                <w:szCs w:val="20"/>
              </w:rPr>
              <w:t>、</w:t>
            </w:r>
            <w:r>
              <w:rPr>
                <w:rFonts w:ascii="宋体" w:hAnsi="宋体" w:eastAsia="宋体" w:cs="宋体"/>
                <w:sz w:val="20"/>
                <w:szCs w:val="20"/>
              </w:rPr>
              <w:t>POME</w:t>
            </w:r>
            <w:r>
              <w:rPr>
                <w:rFonts w:ascii="宋体" w:hAnsi="宋体" w:eastAsia="宋体" w:cs="宋体"/>
                <w:spacing w:val="12"/>
                <w:sz w:val="20"/>
                <w:szCs w:val="20"/>
              </w:rPr>
              <w:t>、电凝止血等各种手术要求。</w:t>
            </w:r>
          </w:p>
          <w:p w14:paraId="3A2B1463">
            <w:pPr>
              <w:spacing w:before="74" w:line="284" w:lineRule="auto"/>
              <w:ind w:left="21" w:right="17" w:firstLine="9"/>
              <w:outlineLvl w:val="2"/>
              <w:rPr>
                <w:rFonts w:ascii="宋体" w:hAnsi="宋体" w:eastAsia="宋体" w:cs="宋体"/>
                <w:sz w:val="20"/>
                <w:szCs w:val="20"/>
              </w:rPr>
            </w:pPr>
            <w:r>
              <w:rPr>
                <w:rFonts w:ascii="宋体" w:hAnsi="宋体" w:eastAsia="宋体" w:cs="宋体"/>
                <w:b/>
                <w:bCs/>
                <w:spacing w:val="3"/>
                <w:sz w:val="20"/>
                <w:szCs w:val="20"/>
              </w:rPr>
              <w:t>（十四）内镜清洗及存储系统</w:t>
            </w:r>
            <w:r>
              <w:rPr>
                <w:rFonts w:ascii="宋体" w:hAnsi="宋体" w:eastAsia="宋体" w:cs="宋体"/>
                <w:spacing w:val="-18"/>
                <w:sz w:val="20"/>
                <w:szCs w:val="20"/>
              </w:rPr>
              <w:t xml:space="preserve"> </w:t>
            </w:r>
            <w:r>
              <w:rPr>
                <w:rFonts w:ascii="宋体" w:hAnsi="宋体" w:eastAsia="宋体" w:cs="宋体"/>
                <w:b/>
                <w:bCs/>
                <w:spacing w:val="3"/>
                <w:sz w:val="20"/>
                <w:szCs w:val="20"/>
              </w:rPr>
              <w:t>1</w:t>
            </w:r>
            <w:r>
              <w:rPr>
                <w:rFonts w:ascii="宋体" w:hAnsi="宋体" w:eastAsia="宋体" w:cs="宋体"/>
                <w:spacing w:val="-37"/>
                <w:sz w:val="20"/>
                <w:szCs w:val="20"/>
              </w:rPr>
              <w:t xml:space="preserve"> </w:t>
            </w:r>
            <w:r>
              <w:rPr>
                <w:rFonts w:ascii="宋体" w:hAnsi="宋体" w:eastAsia="宋体" w:cs="宋体"/>
                <w:b/>
                <w:bCs/>
                <w:spacing w:val="3"/>
                <w:sz w:val="20"/>
                <w:szCs w:val="20"/>
              </w:rPr>
              <w:t>套（包括清洗工作站、纯水机、储</w:t>
            </w:r>
            <w:r>
              <w:rPr>
                <w:rFonts w:ascii="宋体" w:hAnsi="宋体" w:eastAsia="宋体" w:cs="宋体"/>
                <w:b/>
                <w:bCs/>
                <w:spacing w:val="1"/>
                <w:sz w:val="20"/>
                <w:szCs w:val="20"/>
              </w:rPr>
              <w:t>镜柜）</w:t>
            </w:r>
          </w:p>
          <w:p w14:paraId="477EBC5F">
            <w:pPr>
              <w:spacing w:before="1" w:line="227" w:lineRule="auto"/>
              <w:ind w:left="24"/>
              <w:rPr>
                <w:rFonts w:ascii="宋体" w:hAnsi="宋体" w:eastAsia="宋体" w:cs="宋体"/>
                <w:sz w:val="20"/>
                <w:szCs w:val="20"/>
              </w:rPr>
            </w:pPr>
            <w:r>
              <w:rPr>
                <w:rFonts w:ascii="宋体" w:hAnsi="宋体" w:eastAsia="宋体" w:cs="宋体"/>
                <w:spacing w:val="9"/>
                <w:sz w:val="20"/>
                <w:szCs w:val="20"/>
              </w:rPr>
              <w:t>功能需求：满足高质量内窥镜清洗消毒及内镜的存储。</w:t>
            </w:r>
          </w:p>
          <w:p w14:paraId="4621A4D1">
            <w:pPr>
              <w:spacing w:before="89" w:line="228" w:lineRule="auto"/>
              <w:ind w:left="36"/>
              <w:outlineLvl w:val="2"/>
              <w:rPr>
                <w:rFonts w:ascii="宋体" w:hAnsi="宋体" w:eastAsia="宋体" w:cs="宋体"/>
                <w:sz w:val="20"/>
                <w:szCs w:val="20"/>
              </w:rPr>
            </w:pPr>
            <w:r>
              <w:rPr>
                <w:rFonts w:ascii="宋体" w:hAnsi="宋体" w:eastAsia="宋体" w:cs="宋体"/>
                <w:b/>
                <w:bCs/>
                <w:spacing w:val="5"/>
                <w:sz w:val="20"/>
                <w:szCs w:val="20"/>
              </w:rPr>
              <w:t>1.内镜清洗工作站参数要求：</w:t>
            </w:r>
          </w:p>
          <w:p w14:paraId="7D3AF940">
            <w:pPr>
              <w:spacing w:before="74" w:line="295" w:lineRule="auto"/>
              <w:ind w:left="21" w:right="46" w:firstLine="14"/>
              <w:outlineLvl w:val="2"/>
              <w:rPr>
                <w:rFonts w:ascii="宋体" w:hAnsi="宋体" w:eastAsia="宋体" w:cs="宋体"/>
                <w:sz w:val="20"/>
                <w:szCs w:val="20"/>
              </w:rPr>
            </w:pPr>
            <w:r>
              <w:rPr>
                <w:rFonts w:ascii="宋体" w:hAnsi="宋体" w:eastAsia="宋体" w:cs="宋体"/>
                <w:spacing w:val="8"/>
                <w:sz w:val="20"/>
                <w:szCs w:val="20"/>
              </w:rPr>
              <w:t>1.1胃镜清洗工作站、肠镜清洗工作站各一套，满足胃镜、肠镜分</w:t>
            </w:r>
            <w:r>
              <w:rPr>
                <w:rFonts w:ascii="宋体" w:hAnsi="宋体" w:eastAsia="宋体" w:cs="宋体"/>
                <w:spacing w:val="9"/>
                <w:sz w:val="20"/>
                <w:szCs w:val="20"/>
              </w:rPr>
              <w:t>开清洗消毒，避免交叉感染</w:t>
            </w:r>
          </w:p>
          <w:p w14:paraId="7B995A69">
            <w:pPr>
              <w:spacing w:before="2" w:line="295" w:lineRule="auto"/>
              <w:ind w:left="22" w:right="17" w:firstLine="13"/>
              <w:outlineLvl w:val="2"/>
              <w:rPr>
                <w:rFonts w:ascii="宋体" w:hAnsi="宋体" w:eastAsia="宋体" w:cs="宋体"/>
                <w:sz w:val="20"/>
                <w:szCs w:val="20"/>
              </w:rPr>
            </w:pPr>
            <w:r>
              <w:rPr>
                <w:rFonts w:ascii="宋体" w:hAnsi="宋体" w:eastAsia="宋体" w:cs="宋体"/>
                <w:spacing w:val="8"/>
                <w:sz w:val="20"/>
                <w:szCs w:val="20"/>
              </w:rPr>
              <w:t>1.2胃镜清洗槽及肠镜清洗槽均包括初清洗、酶洗、漂洗、浸泡消毒、终末清洗、干燥台等组成；其中每套浸泡消毒槽≥2</w:t>
            </w:r>
            <w:r>
              <w:rPr>
                <w:rFonts w:ascii="宋体" w:hAnsi="宋体" w:eastAsia="宋体" w:cs="宋体"/>
                <w:spacing w:val="-31"/>
                <w:sz w:val="20"/>
                <w:szCs w:val="20"/>
              </w:rPr>
              <w:t xml:space="preserve"> </w:t>
            </w:r>
            <w:r>
              <w:rPr>
                <w:rFonts w:ascii="宋体" w:hAnsi="宋体" w:eastAsia="宋体" w:cs="宋体"/>
                <w:spacing w:val="8"/>
                <w:sz w:val="20"/>
                <w:szCs w:val="20"/>
              </w:rPr>
              <w:t>个，提升</w:t>
            </w:r>
          </w:p>
          <w:p w14:paraId="398DAF4D">
            <w:pPr>
              <w:spacing w:before="1" w:line="227" w:lineRule="auto"/>
              <w:ind w:left="24"/>
              <w:rPr>
                <w:rFonts w:ascii="宋体" w:hAnsi="宋体" w:eastAsia="宋体" w:cs="宋体"/>
                <w:sz w:val="20"/>
                <w:szCs w:val="20"/>
              </w:rPr>
            </w:pPr>
            <w:r>
              <w:rPr>
                <w:rFonts w:ascii="宋体" w:hAnsi="宋体" w:eastAsia="宋体" w:cs="宋体"/>
                <w:spacing w:val="5"/>
                <w:sz w:val="20"/>
                <w:szCs w:val="20"/>
              </w:rPr>
              <w:t>消毒效率。</w:t>
            </w:r>
          </w:p>
          <w:p w14:paraId="486E1C4B">
            <w:pPr>
              <w:spacing w:before="72" w:line="296" w:lineRule="auto"/>
              <w:ind w:left="21" w:firstLine="14"/>
              <w:outlineLvl w:val="2"/>
              <w:rPr>
                <w:rFonts w:ascii="宋体" w:hAnsi="宋体" w:eastAsia="宋体" w:cs="宋体"/>
                <w:sz w:val="20"/>
                <w:szCs w:val="20"/>
              </w:rPr>
            </w:pPr>
            <w:r>
              <w:rPr>
                <w:rFonts w:ascii="宋体" w:hAnsi="宋体" w:eastAsia="宋体" w:cs="宋体"/>
                <w:spacing w:val="8"/>
                <w:sz w:val="20"/>
                <w:szCs w:val="20"/>
              </w:rPr>
              <w:t>1.3台面、洗消槽、功能背板及干燥台等材料要求具有抗压、抗氧</w:t>
            </w:r>
            <w:r>
              <w:rPr>
                <w:rFonts w:ascii="宋体" w:hAnsi="宋体" w:eastAsia="宋体" w:cs="宋体"/>
                <w:spacing w:val="7"/>
                <w:sz w:val="20"/>
                <w:szCs w:val="20"/>
              </w:rPr>
              <w:t>化，耐强酸强碱性能，满足清洗槽使用消毒液不腐蚀，表面光滑，</w:t>
            </w:r>
          </w:p>
          <w:p w14:paraId="59B5FDCA">
            <w:pPr>
              <w:spacing w:line="227" w:lineRule="auto"/>
              <w:ind w:left="34"/>
              <w:rPr>
                <w:rFonts w:ascii="宋体" w:hAnsi="宋体" w:eastAsia="宋体" w:cs="宋体"/>
                <w:sz w:val="20"/>
                <w:szCs w:val="20"/>
              </w:rPr>
            </w:pPr>
            <w:r>
              <w:rPr>
                <w:rFonts w:ascii="宋体" w:hAnsi="宋体" w:eastAsia="宋体" w:cs="宋体"/>
                <w:spacing w:val="7"/>
                <w:sz w:val="20"/>
                <w:szCs w:val="20"/>
              </w:rPr>
              <w:t>易清洗，对人体无毒性等。</w:t>
            </w:r>
          </w:p>
          <w:p w14:paraId="6EDBA1EB">
            <w:pPr>
              <w:spacing w:before="72" w:line="296" w:lineRule="auto"/>
              <w:ind w:left="20" w:right="46" w:firstLine="15"/>
              <w:outlineLvl w:val="2"/>
              <w:rPr>
                <w:rFonts w:ascii="宋体" w:hAnsi="宋体" w:eastAsia="宋体" w:cs="宋体"/>
                <w:sz w:val="20"/>
                <w:szCs w:val="20"/>
              </w:rPr>
            </w:pPr>
            <w:r>
              <w:rPr>
                <w:rFonts w:ascii="宋体" w:hAnsi="宋体" w:eastAsia="宋体" w:cs="宋体"/>
                <w:spacing w:val="8"/>
                <w:sz w:val="20"/>
                <w:szCs w:val="20"/>
              </w:rPr>
              <w:t>1.4台面、洗消槽及干燥台的规格与形状要求要有清洗消毒槽有防</w:t>
            </w:r>
            <w:r>
              <w:rPr>
                <w:rFonts w:ascii="宋体" w:hAnsi="宋体" w:eastAsia="宋体" w:cs="宋体"/>
                <w:spacing w:val="5"/>
                <w:sz w:val="20"/>
                <w:szCs w:val="20"/>
              </w:rPr>
              <w:t>泛水设计。</w:t>
            </w:r>
          </w:p>
          <w:p w14:paraId="51BD07CB">
            <w:pPr>
              <w:spacing w:before="1" w:line="227" w:lineRule="auto"/>
              <w:ind w:left="36"/>
              <w:outlineLvl w:val="2"/>
              <w:rPr>
                <w:rFonts w:ascii="宋体" w:hAnsi="宋体" w:eastAsia="宋体" w:cs="宋体"/>
                <w:sz w:val="20"/>
                <w:szCs w:val="20"/>
              </w:rPr>
            </w:pPr>
            <w:r>
              <w:rPr>
                <w:rFonts w:ascii="宋体" w:hAnsi="宋体" w:eastAsia="宋体" w:cs="宋体"/>
                <w:spacing w:val="3"/>
                <w:sz w:val="20"/>
                <w:szCs w:val="20"/>
              </w:rPr>
              <w:t>1.5配置空气过滤器</w:t>
            </w:r>
            <w:r>
              <w:rPr>
                <w:rFonts w:ascii="宋体" w:hAnsi="宋体" w:eastAsia="宋体" w:cs="宋体"/>
                <w:spacing w:val="-23"/>
                <w:sz w:val="20"/>
                <w:szCs w:val="20"/>
              </w:rPr>
              <w:t xml:space="preserve"> </w:t>
            </w:r>
            <w:r>
              <w:rPr>
                <w:rFonts w:ascii="宋体" w:hAnsi="宋体" w:eastAsia="宋体" w:cs="宋体"/>
                <w:spacing w:val="3"/>
                <w:sz w:val="20"/>
                <w:szCs w:val="20"/>
              </w:rPr>
              <w:t>1</w:t>
            </w:r>
            <w:r>
              <w:rPr>
                <w:rFonts w:ascii="宋体" w:hAnsi="宋体" w:eastAsia="宋体" w:cs="宋体"/>
                <w:spacing w:val="-38"/>
                <w:sz w:val="20"/>
                <w:szCs w:val="20"/>
              </w:rPr>
              <w:t xml:space="preserve"> </w:t>
            </w:r>
            <w:r>
              <w:rPr>
                <w:rFonts w:ascii="宋体" w:hAnsi="宋体" w:eastAsia="宋体" w:cs="宋体"/>
                <w:spacing w:val="3"/>
                <w:sz w:val="20"/>
                <w:szCs w:val="20"/>
              </w:rPr>
              <w:t>个；</w:t>
            </w:r>
          </w:p>
          <w:p w14:paraId="24627ED5">
            <w:pPr>
              <w:spacing w:before="73" w:line="227" w:lineRule="auto"/>
              <w:ind w:left="36"/>
              <w:outlineLvl w:val="2"/>
              <w:rPr>
                <w:rFonts w:ascii="宋体" w:hAnsi="宋体" w:eastAsia="宋体" w:cs="宋体"/>
                <w:sz w:val="20"/>
                <w:szCs w:val="20"/>
              </w:rPr>
            </w:pPr>
            <w:r>
              <w:rPr>
                <w:rFonts w:ascii="宋体" w:hAnsi="宋体" w:eastAsia="宋体" w:cs="宋体"/>
                <w:spacing w:val="3"/>
                <w:sz w:val="20"/>
                <w:szCs w:val="20"/>
              </w:rPr>
              <w:t>1.6专用空压机：2</w:t>
            </w:r>
            <w:r>
              <w:rPr>
                <w:rFonts w:ascii="宋体" w:hAnsi="宋体" w:eastAsia="宋体" w:cs="宋体"/>
                <w:spacing w:val="-19"/>
                <w:sz w:val="20"/>
                <w:szCs w:val="20"/>
              </w:rPr>
              <w:t xml:space="preserve"> </w:t>
            </w:r>
            <w:r>
              <w:rPr>
                <w:rFonts w:ascii="宋体" w:hAnsi="宋体" w:eastAsia="宋体" w:cs="宋体"/>
                <w:spacing w:val="3"/>
                <w:sz w:val="20"/>
                <w:szCs w:val="20"/>
              </w:rPr>
              <w:t>台；</w:t>
            </w:r>
          </w:p>
          <w:p w14:paraId="69BFA0D4">
            <w:pPr>
              <w:spacing w:before="75" w:line="228" w:lineRule="auto"/>
              <w:ind w:left="36"/>
              <w:outlineLvl w:val="2"/>
              <w:rPr>
                <w:rFonts w:ascii="宋体" w:hAnsi="宋体" w:eastAsia="宋体" w:cs="宋体"/>
                <w:sz w:val="20"/>
                <w:szCs w:val="20"/>
              </w:rPr>
            </w:pPr>
            <w:r>
              <w:rPr>
                <w:rFonts w:ascii="宋体" w:hAnsi="宋体" w:eastAsia="宋体" w:cs="宋体"/>
                <w:spacing w:val="6"/>
                <w:sz w:val="20"/>
                <w:szCs w:val="20"/>
              </w:rPr>
              <w:t>1.7配置全不锈钢高压气枪≥4</w:t>
            </w:r>
            <w:r>
              <w:rPr>
                <w:rFonts w:ascii="宋体" w:hAnsi="宋体" w:eastAsia="宋体" w:cs="宋体"/>
                <w:spacing w:val="-37"/>
                <w:sz w:val="20"/>
                <w:szCs w:val="20"/>
              </w:rPr>
              <w:t xml:space="preserve"> </w:t>
            </w:r>
            <w:r>
              <w:rPr>
                <w:rFonts w:ascii="宋体" w:hAnsi="宋体" w:eastAsia="宋体" w:cs="宋体"/>
                <w:spacing w:val="6"/>
                <w:sz w:val="20"/>
                <w:szCs w:val="20"/>
              </w:rPr>
              <w:t>把；</w:t>
            </w:r>
          </w:p>
          <w:p w14:paraId="17E2654B">
            <w:pPr>
              <w:spacing w:before="48" w:line="228" w:lineRule="auto"/>
              <w:ind w:left="36"/>
              <w:rPr>
                <w:rFonts w:ascii="宋体" w:hAnsi="宋体" w:eastAsia="宋体" w:cs="宋体"/>
                <w:sz w:val="20"/>
                <w:szCs w:val="20"/>
              </w:rPr>
            </w:pPr>
            <w:r>
              <w:rPr>
                <w:rFonts w:ascii="宋体" w:hAnsi="宋体" w:eastAsia="宋体" w:cs="宋体"/>
                <w:spacing w:val="5"/>
                <w:sz w:val="20"/>
                <w:szCs w:val="20"/>
              </w:rPr>
              <w:t>1.8</w:t>
            </w:r>
            <w:r>
              <w:rPr>
                <w:rFonts w:ascii="宋体" w:hAnsi="宋体" w:eastAsia="宋体" w:cs="宋体"/>
                <w:spacing w:val="-29"/>
                <w:sz w:val="20"/>
                <w:szCs w:val="20"/>
              </w:rPr>
              <w:t xml:space="preserve"> </w:t>
            </w:r>
            <w:r>
              <w:rPr>
                <w:rFonts w:ascii="宋体" w:hAnsi="宋体" w:eastAsia="宋体" w:cs="宋体"/>
                <w:spacing w:val="5"/>
                <w:sz w:val="20"/>
                <w:szCs w:val="20"/>
              </w:rPr>
              <w:t>配置全不锈钢高压水枪≥4</w:t>
            </w:r>
            <w:r>
              <w:rPr>
                <w:rFonts w:ascii="宋体" w:hAnsi="宋体" w:eastAsia="宋体" w:cs="宋体"/>
                <w:spacing w:val="-38"/>
                <w:sz w:val="20"/>
                <w:szCs w:val="20"/>
              </w:rPr>
              <w:t xml:space="preserve"> </w:t>
            </w:r>
            <w:r>
              <w:rPr>
                <w:rFonts w:ascii="宋体" w:hAnsi="宋体" w:eastAsia="宋体" w:cs="宋体"/>
                <w:spacing w:val="5"/>
                <w:sz w:val="20"/>
                <w:szCs w:val="20"/>
              </w:rPr>
              <w:t>把；</w:t>
            </w:r>
          </w:p>
          <w:p w14:paraId="227104D0">
            <w:pPr>
              <w:spacing w:before="65" w:line="228" w:lineRule="auto"/>
              <w:ind w:left="38"/>
              <w:rPr>
                <w:rFonts w:ascii="宋体" w:hAnsi="宋体" w:eastAsia="宋体" w:cs="宋体"/>
                <w:sz w:val="20"/>
                <w:szCs w:val="20"/>
              </w:rPr>
            </w:pPr>
            <w:r>
              <w:rPr>
                <w:rFonts w:ascii="宋体" w:hAnsi="宋体" w:eastAsia="宋体" w:cs="宋体"/>
                <w:spacing w:val="5"/>
                <w:sz w:val="20"/>
                <w:szCs w:val="20"/>
              </w:rPr>
              <w:t>●</w:t>
            </w:r>
            <w:r>
              <w:rPr>
                <w:rFonts w:ascii="Times New Roman" w:hAnsi="Times New Roman" w:eastAsia="Times New Roman" w:cs="Times New Roman"/>
                <w:spacing w:val="5"/>
                <w:sz w:val="20"/>
                <w:szCs w:val="20"/>
              </w:rPr>
              <w:t xml:space="preserve">1.9 </w:t>
            </w:r>
            <w:r>
              <w:rPr>
                <w:rFonts w:ascii="宋体" w:hAnsi="宋体" w:eastAsia="宋体" w:cs="宋体"/>
                <w:spacing w:val="5"/>
                <w:sz w:val="20"/>
                <w:szCs w:val="20"/>
              </w:rPr>
              <w:t>具备追溯系统功能</w:t>
            </w:r>
          </w:p>
          <w:p w14:paraId="2352EBA8">
            <w:pPr>
              <w:spacing w:before="89" w:line="227" w:lineRule="auto"/>
              <w:ind w:left="23"/>
              <w:outlineLvl w:val="2"/>
              <w:rPr>
                <w:rFonts w:ascii="宋体" w:hAnsi="宋体" w:eastAsia="宋体" w:cs="宋体"/>
                <w:sz w:val="20"/>
                <w:szCs w:val="20"/>
              </w:rPr>
            </w:pPr>
            <w:r>
              <w:rPr>
                <w:rFonts w:ascii="宋体" w:hAnsi="宋体" w:eastAsia="宋体" w:cs="宋体"/>
                <w:sz w:val="20"/>
                <w:szCs w:val="20"/>
              </w:rPr>
              <w:t>2.</w:t>
            </w:r>
            <w:r>
              <w:rPr>
                <w:rFonts w:ascii="宋体" w:hAnsi="宋体" w:eastAsia="宋体" w:cs="宋体"/>
                <w:b/>
                <w:bCs/>
                <w:sz w:val="20"/>
                <w:szCs w:val="20"/>
              </w:rPr>
              <w:t>纯水机</w:t>
            </w:r>
            <w:r>
              <w:rPr>
                <w:rFonts w:ascii="宋体" w:hAnsi="宋体" w:eastAsia="宋体" w:cs="宋体"/>
                <w:spacing w:val="-23"/>
                <w:sz w:val="20"/>
                <w:szCs w:val="20"/>
              </w:rPr>
              <w:t xml:space="preserve"> </w:t>
            </w:r>
            <w:r>
              <w:rPr>
                <w:rFonts w:ascii="宋体" w:hAnsi="宋体" w:eastAsia="宋体" w:cs="宋体"/>
                <w:b/>
                <w:bCs/>
                <w:sz w:val="20"/>
                <w:szCs w:val="20"/>
              </w:rPr>
              <w:t>1</w:t>
            </w:r>
            <w:r>
              <w:rPr>
                <w:rFonts w:ascii="宋体" w:hAnsi="宋体" w:eastAsia="宋体" w:cs="宋体"/>
                <w:spacing w:val="-22"/>
                <w:sz w:val="20"/>
                <w:szCs w:val="20"/>
              </w:rPr>
              <w:t xml:space="preserve"> </w:t>
            </w:r>
            <w:r>
              <w:rPr>
                <w:rFonts w:ascii="宋体" w:hAnsi="宋体" w:eastAsia="宋体" w:cs="宋体"/>
                <w:b/>
                <w:bCs/>
                <w:sz w:val="20"/>
                <w:szCs w:val="20"/>
              </w:rPr>
              <w:t>台</w:t>
            </w:r>
          </w:p>
          <w:p w14:paraId="3BF895E9">
            <w:pPr>
              <w:spacing w:before="73" w:line="228" w:lineRule="auto"/>
              <w:ind w:left="23"/>
              <w:outlineLvl w:val="2"/>
              <w:rPr>
                <w:rFonts w:ascii="宋体" w:hAnsi="宋体" w:eastAsia="宋体" w:cs="宋体"/>
                <w:sz w:val="20"/>
                <w:szCs w:val="20"/>
              </w:rPr>
            </w:pPr>
            <w:r>
              <w:rPr>
                <w:rFonts w:ascii="宋体" w:hAnsi="宋体" w:eastAsia="宋体" w:cs="宋体"/>
                <w:spacing w:val="7"/>
                <w:sz w:val="20"/>
                <w:szCs w:val="20"/>
              </w:rPr>
              <w:t>2.1产品水用途：</w:t>
            </w:r>
            <w:r>
              <w:rPr>
                <w:rFonts w:ascii="宋体" w:hAnsi="宋体" w:eastAsia="宋体" w:cs="宋体"/>
                <w:spacing w:val="-55"/>
                <w:sz w:val="20"/>
                <w:szCs w:val="20"/>
              </w:rPr>
              <w:t xml:space="preserve"> </w:t>
            </w:r>
            <w:r>
              <w:rPr>
                <w:rFonts w:ascii="宋体" w:hAnsi="宋体" w:eastAsia="宋体" w:cs="宋体"/>
                <w:spacing w:val="7"/>
                <w:sz w:val="20"/>
                <w:szCs w:val="20"/>
              </w:rPr>
              <w:t>内镜中心清洗及终末漂</w:t>
            </w:r>
            <w:r>
              <w:rPr>
                <w:rFonts w:ascii="宋体" w:hAnsi="宋体" w:eastAsia="宋体" w:cs="宋体"/>
                <w:spacing w:val="6"/>
                <w:sz w:val="20"/>
                <w:szCs w:val="20"/>
              </w:rPr>
              <w:t>洗内镜用纯水。</w:t>
            </w:r>
          </w:p>
          <w:p w14:paraId="4CB877C7">
            <w:pPr>
              <w:spacing w:before="75" w:line="228" w:lineRule="auto"/>
              <w:ind w:left="23"/>
              <w:outlineLvl w:val="2"/>
              <w:rPr>
                <w:rFonts w:ascii="宋体" w:hAnsi="宋体" w:eastAsia="宋体" w:cs="宋体"/>
                <w:sz w:val="20"/>
                <w:szCs w:val="20"/>
              </w:rPr>
            </w:pPr>
            <w:r>
              <w:rPr>
                <w:rFonts w:ascii="宋体" w:hAnsi="宋体" w:eastAsia="宋体" w:cs="宋体"/>
                <w:spacing w:val="3"/>
                <w:sz w:val="20"/>
                <w:szCs w:val="20"/>
              </w:rPr>
              <w:t>2.2产水量：</w:t>
            </w:r>
            <w:r>
              <w:rPr>
                <w:rFonts w:ascii="宋体" w:hAnsi="宋体" w:eastAsia="宋体" w:cs="宋体"/>
                <w:spacing w:val="-61"/>
                <w:sz w:val="20"/>
                <w:szCs w:val="20"/>
              </w:rPr>
              <w:t xml:space="preserve"> </w:t>
            </w:r>
            <w:r>
              <w:rPr>
                <w:rFonts w:ascii="宋体" w:hAnsi="宋体" w:eastAsia="宋体" w:cs="宋体"/>
                <w:spacing w:val="3"/>
                <w:sz w:val="20"/>
                <w:szCs w:val="20"/>
              </w:rPr>
              <w:t>≥500L/h。</w:t>
            </w:r>
          </w:p>
          <w:p w14:paraId="59D85E0B">
            <w:pPr>
              <w:spacing w:before="73" w:line="227" w:lineRule="auto"/>
              <w:ind w:left="23"/>
              <w:outlineLvl w:val="2"/>
              <w:rPr>
                <w:rFonts w:ascii="宋体" w:hAnsi="宋体" w:eastAsia="宋体" w:cs="宋体"/>
                <w:sz w:val="20"/>
                <w:szCs w:val="20"/>
              </w:rPr>
            </w:pPr>
            <w:r>
              <w:rPr>
                <w:rFonts w:ascii="宋体" w:hAnsi="宋体" w:eastAsia="宋体" w:cs="宋体"/>
                <w:spacing w:val="9"/>
                <w:sz w:val="20"/>
                <w:szCs w:val="20"/>
              </w:rPr>
              <w:t>2.3产水水质标准：采用单级反渗透方式产水，产水电导率≤</w:t>
            </w:r>
          </w:p>
          <w:p w14:paraId="5DC935CF">
            <w:pPr>
              <w:spacing w:before="96" w:line="228" w:lineRule="auto"/>
              <w:ind w:left="19"/>
              <w:rPr>
                <w:rFonts w:ascii="宋体" w:hAnsi="宋体" w:eastAsia="宋体" w:cs="宋体"/>
                <w:sz w:val="20"/>
                <w:szCs w:val="20"/>
              </w:rPr>
            </w:pPr>
            <w:r>
              <w:rPr>
                <w:rFonts w:ascii="宋体" w:hAnsi="宋体" w:eastAsia="宋体" w:cs="宋体"/>
                <w:spacing w:val="7"/>
                <w:sz w:val="20"/>
                <w:szCs w:val="20"/>
              </w:rPr>
              <w:t>15</w:t>
            </w:r>
            <w:r>
              <w:rPr>
                <w:rFonts w:ascii="宋体" w:hAnsi="宋体" w:eastAsia="宋体" w:cs="宋体"/>
                <w:sz w:val="20"/>
                <w:szCs w:val="20"/>
              </w:rPr>
              <w:t>us</w:t>
            </w:r>
            <w:r>
              <w:rPr>
                <w:rFonts w:ascii="宋体" w:hAnsi="宋体" w:eastAsia="宋体" w:cs="宋体"/>
                <w:spacing w:val="7"/>
                <w:sz w:val="20"/>
                <w:szCs w:val="20"/>
              </w:rPr>
              <w:t>/</w:t>
            </w:r>
            <w:r>
              <w:rPr>
                <w:rFonts w:ascii="宋体" w:hAnsi="宋体" w:eastAsia="宋体" w:cs="宋体"/>
                <w:sz w:val="20"/>
                <w:szCs w:val="20"/>
              </w:rPr>
              <w:t>cmm</w:t>
            </w:r>
            <w:r>
              <w:rPr>
                <w:rFonts w:ascii="宋体" w:hAnsi="宋体" w:eastAsia="宋体" w:cs="宋体"/>
                <w:spacing w:val="7"/>
                <w:sz w:val="20"/>
                <w:szCs w:val="20"/>
              </w:rPr>
              <w:t>(25℃)及</w:t>
            </w:r>
            <w:r>
              <w:rPr>
                <w:rFonts w:ascii="宋体" w:hAnsi="宋体" w:eastAsia="宋体" w:cs="宋体"/>
                <w:spacing w:val="-42"/>
                <w:sz w:val="20"/>
                <w:szCs w:val="20"/>
              </w:rPr>
              <w:t xml:space="preserve"> </w:t>
            </w:r>
            <w:r>
              <w:rPr>
                <w:rFonts w:ascii="宋体" w:hAnsi="宋体" w:eastAsia="宋体" w:cs="宋体"/>
                <w:sz w:val="20"/>
                <w:szCs w:val="20"/>
              </w:rPr>
              <w:t>WS</w:t>
            </w:r>
            <w:r>
              <w:rPr>
                <w:rFonts w:ascii="宋体" w:hAnsi="宋体" w:eastAsia="宋体" w:cs="宋体"/>
                <w:spacing w:val="7"/>
                <w:sz w:val="20"/>
                <w:szCs w:val="20"/>
              </w:rPr>
              <w:t xml:space="preserve"> 507-2016《软式内镜清洗消毒技术规范》</w:t>
            </w:r>
            <w:r>
              <w:rPr>
                <w:rFonts w:hint="eastAsia" w:ascii="宋体" w:hAnsi="宋体" w:eastAsia="宋体" w:cs="宋体"/>
                <w:spacing w:val="7"/>
                <w:sz w:val="20"/>
                <w:szCs w:val="20"/>
                <w:lang w:val="en-US" w:eastAsia="zh-CN"/>
              </w:rPr>
              <w:t>中</w:t>
            </w:r>
            <w:r>
              <w:rPr>
                <w:rFonts w:ascii="宋体" w:hAnsi="宋体" w:eastAsia="宋体" w:cs="宋体"/>
                <w:spacing w:val="7"/>
                <w:sz w:val="20"/>
                <w:szCs w:val="20"/>
              </w:rPr>
              <w:t>对终末漂洗用水细菌总数≤10</w:t>
            </w:r>
            <w:r>
              <w:rPr>
                <w:rFonts w:ascii="宋体" w:hAnsi="宋体" w:eastAsia="宋体" w:cs="宋体"/>
                <w:sz w:val="20"/>
                <w:szCs w:val="20"/>
              </w:rPr>
              <w:t>CFU</w:t>
            </w:r>
            <w:r>
              <w:rPr>
                <w:rFonts w:ascii="宋体" w:hAnsi="宋体" w:eastAsia="宋体" w:cs="宋体"/>
                <w:spacing w:val="7"/>
                <w:sz w:val="20"/>
                <w:szCs w:val="20"/>
              </w:rPr>
              <w:t>/ 100</w:t>
            </w:r>
            <w:r>
              <w:rPr>
                <w:rFonts w:ascii="宋体" w:hAnsi="宋体" w:eastAsia="宋体" w:cs="宋体"/>
                <w:sz w:val="20"/>
                <w:szCs w:val="20"/>
              </w:rPr>
              <w:t>ml</w:t>
            </w:r>
            <w:r>
              <w:rPr>
                <w:rFonts w:ascii="宋体" w:hAnsi="宋体" w:eastAsia="宋体" w:cs="宋体"/>
                <w:spacing w:val="-8"/>
                <w:sz w:val="20"/>
                <w:szCs w:val="20"/>
              </w:rPr>
              <w:t xml:space="preserve"> </w:t>
            </w:r>
            <w:r>
              <w:rPr>
                <w:rFonts w:ascii="宋体" w:hAnsi="宋体" w:eastAsia="宋体" w:cs="宋体"/>
                <w:spacing w:val="7"/>
                <w:sz w:val="20"/>
                <w:szCs w:val="20"/>
              </w:rPr>
              <w:t>的规定。</w:t>
            </w:r>
          </w:p>
          <w:p w14:paraId="45DB15CE">
            <w:pPr>
              <w:spacing w:before="50" w:line="288" w:lineRule="auto"/>
              <w:ind w:left="19" w:right="14" w:firstLine="5"/>
              <w:rPr>
                <w:rFonts w:ascii="宋体" w:hAnsi="宋体" w:eastAsia="宋体" w:cs="宋体"/>
                <w:sz w:val="20"/>
                <w:szCs w:val="20"/>
              </w:rPr>
            </w:pPr>
            <w:r>
              <w:rPr>
                <w:rFonts w:ascii="宋体" w:hAnsi="宋体" w:eastAsia="宋体" w:cs="宋体"/>
                <w:spacing w:val="7"/>
                <w:sz w:val="20"/>
                <w:szCs w:val="20"/>
              </w:rPr>
              <w:t>系统要求：系统采用继电器自动控制系统。系统相关设</w:t>
            </w:r>
            <w:r>
              <w:rPr>
                <w:rFonts w:ascii="宋体" w:hAnsi="宋体" w:eastAsia="宋体" w:cs="宋体"/>
                <w:spacing w:val="6"/>
                <w:sz w:val="20"/>
                <w:szCs w:val="20"/>
              </w:rPr>
              <w:t>备受液位联</w:t>
            </w:r>
            <w:r>
              <w:rPr>
                <w:rFonts w:ascii="宋体" w:hAnsi="宋体" w:eastAsia="宋体" w:cs="宋体"/>
                <w:spacing w:val="9"/>
                <w:sz w:val="20"/>
                <w:szCs w:val="20"/>
              </w:rPr>
              <w:t>锁控制自动运行。整个系统全过程均为继电器自动控制,并能够实</w:t>
            </w:r>
            <w:r>
              <w:rPr>
                <w:rFonts w:ascii="宋体" w:hAnsi="宋体" w:eastAsia="宋体" w:cs="宋体"/>
                <w:spacing w:val="7"/>
                <w:sz w:val="20"/>
                <w:szCs w:val="20"/>
              </w:rPr>
              <w:t>时显示在线显示设备运行状态(水质、流量、压力等)，整</w:t>
            </w:r>
            <w:r>
              <w:rPr>
                <w:rFonts w:ascii="宋体" w:hAnsi="宋体" w:eastAsia="宋体" w:cs="宋体"/>
                <w:spacing w:val="6"/>
                <w:sz w:val="20"/>
                <w:szCs w:val="20"/>
              </w:rPr>
              <w:t>个控制系</w:t>
            </w:r>
            <w:r>
              <w:rPr>
                <w:rFonts w:ascii="宋体" w:hAnsi="宋体" w:eastAsia="宋体" w:cs="宋体"/>
                <w:spacing w:val="7"/>
                <w:sz w:val="20"/>
                <w:szCs w:val="20"/>
              </w:rPr>
              <w:t>统具备自动功能(自动制水、自动冲洗、原水缺水/水箱满</w:t>
            </w:r>
            <w:r>
              <w:rPr>
                <w:rFonts w:ascii="宋体" w:hAnsi="宋体" w:eastAsia="宋体" w:cs="宋体"/>
                <w:spacing w:val="6"/>
                <w:sz w:val="20"/>
                <w:szCs w:val="20"/>
              </w:rPr>
              <w:t>水自动停</w:t>
            </w:r>
            <w:r>
              <w:rPr>
                <w:rFonts w:ascii="宋体" w:hAnsi="宋体" w:eastAsia="宋体" w:cs="宋体"/>
                <w:spacing w:val="4"/>
                <w:sz w:val="20"/>
                <w:szCs w:val="20"/>
              </w:rPr>
              <w:t>机等)。</w:t>
            </w:r>
          </w:p>
          <w:p w14:paraId="32DE5AA0">
            <w:pPr>
              <w:spacing w:before="21" w:line="228" w:lineRule="auto"/>
              <w:ind w:left="24"/>
              <w:outlineLvl w:val="2"/>
              <w:rPr>
                <w:rFonts w:ascii="宋体" w:hAnsi="宋体" w:eastAsia="宋体" w:cs="宋体"/>
                <w:sz w:val="20"/>
                <w:szCs w:val="20"/>
              </w:rPr>
            </w:pPr>
            <w:r>
              <w:rPr>
                <w:rFonts w:ascii="宋体" w:hAnsi="宋体" w:eastAsia="宋体" w:cs="宋体"/>
                <w:b/>
                <w:bCs/>
                <w:spacing w:val="1"/>
                <w:sz w:val="20"/>
                <w:szCs w:val="20"/>
              </w:rPr>
              <w:t>3.内镜储存柜</w:t>
            </w:r>
            <w:r>
              <w:rPr>
                <w:rFonts w:ascii="宋体" w:hAnsi="宋体" w:eastAsia="宋体" w:cs="宋体"/>
                <w:spacing w:val="-19"/>
                <w:sz w:val="20"/>
                <w:szCs w:val="20"/>
              </w:rPr>
              <w:t xml:space="preserve"> </w:t>
            </w:r>
            <w:r>
              <w:rPr>
                <w:rFonts w:ascii="宋体" w:hAnsi="宋体" w:eastAsia="宋体" w:cs="宋体"/>
                <w:b/>
                <w:bCs/>
                <w:spacing w:val="1"/>
                <w:sz w:val="20"/>
                <w:szCs w:val="20"/>
              </w:rPr>
              <w:t>1</w:t>
            </w:r>
            <w:r>
              <w:rPr>
                <w:rFonts w:ascii="宋体" w:hAnsi="宋体" w:eastAsia="宋体" w:cs="宋体"/>
                <w:spacing w:val="-38"/>
                <w:sz w:val="20"/>
                <w:szCs w:val="20"/>
              </w:rPr>
              <w:t xml:space="preserve"> </w:t>
            </w:r>
            <w:r>
              <w:rPr>
                <w:rFonts w:ascii="宋体" w:hAnsi="宋体" w:eastAsia="宋体" w:cs="宋体"/>
                <w:b/>
                <w:bCs/>
                <w:spacing w:val="1"/>
                <w:sz w:val="20"/>
                <w:szCs w:val="20"/>
              </w:rPr>
              <w:t>个</w:t>
            </w:r>
          </w:p>
          <w:p w14:paraId="36A51F2E">
            <w:pPr>
              <w:spacing w:before="72" w:line="228" w:lineRule="auto"/>
              <w:ind w:left="24"/>
              <w:outlineLvl w:val="2"/>
              <w:rPr>
                <w:rFonts w:ascii="宋体" w:hAnsi="宋体" w:eastAsia="宋体" w:cs="宋体"/>
                <w:sz w:val="20"/>
                <w:szCs w:val="20"/>
              </w:rPr>
            </w:pPr>
            <w:r>
              <w:rPr>
                <w:rFonts w:ascii="宋体" w:hAnsi="宋体" w:eastAsia="宋体" w:cs="宋体"/>
                <w:spacing w:val="7"/>
                <w:sz w:val="20"/>
                <w:szCs w:val="20"/>
              </w:rPr>
              <w:t>3.1内镜储存柜性能参数要求：</w:t>
            </w:r>
          </w:p>
          <w:p w14:paraId="0D1658CB">
            <w:pPr>
              <w:spacing w:before="74" w:line="228" w:lineRule="auto"/>
              <w:ind w:left="24"/>
              <w:outlineLvl w:val="2"/>
              <w:rPr>
                <w:rFonts w:ascii="宋体" w:hAnsi="宋体" w:eastAsia="宋体" w:cs="宋体"/>
                <w:sz w:val="20"/>
                <w:szCs w:val="20"/>
              </w:rPr>
            </w:pPr>
            <w:r>
              <w:rPr>
                <w:rFonts w:ascii="宋体" w:hAnsi="宋体" w:eastAsia="宋体" w:cs="宋体"/>
                <w:spacing w:val="-2"/>
                <w:sz w:val="20"/>
                <w:szCs w:val="20"/>
              </w:rPr>
              <w:t>3.2安全类型： Ⅰ类 B</w:t>
            </w:r>
            <w:r>
              <w:rPr>
                <w:rFonts w:ascii="宋体" w:hAnsi="宋体" w:eastAsia="宋体" w:cs="宋体"/>
                <w:spacing w:val="29"/>
                <w:sz w:val="20"/>
                <w:szCs w:val="20"/>
              </w:rPr>
              <w:t xml:space="preserve"> </w:t>
            </w:r>
            <w:r>
              <w:rPr>
                <w:rFonts w:ascii="宋体" w:hAnsi="宋体" w:eastAsia="宋体" w:cs="宋体"/>
                <w:spacing w:val="-2"/>
                <w:sz w:val="20"/>
                <w:szCs w:val="20"/>
              </w:rPr>
              <w:t>型</w:t>
            </w:r>
          </w:p>
          <w:p w14:paraId="07AE2101">
            <w:pPr>
              <w:spacing w:before="72" w:line="296" w:lineRule="auto"/>
              <w:ind w:left="21" w:right="14" w:firstLine="3"/>
              <w:outlineLvl w:val="2"/>
              <w:rPr>
                <w:rFonts w:ascii="宋体" w:hAnsi="宋体" w:eastAsia="宋体" w:cs="宋体"/>
                <w:sz w:val="20"/>
                <w:szCs w:val="20"/>
              </w:rPr>
            </w:pPr>
            <w:r>
              <w:rPr>
                <w:rFonts w:ascii="宋体" w:hAnsi="宋体" w:eastAsia="宋体" w:cs="宋体"/>
                <w:spacing w:val="7"/>
                <w:sz w:val="20"/>
                <w:szCs w:val="20"/>
              </w:rPr>
              <w:t>3.3可挂内镜数量：8-10</w:t>
            </w:r>
            <w:r>
              <w:rPr>
                <w:rFonts w:ascii="宋体" w:hAnsi="宋体" w:eastAsia="宋体" w:cs="宋体"/>
                <w:spacing w:val="-23"/>
                <w:sz w:val="20"/>
                <w:szCs w:val="20"/>
              </w:rPr>
              <w:t xml:space="preserve"> </w:t>
            </w:r>
            <w:r>
              <w:rPr>
                <w:rFonts w:ascii="宋体" w:hAnsi="宋体" w:eastAsia="宋体" w:cs="宋体"/>
                <w:spacing w:val="7"/>
                <w:sz w:val="20"/>
                <w:szCs w:val="20"/>
              </w:rPr>
              <w:t>条，内胆材料：安全有韧性，表面光滑无</w:t>
            </w:r>
            <w:r>
              <w:rPr>
                <w:rFonts w:ascii="宋体" w:hAnsi="宋体" w:eastAsia="宋体" w:cs="宋体"/>
                <w:spacing w:val="8"/>
                <w:sz w:val="20"/>
                <w:szCs w:val="20"/>
              </w:rPr>
              <w:t>缝隙，便于清洁和消毒。</w:t>
            </w:r>
          </w:p>
          <w:p w14:paraId="146C3881">
            <w:pPr>
              <w:spacing w:before="2" w:line="294" w:lineRule="auto"/>
              <w:ind w:left="20" w:right="46" w:firstLine="4"/>
              <w:outlineLvl w:val="2"/>
              <w:rPr>
                <w:rFonts w:ascii="宋体" w:hAnsi="宋体" w:eastAsia="宋体" w:cs="宋体"/>
                <w:sz w:val="20"/>
                <w:szCs w:val="20"/>
              </w:rPr>
            </w:pPr>
            <w:r>
              <w:rPr>
                <w:rFonts w:ascii="宋体" w:hAnsi="宋体" w:eastAsia="宋体" w:cs="宋体"/>
                <w:spacing w:val="9"/>
                <w:sz w:val="20"/>
                <w:szCs w:val="20"/>
              </w:rPr>
              <w:t>3.4内胆配置：配有全方位内镜悬挂系统，全方位定位内镜防止互</w:t>
            </w:r>
            <w:r>
              <w:rPr>
                <w:rFonts w:ascii="宋体" w:hAnsi="宋体" w:eastAsia="宋体" w:cs="宋体"/>
                <w:spacing w:val="5"/>
                <w:sz w:val="20"/>
                <w:szCs w:val="20"/>
              </w:rPr>
              <w:t>相碰撞。</w:t>
            </w:r>
          </w:p>
          <w:p w14:paraId="50C3F6F1">
            <w:pPr>
              <w:spacing w:before="1" w:line="284" w:lineRule="auto"/>
              <w:ind w:left="29" w:right="46" w:hanging="5"/>
              <w:outlineLvl w:val="2"/>
              <w:rPr>
                <w:rFonts w:ascii="宋体" w:hAnsi="宋体" w:eastAsia="宋体" w:cs="宋体"/>
                <w:sz w:val="20"/>
                <w:szCs w:val="20"/>
              </w:rPr>
            </w:pPr>
            <w:r>
              <w:rPr>
                <w:rFonts w:ascii="宋体" w:hAnsi="宋体" w:eastAsia="宋体" w:cs="宋体"/>
                <w:spacing w:val="9"/>
                <w:sz w:val="20"/>
                <w:szCs w:val="20"/>
              </w:rPr>
              <w:t>3.5功能配置：柜内配置良好的循环风系统，时刻保持柜内通风顺畅，干燥无尘。有利于内镜的持续干燥，避免微</w:t>
            </w:r>
            <w:r>
              <w:rPr>
                <w:rFonts w:ascii="宋体" w:hAnsi="宋体" w:eastAsia="宋体" w:cs="宋体"/>
                <w:spacing w:val="8"/>
                <w:sz w:val="20"/>
                <w:szCs w:val="20"/>
              </w:rPr>
              <w:t>生物污染。</w:t>
            </w:r>
          </w:p>
          <w:p w14:paraId="1809F4D4">
            <w:pPr>
              <w:spacing w:line="289" w:lineRule="auto"/>
              <w:ind w:left="24"/>
              <w:rPr>
                <w:rFonts w:ascii="宋体" w:hAnsi="宋体" w:eastAsia="宋体" w:cs="宋体"/>
                <w:sz w:val="20"/>
                <w:szCs w:val="20"/>
              </w:rPr>
            </w:pPr>
            <w:r>
              <w:rPr>
                <w:rFonts w:ascii="宋体" w:hAnsi="宋体" w:eastAsia="宋体" w:cs="宋体"/>
                <w:spacing w:val="7"/>
                <w:sz w:val="20"/>
                <w:szCs w:val="20"/>
              </w:rPr>
              <w:t>消毒配置：采用可电离空气产生臭氧的紫外灯，通过循环风系统，</w:t>
            </w:r>
            <w:r>
              <w:rPr>
                <w:rFonts w:ascii="宋体" w:hAnsi="宋体" w:eastAsia="宋体" w:cs="宋体"/>
                <w:spacing w:val="8"/>
                <w:sz w:val="20"/>
                <w:szCs w:val="20"/>
              </w:rPr>
              <w:t>不断地将臭氧吹入内胆从而达到臭氧消毒效果。</w:t>
            </w:r>
          </w:p>
          <w:p w14:paraId="7F8FA476">
            <w:pPr>
              <w:spacing w:before="22" w:line="227" w:lineRule="auto"/>
              <w:ind w:left="24"/>
              <w:outlineLvl w:val="2"/>
              <w:rPr>
                <w:rFonts w:ascii="宋体" w:hAnsi="宋体" w:eastAsia="宋体" w:cs="宋体"/>
                <w:sz w:val="20"/>
                <w:szCs w:val="20"/>
              </w:rPr>
            </w:pPr>
            <w:r>
              <w:rPr>
                <w:rFonts w:ascii="宋体" w:hAnsi="宋体" w:eastAsia="宋体" w:cs="宋体"/>
                <w:b/>
                <w:bCs/>
                <w:spacing w:val="7"/>
                <w:sz w:val="20"/>
                <w:szCs w:val="20"/>
              </w:rPr>
              <w:t>二、包括机房防护特装以及洁净系统等</w:t>
            </w:r>
          </w:p>
          <w:p w14:paraId="3B810D11">
            <w:pPr>
              <w:spacing w:before="73" w:line="228" w:lineRule="auto"/>
              <w:ind w:left="36"/>
              <w:rPr>
                <w:rFonts w:ascii="宋体" w:hAnsi="宋体" w:eastAsia="宋体" w:cs="宋体"/>
                <w:sz w:val="20"/>
                <w:szCs w:val="20"/>
              </w:rPr>
            </w:pPr>
            <w:r>
              <w:rPr>
                <w:rFonts w:ascii="宋体" w:hAnsi="宋体" w:eastAsia="宋体" w:cs="宋体"/>
                <w:spacing w:val="6"/>
                <w:sz w:val="20"/>
                <w:szCs w:val="20"/>
              </w:rPr>
              <w:t>1.内窥镜诊室有效使用面积≥20</w:t>
            </w:r>
            <w:r>
              <w:rPr>
                <w:rFonts w:ascii="宋体" w:hAnsi="宋体" w:eastAsia="宋体" w:cs="宋体"/>
                <w:spacing w:val="-17"/>
                <w:sz w:val="20"/>
                <w:szCs w:val="20"/>
              </w:rPr>
              <w:t xml:space="preserve"> </w:t>
            </w:r>
            <w:r>
              <w:rPr>
                <w:rFonts w:ascii="宋体" w:hAnsi="宋体" w:eastAsia="宋体" w:cs="宋体"/>
                <w:spacing w:val="6"/>
                <w:sz w:val="20"/>
                <w:szCs w:val="20"/>
              </w:rPr>
              <w:t>㎡</w:t>
            </w:r>
          </w:p>
          <w:p w14:paraId="307F2825">
            <w:pPr>
              <w:spacing w:before="75" w:line="228" w:lineRule="auto"/>
              <w:ind w:left="23"/>
              <w:rPr>
                <w:rFonts w:ascii="宋体" w:hAnsi="宋体" w:eastAsia="宋体" w:cs="宋体"/>
                <w:sz w:val="20"/>
                <w:szCs w:val="20"/>
              </w:rPr>
            </w:pPr>
            <w:r>
              <w:rPr>
                <w:rFonts w:ascii="宋体" w:hAnsi="宋体" w:eastAsia="宋体" w:cs="宋体"/>
                <w:spacing w:val="6"/>
                <w:sz w:val="20"/>
                <w:szCs w:val="20"/>
              </w:rPr>
              <w:t>2.配电电源要求：</w:t>
            </w:r>
            <w:r>
              <w:rPr>
                <w:rFonts w:ascii="宋体" w:hAnsi="宋体" w:eastAsia="宋体" w:cs="宋体"/>
                <w:spacing w:val="-39"/>
                <w:sz w:val="20"/>
                <w:szCs w:val="20"/>
              </w:rPr>
              <w:t xml:space="preserve"> </w:t>
            </w:r>
            <w:r>
              <w:rPr>
                <w:rFonts w:ascii="宋体" w:hAnsi="宋体" w:eastAsia="宋体" w:cs="宋体"/>
                <w:spacing w:val="6"/>
                <w:sz w:val="20"/>
                <w:szCs w:val="20"/>
              </w:rPr>
              <w:t>电压 220V，空调及辅助设备电缆≥16</w:t>
            </w:r>
            <w:r>
              <w:rPr>
                <w:rFonts w:ascii="宋体" w:hAnsi="宋体" w:eastAsia="宋体" w:cs="宋体"/>
                <w:sz w:val="20"/>
                <w:szCs w:val="20"/>
              </w:rPr>
              <w:t>mm</w:t>
            </w:r>
            <w:r>
              <w:rPr>
                <w:rFonts w:ascii="宋体" w:hAnsi="宋体" w:eastAsia="宋体" w:cs="宋体"/>
                <w:spacing w:val="6"/>
                <w:sz w:val="20"/>
                <w:szCs w:val="20"/>
              </w:rPr>
              <w:t>²。</w:t>
            </w:r>
          </w:p>
          <w:p w14:paraId="49D4A828">
            <w:pPr>
              <w:spacing w:before="72" w:line="227" w:lineRule="auto"/>
              <w:ind w:left="24"/>
              <w:rPr>
                <w:rFonts w:ascii="宋体" w:hAnsi="宋体" w:eastAsia="宋体" w:cs="宋体"/>
                <w:sz w:val="20"/>
                <w:szCs w:val="20"/>
              </w:rPr>
            </w:pPr>
            <w:r>
              <w:rPr>
                <w:rFonts w:ascii="宋体" w:hAnsi="宋体" w:eastAsia="宋体" w:cs="宋体"/>
                <w:spacing w:val="8"/>
                <w:sz w:val="20"/>
                <w:szCs w:val="20"/>
              </w:rPr>
              <w:t>3.根据用房尺寸定制及安装内镜清洗工作站。</w:t>
            </w:r>
          </w:p>
          <w:p w14:paraId="0C272645">
            <w:pPr>
              <w:spacing w:before="74" w:line="228" w:lineRule="auto"/>
              <w:ind w:left="20"/>
              <w:outlineLvl w:val="2"/>
              <w:rPr>
                <w:rFonts w:ascii="宋体" w:hAnsi="宋体" w:eastAsia="宋体" w:cs="宋体"/>
                <w:sz w:val="20"/>
                <w:szCs w:val="20"/>
              </w:rPr>
            </w:pPr>
            <w:r>
              <w:rPr>
                <w:rFonts w:ascii="宋体" w:hAnsi="宋体" w:eastAsia="宋体" w:cs="宋体"/>
                <w:b/>
                <w:bCs/>
                <w:spacing w:val="6"/>
                <w:sz w:val="20"/>
                <w:szCs w:val="20"/>
              </w:rPr>
              <w:t>三、其他要求</w:t>
            </w:r>
          </w:p>
          <w:p w14:paraId="13616160">
            <w:pPr>
              <w:keepNext w:val="0"/>
              <w:keepLines w:val="0"/>
              <w:pageBreakBefore w:val="0"/>
              <w:widowControl/>
              <w:kinsoku/>
              <w:wordWrap/>
              <w:overflowPunct/>
              <w:topLinePunct w:val="0"/>
              <w:autoSpaceDE/>
              <w:autoSpaceDN/>
              <w:bidi w:val="0"/>
              <w:adjustRightInd/>
              <w:spacing w:line="400" w:lineRule="exact"/>
              <w:jc w:val="both"/>
              <w:rPr>
                <w:rFonts w:hint="eastAsia" w:ascii="宋体" w:hAnsi="宋体" w:eastAsia="宋体" w:cs="宋体"/>
                <w:spacing w:val="6"/>
                <w:sz w:val="20"/>
                <w:szCs w:val="20"/>
                <w:lang w:val="en-US" w:eastAsia="zh-CN"/>
              </w:rPr>
            </w:pPr>
            <w:r>
              <w:rPr>
                <w:rFonts w:ascii="宋体" w:hAnsi="宋体" w:eastAsia="宋体" w:cs="宋体"/>
                <w:spacing w:val="7"/>
                <w:sz w:val="20"/>
                <w:szCs w:val="20"/>
              </w:rPr>
              <w:t>设备使用年限≥6</w:t>
            </w:r>
            <w:r>
              <w:rPr>
                <w:rFonts w:ascii="宋体" w:hAnsi="宋体" w:eastAsia="宋体" w:cs="宋体"/>
                <w:spacing w:val="-40"/>
                <w:sz w:val="20"/>
                <w:szCs w:val="20"/>
              </w:rPr>
              <w:t xml:space="preserve"> </w:t>
            </w:r>
            <w:r>
              <w:rPr>
                <w:rFonts w:ascii="宋体" w:hAnsi="宋体" w:eastAsia="宋体" w:cs="宋体"/>
                <w:spacing w:val="7"/>
                <w:sz w:val="20"/>
                <w:szCs w:val="20"/>
              </w:rPr>
              <w:t>年</w:t>
            </w:r>
          </w:p>
        </w:tc>
      </w:tr>
      <w:tr w14:paraId="19611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36" w:type="dxa"/>
            <w:gridSpan w:val="4"/>
            <w:noWrap w:val="0"/>
            <w:vAlign w:val="center"/>
          </w:tcPr>
          <w:p w14:paraId="5E42FED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8"/>
                <w:szCs w:val="28"/>
                <w:highlight w:val="none"/>
                <w:lang w:val="en-US" w:eastAsia="zh-CN"/>
              </w:rPr>
              <w:t>▲</w:t>
            </w:r>
            <w:r>
              <w:rPr>
                <w:rFonts w:hint="eastAsia" w:ascii="宋体" w:hAnsi="宋体" w:cs="宋体"/>
                <w:b w:val="0"/>
                <w:bCs w:val="0"/>
                <w:color w:val="auto"/>
                <w:sz w:val="28"/>
                <w:szCs w:val="28"/>
                <w:highlight w:val="none"/>
                <w:lang w:val="en-US" w:eastAsia="zh-CN"/>
              </w:rPr>
              <w:t>二、</w:t>
            </w:r>
            <w:r>
              <w:rPr>
                <w:rFonts w:hint="eastAsia" w:ascii="宋体" w:hAnsi="宋体" w:eastAsia="宋体" w:cs="宋体"/>
                <w:b/>
                <w:bCs/>
                <w:color w:val="auto"/>
                <w:sz w:val="28"/>
                <w:szCs w:val="28"/>
                <w:highlight w:val="none"/>
                <w:lang w:val="en-US" w:eastAsia="zh-CN"/>
              </w:rPr>
              <w:t>商务要求</w:t>
            </w:r>
          </w:p>
        </w:tc>
      </w:tr>
      <w:tr w14:paraId="2AB65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504" w:type="dxa"/>
            <w:gridSpan w:val="2"/>
            <w:noWrap w:val="0"/>
            <w:vAlign w:val="center"/>
          </w:tcPr>
          <w:p w14:paraId="128158A7">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u w:val="none"/>
                <w:lang w:val="en-US" w:eastAsia="zh-CN"/>
              </w:rPr>
              <w:t>合同履行期限及地点</w:t>
            </w:r>
          </w:p>
        </w:tc>
        <w:tc>
          <w:tcPr>
            <w:tcW w:w="7732" w:type="dxa"/>
            <w:gridSpan w:val="2"/>
            <w:noWrap w:val="0"/>
            <w:vAlign w:val="center"/>
          </w:tcPr>
          <w:p w14:paraId="4C9946F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1、合同履行期限： 自签订合同之日起 30 日历天内，交货、安装调试完成并交付使用。</w:t>
            </w:r>
          </w:p>
          <w:p w14:paraId="67E6C28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2、合同履行地点：北海市采购人指定地点。</w:t>
            </w:r>
          </w:p>
        </w:tc>
      </w:tr>
      <w:tr w14:paraId="15FCD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504" w:type="dxa"/>
            <w:gridSpan w:val="2"/>
            <w:noWrap w:val="0"/>
            <w:vAlign w:val="center"/>
          </w:tcPr>
          <w:p w14:paraId="0E684A80">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bCs/>
                <w:color w:val="auto"/>
                <w:kern w:val="2"/>
                <w:sz w:val="21"/>
                <w:szCs w:val="21"/>
                <w:highlight w:val="none"/>
                <w:u w:val="none"/>
                <w:lang w:val="en-US" w:eastAsia="zh-CN" w:bidi="ar-SA"/>
              </w:rPr>
            </w:pPr>
            <w:r>
              <w:rPr>
                <w:rFonts w:hint="eastAsia" w:ascii="宋体" w:hAnsi="宋体" w:eastAsia="宋体" w:cs="宋体"/>
                <w:b/>
                <w:bCs/>
                <w:color w:val="auto"/>
                <w:sz w:val="21"/>
                <w:szCs w:val="21"/>
                <w:highlight w:val="none"/>
                <w:u w:val="none"/>
                <w:lang w:val="en-US" w:eastAsia="zh-CN"/>
              </w:rPr>
              <w:t>合同签订期</w:t>
            </w:r>
          </w:p>
        </w:tc>
        <w:tc>
          <w:tcPr>
            <w:tcW w:w="7732" w:type="dxa"/>
            <w:gridSpan w:val="2"/>
            <w:noWrap w:val="0"/>
            <w:vAlign w:val="center"/>
          </w:tcPr>
          <w:p w14:paraId="6006AF1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自中标通知书发出之日起 25 个日历日内。政府采购合同规定。</w:t>
            </w:r>
          </w:p>
        </w:tc>
      </w:tr>
      <w:tr w14:paraId="4A530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0" w:hRule="atLeast"/>
          <w:jc w:val="center"/>
        </w:trPr>
        <w:tc>
          <w:tcPr>
            <w:tcW w:w="1504" w:type="dxa"/>
            <w:gridSpan w:val="2"/>
            <w:noWrap w:val="0"/>
            <w:vAlign w:val="center"/>
          </w:tcPr>
          <w:p w14:paraId="128D6B08">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bCs/>
                <w:color w:val="auto"/>
                <w:kern w:val="2"/>
                <w:sz w:val="21"/>
                <w:szCs w:val="21"/>
                <w:highlight w:val="none"/>
                <w:u w:val="none"/>
                <w:lang w:val="en-US" w:eastAsia="zh-CN" w:bidi="ar-SA"/>
              </w:rPr>
            </w:pPr>
            <w:r>
              <w:rPr>
                <w:rFonts w:hint="eastAsia" w:ascii="宋体" w:hAnsi="宋体" w:eastAsia="宋体" w:cs="宋体"/>
                <w:b/>
                <w:bCs/>
                <w:color w:val="auto"/>
                <w:sz w:val="21"/>
                <w:szCs w:val="21"/>
                <w:highlight w:val="none"/>
                <w:u w:val="none"/>
                <w:lang w:val="en-US" w:eastAsia="zh-CN"/>
              </w:rPr>
              <w:t>付款条件</w:t>
            </w:r>
          </w:p>
        </w:tc>
        <w:tc>
          <w:tcPr>
            <w:tcW w:w="7732" w:type="dxa"/>
            <w:gridSpan w:val="2"/>
            <w:noWrap w:val="0"/>
            <w:vAlign w:val="center"/>
          </w:tcPr>
          <w:p w14:paraId="6238DB2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1.付款方式:</w:t>
            </w:r>
          </w:p>
          <w:p w14:paraId="61F62B9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(1)第一期:合同生效以及具备实施条件后10个工作日內采购人向中标人支付合同款30%作为预付款:</w:t>
            </w:r>
          </w:p>
          <w:p w14:paraId="00C4E03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(2)第二期:全部货物到达指定地点、安装调试并验收合格后，凭双方签署验收合格报告，采购人支付至合同总金额的97%（如中标人为中小企业的则为100%)。</w:t>
            </w:r>
          </w:p>
          <w:p w14:paraId="0FE9F93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（3）第三期：3年内支付剩余3%尾款。</w:t>
            </w:r>
          </w:p>
          <w:p w14:paraId="10E39AE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2.转账前中标人需向采购人提供合法的等额发票。</w:t>
            </w:r>
          </w:p>
        </w:tc>
      </w:tr>
      <w:tr w14:paraId="4E016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504" w:type="dxa"/>
            <w:gridSpan w:val="2"/>
            <w:noWrap w:val="0"/>
            <w:vAlign w:val="center"/>
          </w:tcPr>
          <w:p w14:paraId="03CE9036">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u w:val="none"/>
                <w:lang w:val="en-US" w:eastAsia="zh-CN"/>
              </w:rPr>
              <w:t>验收标准</w:t>
            </w:r>
          </w:p>
        </w:tc>
        <w:tc>
          <w:tcPr>
            <w:tcW w:w="7732" w:type="dxa"/>
            <w:gridSpan w:val="2"/>
            <w:noWrap w:val="0"/>
            <w:vAlign w:val="center"/>
          </w:tcPr>
          <w:p w14:paraId="108A032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验收工作由采购人和中标供应商负责安装的技术人员严格按照国家质量验收规范合格标准及采购文件要求、合同及中标供应商承诺的技术要求和质量标准逐条进行验收，验收过程中所产生的一切费用均由中标供应商承担，报价时应考虑相关费用。</w:t>
            </w:r>
          </w:p>
          <w:p w14:paraId="67939ED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验收应符合国家相关法规及合同的技术要求，同时也应符合生产厂商提供的技术资料中各项技术指标和参数要求，参数要求必须符合采购文件参数规定，如发现与采购文件参数不符且造成无法验收的，将以不实质响应竞标要求论处。</w:t>
            </w:r>
          </w:p>
          <w:p w14:paraId="70C494B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3.中标人向采购人提供的货物必须是全新的原装产品；中标人所提供的所有设备必须是签订合同之日前 1 年内生产的机型。</w:t>
            </w:r>
          </w:p>
          <w:p w14:paraId="17D6C1F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4.本项目中的货物，供应商竞标时必须提供包含该设备生产商编写的、完整的、中（英）文版的性能参数描述等有关产品说明或彩页（可以是从生产厂家网页下载的 PDF 或 HTML 文件） 。当响应文件提供的设备性能参数与该设备生产商提供的性能参数不符合时，以后者为准。</w:t>
            </w:r>
          </w:p>
          <w:p w14:paraId="10EFD66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5.验收过程中所产生的一切费用均由中标人承担，报价时应考虑相关费用。</w:t>
            </w:r>
          </w:p>
          <w:p w14:paraId="497340E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6.中标人在货物验收时由采购单位对照招标文件的功能目标及技术指标全面核对检验，对所有要求出具的证明文件的原件进行核查，如不符合招标文件的技术需求及要求以及提供虚假承诺的，按相关规定做退货处理及违约处理，中标人承担所有责任和费用，采购人保留进一步追究责任的权利。</w:t>
            </w:r>
          </w:p>
          <w:p w14:paraId="1FED170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7.国家相关法律、法规、标准和规范等。</w:t>
            </w:r>
          </w:p>
        </w:tc>
      </w:tr>
      <w:tr w14:paraId="22F03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504" w:type="dxa"/>
            <w:gridSpan w:val="2"/>
            <w:noWrap w:val="0"/>
            <w:vAlign w:val="center"/>
          </w:tcPr>
          <w:p w14:paraId="4CF3EA77">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bCs/>
                <w:color w:val="auto"/>
                <w:kern w:val="2"/>
                <w:sz w:val="21"/>
                <w:szCs w:val="21"/>
                <w:highlight w:val="none"/>
                <w:u w:val="none"/>
                <w:lang w:val="en-US" w:eastAsia="zh-CN" w:bidi="ar-SA"/>
              </w:rPr>
            </w:pPr>
            <w:r>
              <w:rPr>
                <w:rFonts w:hint="eastAsia" w:ascii="宋体" w:hAnsi="宋体" w:eastAsia="宋体" w:cs="宋体"/>
                <w:b/>
                <w:bCs/>
                <w:color w:val="auto"/>
                <w:sz w:val="21"/>
                <w:szCs w:val="21"/>
                <w:highlight w:val="none"/>
                <w:u w:val="none"/>
                <w:lang w:val="en-US" w:eastAsia="zh-CN"/>
              </w:rPr>
              <w:t>设备售后要求</w:t>
            </w:r>
          </w:p>
        </w:tc>
        <w:tc>
          <w:tcPr>
            <w:tcW w:w="7732" w:type="dxa"/>
            <w:gridSpan w:val="2"/>
            <w:noWrap w:val="0"/>
            <w:vAlign w:val="center"/>
          </w:tcPr>
          <w:p w14:paraId="6189994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 xml:space="preserve">1.质保期：整机原厂 </w:t>
            </w:r>
            <w:r>
              <w:rPr>
                <w:rFonts w:hint="eastAsia" w:ascii="宋体" w:hAnsi="宋体" w:cs="宋体"/>
                <w:color w:val="auto"/>
                <w:kern w:val="2"/>
                <w:sz w:val="21"/>
                <w:szCs w:val="21"/>
                <w:highlight w:val="none"/>
                <w:u w:val="none"/>
                <w:lang w:val="en-US" w:eastAsia="zh-CN" w:bidi="ar-SA"/>
              </w:rPr>
              <w:t>6</w:t>
            </w:r>
            <w:r>
              <w:rPr>
                <w:rFonts w:hint="eastAsia" w:ascii="宋体" w:hAnsi="宋体" w:eastAsia="宋体" w:cs="宋体"/>
                <w:color w:val="auto"/>
                <w:kern w:val="2"/>
                <w:sz w:val="21"/>
                <w:szCs w:val="21"/>
                <w:highlight w:val="none"/>
                <w:u w:val="none"/>
                <w:lang w:val="en-US" w:eastAsia="zh-CN" w:bidi="ar-SA"/>
              </w:rPr>
              <w:t xml:space="preserve"> 年上门质保维保，供货时提供原厂售后承诺书以及原厂售后联系电话。</w:t>
            </w:r>
          </w:p>
          <w:p w14:paraId="561A5C0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2.服务响应时间：7×24 小时提供服务。电话报修要求 2 小时内响应，如果合同设备停机且需要现场服务，工程师须在 24 小时内到达维修现场，按国家及行业标准对故障进行及时处理，</w:t>
            </w:r>
          </w:p>
          <w:p w14:paraId="5D137B0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保证不影响采购人正常使用。规定时限内中标供应商未能按时响应，采购人有权聘请第三方进行维修处理， 由此产生的相关费用由中标供应商承担。</w:t>
            </w:r>
          </w:p>
          <w:p w14:paraId="1B8C350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3.厂家在国内应设有售后维修服务中心或售后维修服务点以及备品备件仓库，能提供快捷、周到、规范的提供售后服务；并提供负责本项目售后维修服务中心或售后维修服务点的具体地址。</w:t>
            </w:r>
          </w:p>
          <w:p w14:paraId="5954FC6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4.提供合同设备的原厂认证维修工程师姓名及电话号码，如国内有 400 、800 等电话维修系统提供电话号码，如需更换维修工程师的需提前 7 个工作日书面告知采购人并做好售后服务交工作的衔接，确保售后服务质量。</w:t>
            </w:r>
          </w:p>
          <w:p w14:paraId="76474BC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5.备品备件要求：维修设备时更换问题部件，并负责备件的运输，具体包括：</w:t>
            </w:r>
          </w:p>
          <w:p w14:paraId="49FC67C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（1）提供保修所需的备件供应要及时、充足。</w:t>
            </w:r>
          </w:p>
          <w:p w14:paraId="2FA16AF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（2）备件必须是原厂提供的未拆封原装备件</w:t>
            </w:r>
          </w:p>
          <w:p w14:paraId="413008C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6.培训条款：</w:t>
            </w:r>
          </w:p>
          <w:p w14:paraId="1AA7CB1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w:t>
            </w:r>
            <w:r>
              <w:rPr>
                <w:rFonts w:hint="default" w:ascii="宋体" w:hAnsi="宋体" w:eastAsia="宋体" w:cs="宋体"/>
                <w:color w:val="auto"/>
                <w:kern w:val="2"/>
                <w:sz w:val="21"/>
                <w:szCs w:val="21"/>
                <w:highlight w:val="none"/>
                <w:u w:val="none"/>
                <w:lang w:val="en-US" w:eastAsia="zh-CN" w:bidi="ar-SA"/>
              </w:rPr>
              <w:t>1</w:t>
            </w:r>
            <w:r>
              <w:rPr>
                <w:rFonts w:hint="eastAsia" w:ascii="宋体" w:hAnsi="宋体" w:eastAsia="宋体" w:cs="宋体"/>
                <w:color w:val="auto"/>
                <w:kern w:val="2"/>
                <w:sz w:val="21"/>
                <w:szCs w:val="21"/>
                <w:highlight w:val="none"/>
                <w:u w:val="none"/>
                <w:lang w:val="en-US" w:eastAsia="zh-CN" w:bidi="ar-SA"/>
              </w:rPr>
              <w:t xml:space="preserve">）由生产厂家为用户提供使用技术培训，使用培训为验收要件之一，没有经过培训，视为没能完成验收。 </w:t>
            </w:r>
          </w:p>
          <w:p w14:paraId="4E9EBF8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w:t>
            </w:r>
            <w:r>
              <w:rPr>
                <w:rFonts w:hint="default" w:ascii="宋体" w:hAnsi="宋体" w:eastAsia="宋体" w:cs="宋体"/>
                <w:color w:val="auto"/>
                <w:kern w:val="2"/>
                <w:sz w:val="21"/>
                <w:szCs w:val="21"/>
                <w:highlight w:val="none"/>
                <w:u w:val="none"/>
                <w:lang w:val="en-US" w:eastAsia="zh-CN" w:bidi="ar-SA"/>
              </w:rPr>
              <w:t>2</w:t>
            </w:r>
            <w:r>
              <w:rPr>
                <w:rFonts w:hint="eastAsia" w:ascii="宋体" w:hAnsi="宋体" w:eastAsia="宋体" w:cs="宋体"/>
                <w:color w:val="auto"/>
                <w:kern w:val="2"/>
                <w:sz w:val="21"/>
                <w:szCs w:val="21"/>
                <w:highlight w:val="none"/>
                <w:u w:val="none"/>
                <w:lang w:val="en-US" w:eastAsia="zh-CN" w:bidi="ar-SA"/>
              </w:rPr>
              <w:t xml:space="preserve">）由生产厂家为用户提供外出学习培训新技术，不少于 </w:t>
            </w:r>
            <w:r>
              <w:rPr>
                <w:rFonts w:hint="default" w:ascii="宋体" w:hAnsi="宋体" w:eastAsia="宋体" w:cs="宋体"/>
                <w:color w:val="auto"/>
                <w:kern w:val="2"/>
                <w:sz w:val="21"/>
                <w:szCs w:val="21"/>
                <w:highlight w:val="none"/>
                <w:u w:val="none"/>
                <w:lang w:val="en-US" w:eastAsia="zh-CN" w:bidi="ar-SA"/>
              </w:rPr>
              <w:t xml:space="preserve">3 </w:t>
            </w:r>
            <w:r>
              <w:rPr>
                <w:rFonts w:hint="eastAsia" w:ascii="宋体" w:hAnsi="宋体" w:eastAsia="宋体" w:cs="宋体"/>
                <w:color w:val="auto"/>
                <w:kern w:val="2"/>
                <w:sz w:val="21"/>
                <w:szCs w:val="21"/>
                <w:highlight w:val="none"/>
                <w:u w:val="none"/>
                <w:lang w:val="en-US" w:eastAsia="zh-CN" w:bidi="ar-SA"/>
              </w:rPr>
              <w:t xml:space="preserve">人次，培训时间累计不少于 </w:t>
            </w:r>
            <w:r>
              <w:rPr>
                <w:rFonts w:hint="default" w:ascii="宋体" w:hAnsi="宋体" w:eastAsia="宋体" w:cs="宋体"/>
                <w:color w:val="auto"/>
                <w:kern w:val="2"/>
                <w:sz w:val="21"/>
                <w:szCs w:val="21"/>
                <w:highlight w:val="none"/>
                <w:u w:val="none"/>
                <w:lang w:val="en-US" w:eastAsia="zh-CN" w:bidi="ar-SA"/>
              </w:rPr>
              <w:t xml:space="preserve">30 </w:t>
            </w:r>
            <w:r>
              <w:rPr>
                <w:rFonts w:hint="eastAsia" w:ascii="宋体" w:hAnsi="宋体" w:eastAsia="宋体" w:cs="宋体"/>
                <w:color w:val="auto"/>
                <w:kern w:val="2"/>
                <w:sz w:val="21"/>
                <w:szCs w:val="21"/>
                <w:highlight w:val="none"/>
                <w:u w:val="none"/>
                <w:lang w:val="en-US" w:eastAsia="zh-CN" w:bidi="ar-SA"/>
              </w:rPr>
              <w:t>天</w:t>
            </w:r>
            <w:r>
              <w:rPr>
                <w:rFonts w:hint="default" w:ascii="宋体" w:hAnsi="宋体" w:eastAsia="宋体" w:cs="宋体"/>
                <w:color w:val="auto"/>
                <w:kern w:val="2"/>
                <w:sz w:val="21"/>
                <w:szCs w:val="21"/>
                <w:highlight w:val="none"/>
                <w:u w:val="none"/>
                <w:lang w:val="en-US" w:eastAsia="zh-CN" w:bidi="ar-SA"/>
              </w:rPr>
              <w:t>/</w:t>
            </w:r>
            <w:r>
              <w:rPr>
                <w:rFonts w:hint="eastAsia" w:ascii="宋体" w:hAnsi="宋体" w:eastAsia="宋体" w:cs="宋体"/>
                <w:color w:val="auto"/>
                <w:kern w:val="2"/>
                <w:sz w:val="21"/>
                <w:szCs w:val="21"/>
                <w:highlight w:val="none"/>
                <w:u w:val="none"/>
                <w:lang w:val="en-US" w:eastAsia="zh-CN" w:bidi="ar-SA"/>
              </w:rPr>
              <w:t>每年。</w:t>
            </w:r>
          </w:p>
        </w:tc>
      </w:tr>
      <w:tr w14:paraId="72EC5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504" w:type="dxa"/>
            <w:gridSpan w:val="2"/>
            <w:noWrap w:val="0"/>
            <w:vAlign w:val="center"/>
          </w:tcPr>
          <w:p w14:paraId="709C2E7F">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bCs/>
                <w:color w:val="auto"/>
                <w:kern w:val="2"/>
                <w:sz w:val="21"/>
                <w:szCs w:val="21"/>
                <w:highlight w:val="none"/>
                <w:u w:val="none"/>
                <w:lang w:val="en-US" w:eastAsia="zh-CN" w:bidi="ar-SA"/>
              </w:rPr>
            </w:pPr>
            <w:r>
              <w:rPr>
                <w:rFonts w:hint="eastAsia" w:ascii="宋体" w:hAnsi="宋体" w:eastAsia="宋体" w:cs="宋体"/>
                <w:b/>
                <w:bCs/>
                <w:color w:val="auto"/>
                <w:sz w:val="21"/>
                <w:szCs w:val="21"/>
                <w:highlight w:val="none"/>
                <w:u w:val="none"/>
                <w:lang w:val="en-US" w:eastAsia="zh-CN"/>
              </w:rPr>
              <w:t>其他要求</w:t>
            </w:r>
          </w:p>
        </w:tc>
        <w:tc>
          <w:tcPr>
            <w:tcW w:w="7732" w:type="dxa"/>
            <w:gridSpan w:val="2"/>
            <w:noWrap w:val="0"/>
            <w:vAlign w:val="center"/>
          </w:tcPr>
          <w:p w14:paraId="44478AB6">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1.投标总报价为现场交货价，包括：</w:t>
            </w:r>
          </w:p>
          <w:p w14:paraId="39824E55">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（1）货物的价格；</w:t>
            </w:r>
          </w:p>
          <w:p w14:paraId="0041A044">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（2）货物的标准附件、备品备件、专用工具的价格；</w:t>
            </w:r>
          </w:p>
          <w:p w14:paraId="457EE93F">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（3）运输、调试、培训、技术支持、售后服务等费用；</w:t>
            </w:r>
          </w:p>
          <w:p w14:paraId="280A1963">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（4）安装费用；</w:t>
            </w:r>
          </w:p>
          <w:p w14:paraId="69EBA9AA">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（5）必要的保险费用和各项税费。</w:t>
            </w:r>
          </w:p>
          <w:p w14:paraId="57E70633">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2.请提供与论证产品相关的资料、履约能力、信誉、业绩等资料。</w:t>
            </w:r>
          </w:p>
          <w:p w14:paraId="14872A6B">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3.本标项货物不接受进口产品（即通过中国海关报关验放进入中国境内且产自境外的产品）参与投标。</w:t>
            </w:r>
          </w:p>
        </w:tc>
      </w:tr>
    </w:tbl>
    <w:p w14:paraId="70F2AB85">
      <w:pP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br w:type="page"/>
      </w:r>
    </w:p>
    <w:p w14:paraId="5223DE88">
      <w:pPr>
        <w:pStyle w:val="3"/>
        <w:bidi w:val="0"/>
        <w:jc w:val="center"/>
        <w:rPr>
          <w:rFonts w:hint="eastAsia"/>
          <w:color w:val="0000FF"/>
          <w:lang w:eastAsia="zh-CN"/>
        </w:rPr>
      </w:pPr>
      <w:r>
        <w:rPr>
          <w:rFonts w:hint="eastAsia"/>
          <w:color w:val="0000FF"/>
          <w:lang w:eastAsia="zh-CN"/>
        </w:rPr>
        <w:t>标项</w:t>
      </w:r>
      <w:r>
        <w:rPr>
          <w:rFonts w:hint="eastAsia"/>
          <w:color w:val="0000FF"/>
          <w:lang w:val="en-US" w:eastAsia="zh-CN"/>
        </w:rPr>
        <w:t>五</w:t>
      </w:r>
      <w:r>
        <w:rPr>
          <w:rFonts w:hint="eastAsia"/>
          <w:color w:val="0000FF"/>
          <w:lang w:eastAsia="zh-CN"/>
        </w:rPr>
        <w:t>:高清电子胃肠镜系统2</w:t>
      </w:r>
    </w:p>
    <w:tbl>
      <w:tblPr>
        <w:tblStyle w:val="65"/>
        <w:tblW w:w="92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5"/>
        <w:gridCol w:w="869"/>
        <w:gridCol w:w="1010"/>
        <w:gridCol w:w="6722"/>
      </w:tblGrid>
      <w:tr w14:paraId="6909A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9236" w:type="dxa"/>
            <w:gridSpan w:val="4"/>
            <w:noWrap w:val="0"/>
            <w:vAlign w:val="center"/>
          </w:tcPr>
          <w:p w14:paraId="25AFE094">
            <w:pPr>
              <w:keepNext w:val="0"/>
              <w:keepLines w:val="0"/>
              <w:pageBreakBefore w:val="0"/>
              <w:widowControl/>
              <w:kinsoku/>
              <w:wordWrap/>
              <w:overflowPunct/>
              <w:topLinePunct w:val="0"/>
              <w:autoSpaceDE/>
              <w:autoSpaceDN/>
              <w:bidi w:val="0"/>
              <w:adjustRightInd/>
              <w:spacing w:line="400" w:lineRule="exact"/>
              <w:jc w:val="both"/>
              <w:rPr>
                <w:rFonts w:hint="eastAsia" w:ascii="宋体" w:hAnsi="宋体" w:eastAsia="宋体" w:cs="宋体"/>
                <w:b/>
                <w:bCs/>
                <w:color w:val="auto"/>
                <w:kern w:val="0"/>
                <w:sz w:val="21"/>
                <w:szCs w:val="21"/>
                <w:highlight w:val="none"/>
                <w:lang w:val="en-US" w:eastAsia="zh-CN"/>
              </w:rPr>
            </w:pPr>
            <w:r>
              <w:rPr>
                <w:rFonts w:hint="eastAsia" w:ascii="宋体" w:hAnsi="宋体" w:cs="宋体"/>
                <w:b/>
                <w:bCs/>
                <w:color w:val="auto"/>
                <w:kern w:val="0"/>
                <w:sz w:val="28"/>
                <w:szCs w:val="28"/>
                <w:highlight w:val="none"/>
                <w:lang w:val="en-US" w:eastAsia="zh-CN"/>
              </w:rPr>
              <w:t>一、</w:t>
            </w:r>
            <w:r>
              <w:rPr>
                <w:rFonts w:hint="eastAsia" w:ascii="宋体" w:hAnsi="宋体" w:eastAsia="宋体" w:cs="宋体"/>
                <w:b/>
                <w:bCs/>
                <w:color w:val="auto"/>
                <w:kern w:val="0"/>
                <w:sz w:val="28"/>
                <w:szCs w:val="28"/>
                <w:highlight w:val="none"/>
                <w:lang w:val="en-US" w:eastAsia="zh-CN"/>
              </w:rPr>
              <w:t>技术要求</w:t>
            </w:r>
          </w:p>
        </w:tc>
      </w:tr>
      <w:tr w14:paraId="12458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 w:hRule="atLeast"/>
          <w:jc w:val="center"/>
        </w:trPr>
        <w:tc>
          <w:tcPr>
            <w:tcW w:w="635" w:type="dxa"/>
            <w:noWrap w:val="0"/>
            <w:vAlign w:val="center"/>
          </w:tcPr>
          <w:p w14:paraId="482E4AB4">
            <w:pPr>
              <w:keepNext w:val="0"/>
              <w:keepLines w:val="0"/>
              <w:pageBreakBefore w:val="0"/>
              <w:widowControl/>
              <w:kinsoku/>
              <w:wordWrap/>
              <w:overflowPunct/>
              <w:topLinePunct w:val="0"/>
              <w:autoSpaceDE/>
              <w:autoSpaceDN/>
              <w:bidi w:val="0"/>
              <w:adjustRightInd/>
              <w:spacing w:line="400" w:lineRule="exact"/>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869" w:type="dxa"/>
            <w:noWrap w:val="0"/>
            <w:vAlign w:val="center"/>
          </w:tcPr>
          <w:p w14:paraId="45D76D80">
            <w:pPr>
              <w:keepNext w:val="0"/>
              <w:keepLines w:val="0"/>
              <w:pageBreakBefore w:val="0"/>
              <w:widowControl/>
              <w:kinsoku/>
              <w:wordWrap/>
              <w:overflowPunct/>
              <w:topLinePunct w:val="0"/>
              <w:autoSpaceDE/>
              <w:autoSpaceDN/>
              <w:bidi w:val="0"/>
              <w:adjustRightInd/>
              <w:spacing w:line="400" w:lineRule="exact"/>
              <w:jc w:val="center"/>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标的名称</w:t>
            </w:r>
          </w:p>
        </w:tc>
        <w:tc>
          <w:tcPr>
            <w:tcW w:w="1010" w:type="dxa"/>
            <w:noWrap w:val="0"/>
            <w:vAlign w:val="center"/>
          </w:tcPr>
          <w:p w14:paraId="2B09977F">
            <w:pPr>
              <w:keepNext w:val="0"/>
              <w:keepLines w:val="0"/>
              <w:pageBreakBefore w:val="0"/>
              <w:widowControl/>
              <w:kinsoku/>
              <w:wordWrap/>
              <w:overflowPunct/>
              <w:topLinePunct w:val="0"/>
              <w:autoSpaceDE/>
              <w:autoSpaceDN/>
              <w:bidi w:val="0"/>
              <w:adjustRightInd/>
              <w:spacing w:line="400" w:lineRule="exact"/>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数量</w:t>
            </w:r>
            <w:r>
              <w:rPr>
                <w:rFonts w:hint="eastAsia" w:ascii="宋体" w:hAnsi="宋体" w:eastAsia="宋体" w:cs="宋体"/>
                <w:b/>
                <w:bCs/>
                <w:color w:val="auto"/>
                <w:kern w:val="0"/>
                <w:sz w:val="21"/>
                <w:szCs w:val="21"/>
                <w:highlight w:val="none"/>
                <w:lang w:val="en-US" w:eastAsia="zh-CN"/>
              </w:rPr>
              <w:t>及单位</w:t>
            </w:r>
          </w:p>
        </w:tc>
        <w:tc>
          <w:tcPr>
            <w:tcW w:w="6722" w:type="dxa"/>
            <w:noWrap w:val="0"/>
            <w:vAlign w:val="center"/>
          </w:tcPr>
          <w:p w14:paraId="420E3101">
            <w:pPr>
              <w:keepNext w:val="0"/>
              <w:keepLines w:val="0"/>
              <w:pageBreakBefore w:val="0"/>
              <w:widowControl/>
              <w:kinsoku/>
              <w:wordWrap/>
              <w:overflowPunct/>
              <w:topLinePunct w:val="0"/>
              <w:autoSpaceDE/>
              <w:autoSpaceDN/>
              <w:bidi w:val="0"/>
              <w:adjustRightInd/>
              <w:spacing w:line="400" w:lineRule="exact"/>
              <w:jc w:val="center"/>
              <w:rPr>
                <w:rFonts w:hint="eastAsia" w:ascii="宋体" w:hAnsi="宋体" w:eastAsia="宋体" w:cs="宋体"/>
                <w:b/>
                <w:bCs/>
                <w:color w:val="auto"/>
                <w:kern w:val="0"/>
                <w:sz w:val="21"/>
                <w:szCs w:val="21"/>
                <w:highlight w:val="none"/>
              </w:rPr>
            </w:pPr>
            <w:r>
              <w:rPr>
                <w:rFonts w:hint="eastAsia" w:ascii="宋体" w:hAnsi="宋体" w:cs="宋体"/>
                <w:b/>
                <w:bCs/>
                <w:color w:val="auto"/>
                <w:kern w:val="0"/>
                <w:sz w:val="21"/>
                <w:szCs w:val="21"/>
                <w:highlight w:val="none"/>
                <w:lang w:val="en-US" w:eastAsia="zh-CN"/>
              </w:rPr>
              <w:t>技术要求（</w:t>
            </w:r>
            <w:r>
              <w:rPr>
                <w:rFonts w:hint="eastAsia" w:ascii="宋体" w:hAnsi="宋体" w:eastAsia="宋体" w:cs="宋体"/>
                <w:b/>
                <w:bCs/>
                <w:color w:val="auto"/>
                <w:kern w:val="0"/>
                <w:sz w:val="21"/>
                <w:szCs w:val="21"/>
                <w:highlight w:val="none"/>
              </w:rPr>
              <w:t>参数要求</w:t>
            </w:r>
            <w:r>
              <w:rPr>
                <w:rFonts w:hint="eastAsia" w:ascii="宋体" w:hAnsi="宋体" w:cs="宋体"/>
                <w:b/>
                <w:bCs/>
                <w:color w:val="auto"/>
                <w:kern w:val="0"/>
                <w:sz w:val="21"/>
                <w:szCs w:val="21"/>
                <w:highlight w:val="none"/>
                <w:lang w:val="en-US" w:eastAsia="zh-CN"/>
              </w:rPr>
              <w:t>）</w:t>
            </w:r>
          </w:p>
        </w:tc>
      </w:tr>
      <w:tr w14:paraId="163D3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5" w:type="dxa"/>
            <w:noWrap w:val="0"/>
            <w:vAlign w:val="center"/>
          </w:tcPr>
          <w:p w14:paraId="62DCD189">
            <w:pPr>
              <w:keepNext w:val="0"/>
              <w:keepLines w:val="0"/>
              <w:pageBreakBefore w:val="0"/>
              <w:kinsoku/>
              <w:overflowPunct/>
              <w:topLinePunct w:val="0"/>
              <w:autoSpaceDE/>
              <w:autoSpaceDN/>
              <w:bidi w:val="0"/>
              <w:spacing w:line="400" w:lineRule="exact"/>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sz w:val="21"/>
                <w:szCs w:val="21"/>
                <w:highlight w:val="none"/>
                <w:vertAlign w:val="baseline"/>
                <w:lang w:val="en-US" w:eastAsia="zh-CN"/>
              </w:rPr>
              <w:t>1</w:t>
            </w:r>
          </w:p>
        </w:tc>
        <w:tc>
          <w:tcPr>
            <w:tcW w:w="869" w:type="dxa"/>
            <w:shd w:val="clear" w:color="auto" w:fill="auto"/>
            <w:noWrap w:val="0"/>
            <w:vAlign w:val="center"/>
          </w:tcPr>
          <w:p w14:paraId="2543D53D">
            <w:pPr>
              <w:widowControl/>
              <w:snapToGrid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高清电子胃肠镜系统2</w:t>
            </w:r>
          </w:p>
        </w:tc>
        <w:tc>
          <w:tcPr>
            <w:tcW w:w="1010" w:type="dxa"/>
            <w:shd w:val="clear" w:color="auto" w:fill="auto"/>
            <w:noWrap w:val="0"/>
            <w:vAlign w:val="center"/>
          </w:tcPr>
          <w:p w14:paraId="5B713E62">
            <w:pPr>
              <w:widowControl/>
              <w:snapToGrid w:val="0"/>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套</w:t>
            </w:r>
          </w:p>
        </w:tc>
        <w:tc>
          <w:tcPr>
            <w:tcW w:w="6722" w:type="dxa"/>
            <w:shd w:val="clear" w:color="auto" w:fill="auto"/>
            <w:noWrap w:val="0"/>
            <w:vAlign w:val="center"/>
          </w:tcPr>
          <w:p w14:paraId="29F9EDCE">
            <w:pPr>
              <w:spacing w:before="70" w:line="288" w:lineRule="auto"/>
              <w:ind w:left="26" w:firstLine="19"/>
              <w:rPr>
                <w:rFonts w:ascii="宋体" w:hAnsi="宋体" w:eastAsia="宋体" w:cs="宋体"/>
                <w:sz w:val="20"/>
                <w:szCs w:val="20"/>
              </w:rPr>
            </w:pPr>
            <w:r>
              <w:rPr>
                <w:rFonts w:ascii="宋体" w:hAnsi="宋体" w:eastAsia="宋体" w:cs="宋体"/>
                <w:spacing w:val="14"/>
                <w:sz w:val="20"/>
                <w:szCs w:val="20"/>
              </w:rPr>
              <w:t>一、设备要求：可满足开展胃肠镜检查、消化道早癌筛查、</w:t>
            </w:r>
            <w:r>
              <w:rPr>
                <w:rFonts w:ascii="宋体" w:hAnsi="宋体" w:eastAsia="宋体" w:cs="宋体"/>
                <w:sz w:val="20"/>
                <w:szCs w:val="20"/>
              </w:rPr>
              <w:t>ERCP</w:t>
            </w:r>
            <w:r>
              <w:rPr>
                <w:rFonts w:ascii="宋体" w:hAnsi="宋体" w:eastAsia="宋体" w:cs="宋体"/>
                <w:spacing w:val="5"/>
                <w:sz w:val="20"/>
                <w:szCs w:val="20"/>
              </w:rPr>
              <w:t>术等多种内镜下治疗技术要求。包括医用内窥镜图像处理器</w:t>
            </w:r>
            <w:r>
              <w:rPr>
                <w:rFonts w:ascii="宋体" w:hAnsi="宋体" w:eastAsia="宋体" w:cs="宋体"/>
                <w:spacing w:val="-5"/>
                <w:sz w:val="20"/>
                <w:szCs w:val="20"/>
              </w:rPr>
              <w:t xml:space="preserve"> </w:t>
            </w:r>
            <w:r>
              <w:rPr>
                <w:rFonts w:ascii="宋体" w:hAnsi="宋体" w:eastAsia="宋体" w:cs="宋体"/>
                <w:spacing w:val="5"/>
                <w:sz w:val="20"/>
                <w:szCs w:val="20"/>
              </w:rPr>
              <w:t>1</w:t>
            </w:r>
            <w:r>
              <w:rPr>
                <w:rFonts w:ascii="宋体" w:hAnsi="宋体" w:eastAsia="宋体" w:cs="宋体"/>
                <w:spacing w:val="-22"/>
                <w:sz w:val="20"/>
                <w:szCs w:val="20"/>
              </w:rPr>
              <w:t xml:space="preserve"> </w:t>
            </w:r>
            <w:r>
              <w:rPr>
                <w:rFonts w:ascii="宋体" w:hAnsi="宋体" w:eastAsia="宋体" w:cs="宋体"/>
                <w:spacing w:val="5"/>
                <w:sz w:val="20"/>
                <w:szCs w:val="20"/>
              </w:rPr>
              <w:t>台、</w:t>
            </w:r>
            <w:r>
              <w:rPr>
                <w:rFonts w:ascii="宋体" w:hAnsi="宋体" w:eastAsia="宋体" w:cs="宋体"/>
                <w:spacing w:val="1"/>
                <w:sz w:val="20"/>
                <w:szCs w:val="20"/>
              </w:rPr>
              <w:t>胃镜</w:t>
            </w:r>
            <w:r>
              <w:rPr>
                <w:rFonts w:ascii="宋体" w:hAnsi="宋体" w:eastAsia="宋体" w:cs="宋体"/>
                <w:spacing w:val="-25"/>
                <w:sz w:val="20"/>
                <w:szCs w:val="20"/>
              </w:rPr>
              <w:t xml:space="preserve"> </w:t>
            </w:r>
            <w:r>
              <w:rPr>
                <w:rFonts w:ascii="宋体" w:hAnsi="宋体" w:eastAsia="宋体" w:cs="宋体"/>
                <w:spacing w:val="1"/>
                <w:sz w:val="20"/>
                <w:szCs w:val="20"/>
              </w:rPr>
              <w:t>3</w:t>
            </w:r>
            <w:r>
              <w:rPr>
                <w:rFonts w:ascii="宋体" w:hAnsi="宋体" w:eastAsia="宋体" w:cs="宋体"/>
                <w:spacing w:val="-36"/>
                <w:sz w:val="20"/>
                <w:szCs w:val="20"/>
              </w:rPr>
              <w:t xml:space="preserve"> </w:t>
            </w:r>
            <w:r>
              <w:rPr>
                <w:rFonts w:ascii="宋体" w:hAnsi="宋体" w:eastAsia="宋体" w:cs="宋体"/>
                <w:spacing w:val="1"/>
                <w:sz w:val="20"/>
                <w:szCs w:val="20"/>
              </w:rPr>
              <w:t>条、肠镜</w:t>
            </w:r>
            <w:r>
              <w:rPr>
                <w:rFonts w:ascii="宋体" w:hAnsi="宋体" w:eastAsia="宋体" w:cs="宋体"/>
                <w:spacing w:val="-36"/>
                <w:sz w:val="20"/>
                <w:szCs w:val="20"/>
              </w:rPr>
              <w:t xml:space="preserve"> </w:t>
            </w:r>
            <w:r>
              <w:rPr>
                <w:rFonts w:ascii="宋体" w:hAnsi="宋体" w:eastAsia="宋体" w:cs="宋体"/>
                <w:spacing w:val="1"/>
                <w:sz w:val="20"/>
                <w:szCs w:val="20"/>
              </w:rPr>
              <w:t>3</w:t>
            </w:r>
            <w:r>
              <w:rPr>
                <w:rFonts w:ascii="宋体" w:hAnsi="宋体" w:eastAsia="宋体" w:cs="宋体"/>
                <w:spacing w:val="-36"/>
                <w:sz w:val="20"/>
                <w:szCs w:val="20"/>
              </w:rPr>
              <w:t xml:space="preserve"> </w:t>
            </w:r>
            <w:r>
              <w:rPr>
                <w:rFonts w:ascii="宋体" w:hAnsi="宋体" w:eastAsia="宋体" w:cs="宋体"/>
                <w:spacing w:val="1"/>
                <w:sz w:val="20"/>
                <w:szCs w:val="20"/>
              </w:rPr>
              <w:t>条、十二指肠镜</w:t>
            </w:r>
            <w:r>
              <w:rPr>
                <w:rFonts w:ascii="宋体" w:hAnsi="宋体" w:eastAsia="宋体" w:cs="宋体"/>
                <w:spacing w:val="-22"/>
                <w:sz w:val="20"/>
                <w:szCs w:val="20"/>
              </w:rPr>
              <w:t xml:space="preserve"> </w:t>
            </w:r>
            <w:r>
              <w:rPr>
                <w:rFonts w:ascii="宋体" w:hAnsi="宋体" w:eastAsia="宋体" w:cs="宋体"/>
                <w:spacing w:val="1"/>
                <w:sz w:val="20"/>
                <w:szCs w:val="20"/>
              </w:rPr>
              <w:t>1</w:t>
            </w:r>
            <w:r>
              <w:rPr>
                <w:rFonts w:ascii="宋体" w:hAnsi="宋体" w:eastAsia="宋体" w:cs="宋体"/>
                <w:spacing w:val="-39"/>
                <w:sz w:val="20"/>
                <w:szCs w:val="20"/>
              </w:rPr>
              <w:t xml:space="preserve"> </w:t>
            </w:r>
            <w:r>
              <w:rPr>
                <w:rFonts w:ascii="宋体" w:hAnsi="宋体" w:eastAsia="宋体" w:cs="宋体"/>
                <w:spacing w:val="1"/>
                <w:sz w:val="20"/>
                <w:szCs w:val="20"/>
              </w:rPr>
              <w:t>条、超声内镜系统</w:t>
            </w:r>
            <w:r>
              <w:rPr>
                <w:rFonts w:ascii="宋体" w:hAnsi="宋体" w:eastAsia="宋体" w:cs="宋体"/>
                <w:spacing w:val="-21"/>
                <w:sz w:val="20"/>
                <w:szCs w:val="20"/>
              </w:rPr>
              <w:t xml:space="preserve"> </w:t>
            </w:r>
            <w:r>
              <w:rPr>
                <w:rFonts w:ascii="宋体" w:hAnsi="宋体" w:eastAsia="宋体" w:cs="宋体"/>
                <w:spacing w:val="1"/>
                <w:sz w:val="20"/>
                <w:szCs w:val="20"/>
              </w:rPr>
              <w:t>1</w:t>
            </w:r>
            <w:r>
              <w:rPr>
                <w:rFonts w:ascii="宋体" w:hAnsi="宋体" w:eastAsia="宋体" w:cs="宋体"/>
                <w:spacing w:val="-38"/>
                <w:sz w:val="20"/>
                <w:szCs w:val="20"/>
              </w:rPr>
              <w:t xml:space="preserve"> </w:t>
            </w:r>
            <w:r>
              <w:rPr>
                <w:rFonts w:ascii="宋体" w:hAnsi="宋体" w:eastAsia="宋体" w:cs="宋体"/>
                <w:spacing w:val="1"/>
                <w:sz w:val="20"/>
                <w:szCs w:val="20"/>
              </w:rPr>
              <w:t>套、医</w:t>
            </w:r>
            <w:r>
              <w:rPr>
                <w:rFonts w:hint="eastAsia" w:ascii="宋体" w:hAnsi="宋体" w:eastAsia="宋体" w:cs="宋体"/>
                <w:spacing w:val="1"/>
                <w:sz w:val="20"/>
                <w:szCs w:val="20"/>
                <w:lang w:val="en-US" w:eastAsia="zh-CN"/>
              </w:rPr>
              <w:t>用</w:t>
            </w:r>
            <w:r>
              <w:rPr>
                <w:rFonts w:ascii="宋体" w:hAnsi="宋体" w:eastAsia="宋体" w:cs="宋体"/>
                <w:sz w:val="20"/>
                <w:szCs w:val="20"/>
              </w:rPr>
              <w:t>内窥镜仪器台车、高清医用监视器、内窥镜送水泵、二氧</w:t>
            </w:r>
            <w:r>
              <w:rPr>
                <w:rFonts w:ascii="宋体" w:hAnsi="宋体" w:eastAsia="宋体" w:cs="宋体"/>
                <w:spacing w:val="-1"/>
                <w:sz w:val="20"/>
                <w:szCs w:val="20"/>
              </w:rPr>
              <w:t>化碳气泵、</w:t>
            </w:r>
            <w:r>
              <w:rPr>
                <w:rFonts w:ascii="宋体" w:hAnsi="宋体" w:eastAsia="宋体" w:cs="宋体"/>
                <w:spacing w:val="5"/>
                <w:sz w:val="20"/>
                <w:szCs w:val="20"/>
              </w:rPr>
              <w:t>高清图文打印工作站等。</w:t>
            </w:r>
          </w:p>
          <w:p w14:paraId="3B4463EF">
            <w:pPr>
              <w:spacing w:line="227" w:lineRule="auto"/>
              <w:ind w:left="24"/>
              <w:rPr>
                <w:rFonts w:ascii="宋体" w:hAnsi="宋体" w:eastAsia="宋体" w:cs="宋体"/>
                <w:sz w:val="20"/>
                <w:szCs w:val="20"/>
              </w:rPr>
            </w:pPr>
            <w:r>
              <w:rPr>
                <w:rFonts w:ascii="宋体" w:hAnsi="宋体" w:eastAsia="宋体" w:cs="宋体"/>
                <w:spacing w:val="8"/>
                <w:sz w:val="20"/>
                <w:szCs w:val="20"/>
              </w:rPr>
              <w:t>二、主要技术参数</w:t>
            </w:r>
          </w:p>
          <w:p w14:paraId="2990B886">
            <w:pPr>
              <w:spacing w:before="65" w:line="228" w:lineRule="auto"/>
              <w:ind w:left="30"/>
              <w:rPr>
                <w:rFonts w:ascii="宋体" w:hAnsi="宋体" w:eastAsia="宋体" w:cs="宋体"/>
                <w:sz w:val="20"/>
                <w:szCs w:val="20"/>
              </w:rPr>
            </w:pPr>
            <w:r>
              <w:rPr>
                <w:rFonts w:ascii="宋体" w:hAnsi="宋体" w:eastAsia="宋体" w:cs="宋体"/>
                <w:spacing w:val="5"/>
                <w:sz w:val="20"/>
                <w:szCs w:val="20"/>
              </w:rPr>
              <w:t>（一）</w:t>
            </w:r>
            <w:r>
              <w:rPr>
                <w:rFonts w:ascii="宋体" w:hAnsi="宋体" w:eastAsia="宋体" w:cs="宋体"/>
                <w:spacing w:val="-51"/>
                <w:sz w:val="20"/>
                <w:szCs w:val="20"/>
              </w:rPr>
              <w:t xml:space="preserve"> </w:t>
            </w:r>
            <w:r>
              <w:rPr>
                <w:rFonts w:ascii="宋体" w:hAnsi="宋体" w:eastAsia="宋体" w:cs="宋体"/>
                <w:spacing w:val="5"/>
                <w:sz w:val="20"/>
                <w:szCs w:val="20"/>
              </w:rPr>
              <w:t>电子内窥镜处理器（含光源）</w:t>
            </w:r>
          </w:p>
          <w:p w14:paraId="3FBF18CD">
            <w:pPr>
              <w:spacing w:before="65" w:line="227" w:lineRule="auto"/>
              <w:ind w:left="38"/>
              <w:rPr>
                <w:rFonts w:ascii="宋体" w:hAnsi="宋体" w:eastAsia="宋体" w:cs="宋体"/>
                <w:sz w:val="20"/>
                <w:szCs w:val="20"/>
              </w:rPr>
            </w:pPr>
            <w:r>
              <w:rPr>
                <w:rFonts w:ascii="宋体" w:hAnsi="宋体" w:eastAsia="宋体" w:cs="宋体"/>
                <w:spacing w:val="8"/>
                <w:sz w:val="20"/>
                <w:szCs w:val="20"/>
              </w:rPr>
              <w:t>●1、整体设计理念：光源主机一体化设计</w:t>
            </w:r>
          </w:p>
          <w:p w14:paraId="0F021AB0">
            <w:pPr>
              <w:spacing w:before="66" w:line="227" w:lineRule="auto"/>
              <w:ind w:left="23"/>
              <w:rPr>
                <w:rFonts w:ascii="宋体" w:hAnsi="宋体" w:eastAsia="宋体" w:cs="宋体"/>
                <w:sz w:val="20"/>
                <w:szCs w:val="20"/>
              </w:rPr>
            </w:pPr>
            <w:r>
              <w:rPr>
                <w:rFonts w:ascii="宋体" w:hAnsi="宋体" w:eastAsia="宋体" w:cs="宋体"/>
                <w:spacing w:val="8"/>
                <w:sz w:val="20"/>
                <w:szCs w:val="20"/>
              </w:rPr>
              <w:t>2、控制面板:触屏或混合式设计，具备防水防污功能。</w:t>
            </w:r>
          </w:p>
          <w:p w14:paraId="77350834">
            <w:pPr>
              <w:spacing w:before="65" w:line="228" w:lineRule="auto"/>
              <w:ind w:left="24"/>
              <w:rPr>
                <w:rFonts w:ascii="宋体" w:hAnsi="宋体" w:eastAsia="宋体" w:cs="宋体"/>
                <w:sz w:val="20"/>
                <w:szCs w:val="20"/>
              </w:rPr>
            </w:pPr>
            <w:r>
              <w:rPr>
                <w:rFonts w:ascii="宋体" w:hAnsi="宋体" w:eastAsia="宋体" w:cs="宋体"/>
                <w:spacing w:val="7"/>
                <w:sz w:val="20"/>
                <w:szCs w:val="20"/>
              </w:rPr>
              <w:t>3、图像处理能力：分辨率≥1920×1080。</w:t>
            </w:r>
          </w:p>
          <w:p w14:paraId="4DC8D19C">
            <w:pPr>
              <w:spacing w:before="65" w:line="228" w:lineRule="auto"/>
              <w:ind w:left="19"/>
              <w:rPr>
                <w:rFonts w:ascii="宋体" w:hAnsi="宋体" w:eastAsia="宋体" w:cs="宋体"/>
                <w:sz w:val="20"/>
                <w:szCs w:val="20"/>
              </w:rPr>
            </w:pPr>
            <w:r>
              <w:rPr>
                <w:rFonts w:ascii="宋体" w:hAnsi="宋体" w:eastAsia="宋体" w:cs="宋体"/>
                <w:spacing w:val="8"/>
                <w:sz w:val="20"/>
                <w:szCs w:val="20"/>
              </w:rPr>
              <w:t>4、降噪技术：具有三重降噪技术。</w:t>
            </w:r>
          </w:p>
          <w:p w14:paraId="4D5CA5D2">
            <w:pPr>
              <w:spacing w:before="65" w:line="228" w:lineRule="auto"/>
              <w:ind w:left="38"/>
              <w:rPr>
                <w:rFonts w:ascii="宋体" w:hAnsi="宋体" w:eastAsia="宋体" w:cs="宋体"/>
                <w:sz w:val="20"/>
                <w:szCs w:val="20"/>
              </w:rPr>
            </w:pPr>
            <w:r>
              <w:rPr>
                <w:rFonts w:ascii="宋体" w:hAnsi="宋体" w:eastAsia="宋体" w:cs="宋体"/>
                <w:spacing w:val="5"/>
                <w:sz w:val="20"/>
                <w:szCs w:val="20"/>
              </w:rPr>
              <w:t>●5、图像放大功能：</w:t>
            </w:r>
            <w:r>
              <w:rPr>
                <w:rFonts w:ascii="宋体" w:hAnsi="宋体" w:eastAsia="宋体" w:cs="宋体"/>
                <w:spacing w:val="-57"/>
                <w:sz w:val="20"/>
                <w:szCs w:val="20"/>
              </w:rPr>
              <w:t xml:space="preserve"> </w:t>
            </w:r>
            <w:r>
              <w:rPr>
                <w:rFonts w:ascii="宋体" w:hAnsi="宋体" w:eastAsia="宋体" w:cs="宋体"/>
                <w:spacing w:val="5"/>
                <w:sz w:val="20"/>
                <w:szCs w:val="20"/>
              </w:rPr>
              <w:t>电子放大</w:t>
            </w:r>
            <w:r>
              <w:rPr>
                <w:rFonts w:ascii="宋体" w:hAnsi="宋体" w:eastAsia="宋体" w:cs="宋体"/>
                <w:spacing w:val="-34"/>
                <w:sz w:val="20"/>
                <w:szCs w:val="20"/>
              </w:rPr>
              <w:t xml:space="preserve"> </w:t>
            </w:r>
            <w:r>
              <w:rPr>
                <w:rFonts w:ascii="宋体" w:hAnsi="宋体" w:eastAsia="宋体" w:cs="宋体"/>
                <w:spacing w:val="5"/>
                <w:sz w:val="20"/>
                <w:szCs w:val="20"/>
              </w:rPr>
              <w:t>2</w:t>
            </w:r>
            <w:r>
              <w:rPr>
                <w:rFonts w:ascii="宋体" w:hAnsi="宋体" w:eastAsia="宋体" w:cs="宋体"/>
                <w:spacing w:val="-38"/>
                <w:sz w:val="20"/>
                <w:szCs w:val="20"/>
              </w:rPr>
              <w:t xml:space="preserve"> </w:t>
            </w:r>
            <w:r>
              <w:rPr>
                <w:rFonts w:ascii="宋体" w:hAnsi="宋体" w:eastAsia="宋体" w:cs="宋体"/>
                <w:spacing w:val="5"/>
                <w:sz w:val="20"/>
                <w:szCs w:val="20"/>
              </w:rPr>
              <w:t>倍，0.05</w:t>
            </w:r>
            <w:r>
              <w:rPr>
                <w:rFonts w:ascii="宋体" w:hAnsi="宋体" w:eastAsia="宋体" w:cs="宋体"/>
                <w:spacing w:val="-39"/>
                <w:sz w:val="20"/>
                <w:szCs w:val="20"/>
              </w:rPr>
              <w:t xml:space="preserve"> </w:t>
            </w:r>
            <w:r>
              <w:rPr>
                <w:rFonts w:ascii="宋体" w:hAnsi="宋体" w:eastAsia="宋体" w:cs="宋体"/>
                <w:spacing w:val="4"/>
                <w:sz w:val="20"/>
                <w:szCs w:val="20"/>
              </w:rPr>
              <w:t>级逐级放大，共</w:t>
            </w:r>
            <w:r>
              <w:rPr>
                <w:rFonts w:ascii="宋体" w:hAnsi="宋体" w:eastAsia="宋体" w:cs="宋体"/>
                <w:spacing w:val="-35"/>
                <w:sz w:val="20"/>
                <w:szCs w:val="20"/>
              </w:rPr>
              <w:t xml:space="preserve"> </w:t>
            </w:r>
            <w:r>
              <w:rPr>
                <w:rFonts w:ascii="宋体" w:hAnsi="宋体" w:eastAsia="宋体" w:cs="宋体"/>
                <w:spacing w:val="4"/>
                <w:sz w:val="20"/>
                <w:szCs w:val="20"/>
              </w:rPr>
              <w:t>20</w:t>
            </w:r>
            <w:r>
              <w:rPr>
                <w:rFonts w:ascii="宋体" w:hAnsi="宋体" w:eastAsia="宋体" w:cs="宋体"/>
                <w:spacing w:val="-37"/>
                <w:sz w:val="20"/>
                <w:szCs w:val="20"/>
              </w:rPr>
              <w:t xml:space="preserve"> </w:t>
            </w:r>
            <w:r>
              <w:rPr>
                <w:rFonts w:ascii="宋体" w:hAnsi="宋体" w:eastAsia="宋体" w:cs="宋体"/>
                <w:spacing w:val="4"/>
                <w:sz w:val="20"/>
                <w:szCs w:val="20"/>
              </w:rPr>
              <w:t>级</w:t>
            </w:r>
          </w:p>
          <w:p w14:paraId="5CA493C8">
            <w:pPr>
              <w:spacing w:before="66" w:line="288" w:lineRule="auto"/>
              <w:ind w:left="22" w:right="17" w:firstLine="16"/>
              <w:rPr>
                <w:rFonts w:ascii="宋体" w:hAnsi="宋体" w:eastAsia="宋体" w:cs="宋体"/>
                <w:sz w:val="20"/>
                <w:szCs w:val="20"/>
              </w:rPr>
            </w:pPr>
            <w:r>
              <w:rPr>
                <w:rFonts w:ascii="宋体" w:hAnsi="宋体" w:eastAsia="宋体" w:cs="宋体"/>
                <w:spacing w:val="6"/>
                <w:sz w:val="20"/>
                <w:szCs w:val="20"/>
              </w:rPr>
              <w:t>●6、配电子染色技术：可扩展电子分光技术，</w:t>
            </w:r>
            <w:r>
              <w:rPr>
                <w:rFonts w:ascii="宋体" w:hAnsi="宋体" w:eastAsia="宋体" w:cs="宋体"/>
                <w:spacing w:val="-55"/>
                <w:sz w:val="20"/>
                <w:szCs w:val="20"/>
              </w:rPr>
              <w:t xml:space="preserve"> </w:t>
            </w:r>
            <w:r>
              <w:rPr>
                <w:rFonts w:ascii="宋体" w:hAnsi="宋体" w:eastAsia="宋体" w:cs="宋体"/>
                <w:spacing w:val="6"/>
                <w:sz w:val="20"/>
                <w:szCs w:val="20"/>
              </w:rPr>
              <w:t>≥10</w:t>
            </w:r>
            <w:r>
              <w:rPr>
                <w:rFonts w:ascii="宋体" w:hAnsi="宋体" w:eastAsia="宋体" w:cs="宋体"/>
                <w:spacing w:val="-40"/>
                <w:sz w:val="20"/>
                <w:szCs w:val="20"/>
              </w:rPr>
              <w:t xml:space="preserve"> </w:t>
            </w:r>
            <w:r>
              <w:rPr>
                <w:rFonts w:ascii="宋体" w:hAnsi="宋体" w:eastAsia="宋体" w:cs="宋体"/>
                <w:spacing w:val="6"/>
                <w:sz w:val="20"/>
                <w:szCs w:val="20"/>
              </w:rPr>
              <w:t>种预设，预设</w:t>
            </w:r>
            <w:r>
              <w:rPr>
                <w:rFonts w:ascii="宋体" w:hAnsi="宋体" w:eastAsia="宋体" w:cs="宋体"/>
                <w:spacing w:val="3"/>
                <w:sz w:val="20"/>
                <w:szCs w:val="20"/>
              </w:rPr>
              <w:t>可调</w:t>
            </w:r>
          </w:p>
          <w:p w14:paraId="5B8E9286">
            <w:pPr>
              <w:spacing w:before="2" w:line="287" w:lineRule="auto"/>
              <w:ind w:left="21" w:right="15" w:firstLine="4"/>
              <w:rPr>
                <w:rFonts w:ascii="宋体" w:hAnsi="宋体" w:eastAsia="宋体" w:cs="宋体"/>
                <w:sz w:val="20"/>
                <w:szCs w:val="20"/>
              </w:rPr>
            </w:pPr>
            <w:r>
              <w:rPr>
                <w:rFonts w:ascii="宋体" w:hAnsi="宋体" w:eastAsia="宋体" w:cs="宋体"/>
                <w:spacing w:val="10"/>
                <w:sz w:val="20"/>
                <w:szCs w:val="20"/>
              </w:rPr>
              <w:t>7、待机热插拔功能：可以在不关闭图像处理器电源的情况下安装</w:t>
            </w:r>
            <w:r>
              <w:rPr>
                <w:rFonts w:ascii="宋体" w:hAnsi="宋体" w:eastAsia="宋体" w:cs="宋体"/>
                <w:spacing w:val="6"/>
                <w:sz w:val="20"/>
                <w:szCs w:val="20"/>
              </w:rPr>
              <w:t>和脱卸内镜。</w:t>
            </w:r>
          </w:p>
          <w:p w14:paraId="0F53ED3E">
            <w:pPr>
              <w:spacing w:line="288" w:lineRule="auto"/>
              <w:ind w:left="21" w:right="14"/>
              <w:rPr>
                <w:rFonts w:ascii="宋体" w:hAnsi="宋体" w:eastAsia="宋体" w:cs="宋体"/>
                <w:sz w:val="20"/>
                <w:szCs w:val="20"/>
              </w:rPr>
            </w:pPr>
            <w:r>
              <w:rPr>
                <w:rFonts w:ascii="宋体" w:hAnsi="宋体" w:eastAsia="宋体" w:cs="宋体"/>
                <w:spacing w:val="6"/>
                <w:sz w:val="20"/>
                <w:szCs w:val="20"/>
              </w:rPr>
              <w:t>8、具有</w:t>
            </w:r>
            <w:r>
              <w:rPr>
                <w:rFonts w:ascii="宋体" w:hAnsi="宋体" w:eastAsia="宋体" w:cs="宋体"/>
                <w:spacing w:val="-26"/>
                <w:sz w:val="20"/>
                <w:szCs w:val="20"/>
              </w:rPr>
              <w:t xml:space="preserve"> </w:t>
            </w:r>
            <w:r>
              <w:rPr>
                <w:rFonts w:ascii="宋体" w:hAnsi="宋体" w:eastAsia="宋体" w:cs="宋体"/>
                <w:sz w:val="20"/>
                <w:szCs w:val="20"/>
              </w:rPr>
              <w:t>DICOM</w:t>
            </w:r>
            <w:r>
              <w:rPr>
                <w:rFonts w:ascii="宋体" w:hAnsi="宋体" w:eastAsia="宋体" w:cs="宋体"/>
                <w:spacing w:val="-38"/>
                <w:sz w:val="20"/>
                <w:szCs w:val="20"/>
              </w:rPr>
              <w:t xml:space="preserve"> </w:t>
            </w:r>
            <w:r>
              <w:rPr>
                <w:rFonts w:ascii="宋体" w:hAnsi="宋体" w:eastAsia="宋体" w:cs="宋体"/>
                <w:spacing w:val="6"/>
                <w:sz w:val="20"/>
                <w:szCs w:val="20"/>
              </w:rPr>
              <w:t>通用输出接口   可实现与医院的数字网络连接，实</w:t>
            </w:r>
            <w:r>
              <w:rPr>
                <w:rFonts w:ascii="宋体" w:hAnsi="宋体" w:eastAsia="宋体" w:cs="宋体"/>
                <w:spacing w:val="7"/>
                <w:sz w:val="20"/>
                <w:szCs w:val="20"/>
              </w:rPr>
              <w:t>现数字化影像管理。</w:t>
            </w:r>
          </w:p>
          <w:p w14:paraId="0153C8A2">
            <w:pPr>
              <w:spacing w:line="227" w:lineRule="auto"/>
              <w:ind w:left="38"/>
              <w:rPr>
                <w:rFonts w:ascii="宋体" w:hAnsi="宋体" w:eastAsia="宋体" w:cs="宋体"/>
                <w:sz w:val="20"/>
                <w:szCs w:val="20"/>
              </w:rPr>
            </w:pPr>
            <w:r>
              <w:rPr>
                <w:rFonts w:ascii="宋体" w:hAnsi="宋体" w:eastAsia="宋体" w:cs="宋体"/>
                <w:spacing w:val="4"/>
                <w:sz w:val="20"/>
                <w:szCs w:val="20"/>
              </w:rPr>
              <w:t>●9、灯泡使用寿命≥6</w:t>
            </w:r>
            <w:r>
              <w:rPr>
                <w:rFonts w:ascii="宋体" w:hAnsi="宋体" w:eastAsia="宋体" w:cs="宋体"/>
                <w:spacing w:val="-32"/>
                <w:sz w:val="20"/>
                <w:szCs w:val="20"/>
              </w:rPr>
              <w:t xml:space="preserve"> </w:t>
            </w:r>
            <w:r>
              <w:rPr>
                <w:rFonts w:ascii="宋体" w:hAnsi="宋体" w:eastAsia="宋体" w:cs="宋体"/>
                <w:spacing w:val="4"/>
                <w:sz w:val="20"/>
                <w:szCs w:val="20"/>
              </w:rPr>
              <w:t>年或</w:t>
            </w:r>
            <w:r>
              <w:rPr>
                <w:rFonts w:ascii="宋体" w:hAnsi="宋体" w:eastAsia="宋体" w:cs="宋体"/>
                <w:spacing w:val="-22"/>
                <w:sz w:val="20"/>
                <w:szCs w:val="20"/>
              </w:rPr>
              <w:t xml:space="preserve"> </w:t>
            </w:r>
            <w:r>
              <w:rPr>
                <w:rFonts w:ascii="宋体" w:hAnsi="宋体" w:eastAsia="宋体" w:cs="宋体"/>
                <w:spacing w:val="4"/>
                <w:sz w:val="20"/>
                <w:szCs w:val="20"/>
              </w:rPr>
              <w:t>14000</w:t>
            </w:r>
            <w:r>
              <w:rPr>
                <w:rFonts w:ascii="宋体" w:hAnsi="宋体" w:eastAsia="宋体" w:cs="宋体"/>
                <w:spacing w:val="-34"/>
                <w:sz w:val="20"/>
                <w:szCs w:val="20"/>
              </w:rPr>
              <w:t xml:space="preserve"> </w:t>
            </w:r>
            <w:r>
              <w:rPr>
                <w:rFonts w:ascii="宋体" w:hAnsi="宋体" w:eastAsia="宋体" w:cs="宋体"/>
                <w:spacing w:val="4"/>
                <w:sz w:val="20"/>
                <w:szCs w:val="20"/>
              </w:rPr>
              <w:t>小时</w:t>
            </w:r>
          </w:p>
          <w:p w14:paraId="10206FED">
            <w:pPr>
              <w:spacing w:before="65" w:line="228" w:lineRule="auto"/>
              <w:ind w:left="30"/>
              <w:rPr>
                <w:rFonts w:ascii="宋体" w:hAnsi="宋体" w:eastAsia="宋体" w:cs="宋体"/>
                <w:sz w:val="20"/>
                <w:szCs w:val="20"/>
              </w:rPr>
            </w:pPr>
            <w:r>
              <w:rPr>
                <w:rFonts w:ascii="宋体" w:hAnsi="宋体" w:eastAsia="宋体" w:cs="宋体"/>
                <w:spacing w:val="4"/>
                <w:sz w:val="20"/>
                <w:szCs w:val="20"/>
              </w:rPr>
              <w:t>（二）</w:t>
            </w:r>
            <w:r>
              <w:rPr>
                <w:rFonts w:ascii="宋体" w:hAnsi="宋体" w:eastAsia="宋体" w:cs="宋体"/>
                <w:spacing w:val="-50"/>
                <w:sz w:val="20"/>
                <w:szCs w:val="20"/>
              </w:rPr>
              <w:t xml:space="preserve"> </w:t>
            </w:r>
            <w:r>
              <w:rPr>
                <w:rFonts w:ascii="宋体" w:hAnsi="宋体" w:eastAsia="宋体" w:cs="宋体"/>
                <w:spacing w:val="4"/>
                <w:sz w:val="20"/>
                <w:szCs w:val="20"/>
              </w:rPr>
              <w:t>电子上消化道内窥镜</w:t>
            </w:r>
          </w:p>
          <w:p w14:paraId="0C50F431">
            <w:pPr>
              <w:spacing w:before="65" w:line="228" w:lineRule="auto"/>
              <w:ind w:left="36"/>
              <w:rPr>
                <w:rFonts w:ascii="宋体" w:hAnsi="宋体" w:eastAsia="宋体" w:cs="宋体"/>
                <w:sz w:val="20"/>
                <w:szCs w:val="20"/>
              </w:rPr>
            </w:pPr>
            <w:r>
              <w:rPr>
                <w:rFonts w:ascii="宋体" w:hAnsi="宋体" w:eastAsia="宋体" w:cs="宋体"/>
                <w:spacing w:val="6"/>
                <w:sz w:val="20"/>
                <w:szCs w:val="20"/>
              </w:rPr>
              <w:t>1、观察景深：至少涵盖</w:t>
            </w:r>
            <w:r>
              <w:rPr>
                <w:rFonts w:ascii="宋体" w:hAnsi="宋体" w:eastAsia="宋体" w:cs="宋体"/>
                <w:spacing w:val="-24"/>
                <w:sz w:val="20"/>
                <w:szCs w:val="20"/>
              </w:rPr>
              <w:t xml:space="preserve"> </w:t>
            </w:r>
            <w:r>
              <w:rPr>
                <w:rFonts w:ascii="宋体" w:hAnsi="宋体" w:eastAsia="宋体" w:cs="宋体"/>
                <w:spacing w:val="6"/>
                <w:sz w:val="20"/>
                <w:szCs w:val="20"/>
              </w:rPr>
              <w:t>2～100</w:t>
            </w:r>
            <w:r>
              <w:rPr>
                <w:rFonts w:ascii="宋体" w:hAnsi="宋体" w:eastAsia="宋体" w:cs="宋体"/>
                <w:sz w:val="20"/>
                <w:szCs w:val="20"/>
              </w:rPr>
              <w:t>mm</w:t>
            </w:r>
          </w:p>
          <w:p w14:paraId="261ABBF8">
            <w:pPr>
              <w:spacing w:before="65" w:line="228" w:lineRule="auto"/>
              <w:ind w:left="23"/>
              <w:rPr>
                <w:rFonts w:ascii="宋体" w:hAnsi="宋体" w:eastAsia="宋体" w:cs="宋体"/>
                <w:sz w:val="20"/>
                <w:szCs w:val="20"/>
              </w:rPr>
            </w:pPr>
            <w:r>
              <w:rPr>
                <w:rFonts w:ascii="宋体" w:hAnsi="宋体" w:eastAsia="宋体" w:cs="宋体"/>
                <w:spacing w:val="5"/>
                <w:sz w:val="20"/>
                <w:szCs w:val="20"/>
              </w:rPr>
              <w:t>2、先端部直径：</w:t>
            </w:r>
            <w:r>
              <w:rPr>
                <w:rFonts w:ascii="宋体" w:hAnsi="宋体" w:eastAsia="宋体" w:cs="宋体"/>
                <w:spacing w:val="-62"/>
                <w:sz w:val="20"/>
                <w:szCs w:val="20"/>
              </w:rPr>
              <w:t xml:space="preserve"> </w:t>
            </w:r>
            <w:r>
              <w:rPr>
                <w:rFonts w:ascii="宋体" w:hAnsi="宋体" w:eastAsia="宋体" w:cs="宋体"/>
                <w:spacing w:val="5"/>
                <w:sz w:val="20"/>
                <w:szCs w:val="20"/>
              </w:rPr>
              <w:t>≤9.2</w:t>
            </w:r>
            <w:r>
              <w:rPr>
                <w:rFonts w:ascii="宋体" w:hAnsi="宋体" w:eastAsia="宋体" w:cs="宋体"/>
                <w:sz w:val="20"/>
                <w:szCs w:val="20"/>
              </w:rPr>
              <w:t>mm</w:t>
            </w:r>
          </w:p>
          <w:p w14:paraId="658A8255">
            <w:pPr>
              <w:spacing w:before="65" w:line="228" w:lineRule="auto"/>
              <w:ind w:left="24"/>
              <w:rPr>
                <w:rFonts w:ascii="宋体" w:hAnsi="宋体" w:eastAsia="宋体" w:cs="宋体"/>
                <w:sz w:val="20"/>
                <w:szCs w:val="20"/>
              </w:rPr>
            </w:pPr>
            <w:r>
              <w:rPr>
                <w:rFonts w:ascii="宋体" w:hAnsi="宋体" w:eastAsia="宋体" w:cs="宋体"/>
                <w:spacing w:val="5"/>
                <w:sz w:val="20"/>
                <w:szCs w:val="20"/>
              </w:rPr>
              <w:t>3、软性部直径：</w:t>
            </w:r>
            <w:r>
              <w:rPr>
                <w:rFonts w:ascii="宋体" w:hAnsi="宋体" w:eastAsia="宋体" w:cs="宋体"/>
                <w:spacing w:val="-64"/>
                <w:sz w:val="20"/>
                <w:szCs w:val="20"/>
              </w:rPr>
              <w:t xml:space="preserve"> </w:t>
            </w:r>
            <w:r>
              <w:rPr>
                <w:rFonts w:ascii="宋体" w:hAnsi="宋体" w:eastAsia="宋体" w:cs="宋体"/>
                <w:spacing w:val="5"/>
                <w:sz w:val="20"/>
                <w:szCs w:val="20"/>
              </w:rPr>
              <w:t>≤9.3</w:t>
            </w:r>
            <w:r>
              <w:rPr>
                <w:rFonts w:ascii="宋体" w:hAnsi="宋体" w:eastAsia="宋体" w:cs="宋体"/>
                <w:sz w:val="20"/>
                <w:szCs w:val="20"/>
              </w:rPr>
              <w:t>mm</w:t>
            </w:r>
          </w:p>
          <w:p w14:paraId="1A9C2965">
            <w:pPr>
              <w:spacing w:before="66" w:line="228" w:lineRule="auto"/>
              <w:ind w:left="19"/>
              <w:rPr>
                <w:rFonts w:ascii="宋体" w:hAnsi="宋体" w:eastAsia="宋体" w:cs="宋体"/>
                <w:sz w:val="20"/>
                <w:szCs w:val="20"/>
              </w:rPr>
            </w:pPr>
            <w:r>
              <w:rPr>
                <w:rFonts w:ascii="宋体" w:hAnsi="宋体" w:eastAsia="宋体" w:cs="宋体"/>
                <w:spacing w:val="8"/>
                <w:sz w:val="20"/>
                <w:szCs w:val="20"/>
              </w:rPr>
              <w:t>4、有效长度≥1100</w:t>
            </w:r>
            <w:r>
              <w:rPr>
                <w:rFonts w:ascii="宋体" w:hAnsi="宋体" w:eastAsia="宋体" w:cs="宋体"/>
                <w:sz w:val="20"/>
                <w:szCs w:val="20"/>
              </w:rPr>
              <w:t>mm</w:t>
            </w:r>
          </w:p>
          <w:p w14:paraId="6DF40584">
            <w:pPr>
              <w:spacing w:before="65" w:line="231" w:lineRule="auto"/>
              <w:ind w:left="24"/>
              <w:rPr>
                <w:rFonts w:ascii="宋体" w:hAnsi="宋体" w:eastAsia="宋体" w:cs="宋体"/>
                <w:sz w:val="20"/>
                <w:szCs w:val="20"/>
              </w:rPr>
            </w:pPr>
            <w:r>
              <w:rPr>
                <w:rFonts w:ascii="宋体" w:hAnsi="宋体" w:eastAsia="宋体" w:cs="宋体"/>
                <w:spacing w:val="7"/>
                <w:sz w:val="20"/>
                <w:szCs w:val="20"/>
              </w:rPr>
              <w:t>5、全长≥1400</w:t>
            </w:r>
            <w:r>
              <w:rPr>
                <w:rFonts w:ascii="宋体" w:hAnsi="宋体" w:eastAsia="宋体" w:cs="宋体"/>
                <w:sz w:val="20"/>
                <w:szCs w:val="20"/>
              </w:rPr>
              <w:t>mm</w:t>
            </w:r>
          </w:p>
          <w:p w14:paraId="46FBFDF9">
            <w:pPr>
              <w:spacing w:before="61" w:line="228" w:lineRule="auto"/>
              <w:ind w:left="22"/>
              <w:rPr>
                <w:rFonts w:ascii="宋体" w:hAnsi="宋体" w:eastAsia="宋体" w:cs="宋体"/>
                <w:sz w:val="20"/>
                <w:szCs w:val="20"/>
              </w:rPr>
            </w:pPr>
            <w:r>
              <w:rPr>
                <w:rFonts w:ascii="宋体" w:hAnsi="宋体" w:eastAsia="宋体" w:cs="宋体"/>
                <w:spacing w:val="4"/>
                <w:sz w:val="20"/>
                <w:szCs w:val="20"/>
              </w:rPr>
              <w:t>6、钳道直径：</w:t>
            </w:r>
            <w:r>
              <w:rPr>
                <w:rFonts w:ascii="宋体" w:hAnsi="宋体" w:eastAsia="宋体" w:cs="宋体"/>
                <w:spacing w:val="-56"/>
                <w:sz w:val="20"/>
                <w:szCs w:val="20"/>
              </w:rPr>
              <w:t xml:space="preserve"> </w:t>
            </w:r>
            <w:r>
              <w:rPr>
                <w:rFonts w:ascii="宋体" w:hAnsi="宋体" w:eastAsia="宋体" w:cs="宋体"/>
                <w:spacing w:val="4"/>
                <w:sz w:val="20"/>
                <w:szCs w:val="20"/>
              </w:rPr>
              <w:t>≥2.8</w:t>
            </w:r>
            <w:r>
              <w:rPr>
                <w:rFonts w:ascii="宋体" w:hAnsi="宋体" w:eastAsia="宋体" w:cs="宋体"/>
                <w:sz w:val="20"/>
                <w:szCs w:val="20"/>
              </w:rPr>
              <w:t>mm</w:t>
            </w:r>
          </w:p>
          <w:p w14:paraId="6E750B98">
            <w:pPr>
              <w:spacing w:before="66" w:line="227" w:lineRule="auto"/>
              <w:ind w:left="25"/>
              <w:rPr>
                <w:rFonts w:ascii="宋体" w:hAnsi="宋体" w:eastAsia="宋体" w:cs="宋体"/>
                <w:sz w:val="20"/>
                <w:szCs w:val="20"/>
              </w:rPr>
            </w:pPr>
            <w:r>
              <w:rPr>
                <w:rFonts w:ascii="宋体" w:hAnsi="宋体" w:eastAsia="宋体" w:cs="宋体"/>
                <w:spacing w:val="8"/>
                <w:sz w:val="20"/>
                <w:szCs w:val="20"/>
              </w:rPr>
              <w:t>7、图像传感器：</w:t>
            </w:r>
            <w:r>
              <w:rPr>
                <w:rFonts w:ascii="宋体" w:hAnsi="宋体" w:eastAsia="宋体" w:cs="宋体"/>
                <w:sz w:val="20"/>
                <w:szCs w:val="20"/>
              </w:rPr>
              <w:t>CMOS</w:t>
            </w:r>
            <w:r>
              <w:rPr>
                <w:rFonts w:ascii="宋体" w:hAnsi="宋体" w:eastAsia="宋体" w:cs="宋体"/>
                <w:spacing w:val="-10"/>
                <w:sz w:val="20"/>
                <w:szCs w:val="20"/>
              </w:rPr>
              <w:t xml:space="preserve"> </w:t>
            </w:r>
            <w:r>
              <w:rPr>
                <w:rFonts w:ascii="宋体" w:hAnsi="宋体" w:eastAsia="宋体" w:cs="宋体"/>
                <w:spacing w:val="8"/>
                <w:sz w:val="20"/>
                <w:szCs w:val="20"/>
              </w:rPr>
              <w:t>图像传感器生产超高清图像</w:t>
            </w:r>
          </w:p>
          <w:p w14:paraId="4651BC94">
            <w:pPr>
              <w:spacing w:before="66" w:line="227" w:lineRule="auto"/>
              <w:ind w:left="21"/>
              <w:rPr>
                <w:rFonts w:ascii="宋体" w:hAnsi="宋体" w:eastAsia="宋体" w:cs="宋体"/>
                <w:sz w:val="20"/>
                <w:szCs w:val="20"/>
              </w:rPr>
            </w:pPr>
            <w:r>
              <w:rPr>
                <w:rFonts w:ascii="宋体" w:hAnsi="宋体" w:eastAsia="宋体" w:cs="宋体"/>
                <w:spacing w:val="9"/>
                <w:sz w:val="20"/>
                <w:szCs w:val="20"/>
              </w:rPr>
              <w:t>8、附送水：具备附送水方便医生操作</w:t>
            </w:r>
          </w:p>
          <w:p w14:paraId="1830A41A">
            <w:pPr>
              <w:spacing w:before="65" w:line="228" w:lineRule="auto"/>
              <w:ind w:left="21"/>
              <w:rPr>
                <w:rFonts w:ascii="宋体" w:hAnsi="宋体" w:eastAsia="宋体" w:cs="宋体"/>
                <w:sz w:val="20"/>
                <w:szCs w:val="20"/>
              </w:rPr>
            </w:pPr>
            <w:r>
              <w:rPr>
                <w:rFonts w:ascii="宋体" w:hAnsi="宋体" w:eastAsia="宋体" w:cs="宋体"/>
                <w:spacing w:val="9"/>
                <w:sz w:val="20"/>
                <w:szCs w:val="20"/>
              </w:rPr>
              <w:t>9、兼容高频治疗设备：可兼容高频电刀治疗设备</w:t>
            </w:r>
          </w:p>
          <w:p w14:paraId="2955BC6B">
            <w:pPr>
              <w:spacing w:before="66" w:line="288" w:lineRule="auto"/>
              <w:ind w:left="19" w:firstLine="16"/>
              <w:rPr>
                <w:rFonts w:ascii="宋体" w:hAnsi="宋体" w:eastAsia="宋体" w:cs="宋体"/>
                <w:sz w:val="20"/>
                <w:szCs w:val="20"/>
              </w:rPr>
            </w:pPr>
            <w:r>
              <w:rPr>
                <w:rFonts w:ascii="宋体" w:hAnsi="宋体" w:eastAsia="宋体" w:cs="宋体"/>
                <w:spacing w:val="5"/>
                <w:sz w:val="20"/>
                <w:szCs w:val="20"/>
              </w:rPr>
              <w:t>10、防水功能：镜子全防水设计，无需防水盖。且插头杆部无电气</w:t>
            </w:r>
            <w:r>
              <w:rPr>
                <w:rFonts w:ascii="宋体" w:hAnsi="宋体" w:eastAsia="宋体" w:cs="宋体"/>
                <w:spacing w:val="7"/>
                <w:sz w:val="20"/>
                <w:szCs w:val="20"/>
              </w:rPr>
              <w:t>接点，有效避免意外浸泡的进水及电气接点被洗消液腐蚀的风险。</w:t>
            </w:r>
          </w:p>
          <w:p w14:paraId="54F7AF91">
            <w:pPr>
              <w:spacing w:line="227" w:lineRule="auto"/>
              <w:ind w:left="36"/>
              <w:rPr>
                <w:rFonts w:ascii="宋体" w:hAnsi="宋体" w:eastAsia="宋体" w:cs="宋体"/>
                <w:sz w:val="20"/>
                <w:szCs w:val="20"/>
              </w:rPr>
            </w:pPr>
            <w:r>
              <w:rPr>
                <w:rFonts w:ascii="宋体" w:hAnsi="宋体" w:eastAsia="宋体" w:cs="宋体"/>
                <w:spacing w:val="3"/>
                <w:sz w:val="20"/>
                <w:szCs w:val="20"/>
              </w:rPr>
              <w:t>11、</w:t>
            </w:r>
            <w:r>
              <w:rPr>
                <w:rFonts w:ascii="宋体" w:hAnsi="宋体" w:eastAsia="宋体" w:cs="宋体"/>
                <w:spacing w:val="-59"/>
                <w:sz w:val="20"/>
                <w:szCs w:val="20"/>
              </w:rPr>
              <w:t xml:space="preserve"> </w:t>
            </w:r>
            <w:r>
              <w:rPr>
                <w:rFonts w:ascii="宋体" w:hAnsi="宋体" w:eastAsia="宋体" w:cs="宋体"/>
                <w:spacing w:val="3"/>
                <w:sz w:val="20"/>
                <w:szCs w:val="20"/>
              </w:rPr>
              <w:t>≥4</w:t>
            </w:r>
            <w:r>
              <w:rPr>
                <w:rFonts w:ascii="宋体" w:hAnsi="宋体" w:eastAsia="宋体" w:cs="宋体"/>
                <w:spacing w:val="-40"/>
                <w:sz w:val="20"/>
                <w:szCs w:val="20"/>
              </w:rPr>
              <w:t xml:space="preserve"> </w:t>
            </w:r>
            <w:r>
              <w:rPr>
                <w:rFonts w:ascii="宋体" w:hAnsi="宋体" w:eastAsia="宋体" w:cs="宋体"/>
                <w:spacing w:val="3"/>
                <w:sz w:val="20"/>
                <w:szCs w:val="20"/>
              </w:rPr>
              <w:t>种特殊光观察模式</w:t>
            </w:r>
          </w:p>
          <w:p w14:paraId="208D5BB6">
            <w:pPr>
              <w:spacing w:before="66" w:line="227" w:lineRule="auto"/>
              <w:ind w:left="30"/>
              <w:rPr>
                <w:rFonts w:ascii="宋体" w:hAnsi="宋体" w:eastAsia="宋体" w:cs="宋体"/>
                <w:sz w:val="20"/>
                <w:szCs w:val="20"/>
              </w:rPr>
            </w:pPr>
            <w:r>
              <w:rPr>
                <w:rFonts w:ascii="宋体" w:hAnsi="宋体" w:eastAsia="宋体" w:cs="宋体"/>
                <w:spacing w:val="5"/>
                <w:sz w:val="20"/>
                <w:szCs w:val="20"/>
              </w:rPr>
              <w:t>（三）</w:t>
            </w:r>
            <w:r>
              <w:rPr>
                <w:rFonts w:ascii="宋体" w:hAnsi="宋体" w:eastAsia="宋体" w:cs="宋体"/>
                <w:spacing w:val="-50"/>
                <w:sz w:val="20"/>
                <w:szCs w:val="20"/>
              </w:rPr>
              <w:t xml:space="preserve"> </w:t>
            </w:r>
            <w:r>
              <w:rPr>
                <w:rFonts w:ascii="宋体" w:hAnsi="宋体" w:eastAsia="宋体" w:cs="宋体"/>
                <w:spacing w:val="5"/>
                <w:sz w:val="20"/>
                <w:szCs w:val="20"/>
              </w:rPr>
              <w:t>胃镜</w:t>
            </w:r>
            <w:r>
              <w:rPr>
                <w:rFonts w:ascii="宋体" w:hAnsi="宋体" w:eastAsia="宋体" w:cs="宋体"/>
                <w:spacing w:val="-24"/>
                <w:sz w:val="20"/>
                <w:szCs w:val="20"/>
              </w:rPr>
              <w:t xml:space="preserve"> </w:t>
            </w:r>
            <w:r>
              <w:rPr>
                <w:rFonts w:ascii="宋体" w:hAnsi="宋体" w:eastAsia="宋体" w:cs="宋体"/>
                <w:spacing w:val="5"/>
                <w:sz w:val="20"/>
                <w:szCs w:val="20"/>
              </w:rPr>
              <w:t>1：电子上消化道内窥镜（治疗型）1</w:t>
            </w:r>
            <w:r>
              <w:rPr>
                <w:rFonts w:ascii="宋体" w:hAnsi="宋体" w:eastAsia="宋体" w:cs="宋体"/>
                <w:spacing w:val="-37"/>
                <w:sz w:val="20"/>
                <w:szCs w:val="20"/>
              </w:rPr>
              <w:t xml:space="preserve"> </w:t>
            </w:r>
            <w:r>
              <w:rPr>
                <w:rFonts w:ascii="宋体" w:hAnsi="宋体" w:eastAsia="宋体" w:cs="宋体"/>
                <w:spacing w:val="5"/>
                <w:sz w:val="20"/>
                <w:szCs w:val="20"/>
              </w:rPr>
              <w:t>条</w:t>
            </w:r>
          </w:p>
          <w:p w14:paraId="7BB5C708">
            <w:pPr>
              <w:spacing w:before="66" w:line="228" w:lineRule="auto"/>
              <w:ind w:left="36"/>
              <w:rPr>
                <w:rFonts w:ascii="宋体" w:hAnsi="宋体" w:eastAsia="宋体" w:cs="宋体"/>
                <w:sz w:val="20"/>
                <w:szCs w:val="20"/>
              </w:rPr>
            </w:pPr>
            <w:r>
              <w:rPr>
                <w:rFonts w:ascii="宋体" w:hAnsi="宋体" w:eastAsia="宋体" w:cs="宋体"/>
                <w:spacing w:val="6"/>
                <w:sz w:val="20"/>
                <w:szCs w:val="20"/>
              </w:rPr>
              <w:t>1、观察景深：至少涵盖</w:t>
            </w:r>
            <w:r>
              <w:rPr>
                <w:rFonts w:ascii="宋体" w:hAnsi="宋体" w:eastAsia="宋体" w:cs="宋体"/>
                <w:spacing w:val="-24"/>
                <w:sz w:val="20"/>
                <w:szCs w:val="20"/>
              </w:rPr>
              <w:t xml:space="preserve"> </w:t>
            </w:r>
            <w:r>
              <w:rPr>
                <w:rFonts w:ascii="宋体" w:hAnsi="宋体" w:eastAsia="宋体" w:cs="宋体"/>
                <w:spacing w:val="6"/>
                <w:sz w:val="20"/>
                <w:szCs w:val="20"/>
              </w:rPr>
              <w:t>2～100</w:t>
            </w:r>
            <w:r>
              <w:rPr>
                <w:rFonts w:ascii="宋体" w:hAnsi="宋体" w:eastAsia="宋体" w:cs="宋体"/>
                <w:sz w:val="20"/>
                <w:szCs w:val="20"/>
              </w:rPr>
              <w:t>mm</w:t>
            </w:r>
          </w:p>
          <w:p w14:paraId="73158FE7">
            <w:pPr>
              <w:spacing w:before="65" w:line="228" w:lineRule="auto"/>
              <w:ind w:left="23"/>
              <w:rPr>
                <w:rFonts w:ascii="宋体" w:hAnsi="宋体" w:eastAsia="宋体" w:cs="宋体"/>
                <w:sz w:val="20"/>
                <w:szCs w:val="20"/>
              </w:rPr>
            </w:pPr>
            <w:r>
              <w:rPr>
                <w:rFonts w:ascii="宋体" w:hAnsi="宋体" w:eastAsia="宋体" w:cs="宋体"/>
                <w:spacing w:val="5"/>
                <w:sz w:val="20"/>
                <w:szCs w:val="20"/>
              </w:rPr>
              <w:t>2、先端部直径：</w:t>
            </w:r>
            <w:r>
              <w:rPr>
                <w:rFonts w:ascii="宋体" w:hAnsi="宋体" w:eastAsia="宋体" w:cs="宋体"/>
                <w:spacing w:val="-62"/>
                <w:sz w:val="20"/>
                <w:szCs w:val="20"/>
              </w:rPr>
              <w:t xml:space="preserve"> </w:t>
            </w:r>
            <w:r>
              <w:rPr>
                <w:rFonts w:ascii="宋体" w:hAnsi="宋体" w:eastAsia="宋体" w:cs="宋体"/>
                <w:spacing w:val="5"/>
                <w:sz w:val="20"/>
                <w:szCs w:val="20"/>
              </w:rPr>
              <w:t>≤9.8</w:t>
            </w:r>
            <w:r>
              <w:rPr>
                <w:rFonts w:ascii="宋体" w:hAnsi="宋体" w:eastAsia="宋体" w:cs="宋体"/>
                <w:sz w:val="20"/>
                <w:szCs w:val="20"/>
              </w:rPr>
              <w:t>mm</w:t>
            </w:r>
          </w:p>
          <w:p w14:paraId="7A710DA3">
            <w:pPr>
              <w:spacing w:before="65" w:line="228" w:lineRule="auto"/>
              <w:ind w:left="24"/>
              <w:rPr>
                <w:rFonts w:ascii="宋体" w:hAnsi="宋体" w:eastAsia="宋体" w:cs="宋体"/>
                <w:sz w:val="20"/>
                <w:szCs w:val="20"/>
              </w:rPr>
            </w:pPr>
            <w:r>
              <w:rPr>
                <w:rFonts w:ascii="宋体" w:hAnsi="宋体" w:eastAsia="宋体" w:cs="宋体"/>
                <w:spacing w:val="5"/>
                <w:sz w:val="20"/>
                <w:szCs w:val="20"/>
              </w:rPr>
              <w:t>3、软性部直径：</w:t>
            </w:r>
            <w:r>
              <w:rPr>
                <w:rFonts w:ascii="宋体" w:hAnsi="宋体" w:eastAsia="宋体" w:cs="宋体"/>
                <w:spacing w:val="-64"/>
                <w:sz w:val="20"/>
                <w:szCs w:val="20"/>
              </w:rPr>
              <w:t xml:space="preserve"> </w:t>
            </w:r>
            <w:r>
              <w:rPr>
                <w:rFonts w:ascii="宋体" w:hAnsi="宋体" w:eastAsia="宋体" w:cs="宋体"/>
                <w:spacing w:val="5"/>
                <w:sz w:val="20"/>
                <w:szCs w:val="20"/>
              </w:rPr>
              <w:t>≤9.8</w:t>
            </w:r>
            <w:r>
              <w:rPr>
                <w:rFonts w:ascii="宋体" w:hAnsi="宋体" w:eastAsia="宋体" w:cs="宋体"/>
                <w:sz w:val="20"/>
                <w:szCs w:val="20"/>
              </w:rPr>
              <w:t>mm</w:t>
            </w:r>
          </w:p>
          <w:p w14:paraId="44228547">
            <w:pPr>
              <w:spacing w:before="65" w:line="228" w:lineRule="auto"/>
              <w:ind w:left="19"/>
              <w:rPr>
                <w:rFonts w:ascii="宋体" w:hAnsi="宋体" w:eastAsia="宋体" w:cs="宋体"/>
                <w:sz w:val="20"/>
                <w:szCs w:val="20"/>
              </w:rPr>
            </w:pPr>
            <w:r>
              <w:rPr>
                <w:rFonts w:ascii="宋体" w:hAnsi="宋体" w:eastAsia="宋体" w:cs="宋体"/>
                <w:spacing w:val="8"/>
                <w:sz w:val="20"/>
                <w:szCs w:val="20"/>
              </w:rPr>
              <w:t>4、有效长度≥1100</w:t>
            </w:r>
            <w:r>
              <w:rPr>
                <w:rFonts w:ascii="宋体" w:hAnsi="宋体" w:eastAsia="宋体" w:cs="宋体"/>
                <w:sz w:val="20"/>
                <w:szCs w:val="20"/>
              </w:rPr>
              <w:t>mm</w:t>
            </w:r>
          </w:p>
          <w:p w14:paraId="5E64C8F3">
            <w:pPr>
              <w:spacing w:before="65" w:line="231" w:lineRule="auto"/>
              <w:ind w:left="24"/>
              <w:rPr>
                <w:rFonts w:ascii="宋体" w:hAnsi="宋体" w:eastAsia="宋体" w:cs="宋体"/>
                <w:sz w:val="20"/>
                <w:szCs w:val="20"/>
              </w:rPr>
            </w:pPr>
            <w:r>
              <w:rPr>
                <w:rFonts w:ascii="宋体" w:hAnsi="宋体" w:eastAsia="宋体" w:cs="宋体"/>
                <w:spacing w:val="7"/>
                <w:sz w:val="20"/>
                <w:szCs w:val="20"/>
              </w:rPr>
              <w:t>5、全长≥1400</w:t>
            </w:r>
            <w:r>
              <w:rPr>
                <w:rFonts w:ascii="宋体" w:hAnsi="宋体" w:eastAsia="宋体" w:cs="宋体"/>
                <w:sz w:val="20"/>
                <w:szCs w:val="20"/>
              </w:rPr>
              <w:t>mm</w:t>
            </w:r>
          </w:p>
          <w:p w14:paraId="49578D75">
            <w:pPr>
              <w:spacing w:before="62" w:line="288" w:lineRule="auto"/>
              <w:ind w:left="35" w:right="14" w:hanging="13"/>
              <w:rPr>
                <w:rFonts w:ascii="宋体" w:hAnsi="宋体" w:eastAsia="宋体" w:cs="宋体"/>
                <w:sz w:val="20"/>
                <w:szCs w:val="20"/>
              </w:rPr>
            </w:pPr>
            <w:r>
              <w:rPr>
                <w:rFonts w:ascii="宋体" w:hAnsi="宋体" w:eastAsia="宋体" w:cs="宋体"/>
                <w:sz w:val="20"/>
                <w:szCs w:val="20"/>
              </w:rPr>
              <w:t>6、弯曲角度：上：</w:t>
            </w:r>
            <w:r>
              <w:rPr>
                <w:rFonts w:ascii="宋体" w:hAnsi="宋体" w:eastAsia="宋体" w:cs="宋体"/>
                <w:spacing w:val="-72"/>
                <w:sz w:val="20"/>
                <w:szCs w:val="20"/>
              </w:rPr>
              <w:t xml:space="preserve"> </w:t>
            </w:r>
            <w:r>
              <w:rPr>
                <w:rFonts w:ascii="宋体" w:hAnsi="宋体" w:eastAsia="宋体" w:cs="宋体"/>
                <w:sz w:val="20"/>
                <w:szCs w:val="20"/>
              </w:rPr>
              <w:t>≥210</w:t>
            </w:r>
            <w:r>
              <w:rPr>
                <w:rFonts w:ascii="宋体" w:hAnsi="宋体" w:eastAsia="宋体" w:cs="宋体"/>
                <w:spacing w:val="-72"/>
                <w:sz w:val="20"/>
                <w:szCs w:val="20"/>
              </w:rPr>
              <w:t xml:space="preserve"> </w:t>
            </w:r>
            <w:r>
              <w:rPr>
                <w:rFonts w:ascii="宋体" w:hAnsi="宋体" w:eastAsia="宋体" w:cs="宋体"/>
                <w:sz w:val="20"/>
                <w:szCs w:val="20"/>
              </w:rPr>
              <w:t>°、下：</w:t>
            </w:r>
            <w:r>
              <w:rPr>
                <w:rFonts w:ascii="宋体" w:hAnsi="宋体" w:eastAsia="宋体" w:cs="宋体"/>
                <w:spacing w:val="-72"/>
                <w:sz w:val="20"/>
                <w:szCs w:val="20"/>
              </w:rPr>
              <w:t xml:space="preserve"> </w:t>
            </w:r>
            <w:r>
              <w:rPr>
                <w:rFonts w:ascii="宋体" w:hAnsi="宋体" w:eastAsia="宋体" w:cs="宋体"/>
                <w:sz w:val="20"/>
                <w:szCs w:val="20"/>
              </w:rPr>
              <w:t>≥160</w:t>
            </w:r>
            <w:r>
              <w:rPr>
                <w:rFonts w:ascii="宋体" w:hAnsi="宋体" w:eastAsia="宋体" w:cs="宋体"/>
                <w:spacing w:val="-75"/>
                <w:sz w:val="20"/>
                <w:szCs w:val="20"/>
              </w:rPr>
              <w:t xml:space="preserve"> </w:t>
            </w:r>
            <w:r>
              <w:rPr>
                <w:rFonts w:ascii="宋体" w:hAnsi="宋体" w:eastAsia="宋体" w:cs="宋体"/>
                <w:sz w:val="20"/>
                <w:szCs w:val="20"/>
              </w:rPr>
              <w:t>°</w:t>
            </w:r>
            <w:r>
              <w:rPr>
                <w:rFonts w:ascii="宋体" w:hAnsi="宋体" w:eastAsia="宋体" w:cs="宋体"/>
                <w:spacing w:val="-1"/>
                <w:sz w:val="20"/>
                <w:szCs w:val="20"/>
              </w:rPr>
              <w:t>、左：</w:t>
            </w:r>
            <w:r>
              <w:rPr>
                <w:rFonts w:ascii="宋体" w:hAnsi="宋体" w:eastAsia="宋体" w:cs="宋体"/>
                <w:spacing w:val="-72"/>
                <w:sz w:val="20"/>
                <w:szCs w:val="20"/>
              </w:rPr>
              <w:t xml:space="preserve"> </w:t>
            </w:r>
            <w:r>
              <w:rPr>
                <w:rFonts w:ascii="宋体" w:hAnsi="宋体" w:eastAsia="宋体" w:cs="宋体"/>
                <w:spacing w:val="-1"/>
                <w:sz w:val="20"/>
                <w:szCs w:val="20"/>
              </w:rPr>
              <w:t>≥100</w:t>
            </w:r>
            <w:r>
              <w:rPr>
                <w:rFonts w:ascii="宋体" w:hAnsi="宋体" w:eastAsia="宋体" w:cs="宋体"/>
                <w:spacing w:val="-74"/>
                <w:sz w:val="20"/>
                <w:szCs w:val="20"/>
              </w:rPr>
              <w:t xml:space="preserve"> </w:t>
            </w:r>
            <w:r>
              <w:rPr>
                <w:rFonts w:ascii="宋体" w:hAnsi="宋体" w:eastAsia="宋体" w:cs="宋体"/>
                <w:spacing w:val="-1"/>
                <w:sz w:val="20"/>
                <w:szCs w:val="20"/>
              </w:rPr>
              <w:t>°</w:t>
            </w:r>
            <w:r>
              <w:rPr>
                <w:rFonts w:ascii="宋体" w:hAnsi="宋体" w:eastAsia="宋体" w:cs="宋体"/>
                <w:spacing w:val="-75"/>
                <w:sz w:val="20"/>
                <w:szCs w:val="20"/>
              </w:rPr>
              <w:t xml:space="preserve"> </w:t>
            </w:r>
            <w:r>
              <w:rPr>
                <w:rFonts w:ascii="宋体" w:hAnsi="宋体" w:eastAsia="宋体" w:cs="宋体"/>
                <w:spacing w:val="-1"/>
                <w:sz w:val="20"/>
                <w:szCs w:val="20"/>
              </w:rPr>
              <w:t>、右：</w:t>
            </w:r>
            <w:r>
              <w:rPr>
                <w:rFonts w:ascii="宋体" w:hAnsi="宋体" w:eastAsia="宋体" w:cs="宋体"/>
                <w:spacing w:val="-73"/>
                <w:sz w:val="20"/>
                <w:szCs w:val="20"/>
              </w:rPr>
              <w:t xml:space="preserve"> </w:t>
            </w:r>
            <w:r>
              <w:rPr>
                <w:rFonts w:ascii="宋体" w:hAnsi="宋体" w:eastAsia="宋体" w:cs="宋体"/>
                <w:spacing w:val="-1"/>
                <w:sz w:val="20"/>
                <w:szCs w:val="20"/>
              </w:rPr>
              <w:t>≥</w:t>
            </w:r>
            <w:r>
              <w:rPr>
                <w:rFonts w:ascii="宋体" w:hAnsi="宋体" w:eastAsia="宋体" w:cs="宋体"/>
                <w:sz w:val="20"/>
                <w:szCs w:val="20"/>
              </w:rPr>
              <w:t xml:space="preserve"> </w:t>
            </w:r>
            <w:r>
              <w:rPr>
                <w:rFonts w:ascii="宋体" w:hAnsi="宋体" w:eastAsia="宋体" w:cs="宋体"/>
                <w:spacing w:val="-6"/>
                <w:sz w:val="20"/>
                <w:szCs w:val="20"/>
              </w:rPr>
              <w:t>100</w:t>
            </w:r>
            <w:r>
              <w:rPr>
                <w:rFonts w:ascii="宋体" w:hAnsi="宋体" w:eastAsia="宋体" w:cs="宋体"/>
                <w:spacing w:val="-72"/>
                <w:sz w:val="20"/>
                <w:szCs w:val="20"/>
              </w:rPr>
              <w:t xml:space="preserve"> </w:t>
            </w:r>
            <w:r>
              <w:rPr>
                <w:rFonts w:ascii="宋体" w:hAnsi="宋体" w:eastAsia="宋体" w:cs="宋体"/>
                <w:spacing w:val="-6"/>
                <w:sz w:val="20"/>
                <w:szCs w:val="20"/>
              </w:rPr>
              <w:t>°</w:t>
            </w:r>
            <w:r>
              <w:rPr>
                <w:rFonts w:ascii="宋体" w:hAnsi="宋体" w:eastAsia="宋体" w:cs="宋体"/>
                <w:spacing w:val="-71"/>
                <w:sz w:val="20"/>
                <w:szCs w:val="20"/>
              </w:rPr>
              <w:t xml:space="preserve"> </w:t>
            </w:r>
            <w:r>
              <w:rPr>
                <w:rFonts w:ascii="宋体" w:hAnsi="宋体" w:eastAsia="宋体" w:cs="宋体"/>
                <w:spacing w:val="-6"/>
                <w:sz w:val="20"/>
                <w:szCs w:val="20"/>
              </w:rPr>
              <w:t>;</w:t>
            </w:r>
          </w:p>
          <w:p w14:paraId="183C5B83">
            <w:pPr>
              <w:spacing w:line="227" w:lineRule="auto"/>
              <w:ind w:left="25"/>
              <w:rPr>
                <w:rFonts w:ascii="宋体" w:hAnsi="宋体" w:eastAsia="宋体" w:cs="宋体"/>
                <w:sz w:val="20"/>
                <w:szCs w:val="20"/>
              </w:rPr>
            </w:pPr>
            <w:r>
              <w:rPr>
                <w:rFonts w:ascii="宋体" w:hAnsi="宋体" w:eastAsia="宋体" w:cs="宋体"/>
                <w:spacing w:val="4"/>
                <w:sz w:val="20"/>
                <w:szCs w:val="20"/>
              </w:rPr>
              <w:t>7、钳道直径：</w:t>
            </w:r>
            <w:r>
              <w:rPr>
                <w:rFonts w:ascii="宋体" w:hAnsi="宋体" w:eastAsia="宋体" w:cs="宋体"/>
                <w:spacing w:val="-60"/>
                <w:sz w:val="20"/>
                <w:szCs w:val="20"/>
              </w:rPr>
              <w:t xml:space="preserve"> </w:t>
            </w:r>
            <w:r>
              <w:rPr>
                <w:rFonts w:ascii="宋体" w:hAnsi="宋体" w:eastAsia="宋体" w:cs="宋体"/>
                <w:spacing w:val="4"/>
                <w:sz w:val="20"/>
                <w:szCs w:val="20"/>
              </w:rPr>
              <w:t>≥3.2</w:t>
            </w:r>
            <w:r>
              <w:rPr>
                <w:rFonts w:ascii="宋体" w:hAnsi="宋体" w:eastAsia="宋体" w:cs="宋体"/>
                <w:sz w:val="20"/>
                <w:szCs w:val="20"/>
              </w:rPr>
              <w:t>mm</w:t>
            </w:r>
          </w:p>
          <w:p w14:paraId="55CD1318">
            <w:pPr>
              <w:spacing w:before="66" w:line="227" w:lineRule="auto"/>
              <w:ind w:left="21"/>
              <w:rPr>
                <w:rFonts w:ascii="宋体" w:hAnsi="宋体" w:eastAsia="宋体" w:cs="宋体"/>
                <w:sz w:val="20"/>
                <w:szCs w:val="20"/>
              </w:rPr>
            </w:pPr>
            <w:r>
              <w:rPr>
                <w:rFonts w:ascii="宋体" w:hAnsi="宋体" w:eastAsia="宋体" w:cs="宋体"/>
                <w:spacing w:val="8"/>
                <w:sz w:val="20"/>
                <w:szCs w:val="20"/>
              </w:rPr>
              <w:t>8、图像传感器：</w:t>
            </w:r>
            <w:r>
              <w:rPr>
                <w:rFonts w:ascii="宋体" w:hAnsi="宋体" w:eastAsia="宋体" w:cs="宋体"/>
                <w:sz w:val="20"/>
                <w:szCs w:val="20"/>
              </w:rPr>
              <w:t>CMOS</w:t>
            </w:r>
            <w:r>
              <w:rPr>
                <w:rFonts w:ascii="宋体" w:hAnsi="宋体" w:eastAsia="宋体" w:cs="宋体"/>
                <w:spacing w:val="-6"/>
                <w:sz w:val="20"/>
                <w:szCs w:val="20"/>
              </w:rPr>
              <w:t xml:space="preserve"> </w:t>
            </w:r>
            <w:r>
              <w:rPr>
                <w:rFonts w:ascii="宋体" w:hAnsi="宋体" w:eastAsia="宋体" w:cs="宋体"/>
                <w:spacing w:val="8"/>
                <w:sz w:val="20"/>
                <w:szCs w:val="20"/>
              </w:rPr>
              <w:t>图像传感器生产超高清图像</w:t>
            </w:r>
          </w:p>
          <w:p w14:paraId="0DF19F5F">
            <w:pPr>
              <w:spacing w:before="66" w:line="288" w:lineRule="auto"/>
              <w:ind w:left="19" w:firstLine="1"/>
              <w:rPr>
                <w:rFonts w:ascii="宋体" w:hAnsi="宋体" w:eastAsia="宋体" w:cs="宋体"/>
                <w:sz w:val="20"/>
                <w:szCs w:val="20"/>
              </w:rPr>
            </w:pPr>
            <w:r>
              <w:rPr>
                <w:rFonts w:ascii="宋体" w:hAnsi="宋体" w:eastAsia="宋体" w:cs="宋体"/>
                <w:spacing w:val="9"/>
                <w:sz w:val="20"/>
                <w:szCs w:val="20"/>
              </w:rPr>
              <w:t>9、防水功能：镜子全防水设计，无需防水盖。且插头杆部无电气</w:t>
            </w:r>
            <w:r>
              <w:rPr>
                <w:rFonts w:ascii="宋体" w:hAnsi="宋体" w:eastAsia="宋体" w:cs="宋体"/>
                <w:spacing w:val="7"/>
                <w:sz w:val="20"/>
                <w:szCs w:val="20"/>
              </w:rPr>
              <w:t>接点，有效避免意外浸泡的进水及电气接点被洗消液腐蚀的风险。</w:t>
            </w:r>
          </w:p>
          <w:p w14:paraId="31BEF72A">
            <w:pPr>
              <w:spacing w:before="1" w:line="227" w:lineRule="auto"/>
              <w:ind w:left="36"/>
              <w:rPr>
                <w:rFonts w:ascii="宋体" w:hAnsi="宋体" w:eastAsia="宋体" w:cs="宋体"/>
                <w:sz w:val="20"/>
                <w:szCs w:val="20"/>
              </w:rPr>
            </w:pPr>
            <w:r>
              <w:rPr>
                <w:rFonts w:ascii="宋体" w:hAnsi="宋体" w:eastAsia="宋体" w:cs="宋体"/>
                <w:spacing w:val="3"/>
                <w:sz w:val="20"/>
                <w:szCs w:val="20"/>
              </w:rPr>
              <w:t>10、</w:t>
            </w:r>
            <w:r>
              <w:rPr>
                <w:rFonts w:ascii="宋体" w:hAnsi="宋体" w:eastAsia="宋体" w:cs="宋体"/>
                <w:spacing w:val="-59"/>
                <w:sz w:val="20"/>
                <w:szCs w:val="20"/>
              </w:rPr>
              <w:t xml:space="preserve"> </w:t>
            </w:r>
            <w:r>
              <w:rPr>
                <w:rFonts w:ascii="宋体" w:hAnsi="宋体" w:eastAsia="宋体" w:cs="宋体"/>
                <w:spacing w:val="3"/>
                <w:sz w:val="20"/>
                <w:szCs w:val="20"/>
              </w:rPr>
              <w:t>≥4</w:t>
            </w:r>
            <w:r>
              <w:rPr>
                <w:rFonts w:ascii="宋体" w:hAnsi="宋体" w:eastAsia="宋体" w:cs="宋体"/>
                <w:spacing w:val="-40"/>
                <w:sz w:val="20"/>
                <w:szCs w:val="20"/>
              </w:rPr>
              <w:t xml:space="preserve"> </w:t>
            </w:r>
            <w:r>
              <w:rPr>
                <w:rFonts w:ascii="宋体" w:hAnsi="宋体" w:eastAsia="宋体" w:cs="宋体"/>
                <w:spacing w:val="3"/>
                <w:sz w:val="20"/>
                <w:szCs w:val="20"/>
              </w:rPr>
              <w:t>种特殊光观察模式</w:t>
            </w:r>
          </w:p>
          <w:p w14:paraId="334064F0">
            <w:pPr>
              <w:spacing w:before="65" w:line="227" w:lineRule="auto"/>
              <w:ind w:left="30"/>
              <w:rPr>
                <w:rFonts w:ascii="宋体" w:hAnsi="宋体" w:eastAsia="宋体" w:cs="宋体"/>
                <w:sz w:val="20"/>
                <w:szCs w:val="20"/>
              </w:rPr>
            </w:pPr>
            <w:r>
              <w:rPr>
                <w:rFonts w:ascii="宋体" w:hAnsi="宋体" w:eastAsia="宋体" w:cs="宋体"/>
                <w:spacing w:val="5"/>
                <w:sz w:val="20"/>
                <w:szCs w:val="20"/>
              </w:rPr>
              <w:t>（四）</w:t>
            </w:r>
            <w:r>
              <w:rPr>
                <w:rFonts w:ascii="宋体" w:hAnsi="宋体" w:eastAsia="宋体" w:cs="宋体"/>
                <w:spacing w:val="-46"/>
                <w:sz w:val="20"/>
                <w:szCs w:val="20"/>
              </w:rPr>
              <w:t xml:space="preserve"> </w:t>
            </w:r>
            <w:r>
              <w:rPr>
                <w:rFonts w:ascii="宋体" w:hAnsi="宋体" w:eastAsia="宋体" w:cs="宋体"/>
                <w:spacing w:val="5"/>
                <w:sz w:val="20"/>
                <w:szCs w:val="20"/>
              </w:rPr>
              <w:t>胃镜</w:t>
            </w:r>
            <w:r>
              <w:rPr>
                <w:rFonts w:ascii="宋体" w:hAnsi="宋体" w:eastAsia="宋体" w:cs="宋体"/>
                <w:spacing w:val="-37"/>
                <w:sz w:val="20"/>
                <w:szCs w:val="20"/>
              </w:rPr>
              <w:t xml:space="preserve"> </w:t>
            </w:r>
            <w:r>
              <w:rPr>
                <w:rFonts w:ascii="宋体" w:hAnsi="宋体" w:eastAsia="宋体" w:cs="宋体"/>
                <w:spacing w:val="5"/>
                <w:sz w:val="20"/>
                <w:szCs w:val="20"/>
              </w:rPr>
              <w:t>2：电子上消化道内窥镜(放大型)1</w:t>
            </w:r>
            <w:r>
              <w:rPr>
                <w:rFonts w:ascii="宋体" w:hAnsi="宋体" w:eastAsia="宋体" w:cs="宋体"/>
                <w:spacing w:val="-36"/>
                <w:sz w:val="20"/>
                <w:szCs w:val="20"/>
              </w:rPr>
              <w:t xml:space="preserve"> </w:t>
            </w:r>
            <w:r>
              <w:rPr>
                <w:rFonts w:ascii="宋体" w:hAnsi="宋体" w:eastAsia="宋体" w:cs="宋体"/>
                <w:spacing w:val="5"/>
                <w:sz w:val="20"/>
                <w:szCs w:val="20"/>
              </w:rPr>
              <w:t>条</w:t>
            </w:r>
          </w:p>
          <w:p w14:paraId="3A1530DD">
            <w:pPr>
              <w:keepNext w:val="0"/>
              <w:keepLines w:val="0"/>
              <w:pageBreakBefore w:val="0"/>
              <w:widowControl/>
              <w:kinsoku/>
              <w:wordWrap/>
              <w:overflowPunct/>
              <w:topLinePunct w:val="0"/>
              <w:autoSpaceDE/>
              <w:autoSpaceDN/>
              <w:bidi w:val="0"/>
              <w:adjustRightInd/>
              <w:spacing w:line="400" w:lineRule="exact"/>
              <w:jc w:val="both"/>
              <w:rPr>
                <w:rFonts w:ascii="宋体" w:hAnsi="宋体" w:eastAsia="宋体" w:cs="宋体"/>
                <w:spacing w:val="5"/>
                <w:sz w:val="20"/>
                <w:szCs w:val="20"/>
              </w:rPr>
            </w:pPr>
            <w:r>
              <w:rPr>
                <w:rFonts w:ascii="宋体" w:hAnsi="宋体" w:eastAsia="宋体" w:cs="宋体"/>
                <w:spacing w:val="5"/>
                <w:sz w:val="20"/>
                <w:szCs w:val="20"/>
              </w:rPr>
              <w:t>1、视野角度；正常≥140</w:t>
            </w:r>
            <w:r>
              <w:rPr>
                <w:rFonts w:ascii="宋体" w:hAnsi="宋体" w:eastAsia="宋体" w:cs="宋体"/>
                <w:spacing w:val="-66"/>
                <w:sz w:val="20"/>
                <w:szCs w:val="20"/>
              </w:rPr>
              <w:t xml:space="preserve"> </w:t>
            </w:r>
            <w:r>
              <w:rPr>
                <w:rFonts w:ascii="宋体" w:hAnsi="宋体" w:eastAsia="宋体" w:cs="宋体"/>
                <w:spacing w:val="5"/>
                <w:sz w:val="20"/>
                <w:szCs w:val="20"/>
              </w:rPr>
              <w:t>°/接近≥56</w:t>
            </w:r>
            <w:r>
              <w:rPr>
                <w:rFonts w:ascii="宋体" w:hAnsi="宋体" w:eastAsia="宋体" w:cs="宋体"/>
                <w:spacing w:val="-72"/>
                <w:sz w:val="20"/>
                <w:szCs w:val="20"/>
              </w:rPr>
              <w:t xml:space="preserve"> </w:t>
            </w:r>
            <w:r>
              <w:rPr>
                <w:rFonts w:ascii="宋体" w:hAnsi="宋体" w:eastAsia="宋体" w:cs="宋体"/>
                <w:spacing w:val="5"/>
                <w:sz w:val="20"/>
                <w:szCs w:val="20"/>
              </w:rPr>
              <w:t>°</w:t>
            </w:r>
          </w:p>
          <w:p w14:paraId="02CC1074">
            <w:pPr>
              <w:spacing w:before="70" w:line="288" w:lineRule="auto"/>
              <w:ind w:left="38" w:hanging="15"/>
              <w:rPr>
                <w:rFonts w:ascii="宋体" w:hAnsi="宋体" w:eastAsia="宋体" w:cs="宋体"/>
                <w:sz w:val="20"/>
                <w:szCs w:val="20"/>
              </w:rPr>
            </w:pPr>
            <w:r>
              <w:rPr>
                <w:rFonts w:ascii="宋体" w:hAnsi="宋体" w:eastAsia="宋体" w:cs="宋体"/>
                <w:spacing w:val="-1"/>
                <w:sz w:val="20"/>
                <w:szCs w:val="20"/>
              </w:rPr>
              <w:t>2、观察景深至少涵盖：接近模式</w:t>
            </w:r>
            <w:r>
              <w:rPr>
                <w:rFonts w:ascii="宋体" w:hAnsi="宋体" w:eastAsia="宋体" w:cs="宋体"/>
                <w:spacing w:val="-13"/>
                <w:sz w:val="20"/>
                <w:szCs w:val="20"/>
              </w:rPr>
              <w:t xml:space="preserve"> </w:t>
            </w:r>
            <w:r>
              <w:rPr>
                <w:rFonts w:ascii="宋体" w:hAnsi="宋体" w:eastAsia="宋体" w:cs="宋体"/>
                <w:spacing w:val="-1"/>
                <w:sz w:val="20"/>
                <w:szCs w:val="20"/>
              </w:rPr>
              <w:t>1.5mm-2.5mm/正常模式</w:t>
            </w:r>
            <w:r>
              <w:rPr>
                <w:rFonts w:ascii="宋体" w:hAnsi="宋体" w:eastAsia="宋体" w:cs="宋体"/>
                <w:spacing w:val="-31"/>
                <w:sz w:val="20"/>
                <w:szCs w:val="20"/>
              </w:rPr>
              <w:t xml:space="preserve"> </w:t>
            </w:r>
            <w:r>
              <w:rPr>
                <w:rFonts w:ascii="宋体" w:hAnsi="宋体" w:eastAsia="宋体" w:cs="宋体"/>
                <w:spacing w:val="-1"/>
                <w:sz w:val="20"/>
                <w:szCs w:val="20"/>
              </w:rPr>
              <w:t>3～100mm，</w:t>
            </w:r>
            <w:r>
              <w:rPr>
                <w:rFonts w:ascii="宋体" w:hAnsi="宋体" w:eastAsia="宋体" w:cs="宋体"/>
                <w:sz w:val="20"/>
                <w:szCs w:val="20"/>
              </w:rPr>
              <w:t xml:space="preserve"> </w:t>
            </w:r>
            <w:r>
              <w:rPr>
                <w:rFonts w:ascii="宋体" w:hAnsi="宋体" w:eastAsia="宋体" w:cs="宋体"/>
                <w:spacing w:val="4"/>
                <w:sz w:val="20"/>
                <w:szCs w:val="20"/>
              </w:rPr>
              <w:t>●3、可实现≥140</w:t>
            </w:r>
            <w:r>
              <w:rPr>
                <w:rFonts w:ascii="宋体" w:hAnsi="宋体" w:eastAsia="宋体" w:cs="宋体"/>
                <w:spacing w:val="-28"/>
                <w:sz w:val="20"/>
                <w:szCs w:val="20"/>
              </w:rPr>
              <w:t xml:space="preserve"> </w:t>
            </w:r>
            <w:r>
              <w:rPr>
                <w:rFonts w:ascii="宋体" w:hAnsi="宋体" w:eastAsia="宋体" w:cs="宋体"/>
                <w:spacing w:val="4"/>
                <w:sz w:val="20"/>
                <w:szCs w:val="20"/>
              </w:rPr>
              <w:t>倍放大观察。</w:t>
            </w:r>
          </w:p>
          <w:p w14:paraId="7BBD87E0">
            <w:pPr>
              <w:spacing w:line="227" w:lineRule="auto"/>
              <w:ind w:left="19"/>
              <w:rPr>
                <w:rFonts w:ascii="宋体" w:hAnsi="宋体" w:eastAsia="宋体" w:cs="宋体"/>
                <w:sz w:val="20"/>
                <w:szCs w:val="20"/>
              </w:rPr>
            </w:pPr>
            <w:r>
              <w:rPr>
                <w:rFonts w:ascii="宋体" w:hAnsi="宋体" w:eastAsia="宋体" w:cs="宋体"/>
                <w:spacing w:val="5"/>
                <w:sz w:val="20"/>
                <w:szCs w:val="20"/>
              </w:rPr>
              <w:t>4、先端部直径：</w:t>
            </w:r>
            <w:r>
              <w:rPr>
                <w:rFonts w:ascii="宋体" w:hAnsi="宋体" w:eastAsia="宋体" w:cs="宋体"/>
                <w:spacing w:val="-59"/>
                <w:sz w:val="20"/>
                <w:szCs w:val="20"/>
              </w:rPr>
              <w:t xml:space="preserve"> </w:t>
            </w:r>
            <w:r>
              <w:rPr>
                <w:rFonts w:ascii="宋体" w:hAnsi="宋体" w:eastAsia="宋体" w:cs="宋体"/>
                <w:spacing w:val="5"/>
                <w:sz w:val="20"/>
                <w:szCs w:val="20"/>
              </w:rPr>
              <w:t>≤9.9</w:t>
            </w:r>
            <w:r>
              <w:rPr>
                <w:rFonts w:ascii="宋体" w:hAnsi="宋体" w:eastAsia="宋体" w:cs="宋体"/>
                <w:sz w:val="20"/>
                <w:szCs w:val="20"/>
              </w:rPr>
              <w:t>mm</w:t>
            </w:r>
          </w:p>
          <w:p w14:paraId="4B49D001">
            <w:pPr>
              <w:spacing w:before="65" w:line="228" w:lineRule="auto"/>
              <w:ind w:left="24"/>
              <w:rPr>
                <w:rFonts w:ascii="宋体" w:hAnsi="宋体" w:eastAsia="宋体" w:cs="宋体"/>
                <w:sz w:val="20"/>
                <w:szCs w:val="20"/>
              </w:rPr>
            </w:pPr>
            <w:r>
              <w:rPr>
                <w:rFonts w:ascii="宋体" w:hAnsi="宋体" w:eastAsia="宋体" w:cs="宋体"/>
                <w:spacing w:val="5"/>
                <w:sz w:val="20"/>
                <w:szCs w:val="20"/>
              </w:rPr>
              <w:t>5、软性部直径：</w:t>
            </w:r>
            <w:r>
              <w:rPr>
                <w:rFonts w:ascii="宋体" w:hAnsi="宋体" w:eastAsia="宋体" w:cs="宋体"/>
                <w:spacing w:val="-64"/>
                <w:sz w:val="20"/>
                <w:szCs w:val="20"/>
              </w:rPr>
              <w:t xml:space="preserve"> </w:t>
            </w:r>
            <w:r>
              <w:rPr>
                <w:rFonts w:ascii="宋体" w:hAnsi="宋体" w:eastAsia="宋体" w:cs="宋体"/>
                <w:spacing w:val="5"/>
                <w:sz w:val="20"/>
                <w:szCs w:val="20"/>
              </w:rPr>
              <w:t>≤9.8</w:t>
            </w:r>
            <w:r>
              <w:rPr>
                <w:rFonts w:ascii="宋体" w:hAnsi="宋体" w:eastAsia="宋体" w:cs="宋体"/>
                <w:sz w:val="20"/>
                <w:szCs w:val="20"/>
              </w:rPr>
              <w:t>mm</w:t>
            </w:r>
          </w:p>
          <w:p w14:paraId="6222CC90">
            <w:pPr>
              <w:spacing w:before="65" w:line="228" w:lineRule="auto"/>
              <w:ind w:left="22"/>
              <w:rPr>
                <w:rFonts w:ascii="宋体" w:hAnsi="宋体" w:eastAsia="宋体" w:cs="宋体"/>
                <w:sz w:val="20"/>
                <w:szCs w:val="20"/>
              </w:rPr>
            </w:pPr>
            <w:r>
              <w:rPr>
                <w:rFonts w:ascii="宋体" w:hAnsi="宋体" w:eastAsia="宋体" w:cs="宋体"/>
                <w:spacing w:val="7"/>
                <w:sz w:val="20"/>
                <w:szCs w:val="20"/>
              </w:rPr>
              <w:t>6、有效长度≥1100</w:t>
            </w:r>
            <w:r>
              <w:rPr>
                <w:rFonts w:ascii="宋体" w:hAnsi="宋体" w:eastAsia="宋体" w:cs="宋体"/>
                <w:sz w:val="20"/>
                <w:szCs w:val="20"/>
              </w:rPr>
              <w:t>mm</w:t>
            </w:r>
          </w:p>
          <w:p w14:paraId="696430DB">
            <w:pPr>
              <w:spacing w:before="65" w:line="231" w:lineRule="auto"/>
              <w:ind w:left="25"/>
              <w:rPr>
                <w:rFonts w:ascii="宋体" w:hAnsi="宋体" w:eastAsia="宋体" w:cs="宋体"/>
                <w:sz w:val="20"/>
                <w:szCs w:val="20"/>
              </w:rPr>
            </w:pPr>
            <w:r>
              <w:rPr>
                <w:rFonts w:ascii="宋体" w:hAnsi="宋体" w:eastAsia="宋体" w:cs="宋体"/>
                <w:spacing w:val="6"/>
                <w:sz w:val="20"/>
                <w:szCs w:val="20"/>
              </w:rPr>
              <w:t>7、全长≥1400</w:t>
            </w:r>
            <w:r>
              <w:rPr>
                <w:rFonts w:ascii="宋体" w:hAnsi="宋体" w:eastAsia="宋体" w:cs="宋体"/>
                <w:sz w:val="20"/>
                <w:szCs w:val="20"/>
              </w:rPr>
              <w:t>mm</w:t>
            </w:r>
          </w:p>
          <w:p w14:paraId="5FB7D1EB">
            <w:pPr>
              <w:spacing w:before="61" w:line="227" w:lineRule="auto"/>
              <w:ind w:left="21"/>
              <w:rPr>
                <w:rFonts w:ascii="宋体" w:hAnsi="宋体" w:eastAsia="宋体" w:cs="宋体"/>
                <w:sz w:val="20"/>
                <w:szCs w:val="20"/>
              </w:rPr>
            </w:pPr>
            <w:r>
              <w:rPr>
                <w:rFonts w:ascii="宋体" w:hAnsi="宋体" w:eastAsia="宋体" w:cs="宋体"/>
                <w:spacing w:val="8"/>
                <w:sz w:val="20"/>
                <w:szCs w:val="20"/>
              </w:rPr>
              <w:t>8、图像传感器：</w:t>
            </w:r>
            <w:r>
              <w:rPr>
                <w:rFonts w:ascii="宋体" w:hAnsi="宋体" w:eastAsia="宋体" w:cs="宋体"/>
                <w:sz w:val="20"/>
                <w:szCs w:val="20"/>
              </w:rPr>
              <w:t>CMOS</w:t>
            </w:r>
            <w:r>
              <w:rPr>
                <w:rFonts w:ascii="宋体" w:hAnsi="宋体" w:eastAsia="宋体" w:cs="宋体"/>
                <w:spacing w:val="-6"/>
                <w:sz w:val="20"/>
                <w:szCs w:val="20"/>
              </w:rPr>
              <w:t xml:space="preserve"> </w:t>
            </w:r>
            <w:r>
              <w:rPr>
                <w:rFonts w:ascii="宋体" w:hAnsi="宋体" w:eastAsia="宋体" w:cs="宋体"/>
                <w:spacing w:val="8"/>
                <w:sz w:val="20"/>
                <w:szCs w:val="20"/>
              </w:rPr>
              <w:t>图像传感器生产超高清图像</w:t>
            </w:r>
          </w:p>
          <w:p w14:paraId="71951D50">
            <w:pPr>
              <w:spacing w:before="66" w:line="227" w:lineRule="auto"/>
              <w:ind w:left="21"/>
              <w:rPr>
                <w:rFonts w:ascii="宋体" w:hAnsi="宋体" w:eastAsia="宋体" w:cs="宋体"/>
                <w:sz w:val="20"/>
                <w:szCs w:val="20"/>
              </w:rPr>
            </w:pPr>
            <w:r>
              <w:rPr>
                <w:rFonts w:ascii="宋体" w:hAnsi="宋体" w:eastAsia="宋体" w:cs="宋体"/>
                <w:spacing w:val="9"/>
                <w:sz w:val="20"/>
                <w:szCs w:val="20"/>
              </w:rPr>
              <w:t>9、附送水：具备附送水方便医生操作</w:t>
            </w:r>
          </w:p>
          <w:p w14:paraId="24680447">
            <w:pPr>
              <w:spacing w:before="66" w:line="228" w:lineRule="auto"/>
              <w:ind w:left="36"/>
              <w:rPr>
                <w:rFonts w:ascii="宋体" w:hAnsi="宋体" w:eastAsia="宋体" w:cs="宋体"/>
                <w:sz w:val="20"/>
                <w:szCs w:val="20"/>
              </w:rPr>
            </w:pPr>
            <w:r>
              <w:rPr>
                <w:rFonts w:ascii="宋体" w:hAnsi="宋体" w:eastAsia="宋体" w:cs="宋体"/>
                <w:spacing w:val="8"/>
                <w:sz w:val="20"/>
                <w:szCs w:val="20"/>
              </w:rPr>
              <w:t>10、兼容高频治疗设备：可兼容高频电刀治疗设备</w:t>
            </w:r>
          </w:p>
          <w:p w14:paraId="1AAA85C9">
            <w:pPr>
              <w:spacing w:before="65" w:line="288" w:lineRule="auto"/>
              <w:ind w:left="19" w:firstLine="16"/>
              <w:rPr>
                <w:rFonts w:ascii="宋体" w:hAnsi="宋体" w:eastAsia="宋体" w:cs="宋体"/>
                <w:sz w:val="20"/>
                <w:szCs w:val="20"/>
              </w:rPr>
            </w:pPr>
            <w:r>
              <w:rPr>
                <w:rFonts w:ascii="宋体" w:hAnsi="宋体" w:eastAsia="宋体" w:cs="宋体"/>
                <w:spacing w:val="5"/>
                <w:sz w:val="20"/>
                <w:szCs w:val="20"/>
              </w:rPr>
              <w:t>11、防水功能：镜子全防水设计，无需防水盖。且插头杆部无电气</w:t>
            </w:r>
            <w:r>
              <w:rPr>
                <w:rFonts w:ascii="宋体" w:hAnsi="宋体" w:eastAsia="宋体" w:cs="宋体"/>
                <w:spacing w:val="7"/>
                <w:sz w:val="20"/>
                <w:szCs w:val="20"/>
              </w:rPr>
              <w:t>接点，有效避免意外浸泡的进水及电气接点被洗消液腐蚀的风险。</w:t>
            </w:r>
          </w:p>
          <w:p w14:paraId="359DDD17">
            <w:pPr>
              <w:spacing w:before="1" w:line="227" w:lineRule="auto"/>
              <w:ind w:left="36"/>
              <w:rPr>
                <w:rFonts w:ascii="宋体" w:hAnsi="宋体" w:eastAsia="宋体" w:cs="宋体"/>
                <w:sz w:val="20"/>
                <w:szCs w:val="20"/>
              </w:rPr>
            </w:pPr>
            <w:r>
              <w:rPr>
                <w:rFonts w:ascii="宋体" w:hAnsi="宋体" w:eastAsia="宋体" w:cs="宋体"/>
                <w:spacing w:val="3"/>
                <w:sz w:val="20"/>
                <w:szCs w:val="20"/>
              </w:rPr>
              <w:t>12、</w:t>
            </w:r>
            <w:r>
              <w:rPr>
                <w:rFonts w:ascii="宋体" w:hAnsi="宋体" w:eastAsia="宋体" w:cs="宋体"/>
                <w:spacing w:val="-59"/>
                <w:sz w:val="20"/>
                <w:szCs w:val="20"/>
              </w:rPr>
              <w:t xml:space="preserve"> </w:t>
            </w:r>
            <w:r>
              <w:rPr>
                <w:rFonts w:ascii="宋体" w:hAnsi="宋体" w:eastAsia="宋体" w:cs="宋体"/>
                <w:spacing w:val="3"/>
                <w:sz w:val="20"/>
                <w:szCs w:val="20"/>
              </w:rPr>
              <w:t>≥4</w:t>
            </w:r>
            <w:r>
              <w:rPr>
                <w:rFonts w:ascii="宋体" w:hAnsi="宋体" w:eastAsia="宋体" w:cs="宋体"/>
                <w:spacing w:val="-40"/>
                <w:sz w:val="20"/>
                <w:szCs w:val="20"/>
              </w:rPr>
              <w:t xml:space="preserve"> </w:t>
            </w:r>
            <w:r>
              <w:rPr>
                <w:rFonts w:ascii="宋体" w:hAnsi="宋体" w:eastAsia="宋体" w:cs="宋体"/>
                <w:spacing w:val="3"/>
                <w:sz w:val="20"/>
                <w:szCs w:val="20"/>
              </w:rPr>
              <w:t>种特殊光观察模式</w:t>
            </w:r>
          </w:p>
          <w:p w14:paraId="67F7F4FC">
            <w:pPr>
              <w:spacing w:before="65" w:line="228" w:lineRule="auto"/>
              <w:ind w:left="30"/>
              <w:rPr>
                <w:rFonts w:ascii="宋体" w:hAnsi="宋体" w:eastAsia="宋体" w:cs="宋体"/>
                <w:sz w:val="20"/>
                <w:szCs w:val="20"/>
              </w:rPr>
            </w:pPr>
            <w:r>
              <w:rPr>
                <w:rFonts w:ascii="宋体" w:hAnsi="宋体" w:eastAsia="宋体" w:cs="宋体"/>
                <w:spacing w:val="7"/>
                <w:sz w:val="20"/>
                <w:szCs w:val="20"/>
              </w:rPr>
              <w:t>（五）肠镜</w:t>
            </w:r>
            <w:r>
              <w:rPr>
                <w:rFonts w:ascii="宋体" w:hAnsi="宋体" w:eastAsia="宋体" w:cs="宋体"/>
                <w:spacing w:val="-20"/>
                <w:sz w:val="20"/>
                <w:szCs w:val="20"/>
              </w:rPr>
              <w:t xml:space="preserve"> </w:t>
            </w:r>
            <w:r>
              <w:rPr>
                <w:rFonts w:ascii="宋体" w:hAnsi="宋体" w:eastAsia="宋体" w:cs="宋体"/>
                <w:spacing w:val="7"/>
                <w:sz w:val="20"/>
                <w:szCs w:val="20"/>
              </w:rPr>
              <w:t>1：电子下消化道内窥镜（治疗型）2</w:t>
            </w:r>
            <w:r>
              <w:rPr>
                <w:rFonts w:ascii="宋体" w:hAnsi="宋体" w:eastAsia="宋体" w:cs="宋体"/>
                <w:spacing w:val="-37"/>
                <w:sz w:val="20"/>
                <w:szCs w:val="20"/>
              </w:rPr>
              <w:t xml:space="preserve"> </w:t>
            </w:r>
            <w:r>
              <w:rPr>
                <w:rFonts w:ascii="宋体" w:hAnsi="宋体" w:eastAsia="宋体" w:cs="宋体"/>
                <w:spacing w:val="7"/>
                <w:sz w:val="20"/>
                <w:szCs w:val="20"/>
              </w:rPr>
              <w:t>条</w:t>
            </w:r>
          </w:p>
          <w:p w14:paraId="4011603C">
            <w:pPr>
              <w:spacing w:before="65" w:line="228" w:lineRule="auto"/>
              <w:ind w:left="36"/>
              <w:rPr>
                <w:rFonts w:ascii="宋体" w:hAnsi="宋体" w:eastAsia="宋体" w:cs="宋体"/>
                <w:sz w:val="20"/>
                <w:szCs w:val="20"/>
              </w:rPr>
            </w:pPr>
            <w:r>
              <w:rPr>
                <w:rFonts w:ascii="宋体" w:hAnsi="宋体" w:eastAsia="宋体" w:cs="宋体"/>
                <w:spacing w:val="-1"/>
                <w:sz w:val="20"/>
                <w:szCs w:val="20"/>
              </w:rPr>
              <w:t>1、观察方向</w:t>
            </w:r>
            <w:r>
              <w:rPr>
                <w:rFonts w:ascii="宋体" w:hAnsi="宋体" w:eastAsia="宋体" w:cs="宋体"/>
                <w:spacing w:val="-34"/>
                <w:sz w:val="20"/>
                <w:szCs w:val="20"/>
              </w:rPr>
              <w:t xml:space="preserve"> </w:t>
            </w:r>
            <w:r>
              <w:rPr>
                <w:rFonts w:ascii="宋体" w:hAnsi="宋体" w:eastAsia="宋体" w:cs="宋体"/>
                <w:spacing w:val="-1"/>
                <w:sz w:val="20"/>
                <w:szCs w:val="20"/>
              </w:rPr>
              <w:t>0</w:t>
            </w:r>
            <w:r>
              <w:rPr>
                <w:rFonts w:ascii="宋体" w:hAnsi="宋体" w:eastAsia="宋体" w:cs="宋体"/>
                <w:spacing w:val="-72"/>
                <w:sz w:val="20"/>
                <w:szCs w:val="20"/>
              </w:rPr>
              <w:t xml:space="preserve"> </w:t>
            </w:r>
            <w:r>
              <w:rPr>
                <w:rFonts w:ascii="宋体" w:hAnsi="宋体" w:eastAsia="宋体" w:cs="宋体"/>
                <w:spacing w:val="-1"/>
                <w:sz w:val="20"/>
                <w:szCs w:val="20"/>
              </w:rPr>
              <w:t>°</w:t>
            </w:r>
            <w:r>
              <w:rPr>
                <w:rFonts w:ascii="宋体" w:hAnsi="宋体" w:eastAsia="宋体" w:cs="宋体"/>
                <w:spacing w:val="-55"/>
                <w:sz w:val="20"/>
                <w:szCs w:val="20"/>
              </w:rPr>
              <w:t xml:space="preserve"> </w:t>
            </w:r>
            <w:r>
              <w:rPr>
                <w:rFonts w:ascii="宋体" w:hAnsi="宋体" w:eastAsia="宋体" w:cs="宋体"/>
                <w:spacing w:val="-1"/>
                <w:sz w:val="20"/>
                <w:szCs w:val="20"/>
              </w:rPr>
              <w:t>(直视)</w:t>
            </w:r>
          </w:p>
          <w:p w14:paraId="2BFBC288">
            <w:pPr>
              <w:spacing w:before="65" w:line="227" w:lineRule="auto"/>
              <w:ind w:left="23"/>
              <w:rPr>
                <w:rFonts w:ascii="宋体" w:hAnsi="宋体" w:eastAsia="宋体" w:cs="宋体"/>
                <w:sz w:val="20"/>
                <w:szCs w:val="20"/>
              </w:rPr>
            </w:pPr>
            <w:r>
              <w:rPr>
                <w:rFonts w:ascii="宋体" w:hAnsi="宋体" w:eastAsia="宋体" w:cs="宋体"/>
                <w:spacing w:val="6"/>
                <w:sz w:val="20"/>
                <w:szCs w:val="20"/>
              </w:rPr>
              <w:t>2、视野角度≥170</w:t>
            </w:r>
            <w:r>
              <w:rPr>
                <w:rFonts w:ascii="宋体" w:hAnsi="宋体" w:eastAsia="宋体" w:cs="宋体"/>
                <w:spacing w:val="-71"/>
                <w:sz w:val="20"/>
                <w:szCs w:val="20"/>
              </w:rPr>
              <w:t xml:space="preserve"> </w:t>
            </w:r>
            <w:r>
              <w:rPr>
                <w:rFonts w:ascii="宋体" w:hAnsi="宋体" w:eastAsia="宋体" w:cs="宋体"/>
                <w:spacing w:val="6"/>
                <w:sz w:val="20"/>
                <w:szCs w:val="20"/>
              </w:rPr>
              <w:t>°</w:t>
            </w:r>
          </w:p>
          <w:p w14:paraId="146F9BE0">
            <w:pPr>
              <w:spacing w:before="66" w:line="228" w:lineRule="auto"/>
              <w:ind w:left="24"/>
              <w:rPr>
                <w:rFonts w:ascii="宋体" w:hAnsi="宋体" w:eastAsia="宋体" w:cs="宋体"/>
                <w:sz w:val="20"/>
                <w:szCs w:val="20"/>
              </w:rPr>
            </w:pPr>
            <w:r>
              <w:rPr>
                <w:rFonts w:ascii="宋体" w:hAnsi="宋体" w:eastAsia="宋体" w:cs="宋体"/>
                <w:spacing w:val="7"/>
                <w:sz w:val="20"/>
                <w:szCs w:val="20"/>
              </w:rPr>
              <w:t>3、观察景深：2～100</w:t>
            </w:r>
            <w:r>
              <w:rPr>
                <w:rFonts w:ascii="宋体" w:hAnsi="宋体" w:eastAsia="宋体" w:cs="宋体"/>
                <w:sz w:val="20"/>
                <w:szCs w:val="20"/>
              </w:rPr>
              <w:t>mm</w:t>
            </w:r>
          </w:p>
          <w:p w14:paraId="37BAD850">
            <w:pPr>
              <w:spacing w:before="65" w:line="228" w:lineRule="auto"/>
              <w:ind w:left="19"/>
              <w:rPr>
                <w:rFonts w:ascii="宋体" w:hAnsi="宋体" w:eastAsia="宋体" w:cs="宋体"/>
                <w:sz w:val="20"/>
                <w:szCs w:val="20"/>
              </w:rPr>
            </w:pPr>
            <w:r>
              <w:rPr>
                <w:rFonts w:ascii="宋体" w:hAnsi="宋体" w:eastAsia="宋体" w:cs="宋体"/>
                <w:spacing w:val="3"/>
                <w:sz w:val="20"/>
                <w:szCs w:val="20"/>
              </w:rPr>
              <w:t>4、头端部外径：</w:t>
            </w:r>
            <w:r>
              <w:rPr>
                <w:rFonts w:ascii="宋体" w:hAnsi="宋体" w:eastAsia="宋体" w:cs="宋体"/>
                <w:spacing w:val="-49"/>
                <w:sz w:val="20"/>
                <w:szCs w:val="20"/>
              </w:rPr>
              <w:t xml:space="preserve"> </w:t>
            </w:r>
            <w:r>
              <w:rPr>
                <w:rFonts w:ascii="宋体" w:hAnsi="宋体" w:eastAsia="宋体" w:cs="宋体"/>
                <w:spacing w:val="3"/>
                <w:sz w:val="20"/>
                <w:szCs w:val="20"/>
              </w:rPr>
              <w:t>Ф</w:t>
            </w:r>
            <w:r>
              <w:rPr>
                <w:rFonts w:ascii="宋体" w:hAnsi="宋体" w:eastAsia="宋体" w:cs="宋体"/>
                <w:spacing w:val="-77"/>
                <w:sz w:val="20"/>
                <w:szCs w:val="20"/>
              </w:rPr>
              <w:t xml:space="preserve"> </w:t>
            </w:r>
            <w:r>
              <w:rPr>
                <w:rFonts w:ascii="宋体" w:hAnsi="宋体" w:eastAsia="宋体" w:cs="宋体"/>
                <w:spacing w:val="3"/>
                <w:sz w:val="20"/>
                <w:szCs w:val="20"/>
              </w:rPr>
              <w:t>≤12.8</w:t>
            </w:r>
            <w:r>
              <w:rPr>
                <w:rFonts w:ascii="宋体" w:hAnsi="宋体" w:eastAsia="宋体" w:cs="宋体"/>
                <w:sz w:val="20"/>
                <w:szCs w:val="20"/>
              </w:rPr>
              <w:t>mm</w:t>
            </w:r>
          </w:p>
          <w:p w14:paraId="72B05E49">
            <w:pPr>
              <w:spacing w:before="65" w:line="228" w:lineRule="auto"/>
              <w:ind w:left="24"/>
              <w:rPr>
                <w:rFonts w:ascii="宋体" w:hAnsi="宋体" w:eastAsia="宋体" w:cs="宋体"/>
                <w:sz w:val="20"/>
                <w:szCs w:val="20"/>
              </w:rPr>
            </w:pPr>
            <w:r>
              <w:rPr>
                <w:rFonts w:ascii="宋体" w:hAnsi="宋体" w:eastAsia="宋体" w:cs="宋体"/>
                <w:spacing w:val="3"/>
                <w:sz w:val="20"/>
                <w:szCs w:val="20"/>
              </w:rPr>
              <w:t>5、插入部最大外径：</w:t>
            </w:r>
            <w:r>
              <w:rPr>
                <w:rFonts w:ascii="宋体" w:hAnsi="宋体" w:eastAsia="宋体" w:cs="宋体"/>
                <w:spacing w:val="-40"/>
                <w:sz w:val="20"/>
                <w:szCs w:val="20"/>
              </w:rPr>
              <w:t xml:space="preserve"> </w:t>
            </w:r>
            <w:r>
              <w:rPr>
                <w:rFonts w:ascii="宋体" w:hAnsi="宋体" w:eastAsia="宋体" w:cs="宋体"/>
                <w:spacing w:val="3"/>
                <w:sz w:val="20"/>
                <w:szCs w:val="20"/>
              </w:rPr>
              <w:t>Ф</w:t>
            </w:r>
            <w:r>
              <w:rPr>
                <w:rFonts w:ascii="宋体" w:hAnsi="宋体" w:eastAsia="宋体" w:cs="宋体"/>
                <w:spacing w:val="-77"/>
                <w:sz w:val="20"/>
                <w:szCs w:val="20"/>
              </w:rPr>
              <w:t xml:space="preserve"> </w:t>
            </w:r>
            <w:r>
              <w:rPr>
                <w:rFonts w:ascii="宋体" w:hAnsi="宋体" w:eastAsia="宋体" w:cs="宋体"/>
                <w:spacing w:val="3"/>
                <w:sz w:val="20"/>
                <w:szCs w:val="20"/>
              </w:rPr>
              <w:t>≤12.8</w:t>
            </w:r>
            <w:r>
              <w:rPr>
                <w:rFonts w:ascii="宋体" w:hAnsi="宋体" w:eastAsia="宋体" w:cs="宋体"/>
                <w:sz w:val="20"/>
                <w:szCs w:val="20"/>
              </w:rPr>
              <w:t>mm</w:t>
            </w:r>
          </w:p>
          <w:p w14:paraId="0023632F">
            <w:pPr>
              <w:spacing w:before="66" w:line="228" w:lineRule="auto"/>
              <w:ind w:left="22"/>
              <w:rPr>
                <w:rFonts w:ascii="宋体" w:hAnsi="宋体" w:eastAsia="宋体" w:cs="宋体"/>
                <w:sz w:val="20"/>
                <w:szCs w:val="20"/>
              </w:rPr>
            </w:pPr>
            <w:r>
              <w:rPr>
                <w:rFonts w:ascii="宋体" w:hAnsi="宋体" w:eastAsia="宋体" w:cs="宋体"/>
                <w:spacing w:val="7"/>
                <w:sz w:val="20"/>
                <w:szCs w:val="20"/>
              </w:rPr>
              <w:t>6、有效长度≥1330</w:t>
            </w:r>
            <w:r>
              <w:rPr>
                <w:rFonts w:ascii="宋体" w:hAnsi="宋体" w:eastAsia="宋体" w:cs="宋体"/>
                <w:sz w:val="20"/>
                <w:szCs w:val="20"/>
              </w:rPr>
              <w:t>mm</w:t>
            </w:r>
          </w:p>
          <w:p w14:paraId="17A8DA38">
            <w:pPr>
              <w:spacing w:before="65" w:line="231" w:lineRule="auto"/>
              <w:ind w:left="25"/>
              <w:rPr>
                <w:rFonts w:ascii="宋体" w:hAnsi="宋体" w:eastAsia="宋体" w:cs="宋体"/>
                <w:sz w:val="20"/>
                <w:szCs w:val="20"/>
              </w:rPr>
            </w:pPr>
            <w:r>
              <w:rPr>
                <w:rFonts w:ascii="宋体" w:hAnsi="宋体" w:eastAsia="宋体" w:cs="宋体"/>
                <w:spacing w:val="6"/>
                <w:sz w:val="20"/>
                <w:szCs w:val="20"/>
              </w:rPr>
              <w:t>7、全长≥1630</w:t>
            </w:r>
            <w:r>
              <w:rPr>
                <w:rFonts w:ascii="宋体" w:hAnsi="宋体" w:eastAsia="宋体" w:cs="宋体"/>
                <w:sz w:val="20"/>
                <w:szCs w:val="20"/>
              </w:rPr>
              <w:t>mm</w:t>
            </w:r>
          </w:p>
          <w:p w14:paraId="681ECA27">
            <w:pPr>
              <w:spacing w:before="61" w:line="288" w:lineRule="auto"/>
              <w:ind w:left="35" w:right="14" w:hanging="14"/>
              <w:rPr>
                <w:rFonts w:ascii="宋体" w:hAnsi="宋体" w:eastAsia="宋体" w:cs="宋体"/>
                <w:sz w:val="20"/>
                <w:szCs w:val="20"/>
              </w:rPr>
            </w:pPr>
            <w:r>
              <w:rPr>
                <w:rFonts w:ascii="宋体" w:hAnsi="宋体" w:eastAsia="宋体" w:cs="宋体"/>
                <w:sz w:val="20"/>
                <w:szCs w:val="20"/>
              </w:rPr>
              <w:t>8、弯曲角度：上：</w:t>
            </w:r>
            <w:r>
              <w:rPr>
                <w:rFonts w:ascii="宋体" w:hAnsi="宋体" w:eastAsia="宋体" w:cs="宋体"/>
                <w:spacing w:val="-72"/>
                <w:sz w:val="20"/>
                <w:szCs w:val="20"/>
              </w:rPr>
              <w:t xml:space="preserve"> </w:t>
            </w:r>
            <w:r>
              <w:rPr>
                <w:rFonts w:ascii="宋体" w:hAnsi="宋体" w:eastAsia="宋体" w:cs="宋体"/>
                <w:sz w:val="20"/>
                <w:szCs w:val="20"/>
              </w:rPr>
              <w:t>≥180</w:t>
            </w:r>
            <w:r>
              <w:rPr>
                <w:rFonts w:ascii="宋体" w:hAnsi="宋体" w:eastAsia="宋体" w:cs="宋体"/>
                <w:spacing w:val="-72"/>
                <w:sz w:val="20"/>
                <w:szCs w:val="20"/>
              </w:rPr>
              <w:t xml:space="preserve"> </w:t>
            </w:r>
            <w:r>
              <w:rPr>
                <w:rFonts w:ascii="宋体" w:hAnsi="宋体" w:eastAsia="宋体" w:cs="宋体"/>
                <w:sz w:val="20"/>
                <w:szCs w:val="20"/>
              </w:rPr>
              <w:t>°、下：</w:t>
            </w:r>
            <w:r>
              <w:rPr>
                <w:rFonts w:ascii="宋体" w:hAnsi="宋体" w:eastAsia="宋体" w:cs="宋体"/>
                <w:spacing w:val="-73"/>
                <w:sz w:val="20"/>
                <w:szCs w:val="20"/>
              </w:rPr>
              <w:t xml:space="preserve"> </w:t>
            </w:r>
            <w:r>
              <w:rPr>
                <w:rFonts w:ascii="宋体" w:hAnsi="宋体" w:eastAsia="宋体" w:cs="宋体"/>
                <w:sz w:val="20"/>
                <w:szCs w:val="20"/>
              </w:rPr>
              <w:t>≥180</w:t>
            </w:r>
            <w:r>
              <w:rPr>
                <w:rFonts w:ascii="宋体" w:hAnsi="宋体" w:eastAsia="宋体" w:cs="宋体"/>
                <w:spacing w:val="-74"/>
                <w:sz w:val="20"/>
                <w:szCs w:val="20"/>
              </w:rPr>
              <w:t xml:space="preserve"> </w:t>
            </w:r>
            <w:r>
              <w:rPr>
                <w:rFonts w:ascii="宋体" w:hAnsi="宋体" w:eastAsia="宋体" w:cs="宋体"/>
                <w:sz w:val="20"/>
                <w:szCs w:val="20"/>
              </w:rPr>
              <w:t>°、</w:t>
            </w:r>
            <w:r>
              <w:rPr>
                <w:rFonts w:ascii="宋体" w:hAnsi="宋体" w:eastAsia="宋体" w:cs="宋体"/>
                <w:spacing w:val="-1"/>
                <w:sz w:val="20"/>
                <w:szCs w:val="20"/>
              </w:rPr>
              <w:t>左：</w:t>
            </w:r>
            <w:r>
              <w:rPr>
                <w:rFonts w:ascii="宋体" w:hAnsi="宋体" w:eastAsia="宋体" w:cs="宋体"/>
                <w:spacing w:val="-72"/>
                <w:sz w:val="20"/>
                <w:szCs w:val="20"/>
              </w:rPr>
              <w:t xml:space="preserve"> </w:t>
            </w:r>
            <w:r>
              <w:rPr>
                <w:rFonts w:ascii="宋体" w:hAnsi="宋体" w:eastAsia="宋体" w:cs="宋体"/>
                <w:spacing w:val="-1"/>
                <w:sz w:val="20"/>
                <w:szCs w:val="20"/>
              </w:rPr>
              <w:t>≥160</w:t>
            </w:r>
            <w:r>
              <w:rPr>
                <w:rFonts w:ascii="宋体" w:hAnsi="宋体" w:eastAsia="宋体" w:cs="宋体"/>
                <w:spacing w:val="-75"/>
                <w:sz w:val="20"/>
                <w:szCs w:val="20"/>
              </w:rPr>
              <w:t xml:space="preserve"> </w:t>
            </w:r>
            <w:r>
              <w:rPr>
                <w:rFonts w:ascii="宋体" w:hAnsi="宋体" w:eastAsia="宋体" w:cs="宋体"/>
                <w:spacing w:val="-1"/>
                <w:sz w:val="20"/>
                <w:szCs w:val="20"/>
              </w:rPr>
              <w:t>°</w:t>
            </w:r>
            <w:r>
              <w:rPr>
                <w:rFonts w:ascii="宋体" w:hAnsi="宋体" w:eastAsia="宋体" w:cs="宋体"/>
                <w:spacing w:val="-75"/>
                <w:sz w:val="20"/>
                <w:szCs w:val="20"/>
              </w:rPr>
              <w:t xml:space="preserve"> </w:t>
            </w:r>
            <w:r>
              <w:rPr>
                <w:rFonts w:ascii="宋体" w:hAnsi="宋体" w:eastAsia="宋体" w:cs="宋体"/>
                <w:spacing w:val="-1"/>
                <w:sz w:val="20"/>
                <w:szCs w:val="20"/>
              </w:rPr>
              <w:t>、右：</w:t>
            </w:r>
            <w:r>
              <w:rPr>
                <w:rFonts w:ascii="宋体" w:hAnsi="宋体" w:eastAsia="宋体" w:cs="宋体"/>
                <w:spacing w:val="-72"/>
                <w:sz w:val="20"/>
                <w:szCs w:val="20"/>
              </w:rPr>
              <w:t xml:space="preserve"> </w:t>
            </w:r>
            <w:r>
              <w:rPr>
                <w:rFonts w:ascii="宋体" w:hAnsi="宋体" w:eastAsia="宋体" w:cs="宋体"/>
                <w:spacing w:val="-1"/>
                <w:sz w:val="20"/>
                <w:szCs w:val="20"/>
              </w:rPr>
              <w:t>≥</w:t>
            </w:r>
            <w:r>
              <w:rPr>
                <w:rFonts w:ascii="宋体" w:hAnsi="宋体" w:eastAsia="宋体" w:cs="宋体"/>
                <w:sz w:val="20"/>
                <w:szCs w:val="20"/>
              </w:rPr>
              <w:t xml:space="preserve"> </w:t>
            </w:r>
            <w:r>
              <w:rPr>
                <w:rFonts w:ascii="宋体" w:hAnsi="宋体" w:eastAsia="宋体" w:cs="宋体"/>
                <w:spacing w:val="-6"/>
                <w:sz w:val="20"/>
                <w:szCs w:val="20"/>
              </w:rPr>
              <w:t>160</w:t>
            </w:r>
            <w:r>
              <w:rPr>
                <w:rFonts w:ascii="宋体" w:hAnsi="宋体" w:eastAsia="宋体" w:cs="宋体"/>
                <w:spacing w:val="-72"/>
                <w:sz w:val="20"/>
                <w:szCs w:val="20"/>
              </w:rPr>
              <w:t xml:space="preserve"> </w:t>
            </w:r>
            <w:r>
              <w:rPr>
                <w:rFonts w:ascii="宋体" w:hAnsi="宋体" w:eastAsia="宋体" w:cs="宋体"/>
                <w:spacing w:val="-6"/>
                <w:sz w:val="20"/>
                <w:szCs w:val="20"/>
              </w:rPr>
              <w:t>°</w:t>
            </w:r>
            <w:r>
              <w:rPr>
                <w:rFonts w:ascii="宋体" w:hAnsi="宋体" w:eastAsia="宋体" w:cs="宋体"/>
                <w:spacing w:val="-71"/>
                <w:sz w:val="20"/>
                <w:szCs w:val="20"/>
              </w:rPr>
              <w:t xml:space="preserve"> </w:t>
            </w:r>
            <w:r>
              <w:rPr>
                <w:rFonts w:ascii="宋体" w:hAnsi="宋体" w:eastAsia="宋体" w:cs="宋体"/>
                <w:spacing w:val="-6"/>
                <w:sz w:val="20"/>
                <w:szCs w:val="20"/>
              </w:rPr>
              <w:t>;</w:t>
            </w:r>
          </w:p>
          <w:p w14:paraId="1202C75D">
            <w:pPr>
              <w:spacing w:before="1" w:line="227" w:lineRule="auto"/>
              <w:ind w:left="21"/>
              <w:rPr>
                <w:rFonts w:ascii="宋体" w:hAnsi="宋体" w:eastAsia="宋体" w:cs="宋体"/>
                <w:sz w:val="20"/>
                <w:szCs w:val="20"/>
              </w:rPr>
            </w:pPr>
            <w:r>
              <w:rPr>
                <w:rFonts w:ascii="宋体" w:hAnsi="宋体" w:eastAsia="宋体" w:cs="宋体"/>
                <w:spacing w:val="2"/>
                <w:sz w:val="20"/>
                <w:szCs w:val="20"/>
              </w:rPr>
              <w:t>9、钳道直径：</w:t>
            </w:r>
            <w:r>
              <w:rPr>
                <w:rFonts w:ascii="宋体" w:hAnsi="宋体" w:eastAsia="宋体" w:cs="宋体"/>
                <w:spacing w:val="-53"/>
                <w:sz w:val="20"/>
                <w:szCs w:val="20"/>
              </w:rPr>
              <w:t xml:space="preserve"> </w:t>
            </w:r>
            <w:r>
              <w:rPr>
                <w:rFonts w:ascii="宋体" w:hAnsi="宋体" w:eastAsia="宋体" w:cs="宋体"/>
                <w:spacing w:val="2"/>
                <w:sz w:val="20"/>
                <w:szCs w:val="20"/>
              </w:rPr>
              <w:t>Ф</w:t>
            </w:r>
            <w:r>
              <w:rPr>
                <w:rFonts w:ascii="宋体" w:hAnsi="宋体" w:eastAsia="宋体" w:cs="宋体"/>
                <w:spacing w:val="-71"/>
                <w:sz w:val="20"/>
                <w:szCs w:val="20"/>
              </w:rPr>
              <w:t xml:space="preserve"> </w:t>
            </w:r>
            <w:r>
              <w:rPr>
                <w:rFonts w:ascii="宋体" w:hAnsi="宋体" w:eastAsia="宋体" w:cs="宋体"/>
                <w:spacing w:val="2"/>
                <w:sz w:val="20"/>
                <w:szCs w:val="20"/>
              </w:rPr>
              <w:t>≥3.8</w:t>
            </w:r>
            <w:r>
              <w:rPr>
                <w:rFonts w:ascii="宋体" w:hAnsi="宋体" w:eastAsia="宋体" w:cs="宋体"/>
                <w:sz w:val="20"/>
                <w:szCs w:val="20"/>
              </w:rPr>
              <w:t>mm</w:t>
            </w:r>
          </w:p>
          <w:p w14:paraId="54E3FCD1">
            <w:pPr>
              <w:spacing w:before="65" w:line="227" w:lineRule="auto"/>
              <w:ind w:left="36"/>
              <w:rPr>
                <w:rFonts w:ascii="宋体" w:hAnsi="宋体" w:eastAsia="宋体" w:cs="宋体"/>
                <w:sz w:val="20"/>
                <w:szCs w:val="20"/>
              </w:rPr>
            </w:pPr>
            <w:r>
              <w:rPr>
                <w:rFonts w:ascii="宋体" w:hAnsi="宋体" w:eastAsia="宋体" w:cs="宋体"/>
                <w:spacing w:val="8"/>
                <w:sz w:val="20"/>
                <w:szCs w:val="20"/>
              </w:rPr>
              <w:t>10、附送水：具备附送水方便医生操作</w:t>
            </w:r>
          </w:p>
          <w:p w14:paraId="62F09506">
            <w:pPr>
              <w:spacing w:before="66" w:line="228" w:lineRule="auto"/>
              <w:ind w:left="36"/>
              <w:rPr>
                <w:rFonts w:ascii="宋体" w:hAnsi="宋体" w:eastAsia="宋体" w:cs="宋体"/>
                <w:sz w:val="20"/>
                <w:szCs w:val="20"/>
              </w:rPr>
            </w:pPr>
            <w:r>
              <w:rPr>
                <w:rFonts w:ascii="宋体" w:hAnsi="宋体" w:eastAsia="宋体" w:cs="宋体"/>
                <w:spacing w:val="8"/>
                <w:sz w:val="20"/>
                <w:szCs w:val="20"/>
              </w:rPr>
              <w:t>11、兼容高频治疗设备：可兼容高频电刀治疗设备</w:t>
            </w:r>
          </w:p>
          <w:p w14:paraId="02F58387">
            <w:pPr>
              <w:spacing w:before="65" w:line="227" w:lineRule="auto"/>
              <w:ind w:left="36"/>
              <w:rPr>
                <w:rFonts w:ascii="宋体" w:hAnsi="宋体" w:eastAsia="宋体" w:cs="宋体"/>
                <w:sz w:val="20"/>
                <w:szCs w:val="20"/>
              </w:rPr>
            </w:pPr>
            <w:r>
              <w:rPr>
                <w:rFonts w:ascii="宋体" w:hAnsi="宋体" w:eastAsia="宋体" w:cs="宋体"/>
                <w:spacing w:val="7"/>
                <w:sz w:val="20"/>
                <w:szCs w:val="20"/>
              </w:rPr>
              <w:t>12、图像传感器：</w:t>
            </w:r>
            <w:r>
              <w:rPr>
                <w:rFonts w:ascii="宋体" w:hAnsi="宋体" w:eastAsia="宋体" w:cs="宋体"/>
                <w:sz w:val="20"/>
                <w:szCs w:val="20"/>
              </w:rPr>
              <w:t>CMOS</w:t>
            </w:r>
            <w:r>
              <w:rPr>
                <w:rFonts w:ascii="宋体" w:hAnsi="宋体" w:eastAsia="宋体" w:cs="宋体"/>
                <w:spacing w:val="-2"/>
                <w:sz w:val="20"/>
                <w:szCs w:val="20"/>
              </w:rPr>
              <w:t xml:space="preserve"> </w:t>
            </w:r>
            <w:r>
              <w:rPr>
                <w:rFonts w:ascii="宋体" w:hAnsi="宋体" w:eastAsia="宋体" w:cs="宋体"/>
                <w:spacing w:val="7"/>
                <w:sz w:val="20"/>
                <w:szCs w:val="20"/>
              </w:rPr>
              <w:t>图像传感器生产超高清图像</w:t>
            </w:r>
          </w:p>
          <w:p w14:paraId="22BA73C4">
            <w:pPr>
              <w:spacing w:before="67" w:line="228" w:lineRule="auto"/>
              <w:ind w:left="36"/>
              <w:rPr>
                <w:rFonts w:ascii="宋体" w:hAnsi="宋体" w:eastAsia="宋体" w:cs="宋体"/>
                <w:sz w:val="20"/>
                <w:szCs w:val="20"/>
              </w:rPr>
            </w:pPr>
            <w:r>
              <w:rPr>
                <w:rFonts w:ascii="宋体" w:hAnsi="宋体" w:eastAsia="宋体" w:cs="宋体"/>
                <w:spacing w:val="6"/>
                <w:sz w:val="20"/>
                <w:szCs w:val="20"/>
              </w:rPr>
              <w:t>13、顺应弯曲：有</w:t>
            </w:r>
          </w:p>
          <w:p w14:paraId="762CBFB0">
            <w:pPr>
              <w:spacing w:before="64" w:line="227" w:lineRule="auto"/>
              <w:ind w:left="36"/>
              <w:rPr>
                <w:rFonts w:ascii="宋体" w:hAnsi="宋体" w:eastAsia="宋体" w:cs="宋体"/>
                <w:sz w:val="20"/>
                <w:szCs w:val="20"/>
              </w:rPr>
            </w:pPr>
            <w:r>
              <w:rPr>
                <w:rFonts w:ascii="宋体" w:hAnsi="宋体" w:eastAsia="宋体" w:cs="宋体"/>
                <w:spacing w:val="6"/>
                <w:sz w:val="20"/>
                <w:szCs w:val="20"/>
              </w:rPr>
              <w:t>14、精准传导：有</w:t>
            </w:r>
          </w:p>
          <w:p w14:paraId="5ACD515E">
            <w:pPr>
              <w:spacing w:before="67" w:line="288" w:lineRule="auto"/>
              <w:ind w:left="19" w:right="17" w:firstLine="16"/>
              <w:rPr>
                <w:rFonts w:ascii="宋体" w:hAnsi="宋体" w:eastAsia="宋体" w:cs="宋体"/>
                <w:sz w:val="20"/>
                <w:szCs w:val="20"/>
              </w:rPr>
            </w:pPr>
            <w:r>
              <w:rPr>
                <w:rFonts w:ascii="宋体" w:hAnsi="宋体" w:eastAsia="宋体" w:cs="宋体"/>
                <w:spacing w:val="6"/>
                <w:sz w:val="20"/>
                <w:szCs w:val="20"/>
              </w:rPr>
              <w:t>15、防水功能：镜子全防水设计，无需防水盖。且插头杆部无电气</w:t>
            </w:r>
            <w:r>
              <w:rPr>
                <w:rFonts w:ascii="宋体" w:hAnsi="宋体" w:eastAsia="宋体" w:cs="宋体"/>
                <w:spacing w:val="9"/>
                <w:sz w:val="20"/>
                <w:szCs w:val="20"/>
              </w:rPr>
              <w:t>接点，有效避免意外浸泡的进水</w:t>
            </w:r>
          </w:p>
          <w:p w14:paraId="71E3BA1B">
            <w:pPr>
              <w:spacing w:line="227" w:lineRule="auto"/>
              <w:ind w:left="19"/>
              <w:rPr>
                <w:rFonts w:ascii="宋体" w:hAnsi="宋体" w:eastAsia="宋体" w:cs="宋体"/>
                <w:sz w:val="20"/>
                <w:szCs w:val="20"/>
              </w:rPr>
            </w:pPr>
            <w:r>
              <w:rPr>
                <w:rFonts w:ascii="宋体" w:hAnsi="宋体" w:eastAsia="宋体" w:cs="宋体"/>
                <w:spacing w:val="9"/>
                <w:sz w:val="20"/>
                <w:szCs w:val="20"/>
              </w:rPr>
              <w:t>及电气接点被洗消液腐蚀的风险</w:t>
            </w:r>
          </w:p>
          <w:p w14:paraId="181CB60B">
            <w:pPr>
              <w:spacing w:before="65" w:line="228" w:lineRule="auto"/>
              <w:ind w:left="36"/>
              <w:rPr>
                <w:rFonts w:ascii="宋体" w:hAnsi="宋体" w:eastAsia="宋体" w:cs="宋体"/>
                <w:sz w:val="20"/>
                <w:szCs w:val="20"/>
              </w:rPr>
            </w:pPr>
            <w:r>
              <w:rPr>
                <w:rFonts w:ascii="宋体" w:hAnsi="宋体" w:eastAsia="宋体" w:cs="宋体"/>
                <w:spacing w:val="7"/>
                <w:sz w:val="20"/>
                <w:szCs w:val="20"/>
              </w:rPr>
              <w:t>16、特殊光：具备多种特殊光模式</w:t>
            </w:r>
          </w:p>
          <w:p w14:paraId="7B8FF18D">
            <w:pPr>
              <w:spacing w:before="65" w:line="228" w:lineRule="auto"/>
              <w:ind w:left="30"/>
              <w:rPr>
                <w:rFonts w:ascii="宋体" w:hAnsi="宋体" w:eastAsia="宋体" w:cs="宋体"/>
                <w:sz w:val="20"/>
                <w:szCs w:val="20"/>
              </w:rPr>
            </w:pPr>
            <w:r>
              <w:rPr>
                <w:rFonts w:ascii="宋体" w:hAnsi="宋体" w:eastAsia="宋体" w:cs="宋体"/>
                <w:spacing w:val="7"/>
                <w:sz w:val="20"/>
                <w:szCs w:val="20"/>
              </w:rPr>
              <w:t>（六）肠镜</w:t>
            </w:r>
            <w:r>
              <w:rPr>
                <w:rFonts w:ascii="宋体" w:hAnsi="宋体" w:eastAsia="宋体" w:cs="宋体"/>
                <w:spacing w:val="-20"/>
                <w:sz w:val="20"/>
                <w:szCs w:val="20"/>
              </w:rPr>
              <w:t xml:space="preserve"> </w:t>
            </w:r>
            <w:r>
              <w:rPr>
                <w:rFonts w:ascii="宋体" w:hAnsi="宋体" w:eastAsia="宋体" w:cs="宋体"/>
                <w:spacing w:val="7"/>
                <w:sz w:val="20"/>
                <w:szCs w:val="20"/>
              </w:rPr>
              <w:t>2：电子下消化道内窥镜（放大型）1</w:t>
            </w:r>
            <w:r>
              <w:rPr>
                <w:rFonts w:ascii="宋体" w:hAnsi="宋体" w:eastAsia="宋体" w:cs="宋体"/>
                <w:spacing w:val="-37"/>
                <w:sz w:val="20"/>
                <w:szCs w:val="20"/>
              </w:rPr>
              <w:t xml:space="preserve"> </w:t>
            </w:r>
            <w:r>
              <w:rPr>
                <w:rFonts w:ascii="宋体" w:hAnsi="宋体" w:eastAsia="宋体" w:cs="宋体"/>
                <w:spacing w:val="7"/>
                <w:sz w:val="20"/>
                <w:szCs w:val="20"/>
              </w:rPr>
              <w:t>条</w:t>
            </w:r>
          </w:p>
          <w:p w14:paraId="187604AC">
            <w:pPr>
              <w:spacing w:before="66" w:line="227" w:lineRule="auto"/>
              <w:ind w:left="36"/>
              <w:rPr>
                <w:rFonts w:ascii="宋体" w:hAnsi="宋体" w:eastAsia="宋体" w:cs="宋体"/>
                <w:sz w:val="20"/>
                <w:szCs w:val="20"/>
              </w:rPr>
            </w:pPr>
            <w:r>
              <w:rPr>
                <w:rFonts w:ascii="宋体" w:hAnsi="宋体" w:eastAsia="宋体" w:cs="宋体"/>
                <w:spacing w:val="5"/>
                <w:sz w:val="20"/>
                <w:szCs w:val="20"/>
              </w:rPr>
              <w:t>1、视野角度：正常≥140</w:t>
            </w:r>
            <w:r>
              <w:rPr>
                <w:rFonts w:ascii="宋体" w:hAnsi="宋体" w:eastAsia="宋体" w:cs="宋体"/>
                <w:spacing w:val="-66"/>
                <w:sz w:val="20"/>
                <w:szCs w:val="20"/>
              </w:rPr>
              <w:t xml:space="preserve"> </w:t>
            </w:r>
            <w:r>
              <w:rPr>
                <w:rFonts w:ascii="宋体" w:hAnsi="宋体" w:eastAsia="宋体" w:cs="宋体"/>
                <w:spacing w:val="5"/>
                <w:sz w:val="20"/>
                <w:szCs w:val="20"/>
              </w:rPr>
              <w:t>°/接近≥56</w:t>
            </w:r>
            <w:r>
              <w:rPr>
                <w:rFonts w:ascii="宋体" w:hAnsi="宋体" w:eastAsia="宋体" w:cs="宋体"/>
                <w:spacing w:val="-72"/>
                <w:sz w:val="20"/>
                <w:szCs w:val="20"/>
              </w:rPr>
              <w:t xml:space="preserve"> </w:t>
            </w:r>
            <w:r>
              <w:rPr>
                <w:rFonts w:ascii="宋体" w:hAnsi="宋体" w:eastAsia="宋体" w:cs="宋体"/>
                <w:spacing w:val="5"/>
                <w:sz w:val="20"/>
                <w:szCs w:val="20"/>
              </w:rPr>
              <w:t>°</w:t>
            </w:r>
          </w:p>
          <w:p w14:paraId="78A281D6">
            <w:pPr>
              <w:spacing w:before="65" w:line="228" w:lineRule="auto"/>
              <w:ind w:left="23"/>
              <w:rPr>
                <w:rFonts w:ascii="宋体" w:hAnsi="宋体" w:eastAsia="宋体" w:cs="宋体"/>
                <w:sz w:val="20"/>
                <w:szCs w:val="20"/>
              </w:rPr>
            </w:pPr>
            <w:r>
              <w:rPr>
                <w:rFonts w:ascii="宋体" w:hAnsi="宋体" w:eastAsia="宋体" w:cs="宋体"/>
                <w:spacing w:val="5"/>
                <w:sz w:val="20"/>
                <w:szCs w:val="20"/>
              </w:rPr>
              <w:t>2、观察景深至少涵盖：接近模式</w:t>
            </w:r>
            <w:r>
              <w:rPr>
                <w:rFonts w:ascii="宋体" w:hAnsi="宋体" w:eastAsia="宋体" w:cs="宋体"/>
                <w:spacing w:val="-24"/>
                <w:sz w:val="20"/>
                <w:szCs w:val="20"/>
              </w:rPr>
              <w:t xml:space="preserve"> </w:t>
            </w:r>
            <w:r>
              <w:rPr>
                <w:rFonts w:ascii="宋体" w:hAnsi="宋体" w:eastAsia="宋体" w:cs="宋体"/>
                <w:spacing w:val="5"/>
                <w:sz w:val="20"/>
                <w:szCs w:val="20"/>
              </w:rPr>
              <w:t>1.5</w:t>
            </w:r>
            <w:r>
              <w:rPr>
                <w:rFonts w:ascii="宋体" w:hAnsi="宋体" w:eastAsia="宋体" w:cs="宋体"/>
                <w:sz w:val="20"/>
                <w:szCs w:val="20"/>
              </w:rPr>
              <w:t>mm</w:t>
            </w:r>
            <w:r>
              <w:rPr>
                <w:rFonts w:ascii="宋体" w:hAnsi="宋体" w:eastAsia="宋体" w:cs="宋体"/>
                <w:spacing w:val="5"/>
                <w:sz w:val="20"/>
                <w:szCs w:val="20"/>
              </w:rPr>
              <w:t>-2.5</w:t>
            </w:r>
            <w:r>
              <w:rPr>
                <w:rFonts w:ascii="宋体" w:hAnsi="宋体" w:eastAsia="宋体" w:cs="宋体"/>
                <w:sz w:val="20"/>
                <w:szCs w:val="20"/>
              </w:rPr>
              <w:t>mm</w:t>
            </w:r>
            <w:r>
              <w:rPr>
                <w:rFonts w:ascii="宋体" w:hAnsi="宋体" w:eastAsia="宋体" w:cs="宋体"/>
                <w:spacing w:val="5"/>
                <w:sz w:val="20"/>
                <w:szCs w:val="20"/>
              </w:rPr>
              <w:t>/正常模式</w:t>
            </w:r>
            <w:r>
              <w:rPr>
                <w:rFonts w:ascii="宋体" w:hAnsi="宋体" w:eastAsia="宋体" w:cs="宋体"/>
                <w:spacing w:val="-32"/>
                <w:sz w:val="20"/>
                <w:szCs w:val="20"/>
              </w:rPr>
              <w:t xml:space="preserve"> </w:t>
            </w:r>
            <w:r>
              <w:rPr>
                <w:rFonts w:ascii="宋体" w:hAnsi="宋体" w:eastAsia="宋体" w:cs="宋体"/>
                <w:spacing w:val="5"/>
                <w:sz w:val="20"/>
                <w:szCs w:val="20"/>
              </w:rPr>
              <w:t>3～100</w:t>
            </w:r>
            <w:r>
              <w:rPr>
                <w:rFonts w:ascii="宋体" w:hAnsi="宋体" w:eastAsia="宋体" w:cs="宋体"/>
                <w:sz w:val="20"/>
                <w:szCs w:val="20"/>
              </w:rPr>
              <w:t>mm</w:t>
            </w:r>
          </w:p>
          <w:p w14:paraId="5B06539C">
            <w:pPr>
              <w:spacing w:before="65" w:line="228" w:lineRule="auto"/>
              <w:ind w:left="24"/>
              <w:rPr>
                <w:rFonts w:ascii="宋体" w:hAnsi="宋体" w:eastAsia="宋体" w:cs="宋体"/>
                <w:sz w:val="20"/>
                <w:szCs w:val="20"/>
              </w:rPr>
            </w:pPr>
            <w:r>
              <w:rPr>
                <w:rFonts w:ascii="宋体" w:hAnsi="宋体" w:eastAsia="宋体" w:cs="宋体"/>
                <w:spacing w:val="7"/>
                <w:sz w:val="20"/>
                <w:szCs w:val="20"/>
              </w:rPr>
              <w:t>3、可实现≥140</w:t>
            </w:r>
            <w:r>
              <w:rPr>
                <w:rFonts w:ascii="宋体" w:hAnsi="宋体" w:eastAsia="宋体" w:cs="宋体"/>
                <w:spacing w:val="-41"/>
                <w:sz w:val="20"/>
                <w:szCs w:val="20"/>
              </w:rPr>
              <w:t xml:space="preserve"> </w:t>
            </w:r>
            <w:r>
              <w:rPr>
                <w:rFonts w:ascii="宋体" w:hAnsi="宋体" w:eastAsia="宋体" w:cs="宋体"/>
                <w:spacing w:val="7"/>
                <w:sz w:val="20"/>
                <w:szCs w:val="20"/>
              </w:rPr>
              <w:t>倍放大观察</w:t>
            </w:r>
          </w:p>
          <w:p w14:paraId="0A3305F9">
            <w:pPr>
              <w:spacing w:before="65" w:line="228" w:lineRule="auto"/>
              <w:ind w:left="19"/>
              <w:rPr>
                <w:rFonts w:ascii="宋体" w:hAnsi="宋体" w:eastAsia="宋体" w:cs="宋体"/>
                <w:sz w:val="20"/>
                <w:szCs w:val="20"/>
              </w:rPr>
            </w:pPr>
            <w:r>
              <w:rPr>
                <w:rFonts w:ascii="宋体" w:hAnsi="宋体" w:eastAsia="宋体" w:cs="宋体"/>
                <w:spacing w:val="5"/>
                <w:sz w:val="20"/>
                <w:szCs w:val="20"/>
              </w:rPr>
              <w:t>4、先端部直径：</w:t>
            </w:r>
            <w:r>
              <w:rPr>
                <w:rFonts w:ascii="宋体" w:hAnsi="宋体" w:eastAsia="宋体" w:cs="宋体"/>
                <w:spacing w:val="-58"/>
                <w:sz w:val="20"/>
                <w:szCs w:val="20"/>
              </w:rPr>
              <w:t xml:space="preserve"> </w:t>
            </w:r>
            <w:r>
              <w:rPr>
                <w:rFonts w:ascii="宋体" w:hAnsi="宋体" w:eastAsia="宋体" w:cs="宋体"/>
                <w:spacing w:val="5"/>
                <w:sz w:val="20"/>
                <w:szCs w:val="20"/>
              </w:rPr>
              <w:t>≤11.7</w:t>
            </w:r>
            <w:r>
              <w:rPr>
                <w:rFonts w:ascii="宋体" w:hAnsi="宋体" w:eastAsia="宋体" w:cs="宋体"/>
                <w:sz w:val="20"/>
                <w:szCs w:val="20"/>
              </w:rPr>
              <w:t>mm</w:t>
            </w:r>
          </w:p>
          <w:p w14:paraId="26FF389B">
            <w:pPr>
              <w:spacing w:before="65" w:line="228" w:lineRule="auto"/>
              <w:ind w:left="24"/>
              <w:rPr>
                <w:rFonts w:ascii="宋体" w:hAnsi="宋体" w:eastAsia="宋体" w:cs="宋体"/>
                <w:sz w:val="20"/>
                <w:szCs w:val="20"/>
              </w:rPr>
            </w:pPr>
            <w:r>
              <w:rPr>
                <w:rFonts w:ascii="宋体" w:hAnsi="宋体" w:eastAsia="宋体" w:cs="宋体"/>
                <w:spacing w:val="5"/>
                <w:sz w:val="20"/>
                <w:szCs w:val="20"/>
              </w:rPr>
              <w:t>5、软性部直径：</w:t>
            </w:r>
            <w:r>
              <w:rPr>
                <w:rFonts w:ascii="宋体" w:hAnsi="宋体" w:eastAsia="宋体" w:cs="宋体"/>
                <w:spacing w:val="-63"/>
                <w:sz w:val="20"/>
                <w:szCs w:val="20"/>
              </w:rPr>
              <w:t xml:space="preserve"> </w:t>
            </w:r>
            <w:r>
              <w:rPr>
                <w:rFonts w:ascii="宋体" w:hAnsi="宋体" w:eastAsia="宋体" w:cs="宋体"/>
                <w:spacing w:val="5"/>
                <w:sz w:val="20"/>
                <w:szCs w:val="20"/>
              </w:rPr>
              <w:t>≤11.8</w:t>
            </w:r>
            <w:r>
              <w:rPr>
                <w:rFonts w:ascii="宋体" w:hAnsi="宋体" w:eastAsia="宋体" w:cs="宋体"/>
                <w:sz w:val="20"/>
                <w:szCs w:val="20"/>
              </w:rPr>
              <w:t>mm</w:t>
            </w:r>
          </w:p>
          <w:p w14:paraId="3A9AC9D1">
            <w:pPr>
              <w:spacing w:before="66" w:line="228" w:lineRule="auto"/>
              <w:ind w:left="22"/>
              <w:rPr>
                <w:rFonts w:ascii="宋体" w:hAnsi="宋体" w:eastAsia="宋体" w:cs="宋体"/>
                <w:sz w:val="20"/>
                <w:szCs w:val="20"/>
              </w:rPr>
            </w:pPr>
            <w:r>
              <w:rPr>
                <w:rFonts w:ascii="宋体" w:hAnsi="宋体" w:eastAsia="宋体" w:cs="宋体"/>
                <w:spacing w:val="4"/>
                <w:sz w:val="20"/>
                <w:szCs w:val="20"/>
              </w:rPr>
              <w:t>6、有效长度：</w:t>
            </w:r>
            <w:r>
              <w:rPr>
                <w:rFonts w:ascii="宋体" w:hAnsi="宋体" w:eastAsia="宋体" w:cs="宋体"/>
                <w:spacing w:val="-55"/>
                <w:sz w:val="20"/>
                <w:szCs w:val="20"/>
              </w:rPr>
              <w:t xml:space="preserve"> </w:t>
            </w:r>
            <w:r>
              <w:rPr>
                <w:rFonts w:ascii="宋体" w:hAnsi="宋体" w:eastAsia="宋体" w:cs="宋体"/>
                <w:spacing w:val="4"/>
                <w:sz w:val="20"/>
                <w:szCs w:val="20"/>
              </w:rPr>
              <w:t>≥1330</w:t>
            </w:r>
            <w:r>
              <w:rPr>
                <w:rFonts w:ascii="宋体" w:hAnsi="宋体" w:eastAsia="宋体" w:cs="宋体"/>
                <w:sz w:val="20"/>
                <w:szCs w:val="20"/>
              </w:rPr>
              <w:t>mm</w:t>
            </w:r>
          </w:p>
          <w:p w14:paraId="5872EBEF">
            <w:pPr>
              <w:spacing w:before="65" w:line="231" w:lineRule="auto"/>
              <w:ind w:left="25"/>
              <w:rPr>
                <w:rFonts w:ascii="宋体" w:hAnsi="宋体" w:eastAsia="宋体" w:cs="宋体"/>
                <w:sz w:val="20"/>
                <w:szCs w:val="20"/>
              </w:rPr>
            </w:pPr>
            <w:r>
              <w:rPr>
                <w:rFonts w:ascii="宋体" w:hAnsi="宋体" w:eastAsia="宋体" w:cs="宋体"/>
                <w:spacing w:val="3"/>
                <w:sz w:val="20"/>
                <w:szCs w:val="20"/>
              </w:rPr>
              <w:t>7、全长：</w:t>
            </w:r>
            <w:r>
              <w:rPr>
                <w:rFonts w:ascii="宋体" w:hAnsi="宋体" w:eastAsia="宋体" w:cs="宋体"/>
                <w:spacing w:val="-60"/>
                <w:sz w:val="20"/>
                <w:szCs w:val="20"/>
              </w:rPr>
              <w:t xml:space="preserve"> </w:t>
            </w:r>
            <w:r>
              <w:rPr>
                <w:rFonts w:ascii="宋体" w:hAnsi="宋体" w:eastAsia="宋体" w:cs="宋体"/>
                <w:spacing w:val="3"/>
                <w:sz w:val="20"/>
                <w:szCs w:val="20"/>
              </w:rPr>
              <w:t>≥1630</w:t>
            </w:r>
            <w:r>
              <w:rPr>
                <w:rFonts w:ascii="宋体" w:hAnsi="宋体" w:eastAsia="宋体" w:cs="宋体"/>
                <w:sz w:val="20"/>
                <w:szCs w:val="20"/>
              </w:rPr>
              <w:t>mm</w:t>
            </w:r>
          </w:p>
          <w:p w14:paraId="3BDB2D1F">
            <w:pPr>
              <w:spacing w:before="61" w:line="227" w:lineRule="auto"/>
              <w:ind w:left="38"/>
              <w:rPr>
                <w:rFonts w:ascii="宋体" w:hAnsi="宋体" w:eastAsia="宋体" w:cs="宋体"/>
                <w:sz w:val="20"/>
                <w:szCs w:val="20"/>
              </w:rPr>
            </w:pPr>
            <w:r>
              <w:rPr>
                <w:rFonts w:ascii="宋体" w:hAnsi="宋体" w:eastAsia="宋体" w:cs="宋体"/>
                <w:spacing w:val="8"/>
                <w:sz w:val="20"/>
                <w:szCs w:val="20"/>
              </w:rPr>
              <w:t>●8、图像传感器：</w:t>
            </w:r>
            <w:r>
              <w:rPr>
                <w:rFonts w:ascii="宋体" w:hAnsi="宋体" w:eastAsia="宋体" w:cs="宋体"/>
                <w:sz w:val="20"/>
                <w:szCs w:val="20"/>
              </w:rPr>
              <w:t>CMOS</w:t>
            </w:r>
            <w:r>
              <w:rPr>
                <w:rFonts w:ascii="宋体" w:hAnsi="宋体" w:eastAsia="宋体" w:cs="宋体"/>
                <w:spacing w:val="-22"/>
                <w:sz w:val="20"/>
                <w:szCs w:val="20"/>
              </w:rPr>
              <w:t xml:space="preserve"> </w:t>
            </w:r>
            <w:r>
              <w:rPr>
                <w:rFonts w:ascii="宋体" w:hAnsi="宋体" w:eastAsia="宋体" w:cs="宋体"/>
                <w:spacing w:val="8"/>
                <w:sz w:val="20"/>
                <w:szCs w:val="20"/>
              </w:rPr>
              <w:t>图像传感器生产超高清图像</w:t>
            </w:r>
          </w:p>
          <w:p w14:paraId="09AE0557">
            <w:pPr>
              <w:spacing w:before="67" w:line="227" w:lineRule="auto"/>
              <w:ind w:left="21"/>
              <w:rPr>
                <w:rFonts w:ascii="宋体" w:hAnsi="宋体" w:eastAsia="宋体" w:cs="宋体"/>
                <w:sz w:val="20"/>
                <w:szCs w:val="20"/>
              </w:rPr>
            </w:pPr>
            <w:r>
              <w:rPr>
                <w:rFonts w:ascii="宋体" w:hAnsi="宋体" w:eastAsia="宋体" w:cs="宋体"/>
                <w:spacing w:val="9"/>
                <w:sz w:val="20"/>
                <w:szCs w:val="20"/>
              </w:rPr>
              <w:t>9、插入技术：至少包含硬度可调、顺应弯曲、精准传导技术</w:t>
            </w:r>
          </w:p>
          <w:p w14:paraId="03F9CD75">
            <w:pPr>
              <w:keepNext w:val="0"/>
              <w:keepLines w:val="0"/>
              <w:pageBreakBefore w:val="0"/>
              <w:widowControl/>
              <w:kinsoku/>
              <w:wordWrap/>
              <w:overflowPunct/>
              <w:topLinePunct w:val="0"/>
              <w:autoSpaceDE/>
              <w:autoSpaceDN/>
              <w:bidi w:val="0"/>
              <w:adjustRightInd/>
              <w:spacing w:line="400" w:lineRule="exact"/>
              <w:jc w:val="both"/>
              <w:rPr>
                <w:rFonts w:hint="eastAsia" w:ascii="宋体" w:hAnsi="宋体" w:eastAsia="宋体" w:cs="宋体"/>
                <w:spacing w:val="7"/>
                <w:sz w:val="20"/>
                <w:szCs w:val="20"/>
                <w:lang w:val="en-US" w:eastAsia="zh-CN"/>
              </w:rPr>
            </w:pPr>
            <w:r>
              <w:rPr>
                <w:rFonts w:ascii="宋体" w:hAnsi="宋体" w:eastAsia="宋体" w:cs="宋体"/>
                <w:spacing w:val="6"/>
                <w:sz w:val="20"/>
                <w:szCs w:val="20"/>
              </w:rPr>
              <w:t>●10、防水功能：镜子全防水设计，无需防水盖。且插头杆部无电</w:t>
            </w:r>
            <w:r>
              <w:rPr>
                <w:rFonts w:ascii="宋体" w:hAnsi="宋体" w:eastAsia="宋体" w:cs="宋体"/>
                <w:spacing w:val="7"/>
                <w:sz w:val="20"/>
                <w:szCs w:val="20"/>
              </w:rPr>
              <w:t>气接点，有效避免意外浸泡的进水及电气接点被洗消液腐蚀的</w:t>
            </w:r>
            <w:r>
              <w:rPr>
                <w:rFonts w:hint="eastAsia" w:ascii="宋体" w:hAnsi="宋体" w:eastAsia="宋体" w:cs="宋体"/>
                <w:spacing w:val="7"/>
                <w:sz w:val="20"/>
                <w:szCs w:val="20"/>
                <w:lang w:val="en-US" w:eastAsia="zh-CN"/>
              </w:rPr>
              <w:t>风险</w:t>
            </w:r>
          </w:p>
          <w:p w14:paraId="4D909C18">
            <w:pPr>
              <w:spacing w:before="70" w:line="228" w:lineRule="auto"/>
              <w:ind w:left="38"/>
              <w:rPr>
                <w:rFonts w:ascii="宋体" w:hAnsi="宋体" w:eastAsia="宋体" w:cs="宋体"/>
                <w:sz w:val="20"/>
                <w:szCs w:val="20"/>
              </w:rPr>
            </w:pPr>
            <w:r>
              <w:rPr>
                <w:rFonts w:ascii="宋体" w:hAnsi="宋体" w:eastAsia="宋体" w:cs="宋体"/>
                <w:spacing w:val="3"/>
                <w:sz w:val="20"/>
                <w:szCs w:val="20"/>
              </w:rPr>
              <w:t>●11、</w:t>
            </w:r>
            <w:r>
              <w:rPr>
                <w:rFonts w:ascii="宋体" w:hAnsi="宋体" w:eastAsia="宋体" w:cs="宋体"/>
                <w:spacing w:val="-56"/>
                <w:sz w:val="20"/>
                <w:szCs w:val="20"/>
              </w:rPr>
              <w:t xml:space="preserve"> </w:t>
            </w:r>
            <w:r>
              <w:rPr>
                <w:rFonts w:ascii="宋体" w:hAnsi="宋体" w:eastAsia="宋体" w:cs="宋体"/>
                <w:spacing w:val="3"/>
                <w:sz w:val="20"/>
                <w:szCs w:val="20"/>
              </w:rPr>
              <w:t>≥4</w:t>
            </w:r>
            <w:r>
              <w:rPr>
                <w:rFonts w:ascii="宋体" w:hAnsi="宋体" w:eastAsia="宋体" w:cs="宋体"/>
                <w:spacing w:val="-40"/>
                <w:sz w:val="20"/>
                <w:szCs w:val="20"/>
              </w:rPr>
              <w:t xml:space="preserve"> </w:t>
            </w:r>
            <w:r>
              <w:rPr>
                <w:rFonts w:ascii="宋体" w:hAnsi="宋体" w:eastAsia="宋体" w:cs="宋体"/>
                <w:spacing w:val="3"/>
                <w:sz w:val="20"/>
                <w:szCs w:val="20"/>
              </w:rPr>
              <w:t>种特殊光观察模式</w:t>
            </w:r>
          </w:p>
          <w:p w14:paraId="691722F9">
            <w:pPr>
              <w:spacing w:before="64" w:line="228" w:lineRule="auto"/>
              <w:ind w:left="30"/>
              <w:rPr>
                <w:rFonts w:ascii="宋体" w:hAnsi="宋体" w:eastAsia="宋体" w:cs="宋体"/>
                <w:sz w:val="20"/>
                <w:szCs w:val="20"/>
              </w:rPr>
            </w:pPr>
            <w:r>
              <w:rPr>
                <w:rFonts w:ascii="宋体" w:hAnsi="宋体" w:eastAsia="宋体" w:cs="宋体"/>
                <w:spacing w:val="4"/>
                <w:sz w:val="20"/>
                <w:szCs w:val="20"/>
              </w:rPr>
              <w:t>（七）十二指肠镜：</w:t>
            </w:r>
            <w:r>
              <w:rPr>
                <w:rFonts w:ascii="宋体" w:hAnsi="宋体" w:eastAsia="宋体" w:cs="宋体"/>
                <w:spacing w:val="-41"/>
                <w:sz w:val="20"/>
                <w:szCs w:val="20"/>
              </w:rPr>
              <w:t xml:space="preserve"> </w:t>
            </w:r>
            <w:r>
              <w:rPr>
                <w:rFonts w:ascii="宋体" w:hAnsi="宋体" w:eastAsia="宋体" w:cs="宋体"/>
                <w:spacing w:val="4"/>
                <w:sz w:val="20"/>
                <w:szCs w:val="20"/>
              </w:rPr>
              <w:t>电子十二指肠内窥镜</w:t>
            </w:r>
            <w:r>
              <w:rPr>
                <w:rFonts w:ascii="宋体" w:hAnsi="宋体" w:eastAsia="宋体" w:cs="宋体"/>
                <w:spacing w:val="-21"/>
                <w:sz w:val="20"/>
                <w:szCs w:val="20"/>
              </w:rPr>
              <w:t xml:space="preserve"> </w:t>
            </w:r>
            <w:r>
              <w:rPr>
                <w:rFonts w:ascii="宋体" w:hAnsi="宋体" w:eastAsia="宋体" w:cs="宋体"/>
                <w:spacing w:val="4"/>
                <w:sz w:val="20"/>
                <w:szCs w:val="20"/>
              </w:rPr>
              <w:t>1</w:t>
            </w:r>
            <w:r>
              <w:rPr>
                <w:rFonts w:ascii="宋体" w:hAnsi="宋体" w:eastAsia="宋体" w:cs="宋体"/>
                <w:spacing w:val="-37"/>
                <w:sz w:val="20"/>
                <w:szCs w:val="20"/>
              </w:rPr>
              <w:t xml:space="preserve"> </w:t>
            </w:r>
            <w:r>
              <w:rPr>
                <w:rFonts w:ascii="宋体" w:hAnsi="宋体" w:eastAsia="宋体" w:cs="宋体"/>
                <w:spacing w:val="4"/>
                <w:sz w:val="20"/>
                <w:szCs w:val="20"/>
              </w:rPr>
              <w:t>条</w:t>
            </w:r>
          </w:p>
          <w:p w14:paraId="59ACE967">
            <w:pPr>
              <w:spacing w:before="65" w:line="227" w:lineRule="auto"/>
              <w:ind w:left="36"/>
              <w:rPr>
                <w:rFonts w:ascii="宋体" w:hAnsi="宋体" w:eastAsia="宋体" w:cs="宋体"/>
                <w:sz w:val="20"/>
                <w:szCs w:val="20"/>
              </w:rPr>
            </w:pPr>
            <w:r>
              <w:rPr>
                <w:rFonts w:ascii="宋体" w:hAnsi="宋体" w:eastAsia="宋体" w:cs="宋体"/>
                <w:spacing w:val="4"/>
                <w:sz w:val="20"/>
                <w:szCs w:val="20"/>
              </w:rPr>
              <w:t>1、视野角度：后方斜视</w:t>
            </w:r>
            <w:r>
              <w:rPr>
                <w:rFonts w:ascii="宋体" w:hAnsi="宋体" w:eastAsia="宋体" w:cs="宋体"/>
                <w:spacing w:val="-15"/>
                <w:sz w:val="20"/>
                <w:szCs w:val="20"/>
              </w:rPr>
              <w:t xml:space="preserve"> </w:t>
            </w:r>
            <w:r>
              <w:rPr>
                <w:rFonts w:ascii="宋体" w:hAnsi="宋体" w:eastAsia="宋体" w:cs="宋体"/>
                <w:spacing w:val="4"/>
                <w:sz w:val="20"/>
                <w:szCs w:val="20"/>
              </w:rPr>
              <w:t>15</w:t>
            </w:r>
            <w:r>
              <w:rPr>
                <w:rFonts w:ascii="宋体" w:hAnsi="宋体" w:eastAsia="宋体" w:cs="宋体"/>
                <w:spacing w:val="-72"/>
                <w:sz w:val="20"/>
                <w:szCs w:val="20"/>
              </w:rPr>
              <w:t xml:space="preserve"> </w:t>
            </w:r>
            <w:r>
              <w:rPr>
                <w:rFonts w:ascii="宋体" w:hAnsi="宋体" w:eastAsia="宋体" w:cs="宋体"/>
                <w:spacing w:val="4"/>
                <w:sz w:val="20"/>
                <w:szCs w:val="20"/>
              </w:rPr>
              <w:t>°</w:t>
            </w:r>
          </w:p>
          <w:p w14:paraId="772AD767">
            <w:pPr>
              <w:spacing w:before="66" w:line="228" w:lineRule="auto"/>
              <w:ind w:left="23"/>
              <w:rPr>
                <w:rFonts w:ascii="宋体" w:hAnsi="宋体" w:eastAsia="宋体" w:cs="宋体"/>
                <w:sz w:val="20"/>
                <w:szCs w:val="20"/>
              </w:rPr>
            </w:pPr>
            <w:r>
              <w:rPr>
                <w:rFonts w:ascii="宋体" w:hAnsi="宋体" w:eastAsia="宋体" w:cs="宋体"/>
                <w:spacing w:val="3"/>
                <w:sz w:val="20"/>
                <w:szCs w:val="20"/>
              </w:rPr>
              <w:t>2、视野范围：</w:t>
            </w:r>
            <w:r>
              <w:rPr>
                <w:rFonts w:ascii="宋体" w:hAnsi="宋体" w:eastAsia="宋体" w:cs="宋体"/>
                <w:spacing w:val="-58"/>
                <w:sz w:val="20"/>
                <w:szCs w:val="20"/>
              </w:rPr>
              <w:t xml:space="preserve"> </w:t>
            </w:r>
            <w:r>
              <w:rPr>
                <w:rFonts w:ascii="宋体" w:hAnsi="宋体" w:eastAsia="宋体" w:cs="宋体"/>
                <w:spacing w:val="3"/>
                <w:sz w:val="20"/>
                <w:szCs w:val="20"/>
              </w:rPr>
              <w:t>≥100</w:t>
            </w:r>
            <w:r>
              <w:rPr>
                <w:rFonts w:ascii="宋体" w:hAnsi="宋体" w:eastAsia="宋体" w:cs="宋体"/>
                <w:spacing w:val="-72"/>
                <w:sz w:val="20"/>
                <w:szCs w:val="20"/>
              </w:rPr>
              <w:t xml:space="preserve"> </w:t>
            </w:r>
            <w:r>
              <w:rPr>
                <w:rFonts w:ascii="宋体" w:hAnsi="宋体" w:eastAsia="宋体" w:cs="宋体"/>
                <w:spacing w:val="3"/>
                <w:sz w:val="20"/>
                <w:szCs w:val="20"/>
              </w:rPr>
              <w:t>°</w:t>
            </w:r>
          </w:p>
          <w:p w14:paraId="25D6B2A2">
            <w:pPr>
              <w:spacing w:before="64" w:line="228" w:lineRule="auto"/>
              <w:ind w:left="24"/>
              <w:rPr>
                <w:rFonts w:ascii="宋体" w:hAnsi="宋体" w:eastAsia="宋体" w:cs="宋体"/>
                <w:sz w:val="20"/>
                <w:szCs w:val="20"/>
              </w:rPr>
            </w:pPr>
            <w:r>
              <w:rPr>
                <w:rFonts w:ascii="宋体" w:hAnsi="宋体" w:eastAsia="宋体" w:cs="宋体"/>
                <w:spacing w:val="7"/>
                <w:sz w:val="20"/>
                <w:szCs w:val="20"/>
              </w:rPr>
              <w:t>3、观察范围：至少涵盖</w:t>
            </w:r>
            <w:r>
              <w:rPr>
                <w:rFonts w:ascii="宋体" w:hAnsi="宋体" w:eastAsia="宋体" w:cs="宋体"/>
                <w:spacing w:val="-33"/>
                <w:sz w:val="20"/>
                <w:szCs w:val="20"/>
              </w:rPr>
              <w:t xml:space="preserve"> </w:t>
            </w:r>
            <w:r>
              <w:rPr>
                <w:rFonts w:ascii="宋体" w:hAnsi="宋体" w:eastAsia="宋体" w:cs="宋体"/>
                <w:spacing w:val="7"/>
                <w:sz w:val="20"/>
                <w:szCs w:val="20"/>
              </w:rPr>
              <w:t>4-60</w:t>
            </w:r>
            <w:r>
              <w:rPr>
                <w:rFonts w:ascii="宋体" w:hAnsi="宋体" w:eastAsia="宋体" w:cs="宋体"/>
                <w:sz w:val="20"/>
                <w:szCs w:val="20"/>
              </w:rPr>
              <w:t>mm</w:t>
            </w:r>
          </w:p>
          <w:p w14:paraId="4A8E3448">
            <w:pPr>
              <w:spacing w:before="65" w:line="227" w:lineRule="auto"/>
              <w:ind w:left="19"/>
              <w:rPr>
                <w:rFonts w:ascii="宋体" w:hAnsi="宋体" w:eastAsia="宋体" w:cs="宋体"/>
                <w:sz w:val="20"/>
                <w:szCs w:val="20"/>
              </w:rPr>
            </w:pPr>
            <w:r>
              <w:rPr>
                <w:rFonts w:ascii="宋体" w:hAnsi="宋体" w:eastAsia="宋体" w:cs="宋体"/>
                <w:spacing w:val="5"/>
                <w:sz w:val="20"/>
                <w:szCs w:val="20"/>
              </w:rPr>
              <w:t>4、弯曲角度：上≥120</w:t>
            </w:r>
            <w:r>
              <w:rPr>
                <w:rFonts w:ascii="宋体" w:hAnsi="宋体" w:eastAsia="宋体" w:cs="宋体"/>
                <w:spacing w:val="-75"/>
                <w:sz w:val="20"/>
                <w:szCs w:val="20"/>
              </w:rPr>
              <w:t xml:space="preserve"> </w:t>
            </w:r>
            <w:r>
              <w:rPr>
                <w:rFonts w:ascii="宋体" w:hAnsi="宋体" w:eastAsia="宋体" w:cs="宋体"/>
                <w:spacing w:val="5"/>
                <w:sz w:val="20"/>
                <w:szCs w:val="20"/>
              </w:rPr>
              <w:t>°/下≥90</w:t>
            </w:r>
            <w:r>
              <w:rPr>
                <w:rFonts w:ascii="宋体" w:hAnsi="宋体" w:eastAsia="宋体" w:cs="宋体"/>
                <w:spacing w:val="-72"/>
                <w:sz w:val="20"/>
                <w:szCs w:val="20"/>
              </w:rPr>
              <w:t xml:space="preserve"> </w:t>
            </w:r>
            <w:r>
              <w:rPr>
                <w:rFonts w:ascii="宋体" w:hAnsi="宋体" w:eastAsia="宋体" w:cs="宋体"/>
                <w:spacing w:val="5"/>
                <w:sz w:val="20"/>
                <w:szCs w:val="20"/>
              </w:rPr>
              <w:t>°、左≥90</w:t>
            </w:r>
            <w:r>
              <w:rPr>
                <w:rFonts w:ascii="宋体" w:hAnsi="宋体" w:eastAsia="宋体" w:cs="宋体"/>
                <w:spacing w:val="-75"/>
                <w:sz w:val="20"/>
                <w:szCs w:val="20"/>
              </w:rPr>
              <w:t xml:space="preserve"> </w:t>
            </w:r>
            <w:r>
              <w:rPr>
                <w:rFonts w:ascii="宋体" w:hAnsi="宋体" w:eastAsia="宋体" w:cs="宋体"/>
                <w:spacing w:val="5"/>
                <w:sz w:val="20"/>
                <w:szCs w:val="20"/>
              </w:rPr>
              <w:t>°/右≥110</w:t>
            </w:r>
            <w:r>
              <w:rPr>
                <w:rFonts w:ascii="宋体" w:hAnsi="宋体" w:eastAsia="宋体" w:cs="宋体"/>
                <w:spacing w:val="-74"/>
                <w:sz w:val="20"/>
                <w:szCs w:val="20"/>
              </w:rPr>
              <w:t xml:space="preserve"> </w:t>
            </w:r>
            <w:r>
              <w:rPr>
                <w:rFonts w:ascii="宋体" w:hAnsi="宋体" w:eastAsia="宋体" w:cs="宋体"/>
                <w:spacing w:val="5"/>
                <w:sz w:val="20"/>
                <w:szCs w:val="20"/>
              </w:rPr>
              <w:t>°</w:t>
            </w:r>
          </w:p>
          <w:p w14:paraId="6622DF14">
            <w:pPr>
              <w:spacing w:before="67" w:line="228" w:lineRule="auto"/>
              <w:ind w:left="24"/>
              <w:rPr>
                <w:rFonts w:ascii="宋体" w:hAnsi="宋体" w:eastAsia="宋体" w:cs="宋体"/>
                <w:sz w:val="20"/>
                <w:szCs w:val="20"/>
              </w:rPr>
            </w:pPr>
            <w:r>
              <w:rPr>
                <w:rFonts w:ascii="宋体" w:hAnsi="宋体" w:eastAsia="宋体" w:cs="宋体"/>
                <w:spacing w:val="4"/>
                <w:sz w:val="20"/>
                <w:szCs w:val="20"/>
              </w:rPr>
              <w:t>5、工作长度：</w:t>
            </w:r>
            <w:r>
              <w:rPr>
                <w:rFonts w:ascii="宋体" w:hAnsi="宋体" w:eastAsia="宋体" w:cs="宋体"/>
                <w:spacing w:val="-57"/>
                <w:sz w:val="20"/>
                <w:szCs w:val="20"/>
              </w:rPr>
              <w:t xml:space="preserve"> </w:t>
            </w:r>
            <w:r>
              <w:rPr>
                <w:rFonts w:ascii="宋体" w:hAnsi="宋体" w:eastAsia="宋体" w:cs="宋体"/>
                <w:spacing w:val="4"/>
                <w:sz w:val="20"/>
                <w:szCs w:val="20"/>
              </w:rPr>
              <w:t>≥1250</w:t>
            </w:r>
            <w:r>
              <w:rPr>
                <w:rFonts w:ascii="宋体" w:hAnsi="宋体" w:eastAsia="宋体" w:cs="宋体"/>
                <w:sz w:val="20"/>
                <w:szCs w:val="20"/>
              </w:rPr>
              <w:t>mm</w:t>
            </w:r>
          </w:p>
          <w:p w14:paraId="6E72BD4F">
            <w:pPr>
              <w:spacing w:before="65" w:line="231" w:lineRule="auto"/>
              <w:ind w:left="22"/>
              <w:rPr>
                <w:rFonts w:ascii="宋体" w:hAnsi="宋体" w:eastAsia="宋体" w:cs="宋体"/>
                <w:sz w:val="20"/>
                <w:szCs w:val="20"/>
              </w:rPr>
            </w:pPr>
            <w:r>
              <w:rPr>
                <w:rFonts w:ascii="宋体" w:hAnsi="宋体" w:eastAsia="宋体" w:cs="宋体"/>
                <w:spacing w:val="3"/>
                <w:sz w:val="20"/>
                <w:szCs w:val="20"/>
              </w:rPr>
              <w:t>6、全长：</w:t>
            </w:r>
            <w:r>
              <w:rPr>
                <w:rFonts w:ascii="宋体" w:hAnsi="宋体" w:eastAsia="宋体" w:cs="宋体"/>
                <w:spacing w:val="-57"/>
                <w:sz w:val="20"/>
                <w:szCs w:val="20"/>
              </w:rPr>
              <w:t xml:space="preserve"> </w:t>
            </w:r>
            <w:r>
              <w:rPr>
                <w:rFonts w:ascii="宋体" w:hAnsi="宋体" w:eastAsia="宋体" w:cs="宋体"/>
                <w:spacing w:val="3"/>
                <w:sz w:val="20"/>
                <w:szCs w:val="20"/>
              </w:rPr>
              <w:t>≥1550</w:t>
            </w:r>
            <w:r>
              <w:rPr>
                <w:rFonts w:ascii="宋体" w:hAnsi="宋体" w:eastAsia="宋体" w:cs="宋体"/>
                <w:sz w:val="20"/>
                <w:szCs w:val="20"/>
              </w:rPr>
              <w:t>mm</w:t>
            </w:r>
          </w:p>
          <w:p w14:paraId="4B28CFEF">
            <w:pPr>
              <w:spacing w:before="61" w:line="228" w:lineRule="auto"/>
              <w:ind w:left="25"/>
              <w:rPr>
                <w:rFonts w:ascii="宋体" w:hAnsi="宋体" w:eastAsia="宋体" w:cs="宋体"/>
                <w:sz w:val="20"/>
                <w:szCs w:val="20"/>
              </w:rPr>
            </w:pPr>
            <w:r>
              <w:rPr>
                <w:rFonts w:ascii="宋体" w:hAnsi="宋体" w:eastAsia="宋体" w:cs="宋体"/>
                <w:spacing w:val="5"/>
                <w:sz w:val="20"/>
                <w:szCs w:val="20"/>
              </w:rPr>
              <w:t>7、先端部直径：</w:t>
            </w:r>
            <w:r>
              <w:rPr>
                <w:rFonts w:ascii="宋体" w:hAnsi="宋体" w:eastAsia="宋体" w:cs="宋体"/>
                <w:spacing w:val="-64"/>
                <w:sz w:val="20"/>
                <w:szCs w:val="20"/>
              </w:rPr>
              <w:t xml:space="preserve"> </w:t>
            </w:r>
            <w:r>
              <w:rPr>
                <w:rFonts w:ascii="宋体" w:hAnsi="宋体" w:eastAsia="宋体" w:cs="宋体"/>
                <w:spacing w:val="5"/>
                <w:sz w:val="20"/>
                <w:szCs w:val="20"/>
              </w:rPr>
              <w:t>≤13.1</w:t>
            </w:r>
            <w:r>
              <w:rPr>
                <w:rFonts w:ascii="宋体" w:hAnsi="宋体" w:eastAsia="宋体" w:cs="宋体"/>
                <w:sz w:val="20"/>
                <w:szCs w:val="20"/>
              </w:rPr>
              <w:t>mm</w:t>
            </w:r>
          </w:p>
          <w:p w14:paraId="5690631C">
            <w:pPr>
              <w:spacing w:before="65" w:line="228" w:lineRule="auto"/>
              <w:ind w:left="21"/>
              <w:rPr>
                <w:rFonts w:ascii="宋体" w:hAnsi="宋体" w:eastAsia="宋体" w:cs="宋体"/>
                <w:sz w:val="20"/>
                <w:szCs w:val="20"/>
              </w:rPr>
            </w:pPr>
            <w:r>
              <w:rPr>
                <w:rFonts w:ascii="宋体" w:hAnsi="宋体" w:eastAsia="宋体" w:cs="宋体"/>
                <w:spacing w:val="5"/>
                <w:sz w:val="20"/>
                <w:szCs w:val="20"/>
              </w:rPr>
              <w:t>8、弯曲部直径：</w:t>
            </w:r>
            <w:r>
              <w:rPr>
                <w:rFonts w:ascii="宋体" w:hAnsi="宋体" w:eastAsia="宋体" w:cs="宋体"/>
                <w:spacing w:val="-60"/>
                <w:sz w:val="20"/>
                <w:szCs w:val="20"/>
              </w:rPr>
              <w:t xml:space="preserve"> </w:t>
            </w:r>
            <w:r>
              <w:rPr>
                <w:rFonts w:ascii="宋体" w:hAnsi="宋体" w:eastAsia="宋体" w:cs="宋体"/>
                <w:spacing w:val="5"/>
                <w:sz w:val="20"/>
                <w:szCs w:val="20"/>
              </w:rPr>
              <w:t>≤11.3</w:t>
            </w:r>
            <w:r>
              <w:rPr>
                <w:rFonts w:ascii="宋体" w:hAnsi="宋体" w:eastAsia="宋体" w:cs="宋体"/>
                <w:sz w:val="20"/>
                <w:szCs w:val="20"/>
              </w:rPr>
              <w:t>mm</w:t>
            </w:r>
          </w:p>
          <w:p w14:paraId="1181618D">
            <w:pPr>
              <w:spacing w:before="65" w:line="228" w:lineRule="auto"/>
              <w:ind w:left="21"/>
              <w:rPr>
                <w:rFonts w:ascii="宋体" w:hAnsi="宋体" w:eastAsia="宋体" w:cs="宋体"/>
                <w:sz w:val="20"/>
                <w:szCs w:val="20"/>
              </w:rPr>
            </w:pPr>
            <w:r>
              <w:rPr>
                <w:rFonts w:ascii="宋体" w:hAnsi="宋体" w:eastAsia="宋体" w:cs="宋体"/>
                <w:spacing w:val="4"/>
                <w:sz w:val="20"/>
                <w:szCs w:val="20"/>
              </w:rPr>
              <w:t>9、钳道直径：</w:t>
            </w:r>
            <w:r>
              <w:rPr>
                <w:rFonts w:ascii="宋体" w:hAnsi="宋体" w:eastAsia="宋体" w:cs="宋体"/>
                <w:spacing w:val="-56"/>
                <w:sz w:val="20"/>
                <w:szCs w:val="20"/>
              </w:rPr>
              <w:t xml:space="preserve"> </w:t>
            </w:r>
            <w:r>
              <w:rPr>
                <w:rFonts w:ascii="宋体" w:hAnsi="宋体" w:eastAsia="宋体" w:cs="宋体"/>
                <w:spacing w:val="4"/>
                <w:sz w:val="20"/>
                <w:szCs w:val="20"/>
              </w:rPr>
              <w:t>≥4.2</w:t>
            </w:r>
            <w:r>
              <w:rPr>
                <w:rFonts w:ascii="宋体" w:hAnsi="宋体" w:eastAsia="宋体" w:cs="宋体"/>
                <w:sz w:val="20"/>
                <w:szCs w:val="20"/>
              </w:rPr>
              <w:t>mm</w:t>
            </w:r>
          </w:p>
          <w:p w14:paraId="5531CA40">
            <w:pPr>
              <w:spacing w:before="65" w:line="227" w:lineRule="auto"/>
              <w:ind w:left="36"/>
              <w:rPr>
                <w:rFonts w:ascii="宋体" w:hAnsi="宋体" w:eastAsia="宋体" w:cs="宋体"/>
                <w:sz w:val="20"/>
                <w:szCs w:val="20"/>
              </w:rPr>
            </w:pPr>
            <w:r>
              <w:rPr>
                <w:rFonts w:ascii="宋体" w:hAnsi="宋体" w:eastAsia="宋体" w:cs="宋体"/>
                <w:spacing w:val="7"/>
                <w:sz w:val="20"/>
                <w:szCs w:val="20"/>
              </w:rPr>
              <w:t>10、头端帽：可拆卸，便于清洁</w:t>
            </w:r>
          </w:p>
          <w:p w14:paraId="4AC88FB8">
            <w:pPr>
              <w:spacing w:before="66" w:line="228" w:lineRule="auto"/>
              <w:ind w:left="36"/>
              <w:rPr>
                <w:rFonts w:ascii="宋体" w:hAnsi="宋体" w:eastAsia="宋体" w:cs="宋体"/>
                <w:sz w:val="20"/>
                <w:szCs w:val="20"/>
              </w:rPr>
            </w:pPr>
            <w:r>
              <w:rPr>
                <w:rFonts w:ascii="宋体" w:hAnsi="宋体" w:eastAsia="宋体" w:cs="宋体"/>
                <w:spacing w:val="6"/>
                <w:sz w:val="20"/>
                <w:szCs w:val="20"/>
              </w:rPr>
              <w:t>11、高清图像处理器</w:t>
            </w:r>
          </w:p>
          <w:p w14:paraId="3D9EC88C">
            <w:pPr>
              <w:spacing w:before="66" w:line="228" w:lineRule="auto"/>
              <w:ind w:left="36"/>
              <w:rPr>
                <w:rFonts w:ascii="宋体" w:hAnsi="宋体" w:eastAsia="宋体" w:cs="宋体"/>
                <w:sz w:val="20"/>
                <w:szCs w:val="20"/>
              </w:rPr>
            </w:pPr>
            <w:r>
              <w:rPr>
                <w:rFonts w:ascii="宋体" w:hAnsi="宋体" w:eastAsia="宋体" w:cs="宋体"/>
                <w:spacing w:val="7"/>
                <w:sz w:val="20"/>
                <w:szCs w:val="20"/>
              </w:rPr>
              <w:t>12、导丝锁定功能：具备</w:t>
            </w:r>
          </w:p>
          <w:p w14:paraId="222434E8">
            <w:pPr>
              <w:spacing w:before="65" w:line="228" w:lineRule="auto"/>
              <w:ind w:left="30"/>
              <w:rPr>
                <w:rFonts w:ascii="宋体" w:hAnsi="宋体" w:eastAsia="宋体" w:cs="宋体"/>
                <w:sz w:val="20"/>
                <w:szCs w:val="20"/>
              </w:rPr>
            </w:pPr>
            <w:r>
              <w:rPr>
                <w:rFonts w:ascii="宋体" w:hAnsi="宋体" w:eastAsia="宋体" w:cs="宋体"/>
                <w:spacing w:val="7"/>
                <w:sz w:val="20"/>
                <w:szCs w:val="20"/>
              </w:rPr>
              <w:t>（八）超声处理器</w:t>
            </w:r>
          </w:p>
          <w:p w14:paraId="6BDC1B31">
            <w:pPr>
              <w:spacing w:before="64" w:line="288" w:lineRule="auto"/>
              <w:ind w:left="24" w:firstLine="13"/>
              <w:rPr>
                <w:rFonts w:ascii="宋体" w:hAnsi="宋体" w:eastAsia="宋体" w:cs="宋体"/>
                <w:sz w:val="20"/>
                <w:szCs w:val="20"/>
              </w:rPr>
            </w:pPr>
            <w:r>
              <w:rPr>
                <w:rFonts w:ascii="宋体" w:hAnsi="宋体" w:eastAsia="宋体" w:cs="宋体"/>
                <w:spacing w:val="4"/>
                <w:sz w:val="20"/>
                <w:szCs w:val="20"/>
              </w:rPr>
              <w:t>●1、扫描模式：B</w:t>
            </w:r>
            <w:r>
              <w:rPr>
                <w:rFonts w:ascii="宋体" w:hAnsi="宋体" w:eastAsia="宋体" w:cs="宋体"/>
                <w:spacing w:val="-36"/>
                <w:sz w:val="20"/>
                <w:szCs w:val="20"/>
              </w:rPr>
              <w:t xml:space="preserve"> </w:t>
            </w:r>
            <w:r>
              <w:rPr>
                <w:rFonts w:ascii="宋体" w:hAnsi="宋体" w:eastAsia="宋体" w:cs="宋体"/>
                <w:spacing w:val="4"/>
                <w:sz w:val="20"/>
                <w:szCs w:val="20"/>
              </w:rPr>
              <w:t>模式、M</w:t>
            </w:r>
            <w:r>
              <w:rPr>
                <w:rFonts w:ascii="宋体" w:hAnsi="宋体" w:eastAsia="宋体" w:cs="宋体"/>
                <w:spacing w:val="-40"/>
                <w:sz w:val="20"/>
                <w:szCs w:val="20"/>
              </w:rPr>
              <w:t xml:space="preserve"> </w:t>
            </w:r>
            <w:r>
              <w:rPr>
                <w:rFonts w:ascii="宋体" w:hAnsi="宋体" w:eastAsia="宋体" w:cs="宋体"/>
                <w:spacing w:val="4"/>
                <w:sz w:val="20"/>
                <w:szCs w:val="20"/>
              </w:rPr>
              <w:t>模式、</w:t>
            </w:r>
            <w:r>
              <w:rPr>
                <w:rFonts w:ascii="宋体" w:hAnsi="宋体" w:eastAsia="宋体" w:cs="宋体"/>
                <w:sz w:val="20"/>
                <w:szCs w:val="20"/>
              </w:rPr>
              <w:t>THI</w:t>
            </w:r>
            <w:r>
              <w:rPr>
                <w:rFonts w:ascii="宋体" w:hAnsi="宋体" w:eastAsia="宋体" w:cs="宋体"/>
                <w:spacing w:val="4"/>
                <w:sz w:val="20"/>
                <w:szCs w:val="20"/>
              </w:rPr>
              <w:t>（3</w:t>
            </w:r>
            <w:r>
              <w:rPr>
                <w:rFonts w:ascii="宋体" w:hAnsi="宋体" w:eastAsia="宋体" w:cs="宋体"/>
                <w:spacing w:val="-38"/>
                <w:sz w:val="20"/>
                <w:szCs w:val="20"/>
              </w:rPr>
              <w:t xml:space="preserve"> </w:t>
            </w:r>
            <w:r>
              <w:rPr>
                <w:rFonts w:ascii="宋体" w:hAnsi="宋体" w:eastAsia="宋体" w:cs="宋体"/>
                <w:spacing w:val="4"/>
                <w:sz w:val="20"/>
                <w:szCs w:val="20"/>
              </w:rPr>
              <w:t>种模式）、彩色多普勒、</w:t>
            </w:r>
            <w:r>
              <w:rPr>
                <w:rFonts w:ascii="宋体" w:hAnsi="宋体" w:eastAsia="宋体" w:cs="宋体"/>
                <w:spacing w:val="13"/>
                <w:sz w:val="20"/>
                <w:szCs w:val="20"/>
              </w:rPr>
              <w:t>能量多普勒、脉冲波多普勒、复合谐波</w:t>
            </w:r>
            <w:r>
              <w:rPr>
                <w:rFonts w:ascii="宋体" w:hAnsi="宋体" w:eastAsia="宋体" w:cs="宋体"/>
                <w:spacing w:val="-38"/>
                <w:sz w:val="20"/>
                <w:szCs w:val="20"/>
              </w:rPr>
              <w:t xml:space="preserve"> </w:t>
            </w:r>
            <w:r>
              <w:rPr>
                <w:rFonts w:ascii="宋体" w:hAnsi="宋体" w:eastAsia="宋体" w:cs="宋体"/>
                <w:sz w:val="20"/>
                <w:szCs w:val="20"/>
              </w:rPr>
              <w:t>CH</w:t>
            </w:r>
            <w:r>
              <w:rPr>
                <w:rFonts w:ascii="宋体" w:hAnsi="宋体" w:eastAsia="宋体" w:cs="宋体"/>
                <w:spacing w:val="-42"/>
                <w:sz w:val="20"/>
                <w:szCs w:val="20"/>
              </w:rPr>
              <w:t xml:space="preserve"> </w:t>
            </w:r>
            <w:r>
              <w:rPr>
                <w:rFonts w:ascii="宋体" w:hAnsi="宋体" w:eastAsia="宋体" w:cs="宋体"/>
                <w:spacing w:val="13"/>
                <w:sz w:val="20"/>
                <w:szCs w:val="20"/>
              </w:rPr>
              <w:t>模式、造影谐波</w:t>
            </w:r>
            <w:r>
              <w:rPr>
                <w:rFonts w:ascii="宋体" w:hAnsi="宋体" w:eastAsia="宋体" w:cs="宋体"/>
                <w:sz w:val="20"/>
                <w:szCs w:val="20"/>
              </w:rPr>
              <w:t>CHI</w:t>
            </w:r>
            <w:r>
              <w:rPr>
                <w:rFonts w:ascii="宋体" w:hAnsi="宋体" w:eastAsia="宋体" w:cs="宋体"/>
                <w:spacing w:val="13"/>
                <w:sz w:val="20"/>
                <w:szCs w:val="20"/>
              </w:rPr>
              <w:t>模</w:t>
            </w:r>
            <w:r>
              <w:rPr>
                <w:rFonts w:ascii="宋体" w:hAnsi="宋体" w:eastAsia="宋体" w:cs="宋体"/>
                <w:spacing w:val="7"/>
                <w:sz w:val="20"/>
                <w:szCs w:val="20"/>
              </w:rPr>
              <w:t>式、弹性成像</w:t>
            </w:r>
            <w:r>
              <w:rPr>
                <w:rFonts w:ascii="宋体" w:hAnsi="宋体" w:eastAsia="宋体" w:cs="宋体"/>
                <w:spacing w:val="-28"/>
                <w:sz w:val="20"/>
                <w:szCs w:val="20"/>
              </w:rPr>
              <w:t xml:space="preserve"> </w:t>
            </w:r>
            <w:r>
              <w:rPr>
                <w:rFonts w:ascii="宋体" w:hAnsi="宋体" w:eastAsia="宋体" w:cs="宋体"/>
                <w:sz w:val="20"/>
                <w:szCs w:val="20"/>
              </w:rPr>
              <w:t>ELST</w:t>
            </w:r>
            <w:r>
              <w:rPr>
                <w:rFonts w:ascii="宋体" w:hAnsi="宋体" w:eastAsia="宋体" w:cs="宋体"/>
                <w:spacing w:val="-39"/>
                <w:sz w:val="20"/>
                <w:szCs w:val="20"/>
              </w:rPr>
              <w:t xml:space="preserve"> </w:t>
            </w:r>
            <w:r>
              <w:rPr>
                <w:rFonts w:ascii="宋体" w:hAnsi="宋体" w:eastAsia="宋体" w:cs="宋体"/>
                <w:spacing w:val="7"/>
                <w:sz w:val="20"/>
                <w:szCs w:val="20"/>
              </w:rPr>
              <w:t>模式、声速补正模式以及局部声速补正功能</w:t>
            </w:r>
          </w:p>
          <w:p w14:paraId="62A75515">
            <w:pPr>
              <w:spacing w:line="288" w:lineRule="auto"/>
              <w:ind w:left="21" w:right="14" w:firstLine="1"/>
              <w:rPr>
                <w:rFonts w:ascii="宋体" w:hAnsi="宋体" w:eastAsia="宋体" w:cs="宋体"/>
                <w:sz w:val="20"/>
                <w:szCs w:val="20"/>
              </w:rPr>
            </w:pPr>
            <w:r>
              <w:rPr>
                <w:rFonts w:ascii="宋体" w:hAnsi="宋体" w:eastAsia="宋体" w:cs="宋体"/>
                <w:spacing w:val="9"/>
                <w:sz w:val="20"/>
                <w:szCs w:val="20"/>
              </w:rPr>
              <w:t>2、超声波中心频率：5～12</w:t>
            </w:r>
            <w:r>
              <w:rPr>
                <w:rFonts w:ascii="宋体" w:hAnsi="宋体" w:eastAsia="宋体" w:cs="宋体"/>
                <w:sz w:val="20"/>
                <w:szCs w:val="20"/>
              </w:rPr>
              <w:t>MHz</w:t>
            </w:r>
            <w:r>
              <w:rPr>
                <w:rFonts w:ascii="宋体" w:hAnsi="宋体" w:eastAsia="宋体" w:cs="宋体"/>
                <w:spacing w:val="-50"/>
                <w:sz w:val="20"/>
                <w:szCs w:val="20"/>
              </w:rPr>
              <w:t xml:space="preserve"> </w:t>
            </w:r>
            <w:r>
              <w:rPr>
                <w:rFonts w:ascii="宋体" w:hAnsi="宋体" w:eastAsia="宋体" w:cs="宋体"/>
                <w:spacing w:val="9"/>
                <w:sz w:val="20"/>
                <w:szCs w:val="20"/>
              </w:rPr>
              <w:t>(5</w:t>
            </w:r>
            <w:r>
              <w:rPr>
                <w:rFonts w:ascii="宋体" w:hAnsi="宋体" w:eastAsia="宋体" w:cs="宋体"/>
                <w:sz w:val="20"/>
                <w:szCs w:val="20"/>
              </w:rPr>
              <w:t>MHz</w:t>
            </w:r>
            <w:r>
              <w:rPr>
                <w:rFonts w:ascii="宋体" w:hAnsi="宋体" w:eastAsia="宋体" w:cs="宋体"/>
                <w:spacing w:val="9"/>
                <w:sz w:val="20"/>
                <w:szCs w:val="20"/>
              </w:rPr>
              <w:t>、7.5</w:t>
            </w:r>
            <w:r>
              <w:rPr>
                <w:rFonts w:ascii="宋体" w:hAnsi="宋体" w:eastAsia="宋体" w:cs="宋体"/>
                <w:sz w:val="20"/>
                <w:szCs w:val="20"/>
              </w:rPr>
              <w:t>MHz</w:t>
            </w:r>
            <w:r>
              <w:rPr>
                <w:rFonts w:ascii="宋体" w:hAnsi="宋体" w:eastAsia="宋体" w:cs="宋体"/>
                <w:spacing w:val="9"/>
                <w:sz w:val="20"/>
                <w:szCs w:val="20"/>
              </w:rPr>
              <w:t>、10</w:t>
            </w:r>
            <w:r>
              <w:rPr>
                <w:rFonts w:ascii="宋体" w:hAnsi="宋体" w:eastAsia="宋体" w:cs="宋体"/>
                <w:sz w:val="20"/>
                <w:szCs w:val="20"/>
              </w:rPr>
              <w:t>MHz</w:t>
            </w:r>
            <w:r>
              <w:rPr>
                <w:rFonts w:ascii="宋体" w:hAnsi="宋体" w:eastAsia="宋体" w:cs="宋体"/>
                <w:spacing w:val="9"/>
                <w:sz w:val="20"/>
                <w:szCs w:val="20"/>
              </w:rPr>
              <w:t>、12</w:t>
            </w:r>
            <w:r>
              <w:rPr>
                <w:rFonts w:ascii="宋体" w:hAnsi="宋体" w:eastAsia="宋体" w:cs="宋体"/>
                <w:sz w:val="20"/>
                <w:szCs w:val="20"/>
              </w:rPr>
              <w:t>MHz</w:t>
            </w:r>
            <w:r>
              <w:rPr>
                <w:rFonts w:ascii="宋体" w:hAnsi="宋体" w:eastAsia="宋体" w:cs="宋体"/>
                <w:spacing w:val="9"/>
                <w:sz w:val="20"/>
                <w:szCs w:val="20"/>
              </w:rPr>
              <w:t>)宽</w:t>
            </w:r>
            <w:r>
              <w:rPr>
                <w:rFonts w:ascii="宋体" w:hAnsi="宋体" w:eastAsia="宋体" w:cs="宋体"/>
                <w:spacing w:val="4"/>
                <w:sz w:val="20"/>
                <w:szCs w:val="20"/>
              </w:rPr>
              <w:t>频扫描；</w:t>
            </w:r>
          </w:p>
          <w:p w14:paraId="6C8021A9">
            <w:pPr>
              <w:spacing w:before="1" w:line="226" w:lineRule="auto"/>
              <w:ind w:left="24"/>
              <w:rPr>
                <w:rFonts w:ascii="宋体" w:hAnsi="宋体" w:eastAsia="宋体" w:cs="宋体"/>
                <w:sz w:val="20"/>
                <w:szCs w:val="20"/>
              </w:rPr>
            </w:pPr>
            <w:r>
              <w:rPr>
                <w:rFonts w:ascii="宋体" w:hAnsi="宋体" w:eastAsia="宋体" w:cs="宋体"/>
                <w:spacing w:val="4"/>
                <w:sz w:val="20"/>
                <w:szCs w:val="20"/>
              </w:rPr>
              <w:t>3、多普勒发射频率：</w:t>
            </w:r>
            <w:r>
              <w:rPr>
                <w:rFonts w:ascii="宋体" w:hAnsi="宋体" w:eastAsia="宋体" w:cs="宋体"/>
                <w:spacing w:val="-55"/>
                <w:sz w:val="20"/>
                <w:szCs w:val="20"/>
              </w:rPr>
              <w:t xml:space="preserve"> </w:t>
            </w:r>
            <w:r>
              <w:rPr>
                <w:rFonts w:ascii="宋体" w:hAnsi="宋体" w:eastAsia="宋体" w:cs="宋体"/>
                <w:spacing w:val="4"/>
                <w:sz w:val="20"/>
                <w:szCs w:val="20"/>
              </w:rPr>
              <w:t>≥2</w:t>
            </w:r>
            <w:r>
              <w:rPr>
                <w:rFonts w:ascii="宋体" w:hAnsi="宋体" w:eastAsia="宋体" w:cs="宋体"/>
                <w:spacing w:val="-40"/>
                <w:sz w:val="20"/>
                <w:szCs w:val="20"/>
              </w:rPr>
              <w:t xml:space="preserve"> </w:t>
            </w:r>
            <w:r>
              <w:rPr>
                <w:rFonts w:ascii="宋体" w:hAnsi="宋体" w:eastAsia="宋体" w:cs="宋体"/>
                <w:spacing w:val="4"/>
                <w:sz w:val="20"/>
                <w:szCs w:val="20"/>
              </w:rPr>
              <w:t>种</w:t>
            </w:r>
          </w:p>
          <w:p w14:paraId="60F9DDE5">
            <w:pPr>
              <w:spacing w:before="66" w:line="228" w:lineRule="auto"/>
              <w:ind w:left="19"/>
              <w:rPr>
                <w:rFonts w:ascii="宋体" w:hAnsi="宋体" w:eastAsia="宋体" w:cs="宋体"/>
                <w:sz w:val="20"/>
                <w:szCs w:val="20"/>
              </w:rPr>
            </w:pPr>
            <w:r>
              <w:rPr>
                <w:rFonts w:ascii="宋体" w:hAnsi="宋体" w:eastAsia="宋体" w:cs="宋体"/>
                <w:spacing w:val="9"/>
                <w:sz w:val="20"/>
                <w:szCs w:val="20"/>
              </w:rPr>
              <w:t>4、超声波输出功率：超声波输出功率可调（按百分比调节）</w:t>
            </w:r>
          </w:p>
          <w:p w14:paraId="134BFE8F">
            <w:pPr>
              <w:spacing w:before="65" w:line="228" w:lineRule="auto"/>
              <w:ind w:left="24"/>
              <w:rPr>
                <w:rFonts w:ascii="宋体" w:hAnsi="宋体" w:eastAsia="宋体" w:cs="宋体"/>
                <w:sz w:val="20"/>
                <w:szCs w:val="20"/>
              </w:rPr>
            </w:pPr>
            <w:r>
              <w:rPr>
                <w:rFonts w:ascii="宋体" w:hAnsi="宋体" w:eastAsia="宋体" w:cs="宋体"/>
                <w:spacing w:val="5"/>
                <w:sz w:val="20"/>
                <w:szCs w:val="20"/>
              </w:rPr>
              <w:t>5、图像旋转：360</w:t>
            </w:r>
            <w:r>
              <w:rPr>
                <w:rFonts w:ascii="宋体" w:hAnsi="宋体" w:eastAsia="宋体" w:cs="宋体"/>
                <w:spacing w:val="-70"/>
                <w:sz w:val="20"/>
                <w:szCs w:val="20"/>
              </w:rPr>
              <w:t xml:space="preserve"> </w:t>
            </w:r>
            <w:r>
              <w:rPr>
                <w:rFonts w:ascii="宋体" w:hAnsi="宋体" w:eastAsia="宋体" w:cs="宋体"/>
                <w:spacing w:val="5"/>
                <w:sz w:val="20"/>
                <w:szCs w:val="20"/>
              </w:rPr>
              <w:t>°旋转</w:t>
            </w:r>
          </w:p>
          <w:p w14:paraId="08BB18D4">
            <w:pPr>
              <w:spacing w:before="66" w:line="228" w:lineRule="auto"/>
              <w:ind w:left="22"/>
              <w:rPr>
                <w:rFonts w:ascii="宋体" w:hAnsi="宋体" w:eastAsia="宋体" w:cs="宋体"/>
                <w:sz w:val="20"/>
                <w:szCs w:val="20"/>
              </w:rPr>
            </w:pPr>
            <w:r>
              <w:rPr>
                <w:rFonts w:ascii="宋体" w:hAnsi="宋体" w:eastAsia="宋体" w:cs="宋体"/>
                <w:spacing w:val="9"/>
                <w:sz w:val="20"/>
                <w:szCs w:val="20"/>
              </w:rPr>
              <w:t>6、半圆型显示：上半圆、下半圆、左半圆、右半圆</w:t>
            </w:r>
          </w:p>
          <w:p w14:paraId="0320BFA5">
            <w:pPr>
              <w:spacing w:before="65" w:line="288" w:lineRule="auto"/>
              <w:ind w:left="21" w:right="15"/>
              <w:rPr>
                <w:rFonts w:ascii="宋体" w:hAnsi="宋体" w:eastAsia="宋体" w:cs="宋体"/>
                <w:sz w:val="20"/>
                <w:szCs w:val="20"/>
              </w:rPr>
            </w:pPr>
            <w:r>
              <w:rPr>
                <w:rFonts w:ascii="宋体" w:hAnsi="宋体" w:eastAsia="宋体" w:cs="宋体"/>
                <w:spacing w:val="10"/>
                <w:sz w:val="20"/>
                <w:szCs w:val="20"/>
              </w:rPr>
              <w:t>8、穿刺引导功能：具有专门为超声内镜设计的穿刺引导线，即两</w:t>
            </w:r>
            <w:r>
              <w:rPr>
                <w:rFonts w:ascii="宋体" w:hAnsi="宋体" w:eastAsia="宋体" w:cs="宋体"/>
                <w:spacing w:val="8"/>
                <w:sz w:val="20"/>
                <w:szCs w:val="20"/>
              </w:rPr>
              <w:t>条绿色引导线之间为安全穿刺区域。</w:t>
            </w:r>
          </w:p>
          <w:p w14:paraId="6B785833">
            <w:pPr>
              <w:spacing w:line="227" w:lineRule="auto"/>
              <w:ind w:left="21"/>
              <w:rPr>
                <w:rFonts w:ascii="宋体" w:hAnsi="宋体" w:eastAsia="宋体" w:cs="宋体"/>
                <w:sz w:val="20"/>
                <w:szCs w:val="20"/>
              </w:rPr>
            </w:pPr>
            <w:r>
              <w:rPr>
                <w:rFonts w:ascii="宋体" w:hAnsi="宋体" w:eastAsia="宋体" w:cs="宋体"/>
                <w:spacing w:val="11"/>
                <w:sz w:val="20"/>
                <w:szCs w:val="20"/>
              </w:rPr>
              <w:t>9、数字化输出：</w:t>
            </w:r>
            <w:r>
              <w:rPr>
                <w:rFonts w:ascii="宋体" w:hAnsi="宋体" w:eastAsia="宋体" w:cs="宋体"/>
                <w:sz w:val="20"/>
                <w:szCs w:val="20"/>
              </w:rPr>
              <w:t>DVI</w:t>
            </w:r>
            <w:r>
              <w:rPr>
                <w:rFonts w:ascii="宋体" w:hAnsi="宋体" w:eastAsia="宋体" w:cs="宋体"/>
                <w:spacing w:val="11"/>
                <w:sz w:val="20"/>
                <w:szCs w:val="20"/>
              </w:rPr>
              <w:t>、</w:t>
            </w:r>
            <w:r>
              <w:rPr>
                <w:rFonts w:ascii="宋体" w:hAnsi="宋体" w:eastAsia="宋体" w:cs="宋体"/>
                <w:sz w:val="20"/>
                <w:szCs w:val="20"/>
              </w:rPr>
              <w:t>HD</w:t>
            </w:r>
            <w:r>
              <w:rPr>
                <w:rFonts w:ascii="宋体" w:hAnsi="宋体" w:eastAsia="宋体" w:cs="宋体"/>
                <w:spacing w:val="11"/>
                <w:sz w:val="20"/>
                <w:szCs w:val="20"/>
              </w:rPr>
              <w:t>-</w:t>
            </w:r>
            <w:r>
              <w:rPr>
                <w:rFonts w:ascii="宋体" w:hAnsi="宋体" w:eastAsia="宋体" w:cs="宋体"/>
                <w:sz w:val="20"/>
                <w:szCs w:val="20"/>
              </w:rPr>
              <w:t>SDI</w:t>
            </w:r>
            <w:r>
              <w:rPr>
                <w:rFonts w:ascii="宋体" w:hAnsi="宋体" w:eastAsia="宋体" w:cs="宋体"/>
                <w:spacing w:val="11"/>
                <w:sz w:val="20"/>
                <w:szCs w:val="20"/>
              </w:rPr>
              <w:t>*2</w:t>
            </w:r>
          </w:p>
          <w:p w14:paraId="7EAD0ABA">
            <w:pPr>
              <w:spacing w:before="65" w:line="228" w:lineRule="auto"/>
              <w:ind w:left="36"/>
              <w:rPr>
                <w:rFonts w:ascii="宋体" w:hAnsi="宋体" w:eastAsia="宋体" w:cs="宋体"/>
                <w:sz w:val="20"/>
                <w:szCs w:val="20"/>
              </w:rPr>
            </w:pPr>
            <w:r>
              <w:rPr>
                <w:rFonts w:ascii="宋体" w:hAnsi="宋体" w:eastAsia="宋体" w:cs="宋体"/>
                <w:spacing w:val="6"/>
                <w:sz w:val="20"/>
                <w:szCs w:val="20"/>
              </w:rPr>
              <w:t>10、增益：20</w:t>
            </w:r>
            <w:r>
              <w:rPr>
                <w:rFonts w:ascii="宋体" w:hAnsi="宋体" w:eastAsia="宋体" w:cs="宋体"/>
                <w:spacing w:val="-19"/>
                <w:sz w:val="20"/>
                <w:szCs w:val="20"/>
              </w:rPr>
              <w:t xml:space="preserve"> </w:t>
            </w:r>
            <w:r>
              <w:rPr>
                <w:rFonts w:ascii="宋体" w:hAnsi="宋体" w:eastAsia="宋体" w:cs="宋体"/>
                <w:spacing w:val="6"/>
                <w:sz w:val="20"/>
                <w:szCs w:val="20"/>
              </w:rPr>
              <w:t>级可调，最大增益≥100</w:t>
            </w:r>
            <w:r>
              <w:rPr>
                <w:rFonts w:ascii="宋体" w:hAnsi="宋体" w:eastAsia="宋体" w:cs="宋体"/>
                <w:sz w:val="20"/>
                <w:szCs w:val="20"/>
              </w:rPr>
              <w:t>dB</w:t>
            </w:r>
          </w:p>
          <w:p w14:paraId="5E468FEE">
            <w:pPr>
              <w:spacing w:before="66" w:line="288" w:lineRule="auto"/>
              <w:ind w:left="22" w:right="14" w:firstLine="13"/>
              <w:rPr>
                <w:rFonts w:ascii="宋体" w:hAnsi="宋体" w:eastAsia="宋体" w:cs="宋体"/>
                <w:sz w:val="20"/>
                <w:szCs w:val="20"/>
              </w:rPr>
            </w:pPr>
            <w:r>
              <w:rPr>
                <w:rFonts w:ascii="宋体" w:hAnsi="宋体" w:eastAsia="宋体" w:cs="宋体"/>
                <w:spacing w:val="6"/>
                <w:sz w:val="20"/>
                <w:szCs w:val="20"/>
              </w:rPr>
              <w:t>11、测量功能：一般测量（包括距离、面积、体积、角度、直方图</w:t>
            </w:r>
            <w:r>
              <w:rPr>
                <w:rFonts w:ascii="宋体" w:hAnsi="宋体" w:eastAsia="宋体" w:cs="宋体"/>
                <w:spacing w:val="7"/>
                <w:sz w:val="20"/>
                <w:szCs w:val="20"/>
              </w:rPr>
              <w:t>等</w:t>
            </w:r>
            <w:r>
              <w:rPr>
                <w:rFonts w:ascii="宋体" w:hAnsi="宋体" w:eastAsia="宋体" w:cs="宋体"/>
                <w:spacing w:val="18"/>
                <w:sz w:val="20"/>
                <w:szCs w:val="20"/>
              </w:rPr>
              <w:t>）；</w:t>
            </w:r>
            <w:r>
              <w:rPr>
                <w:rFonts w:ascii="宋体" w:hAnsi="宋体" w:eastAsia="宋体" w:cs="宋体"/>
                <w:spacing w:val="7"/>
                <w:sz w:val="20"/>
                <w:szCs w:val="20"/>
              </w:rPr>
              <w:t>多普勒血流测量系统</w:t>
            </w:r>
          </w:p>
          <w:p w14:paraId="30BD1251">
            <w:pPr>
              <w:spacing w:line="288" w:lineRule="auto"/>
              <w:ind w:left="24" w:right="17" w:firstLine="12"/>
              <w:rPr>
                <w:rFonts w:ascii="宋体" w:hAnsi="宋体" w:eastAsia="宋体" w:cs="宋体"/>
                <w:sz w:val="20"/>
                <w:szCs w:val="20"/>
              </w:rPr>
            </w:pPr>
            <w:r>
              <w:rPr>
                <w:rFonts w:ascii="宋体" w:hAnsi="宋体" w:eastAsia="宋体" w:cs="宋体"/>
                <w:spacing w:val="8"/>
                <w:sz w:val="20"/>
                <w:szCs w:val="20"/>
              </w:rPr>
              <w:t>12、画中画功能：</w:t>
            </w:r>
            <w:r>
              <w:rPr>
                <w:rFonts w:ascii="宋体" w:hAnsi="宋体" w:eastAsia="宋体" w:cs="宋体"/>
                <w:spacing w:val="-53"/>
                <w:sz w:val="20"/>
                <w:szCs w:val="20"/>
              </w:rPr>
              <w:t xml:space="preserve"> </w:t>
            </w:r>
            <w:r>
              <w:rPr>
                <w:rFonts w:ascii="宋体" w:hAnsi="宋体" w:eastAsia="宋体" w:cs="宋体"/>
                <w:spacing w:val="8"/>
                <w:sz w:val="20"/>
                <w:szCs w:val="20"/>
              </w:rPr>
              <w:t>内镜/超声图像切换，并可根据医生的习惯进行</w:t>
            </w:r>
            <w:r>
              <w:rPr>
                <w:rFonts w:ascii="宋体" w:hAnsi="宋体" w:eastAsia="宋体" w:cs="宋体"/>
                <w:spacing w:val="6"/>
                <w:sz w:val="20"/>
                <w:szCs w:val="20"/>
              </w:rPr>
              <w:t>灵活地设定。</w:t>
            </w:r>
          </w:p>
          <w:p w14:paraId="0C78FDF7">
            <w:pPr>
              <w:spacing w:line="228" w:lineRule="auto"/>
              <w:ind w:left="36"/>
              <w:rPr>
                <w:rFonts w:ascii="宋体" w:hAnsi="宋体" w:eastAsia="宋体" w:cs="宋体"/>
                <w:sz w:val="20"/>
                <w:szCs w:val="20"/>
              </w:rPr>
            </w:pPr>
            <w:r>
              <w:rPr>
                <w:rFonts w:ascii="宋体" w:hAnsi="宋体" w:eastAsia="宋体" w:cs="宋体"/>
                <w:spacing w:val="11"/>
                <w:sz w:val="20"/>
                <w:szCs w:val="20"/>
              </w:rPr>
              <w:t>13、放大功能：整体放大以及</w:t>
            </w:r>
            <w:r>
              <w:rPr>
                <w:rFonts w:ascii="宋体" w:hAnsi="宋体" w:eastAsia="宋体" w:cs="宋体"/>
                <w:sz w:val="20"/>
                <w:szCs w:val="20"/>
              </w:rPr>
              <w:t>ROI</w:t>
            </w:r>
            <w:r>
              <w:rPr>
                <w:rFonts w:ascii="宋体" w:hAnsi="宋体" w:eastAsia="宋体" w:cs="宋体"/>
                <w:spacing w:val="-32"/>
                <w:sz w:val="20"/>
                <w:szCs w:val="20"/>
              </w:rPr>
              <w:t xml:space="preserve"> </w:t>
            </w:r>
            <w:r>
              <w:rPr>
                <w:rFonts w:ascii="宋体" w:hAnsi="宋体" w:eastAsia="宋体" w:cs="宋体"/>
                <w:spacing w:val="11"/>
                <w:sz w:val="20"/>
                <w:szCs w:val="20"/>
              </w:rPr>
              <w:t>放大</w:t>
            </w:r>
          </w:p>
          <w:p w14:paraId="3B6FA384">
            <w:pPr>
              <w:spacing w:before="65" w:line="227" w:lineRule="auto"/>
              <w:ind w:left="36"/>
              <w:rPr>
                <w:rFonts w:ascii="宋体" w:hAnsi="宋体" w:eastAsia="宋体" w:cs="宋体"/>
                <w:sz w:val="20"/>
                <w:szCs w:val="20"/>
              </w:rPr>
            </w:pPr>
            <w:r>
              <w:rPr>
                <w:rFonts w:ascii="宋体" w:hAnsi="宋体" w:eastAsia="宋体" w:cs="宋体"/>
                <w:spacing w:val="10"/>
                <w:sz w:val="20"/>
                <w:szCs w:val="20"/>
              </w:rPr>
              <w:t>14、图像及视频存储：</w:t>
            </w:r>
            <w:r>
              <w:rPr>
                <w:rFonts w:ascii="宋体" w:hAnsi="宋体" w:eastAsia="宋体" w:cs="宋体"/>
                <w:sz w:val="20"/>
                <w:szCs w:val="20"/>
              </w:rPr>
              <w:t>USB</w:t>
            </w:r>
            <w:r>
              <w:rPr>
                <w:rFonts w:ascii="宋体" w:hAnsi="宋体" w:eastAsia="宋体" w:cs="宋体"/>
                <w:spacing w:val="10"/>
                <w:sz w:val="20"/>
                <w:szCs w:val="20"/>
              </w:rPr>
              <w:t>，</w:t>
            </w:r>
            <w:r>
              <w:rPr>
                <w:rFonts w:ascii="宋体" w:hAnsi="宋体" w:eastAsia="宋体" w:cs="宋体"/>
                <w:sz w:val="20"/>
                <w:szCs w:val="20"/>
              </w:rPr>
              <w:t>DICOM</w:t>
            </w:r>
            <w:r>
              <w:rPr>
                <w:rFonts w:ascii="宋体" w:hAnsi="宋体" w:eastAsia="宋体" w:cs="宋体"/>
                <w:spacing w:val="10"/>
                <w:sz w:val="20"/>
                <w:szCs w:val="20"/>
              </w:rPr>
              <w:t>，主机存储</w:t>
            </w:r>
          </w:p>
          <w:p w14:paraId="49C5A79E">
            <w:pPr>
              <w:spacing w:before="66" w:line="227" w:lineRule="auto"/>
              <w:ind w:left="36"/>
              <w:rPr>
                <w:rFonts w:ascii="宋体" w:hAnsi="宋体" w:eastAsia="宋体" w:cs="宋体"/>
                <w:sz w:val="20"/>
                <w:szCs w:val="20"/>
              </w:rPr>
            </w:pPr>
            <w:r>
              <w:rPr>
                <w:rFonts w:ascii="宋体" w:hAnsi="宋体" w:eastAsia="宋体" w:cs="宋体"/>
                <w:spacing w:val="4"/>
                <w:sz w:val="20"/>
                <w:szCs w:val="20"/>
              </w:rPr>
              <w:t>15、主机内存容量：</w:t>
            </w:r>
            <w:r>
              <w:rPr>
                <w:rFonts w:ascii="宋体" w:hAnsi="宋体" w:eastAsia="宋体" w:cs="宋体"/>
                <w:spacing w:val="-56"/>
                <w:sz w:val="20"/>
                <w:szCs w:val="20"/>
              </w:rPr>
              <w:t xml:space="preserve"> </w:t>
            </w:r>
            <w:r>
              <w:rPr>
                <w:rFonts w:ascii="宋体" w:hAnsi="宋体" w:eastAsia="宋体" w:cs="宋体"/>
                <w:spacing w:val="4"/>
                <w:sz w:val="20"/>
                <w:szCs w:val="20"/>
              </w:rPr>
              <w:t>≥12</w:t>
            </w:r>
            <w:r>
              <w:rPr>
                <w:rFonts w:ascii="宋体" w:hAnsi="宋体" w:eastAsia="宋体" w:cs="宋体"/>
                <w:sz w:val="20"/>
                <w:szCs w:val="20"/>
              </w:rPr>
              <w:t>GB</w:t>
            </w:r>
          </w:p>
          <w:p w14:paraId="113F596F">
            <w:pPr>
              <w:spacing w:before="66" w:line="288" w:lineRule="auto"/>
              <w:ind w:left="30" w:right="17" w:firstLine="5"/>
              <w:rPr>
                <w:rFonts w:ascii="宋体" w:hAnsi="宋体" w:eastAsia="宋体" w:cs="宋体"/>
                <w:sz w:val="20"/>
                <w:szCs w:val="20"/>
              </w:rPr>
            </w:pPr>
            <w:r>
              <w:rPr>
                <w:rFonts w:ascii="宋体" w:hAnsi="宋体" w:eastAsia="宋体" w:cs="宋体"/>
                <w:spacing w:val="5"/>
                <w:sz w:val="20"/>
                <w:szCs w:val="20"/>
              </w:rPr>
              <w:t>16、双画面对比显示</w:t>
            </w:r>
            <w:r>
              <w:rPr>
                <w:rFonts w:ascii="宋体" w:hAnsi="宋体" w:eastAsia="宋体" w:cs="宋体"/>
                <w:spacing w:val="-44"/>
                <w:sz w:val="20"/>
                <w:szCs w:val="20"/>
              </w:rPr>
              <w:t xml:space="preserve"> </w:t>
            </w:r>
            <w:r>
              <w:rPr>
                <w:rFonts w:ascii="宋体" w:hAnsi="宋体" w:eastAsia="宋体" w:cs="宋体"/>
                <w:spacing w:val="5"/>
                <w:sz w:val="20"/>
                <w:szCs w:val="20"/>
              </w:rPr>
              <w:t>B</w:t>
            </w:r>
            <w:r>
              <w:rPr>
                <w:rFonts w:ascii="宋体" w:hAnsi="宋体" w:eastAsia="宋体" w:cs="宋体"/>
                <w:spacing w:val="-39"/>
                <w:sz w:val="20"/>
                <w:szCs w:val="20"/>
              </w:rPr>
              <w:t xml:space="preserve"> </w:t>
            </w:r>
            <w:r>
              <w:rPr>
                <w:rFonts w:ascii="宋体" w:hAnsi="宋体" w:eastAsia="宋体" w:cs="宋体"/>
                <w:spacing w:val="5"/>
                <w:sz w:val="20"/>
                <w:szCs w:val="20"/>
              </w:rPr>
              <w:t>模式下：动态</w:t>
            </w:r>
            <w:r>
              <w:rPr>
                <w:rFonts w:ascii="宋体" w:hAnsi="宋体" w:eastAsia="宋体" w:cs="宋体"/>
                <w:spacing w:val="-41"/>
                <w:sz w:val="20"/>
                <w:szCs w:val="20"/>
              </w:rPr>
              <w:t xml:space="preserve"> </w:t>
            </w:r>
            <w:r>
              <w:rPr>
                <w:rFonts w:ascii="宋体" w:hAnsi="宋体" w:eastAsia="宋体" w:cs="宋体"/>
                <w:sz w:val="20"/>
                <w:szCs w:val="20"/>
              </w:rPr>
              <w:t>VS</w:t>
            </w:r>
            <w:r>
              <w:rPr>
                <w:rFonts w:ascii="宋体" w:hAnsi="宋体" w:eastAsia="宋体" w:cs="宋体"/>
                <w:spacing w:val="-40"/>
                <w:sz w:val="20"/>
                <w:szCs w:val="20"/>
              </w:rPr>
              <w:t xml:space="preserve"> </w:t>
            </w:r>
            <w:r>
              <w:rPr>
                <w:rFonts w:ascii="宋体" w:hAnsi="宋体" w:eastAsia="宋体" w:cs="宋体"/>
                <w:spacing w:val="5"/>
                <w:sz w:val="20"/>
                <w:szCs w:val="20"/>
              </w:rPr>
              <w:t>静态；动态</w:t>
            </w:r>
            <w:r>
              <w:rPr>
                <w:rFonts w:ascii="宋体" w:hAnsi="宋体" w:eastAsia="宋体" w:cs="宋体"/>
                <w:spacing w:val="-41"/>
                <w:sz w:val="20"/>
                <w:szCs w:val="20"/>
              </w:rPr>
              <w:t xml:space="preserve"> </w:t>
            </w:r>
            <w:r>
              <w:rPr>
                <w:rFonts w:ascii="宋体" w:hAnsi="宋体" w:eastAsia="宋体" w:cs="宋体"/>
                <w:sz w:val="20"/>
                <w:szCs w:val="20"/>
              </w:rPr>
              <w:t>VS</w:t>
            </w:r>
            <w:r>
              <w:rPr>
                <w:rFonts w:ascii="宋体" w:hAnsi="宋体" w:eastAsia="宋体" w:cs="宋体"/>
                <w:spacing w:val="-40"/>
                <w:sz w:val="20"/>
                <w:szCs w:val="20"/>
              </w:rPr>
              <w:t xml:space="preserve"> </w:t>
            </w:r>
            <w:r>
              <w:rPr>
                <w:rFonts w:ascii="宋体" w:hAnsi="宋体" w:eastAsia="宋体" w:cs="宋体"/>
                <w:spacing w:val="5"/>
                <w:sz w:val="20"/>
                <w:szCs w:val="20"/>
              </w:rPr>
              <w:t>动态</w:t>
            </w:r>
            <w:r>
              <w:rPr>
                <w:rFonts w:ascii="宋体" w:hAnsi="宋体" w:eastAsia="宋体" w:cs="宋体"/>
                <w:spacing w:val="4"/>
                <w:sz w:val="20"/>
                <w:szCs w:val="20"/>
              </w:rPr>
              <w:t>；彩色</w:t>
            </w:r>
            <w:r>
              <w:rPr>
                <w:rFonts w:ascii="宋体" w:hAnsi="宋体" w:eastAsia="宋体" w:cs="宋体"/>
                <w:spacing w:val="8"/>
                <w:sz w:val="20"/>
                <w:szCs w:val="20"/>
              </w:rPr>
              <w:t>多普勒模式下：静态</w:t>
            </w:r>
            <w:r>
              <w:rPr>
                <w:rFonts w:ascii="宋体" w:hAnsi="宋体" w:eastAsia="宋体" w:cs="宋体"/>
                <w:spacing w:val="-40"/>
                <w:sz w:val="20"/>
                <w:szCs w:val="20"/>
              </w:rPr>
              <w:t xml:space="preserve"> </w:t>
            </w:r>
            <w:r>
              <w:rPr>
                <w:rFonts w:ascii="宋体" w:hAnsi="宋体" w:eastAsia="宋体" w:cs="宋体"/>
                <w:sz w:val="20"/>
                <w:szCs w:val="20"/>
              </w:rPr>
              <w:t>VS</w:t>
            </w:r>
            <w:r>
              <w:rPr>
                <w:rFonts w:ascii="宋体" w:hAnsi="宋体" w:eastAsia="宋体" w:cs="宋体"/>
                <w:spacing w:val="-37"/>
                <w:sz w:val="20"/>
                <w:szCs w:val="20"/>
              </w:rPr>
              <w:t xml:space="preserve"> </w:t>
            </w:r>
            <w:r>
              <w:rPr>
                <w:rFonts w:ascii="宋体" w:hAnsi="宋体" w:eastAsia="宋体" w:cs="宋体"/>
                <w:spacing w:val="8"/>
                <w:sz w:val="20"/>
                <w:szCs w:val="20"/>
              </w:rPr>
              <w:t>动态，动态</w:t>
            </w:r>
            <w:r>
              <w:rPr>
                <w:rFonts w:ascii="宋体" w:hAnsi="宋体" w:eastAsia="宋体" w:cs="宋体"/>
                <w:spacing w:val="-44"/>
                <w:sz w:val="20"/>
                <w:szCs w:val="20"/>
              </w:rPr>
              <w:t xml:space="preserve"> </w:t>
            </w:r>
            <w:r>
              <w:rPr>
                <w:rFonts w:ascii="宋体" w:hAnsi="宋体" w:eastAsia="宋体" w:cs="宋体"/>
                <w:sz w:val="20"/>
                <w:szCs w:val="20"/>
              </w:rPr>
              <w:t>VS</w:t>
            </w:r>
            <w:r>
              <w:rPr>
                <w:rFonts w:ascii="宋体" w:hAnsi="宋体" w:eastAsia="宋体" w:cs="宋体"/>
                <w:spacing w:val="-37"/>
                <w:sz w:val="20"/>
                <w:szCs w:val="20"/>
              </w:rPr>
              <w:t xml:space="preserve"> </w:t>
            </w:r>
            <w:r>
              <w:rPr>
                <w:rFonts w:ascii="宋体" w:hAnsi="宋体" w:eastAsia="宋体" w:cs="宋体"/>
                <w:spacing w:val="8"/>
                <w:sz w:val="20"/>
                <w:szCs w:val="20"/>
              </w:rPr>
              <w:t>动态</w:t>
            </w:r>
          </w:p>
          <w:p w14:paraId="01439652">
            <w:pPr>
              <w:spacing w:line="227" w:lineRule="auto"/>
              <w:ind w:left="30"/>
              <w:rPr>
                <w:rFonts w:ascii="宋体" w:hAnsi="宋体" w:eastAsia="宋体" w:cs="宋体"/>
                <w:sz w:val="20"/>
                <w:szCs w:val="20"/>
              </w:rPr>
            </w:pPr>
            <w:r>
              <w:rPr>
                <w:rFonts w:ascii="宋体" w:hAnsi="宋体" w:eastAsia="宋体" w:cs="宋体"/>
                <w:spacing w:val="8"/>
                <w:sz w:val="20"/>
                <w:szCs w:val="20"/>
              </w:rPr>
              <w:t>（九）超声电子上消化道内窥镜（扇扫）</w:t>
            </w:r>
          </w:p>
          <w:p w14:paraId="0C74CDE2">
            <w:pPr>
              <w:spacing w:before="66" w:line="227" w:lineRule="auto"/>
              <w:ind w:left="36"/>
              <w:rPr>
                <w:rFonts w:ascii="宋体" w:hAnsi="宋体" w:eastAsia="宋体" w:cs="宋体"/>
                <w:sz w:val="20"/>
                <w:szCs w:val="20"/>
              </w:rPr>
            </w:pPr>
            <w:r>
              <w:rPr>
                <w:rFonts w:ascii="宋体" w:hAnsi="宋体" w:eastAsia="宋体" w:cs="宋体"/>
                <w:spacing w:val="2"/>
                <w:sz w:val="20"/>
                <w:szCs w:val="20"/>
              </w:rPr>
              <w:t>1、视野角度：</w:t>
            </w:r>
            <w:r>
              <w:rPr>
                <w:rFonts w:ascii="宋体" w:hAnsi="宋体" w:eastAsia="宋体" w:cs="宋体"/>
                <w:spacing w:val="-59"/>
                <w:sz w:val="20"/>
                <w:szCs w:val="20"/>
              </w:rPr>
              <w:t xml:space="preserve"> </w:t>
            </w:r>
            <w:r>
              <w:rPr>
                <w:rFonts w:ascii="宋体" w:hAnsi="宋体" w:eastAsia="宋体" w:cs="宋体"/>
                <w:spacing w:val="2"/>
                <w:sz w:val="20"/>
                <w:szCs w:val="20"/>
              </w:rPr>
              <w:t>≥140</w:t>
            </w:r>
            <w:r>
              <w:rPr>
                <w:rFonts w:ascii="宋体" w:hAnsi="宋体" w:eastAsia="宋体" w:cs="宋体"/>
                <w:spacing w:val="-72"/>
                <w:sz w:val="20"/>
                <w:szCs w:val="20"/>
              </w:rPr>
              <w:t xml:space="preserve"> </w:t>
            </w:r>
            <w:r>
              <w:rPr>
                <w:rFonts w:ascii="宋体" w:hAnsi="宋体" w:eastAsia="宋体" w:cs="宋体"/>
                <w:spacing w:val="2"/>
                <w:sz w:val="20"/>
                <w:szCs w:val="20"/>
              </w:rPr>
              <w:t>°</w:t>
            </w:r>
          </w:p>
          <w:p w14:paraId="0367E45C">
            <w:pPr>
              <w:spacing w:before="66" w:line="228" w:lineRule="auto"/>
              <w:ind w:left="23"/>
              <w:rPr>
                <w:rFonts w:ascii="宋体" w:hAnsi="宋体" w:eastAsia="宋体" w:cs="宋体"/>
                <w:sz w:val="20"/>
                <w:szCs w:val="20"/>
              </w:rPr>
            </w:pPr>
            <w:r>
              <w:rPr>
                <w:rFonts w:ascii="宋体" w:hAnsi="宋体" w:eastAsia="宋体" w:cs="宋体"/>
                <w:spacing w:val="5"/>
                <w:sz w:val="20"/>
                <w:szCs w:val="20"/>
              </w:rPr>
              <w:t>2、视野方向：40</w:t>
            </w:r>
            <w:r>
              <w:rPr>
                <w:rFonts w:ascii="宋体" w:hAnsi="宋体" w:eastAsia="宋体" w:cs="宋体"/>
                <w:spacing w:val="-68"/>
                <w:sz w:val="20"/>
                <w:szCs w:val="20"/>
              </w:rPr>
              <w:t xml:space="preserve"> </w:t>
            </w:r>
            <w:r>
              <w:rPr>
                <w:rFonts w:ascii="宋体" w:hAnsi="宋体" w:eastAsia="宋体" w:cs="宋体"/>
                <w:spacing w:val="5"/>
                <w:sz w:val="20"/>
                <w:szCs w:val="20"/>
              </w:rPr>
              <w:t>°（斜视）</w:t>
            </w:r>
          </w:p>
          <w:p w14:paraId="683F3707">
            <w:pPr>
              <w:spacing w:before="65" w:line="228" w:lineRule="auto"/>
              <w:ind w:left="24"/>
              <w:rPr>
                <w:rFonts w:ascii="宋体" w:hAnsi="宋体" w:eastAsia="宋体" w:cs="宋体"/>
                <w:sz w:val="20"/>
                <w:szCs w:val="20"/>
              </w:rPr>
            </w:pPr>
            <w:r>
              <w:rPr>
                <w:rFonts w:ascii="宋体" w:hAnsi="宋体" w:eastAsia="宋体" w:cs="宋体"/>
                <w:spacing w:val="7"/>
                <w:sz w:val="20"/>
                <w:szCs w:val="20"/>
              </w:rPr>
              <w:t>3、观察范围：3-100</w:t>
            </w:r>
            <w:r>
              <w:rPr>
                <w:rFonts w:ascii="宋体" w:hAnsi="宋体" w:eastAsia="宋体" w:cs="宋体"/>
                <w:sz w:val="20"/>
                <w:szCs w:val="20"/>
              </w:rPr>
              <w:t>mm</w:t>
            </w:r>
          </w:p>
          <w:p w14:paraId="3A135989">
            <w:pPr>
              <w:spacing w:before="65" w:line="228" w:lineRule="auto"/>
              <w:ind w:left="19"/>
              <w:rPr>
                <w:rFonts w:ascii="宋体" w:hAnsi="宋体" w:eastAsia="宋体" w:cs="宋体"/>
                <w:sz w:val="20"/>
                <w:szCs w:val="20"/>
              </w:rPr>
            </w:pPr>
            <w:r>
              <w:rPr>
                <w:rFonts w:ascii="宋体" w:hAnsi="宋体" w:eastAsia="宋体" w:cs="宋体"/>
                <w:spacing w:val="5"/>
                <w:sz w:val="20"/>
                <w:szCs w:val="20"/>
              </w:rPr>
              <w:t>4、先端部外径：</w:t>
            </w:r>
            <w:r>
              <w:rPr>
                <w:rFonts w:ascii="宋体" w:hAnsi="宋体" w:eastAsia="宋体" w:cs="宋体"/>
                <w:spacing w:val="-58"/>
                <w:sz w:val="20"/>
                <w:szCs w:val="20"/>
              </w:rPr>
              <w:t xml:space="preserve"> </w:t>
            </w:r>
            <w:r>
              <w:rPr>
                <w:rFonts w:ascii="宋体" w:hAnsi="宋体" w:eastAsia="宋体" w:cs="宋体"/>
                <w:spacing w:val="5"/>
                <w:sz w:val="20"/>
                <w:szCs w:val="20"/>
              </w:rPr>
              <w:t>≤13.9</w:t>
            </w:r>
            <w:r>
              <w:rPr>
                <w:rFonts w:ascii="宋体" w:hAnsi="宋体" w:eastAsia="宋体" w:cs="宋体"/>
                <w:sz w:val="20"/>
                <w:szCs w:val="20"/>
              </w:rPr>
              <w:t>mm</w:t>
            </w:r>
          </w:p>
          <w:p w14:paraId="7F28B5E2">
            <w:pPr>
              <w:spacing w:before="65" w:line="228" w:lineRule="auto"/>
              <w:ind w:left="24"/>
              <w:rPr>
                <w:rFonts w:ascii="宋体" w:hAnsi="宋体" w:eastAsia="宋体" w:cs="宋体"/>
                <w:sz w:val="20"/>
                <w:szCs w:val="20"/>
              </w:rPr>
            </w:pPr>
            <w:r>
              <w:rPr>
                <w:rFonts w:ascii="宋体" w:hAnsi="宋体" w:eastAsia="宋体" w:cs="宋体"/>
                <w:spacing w:val="5"/>
                <w:sz w:val="20"/>
                <w:szCs w:val="20"/>
              </w:rPr>
              <w:t>5、插入部外径：</w:t>
            </w:r>
            <w:r>
              <w:rPr>
                <w:rFonts w:ascii="宋体" w:hAnsi="宋体" w:eastAsia="宋体" w:cs="宋体"/>
                <w:spacing w:val="-63"/>
                <w:sz w:val="20"/>
                <w:szCs w:val="20"/>
              </w:rPr>
              <w:t xml:space="preserve"> </w:t>
            </w:r>
            <w:r>
              <w:rPr>
                <w:rFonts w:ascii="宋体" w:hAnsi="宋体" w:eastAsia="宋体" w:cs="宋体"/>
                <w:spacing w:val="5"/>
                <w:sz w:val="20"/>
                <w:szCs w:val="20"/>
              </w:rPr>
              <w:t>≤12.4</w:t>
            </w:r>
            <w:r>
              <w:rPr>
                <w:rFonts w:ascii="宋体" w:hAnsi="宋体" w:eastAsia="宋体" w:cs="宋体"/>
                <w:sz w:val="20"/>
                <w:szCs w:val="20"/>
              </w:rPr>
              <w:t>mm</w:t>
            </w:r>
          </w:p>
          <w:p w14:paraId="25FCE049">
            <w:pPr>
              <w:keepNext w:val="0"/>
              <w:keepLines w:val="0"/>
              <w:pageBreakBefore w:val="0"/>
              <w:widowControl/>
              <w:kinsoku/>
              <w:wordWrap/>
              <w:overflowPunct/>
              <w:topLinePunct w:val="0"/>
              <w:autoSpaceDE/>
              <w:autoSpaceDN/>
              <w:bidi w:val="0"/>
              <w:adjustRightInd/>
              <w:spacing w:line="400" w:lineRule="exact"/>
              <w:jc w:val="both"/>
              <w:rPr>
                <w:rFonts w:ascii="宋体" w:hAnsi="宋体" w:eastAsia="宋体" w:cs="宋体"/>
                <w:sz w:val="20"/>
                <w:szCs w:val="20"/>
              </w:rPr>
            </w:pPr>
            <w:r>
              <w:rPr>
                <w:rFonts w:ascii="宋体" w:hAnsi="宋体" w:eastAsia="宋体" w:cs="宋体"/>
                <w:spacing w:val="4"/>
                <w:sz w:val="20"/>
                <w:szCs w:val="20"/>
              </w:rPr>
              <w:t>6、有效长度：</w:t>
            </w:r>
            <w:r>
              <w:rPr>
                <w:rFonts w:ascii="宋体" w:hAnsi="宋体" w:eastAsia="宋体" w:cs="宋体"/>
                <w:spacing w:val="-55"/>
                <w:sz w:val="20"/>
                <w:szCs w:val="20"/>
              </w:rPr>
              <w:t xml:space="preserve"> </w:t>
            </w:r>
            <w:r>
              <w:rPr>
                <w:rFonts w:ascii="宋体" w:hAnsi="宋体" w:eastAsia="宋体" w:cs="宋体"/>
                <w:spacing w:val="4"/>
                <w:sz w:val="20"/>
                <w:szCs w:val="20"/>
              </w:rPr>
              <w:t>≥1250</w:t>
            </w:r>
            <w:r>
              <w:rPr>
                <w:rFonts w:ascii="宋体" w:hAnsi="宋体" w:eastAsia="宋体" w:cs="宋体"/>
                <w:sz w:val="20"/>
                <w:szCs w:val="20"/>
              </w:rPr>
              <w:t>mm</w:t>
            </w:r>
          </w:p>
          <w:p w14:paraId="3C6110B6">
            <w:pPr>
              <w:spacing w:before="70" w:line="225" w:lineRule="auto"/>
              <w:ind w:left="25"/>
              <w:rPr>
                <w:rFonts w:ascii="宋体" w:hAnsi="宋体" w:eastAsia="宋体" w:cs="宋体"/>
                <w:sz w:val="20"/>
                <w:szCs w:val="20"/>
              </w:rPr>
            </w:pPr>
            <w:r>
              <w:rPr>
                <w:rFonts w:ascii="宋体" w:hAnsi="宋体" w:eastAsia="宋体" w:cs="宋体"/>
                <w:spacing w:val="2"/>
                <w:sz w:val="20"/>
                <w:szCs w:val="20"/>
              </w:rPr>
              <w:t>7、弯曲角度：上/下≥150</w:t>
            </w:r>
            <w:r>
              <w:rPr>
                <w:rFonts w:ascii="宋体" w:hAnsi="宋体" w:eastAsia="宋体" w:cs="宋体"/>
                <w:spacing w:val="-73"/>
                <w:sz w:val="20"/>
                <w:szCs w:val="20"/>
              </w:rPr>
              <w:t xml:space="preserve"> </w:t>
            </w:r>
            <w:r>
              <w:rPr>
                <w:rFonts w:ascii="宋体" w:hAnsi="宋体" w:eastAsia="宋体" w:cs="宋体"/>
                <w:spacing w:val="2"/>
                <w:sz w:val="20"/>
                <w:szCs w:val="20"/>
              </w:rPr>
              <w:t>°/150</w:t>
            </w:r>
            <w:r>
              <w:rPr>
                <w:rFonts w:ascii="宋体" w:hAnsi="宋体" w:eastAsia="宋体" w:cs="宋体"/>
                <w:spacing w:val="-74"/>
                <w:sz w:val="20"/>
                <w:szCs w:val="20"/>
              </w:rPr>
              <w:t xml:space="preserve"> </w:t>
            </w:r>
            <w:r>
              <w:rPr>
                <w:rFonts w:ascii="宋体" w:hAnsi="宋体" w:eastAsia="宋体" w:cs="宋体"/>
                <w:spacing w:val="2"/>
                <w:sz w:val="20"/>
                <w:szCs w:val="20"/>
              </w:rPr>
              <w:t>°</w:t>
            </w:r>
            <w:r>
              <w:rPr>
                <w:rFonts w:ascii="宋体" w:hAnsi="宋体" w:eastAsia="宋体" w:cs="宋体"/>
                <w:spacing w:val="-75"/>
                <w:sz w:val="20"/>
                <w:szCs w:val="20"/>
              </w:rPr>
              <w:t xml:space="preserve"> </w:t>
            </w:r>
            <w:r>
              <w:rPr>
                <w:rFonts w:ascii="宋体" w:hAnsi="宋体" w:eastAsia="宋体" w:cs="宋体"/>
                <w:spacing w:val="2"/>
                <w:sz w:val="20"/>
                <w:szCs w:val="20"/>
              </w:rPr>
              <w:t>,</w:t>
            </w:r>
            <w:r>
              <w:rPr>
                <w:rFonts w:ascii="宋体" w:hAnsi="宋体" w:eastAsia="宋体" w:cs="宋体"/>
                <w:spacing w:val="61"/>
                <w:sz w:val="20"/>
                <w:szCs w:val="20"/>
              </w:rPr>
              <w:t xml:space="preserve"> </w:t>
            </w:r>
            <w:r>
              <w:rPr>
                <w:rFonts w:ascii="宋体" w:hAnsi="宋体" w:eastAsia="宋体" w:cs="宋体"/>
                <w:spacing w:val="2"/>
                <w:sz w:val="20"/>
                <w:szCs w:val="20"/>
              </w:rPr>
              <w:t>左/右≥120</w:t>
            </w:r>
            <w:r>
              <w:rPr>
                <w:rFonts w:ascii="宋体" w:hAnsi="宋体" w:eastAsia="宋体" w:cs="宋体"/>
                <w:spacing w:val="-75"/>
                <w:sz w:val="20"/>
                <w:szCs w:val="20"/>
              </w:rPr>
              <w:t xml:space="preserve"> </w:t>
            </w:r>
            <w:r>
              <w:rPr>
                <w:rFonts w:ascii="宋体" w:hAnsi="宋体" w:eastAsia="宋体" w:cs="宋体"/>
                <w:spacing w:val="2"/>
                <w:sz w:val="20"/>
                <w:szCs w:val="20"/>
              </w:rPr>
              <w:t>°/120</w:t>
            </w:r>
            <w:r>
              <w:rPr>
                <w:rFonts w:ascii="宋体" w:hAnsi="宋体" w:eastAsia="宋体" w:cs="宋体"/>
                <w:spacing w:val="-74"/>
                <w:sz w:val="20"/>
                <w:szCs w:val="20"/>
              </w:rPr>
              <w:t xml:space="preserve"> </w:t>
            </w:r>
            <w:r>
              <w:rPr>
                <w:rFonts w:ascii="宋体" w:hAnsi="宋体" w:eastAsia="宋体" w:cs="宋体"/>
                <w:spacing w:val="2"/>
                <w:sz w:val="20"/>
                <w:szCs w:val="20"/>
              </w:rPr>
              <w:t>°</w:t>
            </w:r>
          </w:p>
          <w:p w14:paraId="0A447076">
            <w:pPr>
              <w:spacing w:before="68" w:line="228" w:lineRule="auto"/>
              <w:ind w:left="21"/>
              <w:rPr>
                <w:rFonts w:ascii="宋体" w:hAnsi="宋体" w:eastAsia="宋体" w:cs="宋体"/>
                <w:sz w:val="20"/>
                <w:szCs w:val="20"/>
              </w:rPr>
            </w:pPr>
            <w:r>
              <w:rPr>
                <w:rFonts w:ascii="宋体" w:hAnsi="宋体" w:eastAsia="宋体" w:cs="宋体"/>
                <w:spacing w:val="4"/>
                <w:sz w:val="20"/>
                <w:szCs w:val="20"/>
              </w:rPr>
              <w:t>8、钳道内径：</w:t>
            </w:r>
            <w:r>
              <w:rPr>
                <w:rFonts w:ascii="宋体" w:hAnsi="宋体" w:eastAsia="宋体" w:cs="宋体"/>
                <w:spacing w:val="-56"/>
                <w:sz w:val="20"/>
                <w:szCs w:val="20"/>
              </w:rPr>
              <w:t xml:space="preserve"> </w:t>
            </w:r>
            <w:r>
              <w:rPr>
                <w:rFonts w:ascii="宋体" w:hAnsi="宋体" w:eastAsia="宋体" w:cs="宋体"/>
                <w:spacing w:val="4"/>
                <w:sz w:val="20"/>
                <w:szCs w:val="20"/>
              </w:rPr>
              <w:t>≥3.8</w:t>
            </w:r>
            <w:r>
              <w:rPr>
                <w:rFonts w:ascii="宋体" w:hAnsi="宋体" w:eastAsia="宋体" w:cs="宋体"/>
                <w:sz w:val="20"/>
                <w:szCs w:val="20"/>
              </w:rPr>
              <w:t>mm</w:t>
            </w:r>
          </w:p>
          <w:p w14:paraId="2DA3CD29">
            <w:pPr>
              <w:spacing w:before="64" w:line="228" w:lineRule="auto"/>
              <w:ind w:left="21"/>
              <w:rPr>
                <w:rFonts w:ascii="宋体" w:hAnsi="宋体" w:eastAsia="宋体" w:cs="宋体"/>
                <w:sz w:val="20"/>
                <w:szCs w:val="20"/>
              </w:rPr>
            </w:pPr>
            <w:r>
              <w:rPr>
                <w:rFonts w:ascii="宋体" w:hAnsi="宋体" w:eastAsia="宋体" w:cs="宋体"/>
                <w:spacing w:val="10"/>
                <w:sz w:val="20"/>
                <w:szCs w:val="20"/>
              </w:rPr>
              <w:t>9、摄像元件：</w:t>
            </w:r>
            <w:r>
              <w:rPr>
                <w:rFonts w:ascii="宋体" w:hAnsi="宋体" w:eastAsia="宋体" w:cs="宋体"/>
                <w:sz w:val="20"/>
                <w:szCs w:val="20"/>
              </w:rPr>
              <w:t>CCD</w:t>
            </w:r>
          </w:p>
          <w:p w14:paraId="0ACE4290">
            <w:pPr>
              <w:spacing w:before="65" w:line="288" w:lineRule="auto"/>
              <w:ind w:left="25" w:right="14" w:firstLine="11"/>
              <w:rPr>
                <w:rFonts w:ascii="宋体" w:hAnsi="宋体" w:eastAsia="宋体" w:cs="宋体"/>
                <w:sz w:val="20"/>
                <w:szCs w:val="20"/>
              </w:rPr>
            </w:pPr>
            <w:r>
              <w:rPr>
                <w:rFonts w:ascii="宋体" w:hAnsi="宋体" w:eastAsia="宋体" w:cs="宋体"/>
                <w:spacing w:val="7"/>
                <w:sz w:val="20"/>
                <w:szCs w:val="20"/>
              </w:rPr>
              <w:t>10、显示模式：B</w:t>
            </w:r>
            <w:r>
              <w:rPr>
                <w:rFonts w:ascii="宋体" w:hAnsi="宋体" w:eastAsia="宋体" w:cs="宋体"/>
                <w:spacing w:val="-35"/>
                <w:sz w:val="20"/>
                <w:szCs w:val="20"/>
              </w:rPr>
              <w:t xml:space="preserve"> </w:t>
            </w:r>
            <w:r>
              <w:rPr>
                <w:rFonts w:ascii="宋体" w:hAnsi="宋体" w:eastAsia="宋体" w:cs="宋体"/>
                <w:spacing w:val="7"/>
                <w:sz w:val="20"/>
                <w:szCs w:val="20"/>
              </w:rPr>
              <w:t>模式、M</w:t>
            </w:r>
            <w:r>
              <w:rPr>
                <w:rFonts w:ascii="宋体" w:hAnsi="宋体" w:eastAsia="宋体" w:cs="宋体"/>
                <w:spacing w:val="-38"/>
                <w:sz w:val="20"/>
                <w:szCs w:val="20"/>
              </w:rPr>
              <w:t xml:space="preserve"> </w:t>
            </w:r>
            <w:r>
              <w:rPr>
                <w:rFonts w:ascii="宋体" w:hAnsi="宋体" w:eastAsia="宋体" w:cs="宋体"/>
                <w:spacing w:val="7"/>
                <w:sz w:val="20"/>
                <w:szCs w:val="20"/>
              </w:rPr>
              <w:t>模式、</w:t>
            </w:r>
            <w:r>
              <w:rPr>
                <w:rFonts w:ascii="宋体" w:hAnsi="宋体" w:eastAsia="宋体" w:cs="宋体"/>
                <w:sz w:val="20"/>
                <w:szCs w:val="20"/>
              </w:rPr>
              <w:t>THI</w:t>
            </w:r>
            <w:r>
              <w:rPr>
                <w:rFonts w:ascii="宋体" w:hAnsi="宋体" w:eastAsia="宋体" w:cs="宋体"/>
                <w:spacing w:val="7"/>
                <w:sz w:val="20"/>
                <w:szCs w:val="20"/>
              </w:rPr>
              <w:t>（3</w:t>
            </w:r>
            <w:r>
              <w:rPr>
                <w:rFonts w:ascii="宋体" w:hAnsi="宋体" w:eastAsia="宋体" w:cs="宋体"/>
                <w:spacing w:val="-41"/>
                <w:sz w:val="20"/>
                <w:szCs w:val="20"/>
              </w:rPr>
              <w:t xml:space="preserve"> </w:t>
            </w:r>
            <w:r>
              <w:rPr>
                <w:rFonts w:ascii="宋体" w:hAnsi="宋体" w:eastAsia="宋体" w:cs="宋体"/>
                <w:spacing w:val="7"/>
                <w:sz w:val="20"/>
                <w:szCs w:val="20"/>
              </w:rPr>
              <w:t>种模式）、彩色多普勒、能量多普勒、脉冲波多普勒复合谐波模式造影谐波模式弹性成</w:t>
            </w:r>
            <w:r>
              <w:rPr>
                <w:rFonts w:ascii="宋体" w:hAnsi="宋体" w:eastAsia="宋体" w:cs="宋体"/>
                <w:spacing w:val="6"/>
                <w:sz w:val="20"/>
                <w:szCs w:val="20"/>
              </w:rPr>
              <w:t>像模</w:t>
            </w:r>
            <w:r>
              <w:rPr>
                <w:rFonts w:ascii="宋体" w:hAnsi="宋体" w:eastAsia="宋体" w:cs="宋体"/>
                <w:sz w:val="20"/>
                <w:szCs w:val="20"/>
              </w:rPr>
              <w:t>式</w:t>
            </w:r>
          </w:p>
          <w:p w14:paraId="7B07325B">
            <w:pPr>
              <w:spacing w:line="228" w:lineRule="auto"/>
              <w:ind w:left="36"/>
              <w:rPr>
                <w:rFonts w:ascii="宋体" w:hAnsi="宋体" w:eastAsia="宋体" w:cs="宋体"/>
                <w:sz w:val="20"/>
                <w:szCs w:val="20"/>
              </w:rPr>
            </w:pPr>
            <w:r>
              <w:rPr>
                <w:rFonts w:ascii="宋体" w:hAnsi="宋体" w:eastAsia="宋体" w:cs="宋体"/>
                <w:spacing w:val="3"/>
                <w:sz w:val="20"/>
                <w:szCs w:val="20"/>
              </w:rPr>
              <w:t>11、扫查方式：</w:t>
            </w:r>
            <w:r>
              <w:rPr>
                <w:rFonts w:ascii="宋体" w:hAnsi="宋体" w:eastAsia="宋体" w:cs="宋体"/>
                <w:spacing w:val="-52"/>
                <w:sz w:val="20"/>
                <w:szCs w:val="20"/>
              </w:rPr>
              <w:t xml:space="preserve"> </w:t>
            </w:r>
            <w:r>
              <w:rPr>
                <w:rFonts w:ascii="宋体" w:hAnsi="宋体" w:eastAsia="宋体" w:cs="宋体"/>
                <w:spacing w:val="3"/>
                <w:sz w:val="20"/>
                <w:szCs w:val="20"/>
              </w:rPr>
              <w:t>电子扫描</w:t>
            </w:r>
          </w:p>
          <w:p w14:paraId="4875D219">
            <w:pPr>
              <w:spacing w:before="65" w:line="227" w:lineRule="auto"/>
              <w:ind w:left="36"/>
              <w:rPr>
                <w:rFonts w:ascii="宋体" w:hAnsi="宋体" w:eastAsia="宋体" w:cs="宋体"/>
                <w:sz w:val="20"/>
                <w:szCs w:val="20"/>
              </w:rPr>
            </w:pPr>
            <w:r>
              <w:rPr>
                <w:rFonts w:ascii="宋体" w:hAnsi="宋体" w:eastAsia="宋体" w:cs="宋体"/>
                <w:spacing w:val="4"/>
                <w:sz w:val="20"/>
                <w:szCs w:val="20"/>
              </w:rPr>
              <w:t>12、扫查角度：150</w:t>
            </w:r>
            <w:r>
              <w:rPr>
                <w:rFonts w:ascii="宋体" w:hAnsi="宋体" w:eastAsia="宋体" w:cs="宋体"/>
                <w:spacing w:val="-69"/>
                <w:sz w:val="20"/>
                <w:szCs w:val="20"/>
              </w:rPr>
              <w:t xml:space="preserve"> </w:t>
            </w:r>
            <w:r>
              <w:rPr>
                <w:rFonts w:ascii="宋体" w:hAnsi="宋体" w:eastAsia="宋体" w:cs="宋体"/>
                <w:spacing w:val="4"/>
                <w:sz w:val="20"/>
                <w:szCs w:val="20"/>
              </w:rPr>
              <w:t>°扇扫</w:t>
            </w:r>
          </w:p>
          <w:p w14:paraId="54D47E7B">
            <w:pPr>
              <w:spacing w:before="66" w:line="227" w:lineRule="auto"/>
              <w:ind w:left="36"/>
              <w:rPr>
                <w:rFonts w:ascii="宋体" w:hAnsi="宋体" w:eastAsia="宋体" w:cs="宋体"/>
                <w:sz w:val="20"/>
                <w:szCs w:val="20"/>
              </w:rPr>
            </w:pPr>
            <w:r>
              <w:rPr>
                <w:rFonts w:ascii="宋体" w:hAnsi="宋体" w:eastAsia="宋体" w:cs="宋体"/>
                <w:spacing w:val="6"/>
                <w:sz w:val="20"/>
                <w:szCs w:val="20"/>
              </w:rPr>
              <w:t>13、频率范围：5～12</w:t>
            </w:r>
            <w:r>
              <w:rPr>
                <w:rFonts w:ascii="宋体" w:hAnsi="宋体" w:eastAsia="宋体" w:cs="宋体"/>
                <w:sz w:val="20"/>
                <w:szCs w:val="20"/>
              </w:rPr>
              <w:t>MHz</w:t>
            </w:r>
            <w:r>
              <w:rPr>
                <w:rFonts w:ascii="宋体" w:hAnsi="宋体" w:eastAsia="宋体" w:cs="宋体"/>
                <w:spacing w:val="-30"/>
                <w:sz w:val="20"/>
                <w:szCs w:val="20"/>
              </w:rPr>
              <w:t xml:space="preserve"> </w:t>
            </w:r>
            <w:r>
              <w:rPr>
                <w:rFonts w:ascii="宋体" w:hAnsi="宋体" w:eastAsia="宋体" w:cs="宋体"/>
                <w:spacing w:val="6"/>
                <w:sz w:val="20"/>
                <w:szCs w:val="20"/>
              </w:rPr>
              <w:t>宽频扫描，</w:t>
            </w:r>
            <w:r>
              <w:rPr>
                <w:rFonts w:ascii="宋体" w:hAnsi="宋体" w:eastAsia="宋体" w:cs="宋体"/>
                <w:spacing w:val="-62"/>
                <w:sz w:val="20"/>
                <w:szCs w:val="20"/>
              </w:rPr>
              <w:t xml:space="preserve"> </w:t>
            </w:r>
            <w:r>
              <w:rPr>
                <w:rFonts w:ascii="宋体" w:hAnsi="宋体" w:eastAsia="宋体" w:cs="宋体"/>
                <w:color w:val="FF0101"/>
                <w:spacing w:val="6"/>
                <w:sz w:val="20"/>
                <w:szCs w:val="20"/>
                <w:u w:val="single" w:color="auto"/>
              </w:rPr>
              <w:t>≥</w:t>
            </w:r>
            <w:r>
              <w:rPr>
                <w:rFonts w:ascii="宋体" w:hAnsi="宋体" w:eastAsia="宋体" w:cs="宋体"/>
                <w:spacing w:val="6"/>
                <w:sz w:val="20"/>
                <w:szCs w:val="20"/>
              </w:rPr>
              <w:t>4</w:t>
            </w:r>
            <w:r>
              <w:rPr>
                <w:rFonts w:ascii="宋体" w:hAnsi="宋体" w:eastAsia="宋体" w:cs="宋体"/>
                <w:spacing w:val="-38"/>
                <w:sz w:val="20"/>
                <w:szCs w:val="20"/>
              </w:rPr>
              <w:t xml:space="preserve"> </w:t>
            </w:r>
            <w:r>
              <w:rPr>
                <w:rFonts w:ascii="宋体" w:hAnsi="宋体" w:eastAsia="宋体" w:cs="宋体"/>
                <w:spacing w:val="6"/>
                <w:sz w:val="20"/>
                <w:szCs w:val="20"/>
              </w:rPr>
              <w:t>种中心频率可供选择；</w:t>
            </w:r>
          </w:p>
          <w:p w14:paraId="4FB93018">
            <w:pPr>
              <w:spacing w:before="65" w:line="228" w:lineRule="auto"/>
              <w:ind w:left="38"/>
              <w:rPr>
                <w:rFonts w:ascii="宋体" w:hAnsi="宋体" w:eastAsia="宋体" w:cs="宋体"/>
                <w:sz w:val="20"/>
                <w:szCs w:val="20"/>
              </w:rPr>
            </w:pPr>
            <w:r>
              <w:rPr>
                <w:rFonts w:ascii="宋体" w:hAnsi="宋体" w:eastAsia="宋体" w:cs="宋体"/>
                <w:spacing w:val="6"/>
                <w:sz w:val="20"/>
                <w:szCs w:val="20"/>
              </w:rPr>
              <w:t>●14、穿刺引导功能：有</w:t>
            </w:r>
          </w:p>
          <w:p w14:paraId="02CAF079">
            <w:pPr>
              <w:spacing w:before="65" w:line="228" w:lineRule="auto"/>
              <w:ind w:left="36"/>
              <w:rPr>
                <w:rFonts w:ascii="宋体" w:hAnsi="宋体" w:eastAsia="宋体" w:cs="宋体"/>
                <w:sz w:val="20"/>
                <w:szCs w:val="20"/>
              </w:rPr>
            </w:pPr>
            <w:r>
              <w:rPr>
                <w:rFonts w:ascii="宋体" w:hAnsi="宋体" w:eastAsia="宋体" w:cs="宋体"/>
                <w:spacing w:val="7"/>
                <w:sz w:val="20"/>
                <w:szCs w:val="20"/>
              </w:rPr>
              <w:t>15、接触方式：水囊式/无气水充盈式</w:t>
            </w:r>
          </w:p>
          <w:p w14:paraId="7F049758">
            <w:pPr>
              <w:spacing w:before="65" w:line="228" w:lineRule="auto"/>
              <w:ind w:left="31"/>
              <w:rPr>
                <w:rFonts w:ascii="宋体" w:hAnsi="宋体" w:eastAsia="宋体" w:cs="宋体"/>
                <w:sz w:val="20"/>
                <w:szCs w:val="20"/>
              </w:rPr>
            </w:pPr>
            <w:r>
              <w:rPr>
                <w:rFonts w:ascii="宋体" w:hAnsi="宋体" w:eastAsia="宋体" w:cs="宋体"/>
                <w:spacing w:val="7"/>
                <w:sz w:val="20"/>
                <w:szCs w:val="20"/>
              </w:rPr>
              <w:t>（十）医用内窥镜仪器台车：1</w:t>
            </w:r>
            <w:r>
              <w:rPr>
                <w:rFonts w:ascii="宋体" w:hAnsi="宋体" w:eastAsia="宋体" w:cs="宋体"/>
                <w:spacing w:val="-13"/>
                <w:sz w:val="20"/>
                <w:szCs w:val="20"/>
              </w:rPr>
              <w:t xml:space="preserve"> </w:t>
            </w:r>
            <w:r>
              <w:rPr>
                <w:rFonts w:ascii="宋体" w:hAnsi="宋体" w:eastAsia="宋体" w:cs="宋体"/>
                <w:spacing w:val="7"/>
                <w:sz w:val="20"/>
                <w:szCs w:val="20"/>
              </w:rPr>
              <w:t>台</w:t>
            </w:r>
          </w:p>
          <w:p w14:paraId="30C1631B">
            <w:pPr>
              <w:spacing w:before="65" w:line="228" w:lineRule="auto"/>
              <w:ind w:left="36"/>
              <w:rPr>
                <w:rFonts w:ascii="宋体" w:hAnsi="宋体" w:eastAsia="宋体" w:cs="宋体"/>
                <w:sz w:val="20"/>
                <w:szCs w:val="20"/>
              </w:rPr>
            </w:pPr>
            <w:r>
              <w:rPr>
                <w:rFonts w:ascii="宋体" w:hAnsi="宋体" w:eastAsia="宋体" w:cs="宋体"/>
                <w:spacing w:val="8"/>
                <w:sz w:val="20"/>
                <w:szCs w:val="20"/>
              </w:rPr>
              <w:t>1.台车具有更好的绝缘性、防水性和耐腐蚀性，安全方便可靠；</w:t>
            </w:r>
          </w:p>
          <w:p w14:paraId="70726494">
            <w:pPr>
              <w:spacing w:before="65" w:line="228" w:lineRule="auto"/>
              <w:ind w:left="23"/>
              <w:rPr>
                <w:rFonts w:ascii="宋体" w:hAnsi="宋体" w:eastAsia="宋体" w:cs="宋体"/>
                <w:sz w:val="20"/>
                <w:szCs w:val="20"/>
              </w:rPr>
            </w:pPr>
            <w:r>
              <w:rPr>
                <w:rFonts w:ascii="宋体" w:hAnsi="宋体" w:eastAsia="宋体" w:cs="宋体"/>
                <w:spacing w:val="8"/>
                <w:sz w:val="20"/>
                <w:szCs w:val="20"/>
              </w:rPr>
              <w:t>2.可升降支架，可同时悬挂两根以上镜子。</w:t>
            </w:r>
          </w:p>
          <w:p w14:paraId="0D3FBBCC">
            <w:pPr>
              <w:spacing w:before="65" w:line="228" w:lineRule="auto"/>
              <w:ind w:left="25"/>
              <w:rPr>
                <w:rFonts w:ascii="宋体" w:hAnsi="宋体" w:eastAsia="宋体" w:cs="宋体"/>
                <w:sz w:val="20"/>
                <w:szCs w:val="20"/>
              </w:rPr>
            </w:pPr>
            <w:r>
              <w:rPr>
                <w:rFonts w:ascii="宋体" w:hAnsi="宋体" w:eastAsia="宋体" w:cs="宋体"/>
                <w:spacing w:val="7"/>
                <w:sz w:val="20"/>
                <w:szCs w:val="20"/>
              </w:rPr>
              <w:t>3.带锁定装置，保障设备稳定。</w:t>
            </w:r>
          </w:p>
          <w:p w14:paraId="78FC9264">
            <w:pPr>
              <w:spacing w:before="65" w:line="228" w:lineRule="auto"/>
              <w:ind w:left="31"/>
              <w:rPr>
                <w:rFonts w:ascii="宋体" w:hAnsi="宋体" w:eastAsia="宋体" w:cs="宋体"/>
                <w:sz w:val="20"/>
                <w:szCs w:val="20"/>
              </w:rPr>
            </w:pPr>
            <w:r>
              <w:rPr>
                <w:rFonts w:ascii="宋体" w:hAnsi="宋体" w:eastAsia="宋体" w:cs="宋体"/>
                <w:spacing w:val="5"/>
                <w:sz w:val="20"/>
                <w:szCs w:val="20"/>
              </w:rPr>
              <w:t>（十一）高清医用监视器</w:t>
            </w:r>
            <w:r>
              <w:rPr>
                <w:rFonts w:ascii="宋体" w:hAnsi="宋体" w:eastAsia="宋体" w:cs="宋体"/>
                <w:spacing w:val="-43"/>
                <w:sz w:val="20"/>
                <w:szCs w:val="20"/>
              </w:rPr>
              <w:t xml:space="preserve"> </w:t>
            </w:r>
            <w:r>
              <w:rPr>
                <w:rFonts w:ascii="宋体" w:hAnsi="宋体" w:eastAsia="宋体" w:cs="宋体"/>
                <w:color w:val="FF0101"/>
                <w:spacing w:val="-76"/>
                <w:sz w:val="20"/>
                <w:szCs w:val="20"/>
                <w:u w:val="single" w:color="auto"/>
              </w:rPr>
              <w:t xml:space="preserve"> </w:t>
            </w:r>
            <w:r>
              <w:rPr>
                <w:rFonts w:ascii="宋体" w:hAnsi="宋体" w:eastAsia="宋体" w:cs="宋体"/>
                <w:color w:val="FF0101"/>
                <w:spacing w:val="5"/>
                <w:sz w:val="20"/>
                <w:szCs w:val="20"/>
                <w:u w:val="single" w:color="auto"/>
              </w:rPr>
              <w:t>1</w:t>
            </w:r>
            <w:r>
              <w:rPr>
                <w:rFonts w:ascii="宋体" w:hAnsi="宋体" w:eastAsia="宋体" w:cs="宋体"/>
                <w:color w:val="FF0101"/>
                <w:spacing w:val="-21"/>
                <w:sz w:val="20"/>
                <w:szCs w:val="20"/>
                <w:u w:val="single" w:color="auto"/>
              </w:rPr>
              <w:t xml:space="preserve"> </w:t>
            </w:r>
            <w:r>
              <w:rPr>
                <w:rFonts w:ascii="宋体" w:hAnsi="宋体" w:eastAsia="宋体" w:cs="宋体"/>
                <w:color w:val="FF0101"/>
                <w:spacing w:val="5"/>
                <w:sz w:val="20"/>
                <w:szCs w:val="20"/>
                <w:u w:val="single" w:color="auto"/>
              </w:rPr>
              <w:t>台</w:t>
            </w:r>
          </w:p>
          <w:p w14:paraId="6CE18F19">
            <w:pPr>
              <w:spacing w:before="66" w:line="288" w:lineRule="auto"/>
              <w:ind w:left="23" w:right="360" w:firstLine="12"/>
              <w:rPr>
                <w:rFonts w:ascii="宋体" w:hAnsi="宋体" w:eastAsia="宋体" w:cs="宋体"/>
                <w:sz w:val="20"/>
                <w:szCs w:val="20"/>
              </w:rPr>
            </w:pPr>
            <w:r>
              <w:rPr>
                <w:rFonts w:ascii="宋体" w:hAnsi="宋体" w:eastAsia="宋体" w:cs="宋体"/>
                <w:spacing w:val="6"/>
                <w:sz w:val="20"/>
                <w:szCs w:val="20"/>
              </w:rPr>
              <w:t>1.27</w:t>
            </w:r>
            <w:r>
              <w:rPr>
                <w:rFonts w:ascii="宋体" w:hAnsi="宋体" w:eastAsia="宋体" w:cs="宋体"/>
                <w:spacing w:val="-31"/>
                <w:sz w:val="20"/>
                <w:szCs w:val="20"/>
              </w:rPr>
              <w:t xml:space="preserve"> </w:t>
            </w:r>
            <w:r>
              <w:rPr>
                <w:rFonts w:ascii="宋体" w:hAnsi="宋体" w:eastAsia="宋体" w:cs="宋体"/>
                <w:spacing w:val="6"/>
                <w:sz w:val="20"/>
                <w:szCs w:val="20"/>
              </w:rPr>
              <w:t>寸以上高清医用监视器，符合标准医疗显示器性能指标；</w:t>
            </w:r>
            <w:r>
              <w:rPr>
                <w:rFonts w:ascii="宋体" w:hAnsi="宋体" w:eastAsia="宋体" w:cs="宋体"/>
                <w:sz w:val="20"/>
                <w:szCs w:val="20"/>
              </w:rPr>
              <w:t xml:space="preserve"> </w:t>
            </w:r>
            <w:r>
              <w:rPr>
                <w:rFonts w:ascii="宋体" w:hAnsi="宋体" w:eastAsia="宋体" w:cs="宋体"/>
                <w:spacing w:val="5"/>
                <w:sz w:val="20"/>
                <w:szCs w:val="20"/>
              </w:rPr>
              <w:t>2.分辨率≥1920×1080。</w:t>
            </w:r>
          </w:p>
          <w:p w14:paraId="67E31BF3">
            <w:pPr>
              <w:spacing w:line="227" w:lineRule="auto"/>
              <w:ind w:left="31"/>
              <w:rPr>
                <w:rFonts w:ascii="宋体" w:hAnsi="宋体" w:eastAsia="宋体" w:cs="宋体"/>
                <w:sz w:val="20"/>
                <w:szCs w:val="20"/>
              </w:rPr>
            </w:pPr>
            <w:r>
              <w:rPr>
                <w:rFonts w:ascii="宋体" w:hAnsi="宋体" w:eastAsia="宋体" w:cs="宋体"/>
                <w:spacing w:val="4"/>
                <w:sz w:val="20"/>
                <w:szCs w:val="20"/>
              </w:rPr>
              <w:t>（十二）</w:t>
            </w:r>
            <w:r>
              <w:rPr>
                <w:rFonts w:ascii="宋体" w:hAnsi="宋体" w:eastAsia="宋体" w:cs="宋体"/>
                <w:spacing w:val="-56"/>
                <w:sz w:val="20"/>
                <w:szCs w:val="20"/>
              </w:rPr>
              <w:t xml:space="preserve"> </w:t>
            </w:r>
            <w:r>
              <w:rPr>
                <w:rFonts w:ascii="宋体" w:hAnsi="宋体" w:eastAsia="宋体" w:cs="宋体"/>
                <w:spacing w:val="4"/>
                <w:sz w:val="20"/>
                <w:szCs w:val="20"/>
              </w:rPr>
              <w:t>内窥镜送水泵：1</w:t>
            </w:r>
            <w:r>
              <w:rPr>
                <w:rFonts w:ascii="宋体" w:hAnsi="宋体" w:eastAsia="宋体" w:cs="宋体"/>
                <w:spacing w:val="-24"/>
                <w:sz w:val="20"/>
                <w:szCs w:val="20"/>
              </w:rPr>
              <w:t xml:space="preserve"> </w:t>
            </w:r>
            <w:r>
              <w:rPr>
                <w:rFonts w:ascii="宋体" w:hAnsi="宋体" w:eastAsia="宋体" w:cs="宋体"/>
                <w:spacing w:val="4"/>
                <w:sz w:val="20"/>
                <w:szCs w:val="20"/>
              </w:rPr>
              <w:t>台</w:t>
            </w:r>
          </w:p>
          <w:p w14:paraId="3B8C8E3A">
            <w:pPr>
              <w:spacing w:before="66" w:line="227" w:lineRule="auto"/>
              <w:ind w:left="31"/>
              <w:rPr>
                <w:rFonts w:ascii="宋体" w:hAnsi="宋体" w:eastAsia="宋体" w:cs="宋体"/>
                <w:sz w:val="20"/>
                <w:szCs w:val="20"/>
              </w:rPr>
            </w:pPr>
            <w:r>
              <w:rPr>
                <w:rFonts w:ascii="宋体" w:hAnsi="宋体" w:eastAsia="宋体" w:cs="宋体"/>
                <w:spacing w:val="7"/>
                <w:sz w:val="20"/>
                <w:szCs w:val="20"/>
              </w:rPr>
              <w:t>（十三）二氧化碳泵：1</w:t>
            </w:r>
            <w:r>
              <w:rPr>
                <w:rFonts w:ascii="宋体" w:hAnsi="宋体" w:eastAsia="宋体" w:cs="宋体"/>
                <w:spacing w:val="-23"/>
                <w:sz w:val="20"/>
                <w:szCs w:val="20"/>
              </w:rPr>
              <w:t xml:space="preserve"> </w:t>
            </w:r>
            <w:r>
              <w:rPr>
                <w:rFonts w:ascii="宋体" w:hAnsi="宋体" w:eastAsia="宋体" w:cs="宋体"/>
                <w:spacing w:val="7"/>
                <w:sz w:val="20"/>
                <w:szCs w:val="20"/>
              </w:rPr>
              <w:t>台</w:t>
            </w:r>
          </w:p>
          <w:p w14:paraId="0E92FDE5">
            <w:pPr>
              <w:spacing w:before="66" w:line="228" w:lineRule="auto"/>
              <w:ind w:left="31"/>
              <w:rPr>
                <w:rFonts w:ascii="宋体" w:hAnsi="宋体" w:eastAsia="宋体" w:cs="宋体"/>
                <w:sz w:val="20"/>
                <w:szCs w:val="20"/>
              </w:rPr>
            </w:pPr>
            <w:r>
              <w:rPr>
                <w:rFonts w:ascii="宋体" w:hAnsi="宋体" w:eastAsia="宋体" w:cs="宋体"/>
                <w:spacing w:val="6"/>
                <w:sz w:val="20"/>
                <w:szCs w:val="20"/>
              </w:rPr>
              <w:t>（十四）高清图文打印工作站：1</w:t>
            </w:r>
            <w:r>
              <w:rPr>
                <w:rFonts w:ascii="宋体" w:hAnsi="宋体" w:eastAsia="宋体" w:cs="宋体"/>
                <w:spacing w:val="-17"/>
                <w:sz w:val="20"/>
                <w:szCs w:val="20"/>
              </w:rPr>
              <w:t xml:space="preserve"> </w:t>
            </w:r>
            <w:r>
              <w:rPr>
                <w:rFonts w:ascii="宋体" w:hAnsi="宋体" w:eastAsia="宋体" w:cs="宋体"/>
                <w:spacing w:val="6"/>
                <w:sz w:val="20"/>
                <w:szCs w:val="20"/>
              </w:rPr>
              <w:t>台：</w:t>
            </w:r>
          </w:p>
          <w:p w14:paraId="50F5E29D">
            <w:pPr>
              <w:spacing w:before="65" w:line="228" w:lineRule="auto"/>
              <w:ind w:left="31"/>
              <w:rPr>
                <w:rFonts w:ascii="宋体" w:hAnsi="宋体" w:eastAsia="宋体" w:cs="宋体"/>
                <w:sz w:val="20"/>
                <w:szCs w:val="20"/>
              </w:rPr>
            </w:pPr>
            <w:r>
              <w:rPr>
                <w:rFonts w:ascii="宋体" w:hAnsi="宋体" w:eastAsia="宋体" w:cs="宋体"/>
                <w:spacing w:val="3"/>
                <w:sz w:val="20"/>
                <w:szCs w:val="20"/>
              </w:rPr>
              <w:t>（十五）</w:t>
            </w:r>
            <w:r>
              <w:rPr>
                <w:rFonts w:ascii="宋体" w:hAnsi="宋体" w:eastAsia="宋体" w:cs="宋体"/>
                <w:spacing w:val="-52"/>
                <w:sz w:val="20"/>
                <w:szCs w:val="20"/>
              </w:rPr>
              <w:t xml:space="preserve"> </w:t>
            </w:r>
            <w:r>
              <w:rPr>
                <w:rFonts w:ascii="宋体" w:hAnsi="宋体" w:eastAsia="宋体" w:cs="宋体"/>
                <w:spacing w:val="3"/>
                <w:sz w:val="20"/>
                <w:szCs w:val="20"/>
              </w:rPr>
              <w:t>内窥镜储镜柜</w:t>
            </w:r>
          </w:p>
          <w:p w14:paraId="6DF133CD">
            <w:pPr>
              <w:spacing w:before="65" w:line="228" w:lineRule="auto"/>
              <w:ind w:left="36"/>
              <w:rPr>
                <w:rFonts w:ascii="宋体" w:hAnsi="宋体" w:eastAsia="宋体" w:cs="宋体"/>
                <w:sz w:val="20"/>
                <w:szCs w:val="20"/>
              </w:rPr>
            </w:pPr>
            <w:r>
              <w:rPr>
                <w:rFonts w:ascii="宋体" w:hAnsi="宋体" w:eastAsia="宋体" w:cs="宋体"/>
                <w:spacing w:val="6"/>
                <w:sz w:val="20"/>
                <w:szCs w:val="20"/>
              </w:rPr>
              <w:t>1.内镜储存柜性能参数要求：</w:t>
            </w:r>
          </w:p>
          <w:p w14:paraId="051457AD">
            <w:pPr>
              <w:spacing w:before="65" w:line="228" w:lineRule="auto"/>
              <w:ind w:left="23"/>
              <w:rPr>
                <w:rFonts w:ascii="宋体" w:hAnsi="宋体" w:eastAsia="宋体" w:cs="宋体"/>
                <w:sz w:val="20"/>
                <w:szCs w:val="20"/>
              </w:rPr>
            </w:pPr>
            <w:r>
              <w:rPr>
                <w:rFonts w:ascii="宋体" w:hAnsi="宋体" w:eastAsia="宋体" w:cs="宋体"/>
                <w:spacing w:val="-3"/>
                <w:sz w:val="20"/>
                <w:szCs w:val="20"/>
              </w:rPr>
              <w:t>2.安全类型： Ⅰ类</w:t>
            </w:r>
            <w:r>
              <w:rPr>
                <w:rFonts w:ascii="宋体" w:hAnsi="宋体" w:eastAsia="宋体" w:cs="宋体"/>
                <w:spacing w:val="-39"/>
                <w:sz w:val="20"/>
                <w:szCs w:val="20"/>
              </w:rPr>
              <w:t xml:space="preserve"> </w:t>
            </w:r>
            <w:r>
              <w:rPr>
                <w:rFonts w:ascii="宋体" w:hAnsi="宋体" w:eastAsia="宋体" w:cs="宋体"/>
                <w:spacing w:val="-3"/>
                <w:sz w:val="20"/>
                <w:szCs w:val="20"/>
              </w:rPr>
              <w:t>B</w:t>
            </w:r>
            <w:r>
              <w:rPr>
                <w:rFonts w:ascii="宋体" w:hAnsi="宋体" w:eastAsia="宋体" w:cs="宋体"/>
                <w:spacing w:val="-31"/>
                <w:sz w:val="20"/>
                <w:szCs w:val="20"/>
              </w:rPr>
              <w:t xml:space="preserve"> </w:t>
            </w:r>
            <w:r>
              <w:rPr>
                <w:rFonts w:ascii="宋体" w:hAnsi="宋体" w:eastAsia="宋体" w:cs="宋体"/>
                <w:spacing w:val="-3"/>
                <w:sz w:val="20"/>
                <w:szCs w:val="20"/>
              </w:rPr>
              <w:t>型</w:t>
            </w:r>
          </w:p>
          <w:p w14:paraId="34F85A86">
            <w:pPr>
              <w:spacing w:before="65" w:line="288" w:lineRule="auto"/>
              <w:ind w:left="21" w:right="17" w:firstLine="3"/>
              <w:rPr>
                <w:rFonts w:ascii="宋体" w:hAnsi="宋体" w:eastAsia="宋体" w:cs="宋体"/>
                <w:sz w:val="20"/>
                <w:szCs w:val="20"/>
              </w:rPr>
            </w:pPr>
            <w:r>
              <w:rPr>
                <w:rFonts w:ascii="宋体" w:hAnsi="宋体" w:eastAsia="宋体" w:cs="宋体"/>
                <w:spacing w:val="9"/>
                <w:sz w:val="20"/>
                <w:szCs w:val="20"/>
              </w:rPr>
              <w:t>3.可挂内镜数量：8-10</w:t>
            </w:r>
            <w:r>
              <w:rPr>
                <w:rFonts w:ascii="宋体" w:hAnsi="宋体" w:eastAsia="宋体" w:cs="宋体"/>
                <w:spacing w:val="-25"/>
                <w:sz w:val="20"/>
                <w:szCs w:val="20"/>
              </w:rPr>
              <w:t xml:space="preserve"> </w:t>
            </w:r>
            <w:r>
              <w:rPr>
                <w:rFonts w:ascii="宋体" w:hAnsi="宋体" w:eastAsia="宋体" w:cs="宋体"/>
                <w:spacing w:val="9"/>
                <w:sz w:val="20"/>
                <w:szCs w:val="20"/>
              </w:rPr>
              <w:t>条，</w:t>
            </w:r>
            <w:r>
              <w:rPr>
                <w:rFonts w:ascii="宋体" w:hAnsi="宋体" w:eastAsia="宋体" w:cs="宋体"/>
                <w:spacing w:val="-56"/>
                <w:sz w:val="20"/>
                <w:szCs w:val="20"/>
              </w:rPr>
              <w:t xml:space="preserve"> </w:t>
            </w:r>
            <w:r>
              <w:rPr>
                <w:rFonts w:ascii="宋体" w:hAnsi="宋体" w:eastAsia="宋体" w:cs="宋体"/>
                <w:spacing w:val="9"/>
                <w:sz w:val="20"/>
                <w:szCs w:val="20"/>
              </w:rPr>
              <w:t>内胆材料：安全有韧性，表面光滑无</w:t>
            </w:r>
            <w:r>
              <w:rPr>
                <w:rFonts w:ascii="宋体" w:hAnsi="宋体" w:eastAsia="宋体" w:cs="宋体"/>
                <w:spacing w:val="8"/>
                <w:sz w:val="20"/>
                <w:szCs w:val="20"/>
              </w:rPr>
              <w:t>缝隙，便于清洁和消毒。</w:t>
            </w:r>
          </w:p>
          <w:p w14:paraId="6F69A8FA">
            <w:pPr>
              <w:spacing w:before="2" w:line="287" w:lineRule="auto"/>
              <w:ind w:left="19" w:right="14"/>
              <w:rPr>
                <w:rFonts w:ascii="宋体" w:hAnsi="宋体" w:eastAsia="宋体" w:cs="宋体"/>
                <w:sz w:val="20"/>
                <w:szCs w:val="20"/>
              </w:rPr>
            </w:pPr>
            <w:r>
              <w:rPr>
                <w:rFonts w:ascii="宋体" w:hAnsi="宋体" w:eastAsia="宋体" w:cs="宋体"/>
                <w:spacing w:val="7"/>
                <w:sz w:val="20"/>
                <w:szCs w:val="20"/>
              </w:rPr>
              <w:t>4.内胆配置：配有全方位内镜悬挂系统，全方位定位内镜</w:t>
            </w:r>
            <w:r>
              <w:rPr>
                <w:rFonts w:ascii="宋体" w:hAnsi="宋体" w:eastAsia="宋体" w:cs="宋体"/>
                <w:spacing w:val="6"/>
                <w:sz w:val="20"/>
                <w:szCs w:val="20"/>
              </w:rPr>
              <w:t>防止互相</w:t>
            </w:r>
            <w:r>
              <w:rPr>
                <w:rFonts w:ascii="宋体" w:hAnsi="宋体" w:eastAsia="宋体" w:cs="宋体"/>
                <w:spacing w:val="3"/>
                <w:sz w:val="20"/>
                <w:szCs w:val="20"/>
              </w:rPr>
              <w:t>碰撞。</w:t>
            </w:r>
          </w:p>
          <w:p w14:paraId="445F02E3">
            <w:pPr>
              <w:spacing w:line="288" w:lineRule="auto"/>
              <w:ind w:left="20" w:firstLine="4"/>
              <w:rPr>
                <w:rFonts w:ascii="宋体" w:hAnsi="宋体" w:eastAsia="宋体" w:cs="宋体"/>
                <w:sz w:val="20"/>
                <w:szCs w:val="20"/>
              </w:rPr>
            </w:pPr>
            <w:r>
              <w:rPr>
                <w:rFonts w:ascii="宋体" w:hAnsi="宋体" w:eastAsia="宋体" w:cs="宋体"/>
                <w:sz w:val="20"/>
                <w:szCs w:val="20"/>
              </w:rPr>
              <w:t>5.功能配置：柜内配置良好的循环风系统，时刻保持柜内通风顺畅，</w:t>
            </w:r>
            <w:r>
              <w:rPr>
                <w:rFonts w:ascii="宋体" w:hAnsi="宋体" w:eastAsia="宋体" w:cs="宋体"/>
                <w:spacing w:val="8"/>
                <w:sz w:val="20"/>
                <w:szCs w:val="20"/>
              </w:rPr>
              <w:t>干无尘。有利于内镜的持续干燥，避免微生</w:t>
            </w:r>
            <w:r>
              <w:rPr>
                <w:rFonts w:ascii="宋体" w:hAnsi="宋体" w:eastAsia="宋体" w:cs="宋体"/>
                <w:spacing w:val="7"/>
                <w:sz w:val="20"/>
                <w:szCs w:val="20"/>
              </w:rPr>
              <w:t>物污染。</w:t>
            </w:r>
          </w:p>
          <w:p w14:paraId="72E71B58">
            <w:pPr>
              <w:spacing w:before="1" w:line="226" w:lineRule="auto"/>
              <w:ind w:left="25"/>
              <w:rPr>
                <w:rFonts w:ascii="宋体" w:hAnsi="宋体" w:eastAsia="宋体" w:cs="宋体"/>
                <w:sz w:val="20"/>
                <w:szCs w:val="20"/>
              </w:rPr>
            </w:pPr>
            <w:r>
              <w:rPr>
                <w:rFonts w:ascii="宋体" w:hAnsi="宋体" w:eastAsia="宋体" w:cs="宋体"/>
                <w:spacing w:val="8"/>
                <w:sz w:val="20"/>
                <w:szCs w:val="20"/>
              </w:rPr>
              <w:t>消毒配置：配置臭氧紫外线消毒功能。</w:t>
            </w:r>
          </w:p>
          <w:p w14:paraId="3D0B8696">
            <w:pPr>
              <w:spacing w:before="67" w:line="228" w:lineRule="auto"/>
              <w:ind w:left="24"/>
              <w:rPr>
                <w:rFonts w:ascii="宋体" w:hAnsi="宋体" w:eastAsia="宋体" w:cs="宋体"/>
                <w:sz w:val="20"/>
                <w:szCs w:val="20"/>
              </w:rPr>
            </w:pPr>
            <w:r>
              <w:rPr>
                <w:rFonts w:ascii="宋体" w:hAnsi="宋体" w:eastAsia="宋体" w:cs="宋体"/>
                <w:spacing w:val="8"/>
                <w:sz w:val="20"/>
                <w:szCs w:val="20"/>
              </w:rPr>
              <w:t>二、扩展配置与配套设施</w:t>
            </w:r>
          </w:p>
          <w:p w14:paraId="119853A9">
            <w:pPr>
              <w:spacing w:before="64" w:line="228" w:lineRule="auto"/>
              <w:ind w:left="36"/>
              <w:rPr>
                <w:rFonts w:ascii="宋体" w:hAnsi="宋体" w:eastAsia="宋体" w:cs="宋体"/>
                <w:sz w:val="20"/>
                <w:szCs w:val="20"/>
              </w:rPr>
            </w:pPr>
            <w:r>
              <w:rPr>
                <w:rFonts w:ascii="宋体" w:hAnsi="宋体" w:eastAsia="宋体" w:cs="宋体"/>
                <w:spacing w:val="7"/>
                <w:sz w:val="20"/>
                <w:szCs w:val="20"/>
              </w:rPr>
              <w:t>1、内窥镜诊室有效使用面积≥20</w:t>
            </w:r>
            <w:r>
              <w:rPr>
                <w:rFonts w:ascii="宋体" w:hAnsi="宋体" w:eastAsia="宋体" w:cs="宋体"/>
                <w:spacing w:val="-31"/>
                <w:sz w:val="20"/>
                <w:szCs w:val="20"/>
              </w:rPr>
              <w:t xml:space="preserve"> </w:t>
            </w:r>
            <w:r>
              <w:rPr>
                <w:rFonts w:ascii="宋体" w:hAnsi="宋体" w:eastAsia="宋体" w:cs="宋体"/>
                <w:spacing w:val="7"/>
                <w:sz w:val="20"/>
                <w:szCs w:val="20"/>
              </w:rPr>
              <w:t>㎡</w:t>
            </w:r>
          </w:p>
          <w:p w14:paraId="1E891CD3">
            <w:pPr>
              <w:spacing w:before="65" w:line="228" w:lineRule="auto"/>
              <w:ind w:left="23"/>
              <w:rPr>
                <w:rFonts w:ascii="宋体" w:hAnsi="宋体" w:eastAsia="宋体" w:cs="宋体"/>
                <w:sz w:val="20"/>
                <w:szCs w:val="20"/>
              </w:rPr>
            </w:pPr>
            <w:r>
              <w:rPr>
                <w:rFonts w:ascii="宋体" w:hAnsi="宋体" w:eastAsia="宋体" w:cs="宋体"/>
                <w:spacing w:val="6"/>
                <w:sz w:val="20"/>
                <w:szCs w:val="20"/>
              </w:rPr>
              <w:t>2.配电电源要求：</w:t>
            </w:r>
            <w:r>
              <w:rPr>
                <w:rFonts w:ascii="宋体" w:hAnsi="宋体" w:eastAsia="宋体" w:cs="宋体"/>
                <w:spacing w:val="-49"/>
                <w:sz w:val="20"/>
                <w:szCs w:val="20"/>
              </w:rPr>
              <w:t xml:space="preserve"> </w:t>
            </w:r>
            <w:r>
              <w:rPr>
                <w:rFonts w:ascii="宋体" w:hAnsi="宋体" w:eastAsia="宋体" w:cs="宋体"/>
                <w:spacing w:val="6"/>
                <w:sz w:val="20"/>
                <w:szCs w:val="20"/>
              </w:rPr>
              <w:t>电压</w:t>
            </w:r>
            <w:r>
              <w:rPr>
                <w:rFonts w:ascii="宋体" w:hAnsi="宋体" w:eastAsia="宋体" w:cs="宋体"/>
                <w:spacing w:val="-37"/>
                <w:sz w:val="20"/>
                <w:szCs w:val="20"/>
              </w:rPr>
              <w:t xml:space="preserve"> </w:t>
            </w:r>
            <w:r>
              <w:rPr>
                <w:rFonts w:ascii="宋体" w:hAnsi="宋体" w:eastAsia="宋体" w:cs="宋体"/>
                <w:spacing w:val="6"/>
                <w:sz w:val="20"/>
                <w:szCs w:val="20"/>
              </w:rPr>
              <w:t>220V，空调及辅助设备电缆≥16</w:t>
            </w:r>
            <w:r>
              <w:rPr>
                <w:rFonts w:ascii="宋体" w:hAnsi="宋体" w:eastAsia="宋体" w:cs="宋体"/>
                <w:sz w:val="20"/>
                <w:szCs w:val="20"/>
              </w:rPr>
              <w:t>mm</w:t>
            </w:r>
            <w:r>
              <w:rPr>
                <w:rFonts w:ascii="宋体" w:hAnsi="宋体" w:eastAsia="宋体" w:cs="宋体"/>
                <w:spacing w:val="6"/>
                <w:sz w:val="20"/>
                <w:szCs w:val="20"/>
              </w:rPr>
              <w:t>²。</w:t>
            </w:r>
          </w:p>
          <w:p w14:paraId="3F82163E">
            <w:pPr>
              <w:spacing w:before="66" w:line="228" w:lineRule="auto"/>
              <w:ind w:left="20"/>
              <w:rPr>
                <w:rFonts w:ascii="宋体" w:hAnsi="宋体" w:eastAsia="宋体" w:cs="宋体"/>
                <w:sz w:val="20"/>
                <w:szCs w:val="20"/>
              </w:rPr>
            </w:pPr>
            <w:r>
              <w:rPr>
                <w:rFonts w:ascii="宋体" w:hAnsi="宋体" w:eastAsia="宋体" w:cs="宋体"/>
                <w:spacing w:val="8"/>
                <w:sz w:val="20"/>
                <w:szCs w:val="20"/>
              </w:rPr>
              <w:t>三、其他要求</w:t>
            </w:r>
          </w:p>
          <w:p w14:paraId="66C704D9">
            <w:pPr>
              <w:keepNext w:val="0"/>
              <w:keepLines w:val="0"/>
              <w:pageBreakBefore w:val="0"/>
              <w:widowControl/>
              <w:kinsoku/>
              <w:wordWrap/>
              <w:overflowPunct/>
              <w:topLinePunct w:val="0"/>
              <w:autoSpaceDE/>
              <w:autoSpaceDN/>
              <w:bidi w:val="0"/>
              <w:adjustRightInd/>
              <w:spacing w:line="400" w:lineRule="exact"/>
              <w:jc w:val="both"/>
              <w:rPr>
                <w:rFonts w:hint="eastAsia" w:ascii="宋体" w:hAnsi="宋体" w:eastAsia="宋体" w:cs="宋体"/>
                <w:sz w:val="20"/>
                <w:szCs w:val="20"/>
                <w:lang w:val="en-US" w:eastAsia="zh-CN"/>
              </w:rPr>
            </w:pPr>
            <w:r>
              <w:rPr>
                <w:rFonts w:ascii="宋体" w:hAnsi="宋体" w:eastAsia="宋体" w:cs="宋体"/>
                <w:spacing w:val="6"/>
                <w:sz w:val="20"/>
                <w:szCs w:val="20"/>
              </w:rPr>
              <w:t>设备使用年限≥6</w:t>
            </w:r>
            <w:r>
              <w:rPr>
                <w:rFonts w:ascii="宋体" w:hAnsi="宋体" w:eastAsia="宋体" w:cs="宋体"/>
                <w:spacing w:val="-37"/>
                <w:sz w:val="20"/>
                <w:szCs w:val="20"/>
              </w:rPr>
              <w:t xml:space="preserve"> </w:t>
            </w:r>
            <w:r>
              <w:rPr>
                <w:rFonts w:ascii="宋体" w:hAnsi="宋体" w:eastAsia="宋体" w:cs="宋体"/>
                <w:spacing w:val="6"/>
                <w:sz w:val="20"/>
                <w:szCs w:val="20"/>
              </w:rPr>
              <w:t>年。</w:t>
            </w:r>
          </w:p>
        </w:tc>
      </w:tr>
      <w:tr w14:paraId="1EA3D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36" w:type="dxa"/>
            <w:gridSpan w:val="4"/>
            <w:noWrap w:val="0"/>
            <w:vAlign w:val="center"/>
          </w:tcPr>
          <w:p w14:paraId="6B87C31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8"/>
                <w:szCs w:val="28"/>
                <w:highlight w:val="none"/>
                <w:lang w:val="en-US" w:eastAsia="zh-CN"/>
              </w:rPr>
              <w:t>▲</w:t>
            </w:r>
            <w:r>
              <w:rPr>
                <w:rFonts w:hint="eastAsia" w:ascii="宋体" w:hAnsi="宋体" w:cs="宋体"/>
                <w:b w:val="0"/>
                <w:bCs w:val="0"/>
                <w:color w:val="auto"/>
                <w:sz w:val="28"/>
                <w:szCs w:val="28"/>
                <w:highlight w:val="none"/>
                <w:lang w:val="en-US" w:eastAsia="zh-CN"/>
              </w:rPr>
              <w:t>二、</w:t>
            </w:r>
            <w:r>
              <w:rPr>
                <w:rFonts w:hint="eastAsia" w:ascii="宋体" w:hAnsi="宋体" w:eastAsia="宋体" w:cs="宋体"/>
                <w:b/>
                <w:bCs/>
                <w:color w:val="auto"/>
                <w:sz w:val="28"/>
                <w:szCs w:val="28"/>
                <w:highlight w:val="none"/>
                <w:lang w:val="en-US" w:eastAsia="zh-CN"/>
              </w:rPr>
              <w:t>商务要求</w:t>
            </w:r>
          </w:p>
        </w:tc>
      </w:tr>
      <w:tr w14:paraId="6B09B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504" w:type="dxa"/>
            <w:gridSpan w:val="2"/>
            <w:noWrap w:val="0"/>
            <w:vAlign w:val="center"/>
          </w:tcPr>
          <w:p w14:paraId="0C143B59">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u w:val="none"/>
                <w:lang w:val="en-US" w:eastAsia="zh-CN"/>
              </w:rPr>
              <w:t>合同履行期限及地点</w:t>
            </w:r>
          </w:p>
        </w:tc>
        <w:tc>
          <w:tcPr>
            <w:tcW w:w="7732" w:type="dxa"/>
            <w:gridSpan w:val="2"/>
            <w:noWrap w:val="0"/>
            <w:vAlign w:val="center"/>
          </w:tcPr>
          <w:p w14:paraId="222D238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1、合同履行期限： 自签订合同之日起 30 日历天内，交货、安装调试完成并交付使用。</w:t>
            </w:r>
          </w:p>
          <w:p w14:paraId="7648076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2、合同履行地点：北海市采购人指定地点。</w:t>
            </w:r>
          </w:p>
        </w:tc>
      </w:tr>
      <w:tr w14:paraId="45647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504" w:type="dxa"/>
            <w:gridSpan w:val="2"/>
            <w:noWrap w:val="0"/>
            <w:vAlign w:val="center"/>
          </w:tcPr>
          <w:p w14:paraId="04F02703">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bCs/>
                <w:color w:val="auto"/>
                <w:kern w:val="2"/>
                <w:sz w:val="21"/>
                <w:szCs w:val="21"/>
                <w:highlight w:val="none"/>
                <w:u w:val="none"/>
                <w:lang w:val="en-US" w:eastAsia="zh-CN" w:bidi="ar-SA"/>
              </w:rPr>
            </w:pPr>
            <w:r>
              <w:rPr>
                <w:rFonts w:hint="eastAsia" w:ascii="宋体" w:hAnsi="宋体" w:eastAsia="宋体" w:cs="宋体"/>
                <w:b/>
                <w:bCs/>
                <w:color w:val="auto"/>
                <w:sz w:val="21"/>
                <w:szCs w:val="21"/>
                <w:highlight w:val="none"/>
                <w:u w:val="none"/>
                <w:lang w:val="en-US" w:eastAsia="zh-CN"/>
              </w:rPr>
              <w:t>合同签订期</w:t>
            </w:r>
          </w:p>
        </w:tc>
        <w:tc>
          <w:tcPr>
            <w:tcW w:w="7732" w:type="dxa"/>
            <w:gridSpan w:val="2"/>
            <w:noWrap w:val="0"/>
            <w:vAlign w:val="center"/>
          </w:tcPr>
          <w:p w14:paraId="6756469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自中标通知书发出之日起 25 个日历日内。政府采购合同规定。</w:t>
            </w:r>
          </w:p>
        </w:tc>
      </w:tr>
      <w:tr w14:paraId="2D457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0" w:hRule="atLeast"/>
          <w:jc w:val="center"/>
        </w:trPr>
        <w:tc>
          <w:tcPr>
            <w:tcW w:w="1504" w:type="dxa"/>
            <w:gridSpan w:val="2"/>
            <w:noWrap w:val="0"/>
            <w:vAlign w:val="center"/>
          </w:tcPr>
          <w:p w14:paraId="0DEABAFE">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bCs/>
                <w:color w:val="auto"/>
                <w:kern w:val="2"/>
                <w:sz w:val="21"/>
                <w:szCs w:val="21"/>
                <w:highlight w:val="none"/>
                <w:u w:val="none"/>
                <w:lang w:val="en-US" w:eastAsia="zh-CN" w:bidi="ar-SA"/>
              </w:rPr>
            </w:pPr>
            <w:r>
              <w:rPr>
                <w:rFonts w:hint="eastAsia" w:ascii="宋体" w:hAnsi="宋体" w:eastAsia="宋体" w:cs="宋体"/>
                <w:b/>
                <w:bCs/>
                <w:color w:val="auto"/>
                <w:sz w:val="21"/>
                <w:szCs w:val="21"/>
                <w:highlight w:val="none"/>
                <w:u w:val="none"/>
                <w:lang w:val="en-US" w:eastAsia="zh-CN"/>
              </w:rPr>
              <w:t>付款条件</w:t>
            </w:r>
          </w:p>
        </w:tc>
        <w:tc>
          <w:tcPr>
            <w:tcW w:w="7732" w:type="dxa"/>
            <w:gridSpan w:val="2"/>
            <w:noWrap w:val="0"/>
            <w:vAlign w:val="center"/>
          </w:tcPr>
          <w:p w14:paraId="35AA347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1.付款方式:</w:t>
            </w:r>
          </w:p>
          <w:p w14:paraId="1D7AFFD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(1)第一期:合同生效以及具备实施条件后10个工作日內采购人向中标人支付合同款30%作为预付款:</w:t>
            </w:r>
          </w:p>
          <w:p w14:paraId="157A2A5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(2)第二期:全部货物到达指定地点、安装调试并验收合格后，凭双方签署验收合格报告，采购人支付至合同总金额的97%（如中标人为中小企业的则为100%)。</w:t>
            </w:r>
          </w:p>
          <w:p w14:paraId="06CA6A3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（3）第三期：3年内支付剩余3%尾款。</w:t>
            </w:r>
          </w:p>
          <w:p w14:paraId="6453106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2.转账前中标人需向采购人提供合法的等额发票。</w:t>
            </w:r>
          </w:p>
        </w:tc>
      </w:tr>
      <w:tr w14:paraId="6FF0B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504" w:type="dxa"/>
            <w:gridSpan w:val="2"/>
            <w:noWrap w:val="0"/>
            <w:vAlign w:val="center"/>
          </w:tcPr>
          <w:p w14:paraId="2E692686">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u w:val="none"/>
                <w:lang w:val="en-US" w:eastAsia="zh-CN"/>
              </w:rPr>
              <w:t>验收标准</w:t>
            </w:r>
          </w:p>
        </w:tc>
        <w:tc>
          <w:tcPr>
            <w:tcW w:w="7732" w:type="dxa"/>
            <w:gridSpan w:val="2"/>
            <w:noWrap w:val="0"/>
            <w:vAlign w:val="center"/>
          </w:tcPr>
          <w:p w14:paraId="394AD0C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验收工作由采购人和中标供应商负责安装的技术人员严格按照国家质量验收规范合格标准及采购文件要求、合同及中标供应商承诺的技术要求和质量标准逐条进行验收，验收过程中所产生的一切费用均由中标供应商承担，报价时应考虑相关费用。</w:t>
            </w:r>
          </w:p>
          <w:p w14:paraId="1027F77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验收应符合国家相关法规及合同的技术要求，同时也应符合生产厂商提供的技术资料中各项技术指标和参数要求，参数要求必须符合采购文件参数规定，如发现与采购文件参数不符且造成无法验收的，将以不实质响应竞标要求论处。</w:t>
            </w:r>
          </w:p>
          <w:p w14:paraId="79CA3BD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3.中标人向采购人提供的货物必须是全新的原装产品；中标人所提供的所有设备必须是签订合同之日前 1 年内生产的机型。</w:t>
            </w:r>
          </w:p>
          <w:p w14:paraId="1B30FD6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4.本项目中的货物，供应商竞标时必须提供包含该设备生产商编写的、完整的、中（英）文版的性能参数描述等有关产品说明或彩页（可以是从生产厂家网页下载的 PDF 或 HTML 文件） 。当响应文件提供的设备性能参数与该设备生产商提供的性能参数不符合时，以后者为准。</w:t>
            </w:r>
          </w:p>
          <w:p w14:paraId="32B9178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5.验收过程中所产生的一切费用均由中标人承担，报价时应考虑相关费用。</w:t>
            </w:r>
          </w:p>
          <w:p w14:paraId="4060CCD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6.中标人在货物验收时由采购单位对照招标文件的功能目标及技术指标全面核对检验，对所有要求出具的证明文件的原件进行核查，如不符合招标文件的技术需求及要求以及提供虚假承诺的，按相关规定做退货处理及违约处理，中标人承担所有责任和费用，采购人保留进一步追究责任的权利。</w:t>
            </w:r>
          </w:p>
          <w:p w14:paraId="42060F2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7.国家相关法律、法规、标准和规范等。</w:t>
            </w:r>
          </w:p>
        </w:tc>
      </w:tr>
      <w:tr w14:paraId="66A51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504" w:type="dxa"/>
            <w:gridSpan w:val="2"/>
            <w:noWrap w:val="0"/>
            <w:vAlign w:val="center"/>
          </w:tcPr>
          <w:p w14:paraId="7F94623E">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bCs/>
                <w:color w:val="auto"/>
                <w:kern w:val="2"/>
                <w:sz w:val="21"/>
                <w:szCs w:val="21"/>
                <w:highlight w:val="none"/>
                <w:u w:val="none"/>
                <w:lang w:val="en-US" w:eastAsia="zh-CN" w:bidi="ar-SA"/>
              </w:rPr>
            </w:pPr>
            <w:r>
              <w:rPr>
                <w:rFonts w:hint="eastAsia" w:ascii="宋体" w:hAnsi="宋体" w:eastAsia="宋体" w:cs="宋体"/>
                <w:b/>
                <w:bCs/>
                <w:color w:val="auto"/>
                <w:sz w:val="21"/>
                <w:szCs w:val="21"/>
                <w:highlight w:val="none"/>
                <w:u w:val="none"/>
                <w:lang w:val="en-US" w:eastAsia="zh-CN"/>
              </w:rPr>
              <w:t>设备售后要求</w:t>
            </w:r>
          </w:p>
        </w:tc>
        <w:tc>
          <w:tcPr>
            <w:tcW w:w="7732" w:type="dxa"/>
            <w:gridSpan w:val="2"/>
            <w:noWrap w:val="0"/>
            <w:vAlign w:val="center"/>
          </w:tcPr>
          <w:p w14:paraId="2A9BA32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 xml:space="preserve">1.质保期：整机原厂 </w:t>
            </w:r>
            <w:r>
              <w:rPr>
                <w:rFonts w:hint="eastAsia" w:ascii="宋体" w:hAnsi="宋体" w:cs="宋体"/>
                <w:color w:val="auto"/>
                <w:kern w:val="2"/>
                <w:sz w:val="21"/>
                <w:szCs w:val="21"/>
                <w:highlight w:val="none"/>
                <w:u w:val="none"/>
                <w:lang w:val="en-US" w:eastAsia="zh-CN" w:bidi="ar-SA"/>
              </w:rPr>
              <w:t>6</w:t>
            </w:r>
            <w:r>
              <w:rPr>
                <w:rFonts w:hint="eastAsia" w:ascii="宋体" w:hAnsi="宋体" w:eastAsia="宋体" w:cs="宋体"/>
                <w:color w:val="auto"/>
                <w:kern w:val="2"/>
                <w:sz w:val="21"/>
                <w:szCs w:val="21"/>
                <w:highlight w:val="none"/>
                <w:u w:val="none"/>
                <w:lang w:val="en-US" w:eastAsia="zh-CN" w:bidi="ar-SA"/>
              </w:rPr>
              <w:t xml:space="preserve"> 年上门质保维保，供货时提供原厂售后承诺书以及原厂售后联系电话。</w:t>
            </w:r>
          </w:p>
          <w:p w14:paraId="380EC1F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2.服务响应时间：7×24 小时提供服务。电话报修要求 2 小时内响应，如果合同设备停机且需要现场服务，工程师须在 24 小时内到达维修现场，按国家及行业标准对故障进行及时处理，</w:t>
            </w:r>
          </w:p>
          <w:p w14:paraId="256D4A2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保证不影响采购人正常使用。规定时限内中标供应商未能按时响应，采购人有权聘请第三方进行维修处理， 由此产生的相关费用由中标供应商承担。</w:t>
            </w:r>
          </w:p>
          <w:p w14:paraId="56CD0B3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3.厂家在国内应设有售后维修服务中心或售后维修服务点以及备品备件仓库，能提供快捷、周到、规范的提供售后服务；并提供负责本项目售后维修服务中心或售后维修服务点的具体地址。</w:t>
            </w:r>
          </w:p>
          <w:p w14:paraId="190914E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4.提供合同设备的原厂认证维修工程师姓名及电话号码，如国内有 400 、800 等电话维修系统提供电话号码，如需更换维修工程师的需提前 7 个工作日书面告知采购人并做好售后服务交工作的衔接，确保售后服务质量。</w:t>
            </w:r>
          </w:p>
          <w:p w14:paraId="218510F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5.备品备件要求：维修设备时更换问题部件，并负责备件的运输，具体包括：</w:t>
            </w:r>
          </w:p>
          <w:p w14:paraId="52AF89C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（1）提供保修所需的备件供应要及时、充足。</w:t>
            </w:r>
          </w:p>
          <w:p w14:paraId="5A9AF02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（2）备件必须是原厂提供的未拆封原装备件</w:t>
            </w:r>
          </w:p>
          <w:p w14:paraId="737FF92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6.培训条款：</w:t>
            </w:r>
          </w:p>
          <w:p w14:paraId="2ADCB5C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w:t>
            </w:r>
            <w:r>
              <w:rPr>
                <w:rFonts w:hint="default" w:ascii="宋体" w:hAnsi="宋体" w:eastAsia="宋体" w:cs="宋体"/>
                <w:color w:val="auto"/>
                <w:kern w:val="2"/>
                <w:sz w:val="21"/>
                <w:szCs w:val="21"/>
                <w:highlight w:val="none"/>
                <w:u w:val="none"/>
                <w:lang w:val="en-US" w:eastAsia="zh-CN" w:bidi="ar-SA"/>
              </w:rPr>
              <w:t>1</w:t>
            </w:r>
            <w:r>
              <w:rPr>
                <w:rFonts w:hint="eastAsia" w:ascii="宋体" w:hAnsi="宋体" w:eastAsia="宋体" w:cs="宋体"/>
                <w:color w:val="auto"/>
                <w:kern w:val="2"/>
                <w:sz w:val="21"/>
                <w:szCs w:val="21"/>
                <w:highlight w:val="none"/>
                <w:u w:val="none"/>
                <w:lang w:val="en-US" w:eastAsia="zh-CN" w:bidi="ar-SA"/>
              </w:rPr>
              <w:t xml:space="preserve">）由生产厂家为用户提供使用技术培训，使用培训为验收要件之一，没有经过培训，视为没能完成验收。 </w:t>
            </w:r>
          </w:p>
          <w:p w14:paraId="02A1176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w:t>
            </w:r>
            <w:r>
              <w:rPr>
                <w:rFonts w:hint="default" w:ascii="宋体" w:hAnsi="宋体" w:eastAsia="宋体" w:cs="宋体"/>
                <w:color w:val="auto"/>
                <w:kern w:val="2"/>
                <w:sz w:val="21"/>
                <w:szCs w:val="21"/>
                <w:highlight w:val="none"/>
                <w:u w:val="none"/>
                <w:lang w:val="en-US" w:eastAsia="zh-CN" w:bidi="ar-SA"/>
              </w:rPr>
              <w:t>2</w:t>
            </w:r>
            <w:r>
              <w:rPr>
                <w:rFonts w:hint="eastAsia" w:ascii="宋体" w:hAnsi="宋体" w:eastAsia="宋体" w:cs="宋体"/>
                <w:color w:val="auto"/>
                <w:kern w:val="2"/>
                <w:sz w:val="21"/>
                <w:szCs w:val="21"/>
                <w:highlight w:val="none"/>
                <w:u w:val="none"/>
                <w:lang w:val="en-US" w:eastAsia="zh-CN" w:bidi="ar-SA"/>
              </w:rPr>
              <w:t xml:space="preserve">）由生产厂家为用户提供外出学习培训新技术，不少于 </w:t>
            </w:r>
            <w:r>
              <w:rPr>
                <w:rFonts w:hint="default" w:ascii="宋体" w:hAnsi="宋体" w:eastAsia="宋体" w:cs="宋体"/>
                <w:color w:val="auto"/>
                <w:kern w:val="2"/>
                <w:sz w:val="21"/>
                <w:szCs w:val="21"/>
                <w:highlight w:val="none"/>
                <w:u w:val="none"/>
                <w:lang w:val="en-US" w:eastAsia="zh-CN" w:bidi="ar-SA"/>
              </w:rPr>
              <w:t xml:space="preserve">3 </w:t>
            </w:r>
            <w:r>
              <w:rPr>
                <w:rFonts w:hint="eastAsia" w:ascii="宋体" w:hAnsi="宋体" w:eastAsia="宋体" w:cs="宋体"/>
                <w:color w:val="auto"/>
                <w:kern w:val="2"/>
                <w:sz w:val="21"/>
                <w:szCs w:val="21"/>
                <w:highlight w:val="none"/>
                <w:u w:val="none"/>
                <w:lang w:val="en-US" w:eastAsia="zh-CN" w:bidi="ar-SA"/>
              </w:rPr>
              <w:t xml:space="preserve">人次，培训时间累计不少于 </w:t>
            </w:r>
            <w:r>
              <w:rPr>
                <w:rFonts w:hint="default" w:ascii="宋体" w:hAnsi="宋体" w:eastAsia="宋体" w:cs="宋体"/>
                <w:color w:val="auto"/>
                <w:kern w:val="2"/>
                <w:sz w:val="21"/>
                <w:szCs w:val="21"/>
                <w:highlight w:val="none"/>
                <w:u w:val="none"/>
                <w:lang w:val="en-US" w:eastAsia="zh-CN" w:bidi="ar-SA"/>
              </w:rPr>
              <w:t xml:space="preserve">30 </w:t>
            </w:r>
            <w:r>
              <w:rPr>
                <w:rFonts w:hint="eastAsia" w:ascii="宋体" w:hAnsi="宋体" w:eastAsia="宋体" w:cs="宋体"/>
                <w:color w:val="auto"/>
                <w:kern w:val="2"/>
                <w:sz w:val="21"/>
                <w:szCs w:val="21"/>
                <w:highlight w:val="none"/>
                <w:u w:val="none"/>
                <w:lang w:val="en-US" w:eastAsia="zh-CN" w:bidi="ar-SA"/>
              </w:rPr>
              <w:t>天</w:t>
            </w:r>
            <w:r>
              <w:rPr>
                <w:rFonts w:hint="default" w:ascii="宋体" w:hAnsi="宋体" w:eastAsia="宋体" w:cs="宋体"/>
                <w:color w:val="auto"/>
                <w:kern w:val="2"/>
                <w:sz w:val="21"/>
                <w:szCs w:val="21"/>
                <w:highlight w:val="none"/>
                <w:u w:val="none"/>
                <w:lang w:val="en-US" w:eastAsia="zh-CN" w:bidi="ar-SA"/>
              </w:rPr>
              <w:t>/</w:t>
            </w:r>
            <w:r>
              <w:rPr>
                <w:rFonts w:hint="eastAsia" w:ascii="宋体" w:hAnsi="宋体" w:eastAsia="宋体" w:cs="宋体"/>
                <w:color w:val="auto"/>
                <w:kern w:val="2"/>
                <w:sz w:val="21"/>
                <w:szCs w:val="21"/>
                <w:highlight w:val="none"/>
                <w:u w:val="none"/>
                <w:lang w:val="en-US" w:eastAsia="zh-CN" w:bidi="ar-SA"/>
              </w:rPr>
              <w:t>每年。</w:t>
            </w:r>
          </w:p>
        </w:tc>
      </w:tr>
      <w:tr w14:paraId="51E61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504" w:type="dxa"/>
            <w:gridSpan w:val="2"/>
            <w:noWrap w:val="0"/>
            <w:vAlign w:val="center"/>
          </w:tcPr>
          <w:p w14:paraId="12D4A722">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bCs/>
                <w:color w:val="auto"/>
                <w:kern w:val="2"/>
                <w:sz w:val="21"/>
                <w:szCs w:val="21"/>
                <w:highlight w:val="none"/>
                <w:u w:val="none"/>
                <w:lang w:val="en-US" w:eastAsia="zh-CN" w:bidi="ar-SA"/>
              </w:rPr>
            </w:pPr>
            <w:r>
              <w:rPr>
                <w:rFonts w:hint="eastAsia" w:ascii="宋体" w:hAnsi="宋体" w:eastAsia="宋体" w:cs="宋体"/>
                <w:b/>
                <w:bCs/>
                <w:color w:val="auto"/>
                <w:sz w:val="21"/>
                <w:szCs w:val="21"/>
                <w:highlight w:val="none"/>
                <w:u w:val="none"/>
                <w:lang w:val="en-US" w:eastAsia="zh-CN"/>
              </w:rPr>
              <w:t>其他要求</w:t>
            </w:r>
          </w:p>
        </w:tc>
        <w:tc>
          <w:tcPr>
            <w:tcW w:w="7732" w:type="dxa"/>
            <w:gridSpan w:val="2"/>
            <w:noWrap w:val="0"/>
            <w:vAlign w:val="center"/>
          </w:tcPr>
          <w:p w14:paraId="25BE74B0">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1.投标总报价为现场交货价，包括：</w:t>
            </w:r>
          </w:p>
          <w:p w14:paraId="7C4180CE">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（1）货物的价格；</w:t>
            </w:r>
          </w:p>
          <w:p w14:paraId="5F250D24">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（2）货物的标准附件、备品备件、专用工具的价格；</w:t>
            </w:r>
          </w:p>
          <w:p w14:paraId="639596CB">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（3）运输、调试、培训、技术支持、售后服务等费用；</w:t>
            </w:r>
          </w:p>
          <w:p w14:paraId="6796CC36">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（4）安装费用；</w:t>
            </w:r>
          </w:p>
          <w:p w14:paraId="3C5AFD57">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（5）必要的保险费用和各项税费。</w:t>
            </w:r>
          </w:p>
          <w:p w14:paraId="216DAD93">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2.请提供与论证产品相关的资料、履约能力、信誉、业绩等资料。</w:t>
            </w:r>
          </w:p>
          <w:p w14:paraId="1BAF1AC8">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3.本标项货物不接受进口产品（即通过中国海关报关验放进入中国境内且产自境外的产品）参与投标。</w:t>
            </w:r>
          </w:p>
        </w:tc>
      </w:tr>
    </w:tbl>
    <w:p w14:paraId="5A4889AB">
      <w:pP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br w:type="page"/>
      </w:r>
    </w:p>
    <w:p w14:paraId="5F5628C4">
      <w:pPr>
        <w:pStyle w:val="3"/>
        <w:bidi w:val="0"/>
        <w:jc w:val="center"/>
        <w:rPr>
          <w:rFonts w:hint="eastAsia"/>
          <w:color w:val="0000FF"/>
          <w:lang w:eastAsia="zh-CN"/>
        </w:rPr>
      </w:pPr>
      <w:r>
        <w:rPr>
          <w:rFonts w:hint="eastAsia"/>
          <w:color w:val="0000FF"/>
          <w:lang w:eastAsia="zh-CN"/>
        </w:rPr>
        <w:t>标项</w:t>
      </w:r>
      <w:r>
        <w:rPr>
          <w:rFonts w:hint="eastAsia"/>
          <w:color w:val="0000FF"/>
          <w:lang w:val="en-US" w:eastAsia="zh-CN"/>
        </w:rPr>
        <w:t>六</w:t>
      </w:r>
      <w:r>
        <w:rPr>
          <w:rFonts w:hint="eastAsia"/>
          <w:color w:val="0000FF"/>
          <w:lang w:eastAsia="zh-CN"/>
        </w:rPr>
        <w:t>:高压氧舱（医用空气加压氧舱）</w:t>
      </w:r>
    </w:p>
    <w:tbl>
      <w:tblPr>
        <w:tblStyle w:val="65"/>
        <w:tblW w:w="92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5"/>
        <w:gridCol w:w="869"/>
        <w:gridCol w:w="1010"/>
        <w:gridCol w:w="6722"/>
      </w:tblGrid>
      <w:tr w14:paraId="4F780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9236" w:type="dxa"/>
            <w:gridSpan w:val="4"/>
            <w:noWrap w:val="0"/>
            <w:vAlign w:val="center"/>
          </w:tcPr>
          <w:p w14:paraId="7D5D5FD5">
            <w:pPr>
              <w:keepNext w:val="0"/>
              <w:keepLines w:val="0"/>
              <w:pageBreakBefore w:val="0"/>
              <w:widowControl/>
              <w:kinsoku/>
              <w:wordWrap/>
              <w:overflowPunct/>
              <w:topLinePunct w:val="0"/>
              <w:autoSpaceDE/>
              <w:autoSpaceDN/>
              <w:bidi w:val="0"/>
              <w:adjustRightInd/>
              <w:spacing w:line="400" w:lineRule="exact"/>
              <w:jc w:val="both"/>
              <w:rPr>
                <w:rFonts w:hint="eastAsia" w:ascii="宋体" w:hAnsi="宋体" w:eastAsia="宋体" w:cs="宋体"/>
                <w:b/>
                <w:bCs/>
                <w:color w:val="auto"/>
                <w:kern w:val="0"/>
                <w:sz w:val="21"/>
                <w:szCs w:val="21"/>
                <w:highlight w:val="none"/>
                <w:lang w:val="en-US" w:eastAsia="zh-CN"/>
              </w:rPr>
            </w:pPr>
            <w:r>
              <w:rPr>
                <w:rFonts w:hint="eastAsia" w:ascii="宋体" w:hAnsi="宋体" w:cs="宋体"/>
                <w:b/>
                <w:bCs/>
                <w:color w:val="auto"/>
                <w:kern w:val="0"/>
                <w:sz w:val="28"/>
                <w:szCs w:val="28"/>
                <w:highlight w:val="none"/>
                <w:lang w:val="en-US" w:eastAsia="zh-CN"/>
              </w:rPr>
              <w:t>一、</w:t>
            </w:r>
            <w:r>
              <w:rPr>
                <w:rFonts w:hint="eastAsia" w:ascii="宋体" w:hAnsi="宋体" w:eastAsia="宋体" w:cs="宋体"/>
                <w:b/>
                <w:bCs/>
                <w:color w:val="auto"/>
                <w:kern w:val="0"/>
                <w:sz w:val="28"/>
                <w:szCs w:val="28"/>
                <w:highlight w:val="none"/>
                <w:lang w:val="en-US" w:eastAsia="zh-CN"/>
              </w:rPr>
              <w:t>技术要求</w:t>
            </w:r>
          </w:p>
        </w:tc>
      </w:tr>
      <w:tr w14:paraId="5C0C8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 w:hRule="atLeast"/>
          <w:jc w:val="center"/>
        </w:trPr>
        <w:tc>
          <w:tcPr>
            <w:tcW w:w="635" w:type="dxa"/>
            <w:noWrap w:val="0"/>
            <w:vAlign w:val="center"/>
          </w:tcPr>
          <w:p w14:paraId="68B6E053">
            <w:pPr>
              <w:keepNext w:val="0"/>
              <w:keepLines w:val="0"/>
              <w:pageBreakBefore w:val="0"/>
              <w:widowControl/>
              <w:kinsoku/>
              <w:wordWrap/>
              <w:overflowPunct/>
              <w:topLinePunct w:val="0"/>
              <w:autoSpaceDE/>
              <w:autoSpaceDN/>
              <w:bidi w:val="0"/>
              <w:adjustRightInd/>
              <w:spacing w:line="400" w:lineRule="exact"/>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869" w:type="dxa"/>
            <w:noWrap w:val="0"/>
            <w:vAlign w:val="center"/>
          </w:tcPr>
          <w:p w14:paraId="0E393142">
            <w:pPr>
              <w:keepNext w:val="0"/>
              <w:keepLines w:val="0"/>
              <w:pageBreakBefore w:val="0"/>
              <w:widowControl/>
              <w:kinsoku/>
              <w:wordWrap/>
              <w:overflowPunct/>
              <w:topLinePunct w:val="0"/>
              <w:autoSpaceDE/>
              <w:autoSpaceDN/>
              <w:bidi w:val="0"/>
              <w:adjustRightInd/>
              <w:spacing w:line="400" w:lineRule="exact"/>
              <w:jc w:val="center"/>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标的名称</w:t>
            </w:r>
          </w:p>
        </w:tc>
        <w:tc>
          <w:tcPr>
            <w:tcW w:w="1010" w:type="dxa"/>
            <w:noWrap w:val="0"/>
            <w:vAlign w:val="center"/>
          </w:tcPr>
          <w:p w14:paraId="2377D981">
            <w:pPr>
              <w:keepNext w:val="0"/>
              <w:keepLines w:val="0"/>
              <w:pageBreakBefore w:val="0"/>
              <w:widowControl/>
              <w:kinsoku/>
              <w:wordWrap/>
              <w:overflowPunct/>
              <w:topLinePunct w:val="0"/>
              <w:autoSpaceDE/>
              <w:autoSpaceDN/>
              <w:bidi w:val="0"/>
              <w:adjustRightInd/>
              <w:spacing w:line="400" w:lineRule="exact"/>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数量</w:t>
            </w:r>
            <w:r>
              <w:rPr>
                <w:rFonts w:hint="eastAsia" w:ascii="宋体" w:hAnsi="宋体" w:eastAsia="宋体" w:cs="宋体"/>
                <w:b/>
                <w:bCs/>
                <w:color w:val="auto"/>
                <w:kern w:val="0"/>
                <w:sz w:val="21"/>
                <w:szCs w:val="21"/>
                <w:highlight w:val="none"/>
                <w:lang w:val="en-US" w:eastAsia="zh-CN"/>
              </w:rPr>
              <w:t>及单位</w:t>
            </w:r>
          </w:p>
        </w:tc>
        <w:tc>
          <w:tcPr>
            <w:tcW w:w="6722" w:type="dxa"/>
            <w:noWrap w:val="0"/>
            <w:vAlign w:val="center"/>
          </w:tcPr>
          <w:p w14:paraId="25DE586A">
            <w:pPr>
              <w:keepNext w:val="0"/>
              <w:keepLines w:val="0"/>
              <w:pageBreakBefore w:val="0"/>
              <w:widowControl/>
              <w:kinsoku/>
              <w:wordWrap/>
              <w:overflowPunct/>
              <w:topLinePunct w:val="0"/>
              <w:autoSpaceDE/>
              <w:autoSpaceDN/>
              <w:bidi w:val="0"/>
              <w:adjustRightInd/>
              <w:spacing w:line="400" w:lineRule="exact"/>
              <w:jc w:val="center"/>
              <w:rPr>
                <w:rFonts w:hint="eastAsia" w:ascii="宋体" w:hAnsi="宋体" w:eastAsia="宋体" w:cs="宋体"/>
                <w:b/>
                <w:bCs/>
                <w:color w:val="auto"/>
                <w:kern w:val="0"/>
                <w:sz w:val="21"/>
                <w:szCs w:val="21"/>
                <w:highlight w:val="none"/>
              </w:rPr>
            </w:pPr>
            <w:r>
              <w:rPr>
                <w:rFonts w:hint="eastAsia" w:ascii="宋体" w:hAnsi="宋体" w:cs="宋体"/>
                <w:b/>
                <w:bCs/>
                <w:color w:val="auto"/>
                <w:kern w:val="0"/>
                <w:sz w:val="21"/>
                <w:szCs w:val="21"/>
                <w:highlight w:val="none"/>
                <w:lang w:val="en-US" w:eastAsia="zh-CN"/>
              </w:rPr>
              <w:t>技术要求（</w:t>
            </w:r>
            <w:r>
              <w:rPr>
                <w:rFonts w:hint="eastAsia" w:ascii="宋体" w:hAnsi="宋体" w:eastAsia="宋体" w:cs="宋体"/>
                <w:b/>
                <w:bCs/>
                <w:color w:val="auto"/>
                <w:kern w:val="0"/>
                <w:sz w:val="21"/>
                <w:szCs w:val="21"/>
                <w:highlight w:val="none"/>
              </w:rPr>
              <w:t>参数要求</w:t>
            </w:r>
            <w:r>
              <w:rPr>
                <w:rFonts w:hint="eastAsia" w:ascii="宋体" w:hAnsi="宋体" w:cs="宋体"/>
                <w:b/>
                <w:bCs/>
                <w:color w:val="auto"/>
                <w:kern w:val="0"/>
                <w:sz w:val="21"/>
                <w:szCs w:val="21"/>
                <w:highlight w:val="none"/>
                <w:lang w:val="en-US" w:eastAsia="zh-CN"/>
              </w:rPr>
              <w:t>）</w:t>
            </w:r>
          </w:p>
        </w:tc>
      </w:tr>
      <w:tr w14:paraId="58AA0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5" w:type="dxa"/>
            <w:noWrap w:val="0"/>
            <w:vAlign w:val="center"/>
          </w:tcPr>
          <w:p w14:paraId="2A48F2F0">
            <w:pPr>
              <w:keepNext w:val="0"/>
              <w:keepLines w:val="0"/>
              <w:pageBreakBefore w:val="0"/>
              <w:kinsoku/>
              <w:overflowPunct/>
              <w:topLinePunct w:val="0"/>
              <w:autoSpaceDE/>
              <w:autoSpaceDN/>
              <w:bidi w:val="0"/>
              <w:spacing w:line="400" w:lineRule="exact"/>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sz w:val="21"/>
                <w:szCs w:val="21"/>
                <w:highlight w:val="none"/>
                <w:vertAlign w:val="baseline"/>
                <w:lang w:val="en-US" w:eastAsia="zh-CN"/>
              </w:rPr>
              <w:t>1</w:t>
            </w:r>
          </w:p>
        </w:tc>
        <w:tc>
          <w:tcPr>
            <w:tcW w:w="869" w:type="dxa"/>
            <w:shd w:val="clear" w:color="auto" w:fill="auto"/>
            <w:noWrap w:val="0"/>
            <w:vAlign w:val="center"/>
          </w:tcPr>
          <w:p w14:paraId="576DC77F">
            <w:pPr>
              <w:widowControl/>
              <w:snapToGrid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高压氧舱（医用空气加压氧舱）</w:t>
            </w:r>
          </w:p>
        </w:tc>
        <w:tc>
          <w:tcPr>
            <w:tcW w:w="1010" w:type="dxa"/>
            <w:shd w:val="clear" w:color="auto" w:fill="auto"/>
            <w:noWrap w:val="0"/>
            <w:vAlign w:val="center"/>
          </w:tcPr>
          <w:p w14:paraId="5FCBFBE0">
            <w:pPr>
              <w:widowControl/>
              <w:snapToGrid w:val="0"/>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0000FF"/>
                <w:sz w:val="21"/>
                <w:szCs w:val="21"/>
                <w:highlight w:val="none"/>
                <w:lang w:val="en-US" w:eastAsia="zh-CN"/>
              </w:rPr>
              <w:t>1</w:t>
            </w:r>
            <w:r>
              <w:rPr>
                <w:rFonts w:hint="eastAsia" w:ascii="宋体" w:hAnsi="宋体" w:cs="宋体"/>
                <w:color w:val="0000FF"/>
                <w:sz w:val="21"/>
                <w:szCs w:val="21"/>
                <w:highlight w:val="none"/>
                <w:lang w:val="en-US" w:eastAsia="zh-CN"/>
              </w:rPr>
              <w:t>套</w:t>
            </w:r>
          </w:p>
        </w:tc>
        <w:tc>
          <w:tcPr>
            <w:tcW w:w="6722" w:type="dxa"/>
            <w:shd w:val="clear" w:color="auto" w:fill="auto"/>
            <w:noWrap w:val="0"/>
            <w:vAlign w:val="center"/>
          </w:tcPr>
          <w:p w14:paraId="1A0425FA">
            <w:pPr>
              <w:spacing w:before="70" w:line="228" w:lineRule="auto"/>
              <w:ind w:left="24"/>
              <w:rPr>
                <w:rFonts w:ascii="宋体" w:hAnsi="宋体" w:eastAsia="宋体" w:cs="宋体"/>
                <w:sz w:val="20"/>
                <w:szCs w:val="20"/>
              </w:rPr>
            </w:pPr>
            <w:r>
              <w:rPr>
                <w:rFonts w:ascii="宋体" w:hAnsi="宋体" w:eastAsia="宋体" w:cs="宋体"/>
                <w:b/>
                <w:bCs/>
                <w:spacing w:val="6"/>
                <w:sz w:val="20"/>
                <w:szCs w:val="20"/>
              </w:rPr>
              <w:t>一、舱体部分</w:t>
            </w:r>
          </w:p>
          <w:p w14:paraId="3C5C9701">
            <w:pPr>
              <w:spacing w:before="65" w:line="228" w:lineRule="auto"/>
              <w:ind w:left="28"/>
              <w:rPr>
                <w:rFonts w:ascii="宋体" w:hAnsi="宋体" w:eastAsia="宋体" w:cs="宋体"/>
                <w:sz w:val="20"/>
                <w:szCs w:val="20"/>
              </w:rPr>
            </w:pPr>
            <w:r>
              <w:rPr>
                <w:rFonts w:ascii="宋体" w:hAnsi="宋体" w:eastAsia="宋体" w:cs="宋体"/>
                <w:spacing w:val="7"/>
                <w:sz w:val="20"/>
                <w:szCs w:val="20"/>
              </w:rPr>
              <w:t>▲1.结构形式：双舱四门卧式结构；</w:t>
            </w:r>
          </w:p>
          <w:p w14:paraId="04177CCF">
            <w:pPr>
              <w:spacing w:before="64" w:line="288" w:lineRule="auto"/>
              <w:ind w:left="35" w:right="308" w:hanging="12"/>
              <w:rPr>
                <w:rFonts w:ascii="宋体" w:hAnsi="宋体" w:eastAsia="宋体" w:cs="宋体"/>
                <w:sz w:val="20"/>
                <w:szCs w:val="20"/>
              </w:rPr>
            </w:pPr>
            <w:r>
              <w:rPr>
                <w:rFonts w:ascii="宋体" w:hAnsi="宋体" w:eastAsia="宋体" w:cs="宋体"/>
                <w:spacing w:val="7"/>
                <w:sz w:val="20"/>
                <w:szCs w:val="20"/>
              </w:rPr>
              <w:t>2.舱体规格</w:t>
            </w:r>
            <w:r>
              <w:rPr>
                <w:rFonts w:ascii="宋体" w:hAnsi="宋体" w:eastAsia="宋体" w:cs="宋体"/>
                <w:spacing w:val="3"/>
                <w:sz w:val="20"/>
                <w:szCs w:val="20"/>
              </w:rPr>
              <w:t>：（</w:t>
            </w:r>
            <w:r>
              <w:rPr>
                <w:rFonts w:ascii="宋体" w:hAnsi="宋体" w:eastAsia="宋体" w:cs="宋体"/>
                <w:spacing w:val="7"/>
                <w:sz w:val="20"/>
                <w:szCs w:val="20"/>
              </w:rPr>
              <w:t>内截面宽×内截面高×长度）</w:t>
            </w:r>
            <w:r>
              <w:rPr>
                <w:rFonts w:ascii="宋体" w:hAnsi="宋体" w:eastAsia="宋体" w:cs="宋体"/>
                <w:spacing w:val="-59"/>
                <w:sz w:val="20"/>
                <w:szCs w:val="20"/>
              </w:rPr>
              <w:t xml:space="preserve"> </w:t>
            </w:r>
            <w:r>
              <w:rPr>
                <w:rFonts w:ascii="宋体" w:hAnsi="宋体" w:eastAsia="宋体" w:cs="宋体"/>
                <w:spacing w:val="7"/>
                <w:sz w:val="20"/>
                <w:szCs w:val="20"/>
              </w:rPr>
              <w:t>≥3200×2900×</w:t>
            </w:r>
            <w:r>
              <w:rPr>
                <w:rFonts w:ascii="宋体" w:hAnsi="宋体" w:eastAsia="宋体" w:cs="宋体"/>
                <w:sz w:val="20"/>
                <w:szCs w:val="20"/>
              </w:rPr>
              <w:t xml:space="preserve"> </w:t>
            </w:r>
            <w:r>
              <w:rPr>
                <w:rFonts w:ascii="宋体" w:hAnsi="宋体" w:eastAsia="宋体" w:cs="宋体"/>
                <w:spacing w:val="6"/>
                <w:sz w:val="20"/>
                <w:szCs w:val="20"/>
              </w:rPr>
              <w:t>10000</w:t>
            </w:r>
            <w:r>
              <w:rPr>
                <w:rFonts w:ascii="宋体" w:hAnsi="宋体" w:eastAsia="宋体" w:cs="宋体"/>
                <w:sz w:val="20"/>
                <w:szCs w:val="20"/>
              </w:rPr>
              <w:t>mmmm</w:t>
            </w:r>
            <w:r>
              <w:rPr>
                <w:rFonts w:ascii="宋体" w:hAnsi="宋体" w:eastAsia="宋体" w:cs="宋体"/>
                <w:spacing w:val="6"/>
                <w:sz w:val="20"/>
                <w:szCs w:val="20"/>
              </w:rPr>
              <w:t>，其中治疗舱长度</w:t>
            </w:r>
            <w:r>
              <w:rPr>
                <w:rFonts w:ascii="宋体" w:hAnsi="宋体" w:eastAsia="宋体" w:cs="宋体"/>
                <w:color w:val="FF0101"/>
                <w:spacing w:val="6"/>
                <w:sz w:val="20"/>
                <w:szCs w:val="20"/>
                <w:u w:val="none" w:color="auto"/>
              </w:rPr>
              <w:t>≥</w:t>
            </w:r>
            <w:r>
              <w:rPr>
                <w:rFonts w:ascii="宋体" w:hAnsi="宋体" w:eastAsia="宋体" w:cs="宋体"/>
                <w:spacing w:val="6"/>
                <w:sz w:val="20"/>
                <w:szCs w:val="20"/>
              </w:rPr>
              <w:t>6800</w:t>
            </w:r>
            <w:r>
              <w:rPr>
                <w:rFonts w:ascii="宋体" w:hAnsi="宋体" w:eastAsia="宋体" w:cs="宋体"/>
                <w:sz w:val="20"/>
                <w:szCs w:val="20"/>
              </w:rPr>
              <w:t>mm</w:t>
            </w:r>
            <w:r>
              <w:rPr>
                <w:rFonts w:ascii="宋体" w:hAnsi="宋体" w:eastAsia="宋体" w:cs="宋体"/>
                <w:spacing w:val="6"/>
                <w:sz w:val="20"/>
                <w:szCs w:val="20"/>
              </w:rPr>
              <w:t>，过渡舱长度</w:t>
            </w:r>
            <w:r>
              <w:rPr>
                <w:rFonts w:ascii="宋体" w:hAnsi="宋体" w:eastAsia="宋体" w:cs="宋体"/>
                <w:color w:val="FF0101"/>
                <w:spacing w:val="6"/>
                <w:sz w:val="20"/>
                <w:szCs w:val="20"/>
                <w:u w:val="none" w:color="auto"/>
              </w:rPr>
              <w:t>≥</w:t>
            </w:r>
            <w:r>
              <w:rPr>
                <w:rFonts w:ascii="宋体" w:hAnsi="宋体" w:eastAsia="宋体" w:cs="宋体"/>
                <w:spacing w:val="6"/>
                <w:sz w:val="20"/>
                <w:szCs w:val="20"/>
              </w:rPr>
              <w:t>3200</w:t>
            </w:r>
            <w:r>
              <w:rPr>
                <w:rFonts w:ascii="宋体" w:hAnsi="宋体" w:eastAsia="宋体" w:cs="宋体"/>
                <w:sz w:val="20"/>
                <w:szCs w:val="20"/>
              </w:rPr>
              <w:t>mm</w:t>
            </w:r>
            <w:r>
              <w:rPr>
                <w:rFonts w:ascii="宋体" w:hAnsi="宋体" w:eastAsia="宋体" w:cs="宋体"/>
                <w:spacing w:val="6"/>
                <w:sz w:val="20"/>
                <w:szCs w:val="20"/>
              </w:rPr>
              <w:t>；</w:t>
            </w:r>
          </w:p>
          <w:p w14:paraId="426E51C6">
            <w:pPr>
              <w:spacing w:line="227" w:lineRule="auto"/>
              <w:ind w:left="24"/>
              <w:rPr>
                <w:rFonts w:ascii="宋体" w:hAnsi="宋体" w:eastAsia="宋体" w:cs="宋体"/>
                <w:sz w:val="20"/>
                <w:szCs w:val="20"/>
              </w:rPr>
            </w:pPr>
            <w:r>
              <w:rPr>
                <w:rFonts w:ascii="宋体" w:hAnsi="宋体" w:eastAsia="宋体" w:cs="宋体"/>
                <w:spacing w:val="4"/>
                <w:sz w:val="20"/>
                <w:szCs w:val="20"/>
              </w:rPr>
              <w:t>3.最高工作压力：</w:t>
            </w:r>
            <w:r>
              <w:rPr>
                <w:rFonts w:ascii="宋体" w:hAnsi="宋体" w:eastAsia="宋体" w:cs="宋体"/>
                <w:spacing w:val="-49"/>
                <w:sz w:val="20"/>
                <w:szCs w:val="20"/>
              </w:rPr>
              <w:t xml:space="preserve"> </w:t>
            </w:r>
            <w:r>
              <w:rPr>
                <w:rFonts w:ascii="宋体" w:hAnsi="宋体" w:eastAsia="宋体" w:cs="宋体"/>
                <w:spacing w:val="4"/>
                <w:sz w:val="20"/>
                <w:szCs w:val="20"/>
              </w:rPr>
              <w:t>≥0.2</w:t>
            </w:r>
            <w:r>
              <w:rPr>
                <w:rFonts w:ascii="宋体" w:hAnsi="宋体" w:eastAsia="宋体" w:cs="宋体"/>
                <w:sz w:val="20"/>
                <w:szCs w:val="20"/>
              </w:rPr>
              <w:t>MPa</w:t>
            </w:r>
            <w:r>
              <w:rPr>
                <w:rFonts w:ascii="宋体" w:hAnsi="宋体" w:eastAsia="宋体" w:cs="宋体"/>
                <w:spacing w:val="4"/>
                <w:sz w:val="20"/>
                <w:szCs w:val="20"/>
              </w:rPr>
              <w:t>；</w:t>
            </w:r>
          </w:p>
          <w:p w14:paraId="26D3BF20">
            <w:pPr>
              <w:spacing w:before="65" w:line="228" w:lineRule="auto"/>
              <w:ind w:left="19"/>
              <w:rPr>
                <w:rFonts w:ascii="宋体" w:hAnsi="宋体" w:eastAsia="宋体" w:cs="宋体"/>
                <w:sz w:val="20"/>
                <w:szCs w:val="20"/>
              </w:rPr>
            </w:pPr>
            <w:r>
              <w:rPr>
                <w:rFonts w:ascii="宋体" w:hAnsi="宋体" w:eastAsia="宋体" w:cs="宋体"/>
                <w:spacing w:val="6"/>
                <w:sz w:val="20"/>
                <w:szCs w:val="20"/>
              </w:rPr>
              <w:t>4.治疗人数：</w:t>
            </w:r>
            <w:r>
              <w:rPr>
                <w:rFonts w:ascii="宋体" w:hAnsi="宋体" w:eastAsia="宋体" w:cs="宋体"/>
                <w:spacing w:val="-60"/>
                <w:sz w:val="20"/>
                <w:szCs w:val="20"/>
              </w:rPr>
              <w:t xml:space="preserve"> </w:t>
            </w:r>
            <w:r>
              <w:rPr>
                <w:rFonts w:ascii="宋体" w:hAnsi="宋体" w:eastAsia="宋体" w:cs="宋体"/>
                <w:spacing w:val="6"/>
                <w:sz w:val="20"/>
                <w:szCs w:val="20"/>
              </w:rPr>
              <w:t>≥22</w:t>
            </w:r>
            <w:r>
              <w:rPr>
                <w:rFonts w:ascii="宋体" w:hAnsi="宋体" w:eastAsia="宋体" w:cs="宋体"/>
                <w:spacing w:val="-39"/>
                <w:sz w:val="20"/>
                <w:szCs w:val="20"/>
              </w:rPr>
              <w:t xml:space="preserve"> </w:t>
            </w:r>
            <w:r>
              <w:rPr>
                <w:rFonts w:ascii="宋体" w:hAnsi="宋体" w:eastAsia="宋体" w:cs="宋体"/>
                <w:spacing w:val="6"/>
                <w:sz w:val="20"/>
                <w:szCs w:val="20"/>
              </w:rPr>
              <w:t>人</w:t>
            </w:r>
            <w:r>
              <w:rPr>
                <w:rFonts w:ascii="宋体" w:hAnsi="宋体" w:eastAsia="宋体" w:cs="宋体"/>
                <w:color w:val="FF0101"/>
                <w:spacing w:val="6"/>
                <w:sz w:val="20"/>
                <w:szCs w:val="20"/>
                <w:u w:val="none" w:color="auto"/>
              </w:rPr>
              <w:t>，其中</w:t>
            </w:r>
            <w:r>
              <w:rPr>
                <w:rFonts w:ascii="宋体" w:hAnsi="宋体" w:eastAsia="宋体" w:cs="宋体"/>
                <w:spacing w:val="6"/>
                <w:sz w:val="20"/>
                <w:szCs w:val="20"/>
              </w:rPr>
              <w:t>治疗舱≥18</w:t>
            </w:r>
            <w:r>
              <w:rPr>
                <w:rFonts w:ascii="宋体" w:hAnsi="宋体" w:eastAsia="宋体" w:cs="宋体"/>
                <w:spacing w:val="-39"/>
                <w:sz w:val="20"/>
                <w:szCs w:val="20"/>
              </w:rPr>
              <w:t xml:space="preserve"> </w:t>
            </w:r>
            <w:r>
              <w:rPr>
                <w:rFonts w:ascii="宋体" w:hAnsi="宋体" w:eastAsia="宋体" w:cs="宋体"/>
                <w:spacing w:val="6"/>
                <w:sz w:val="20"/>
                <w:szCs w:val="20"/>
              </w:rPr>
              <w:t>人，</w:t>
            </w:r>
            <w:r>
              <w:rPr>
                <w:rFonts w:ascii="宋体" w:hAnsi="宋体" w:eastAsia="宋体" w:cs="宋体"/>
                <w:spacing w:val="5"/>
                <w:sz w:val="20"/>
                <w:szCs w:val="20"/>
              </w:rPr>
              <w:t>过渡舱≥4</w:t>
            </w:r>
            <w:r>
              <w:rPr>
                <w:rFonts w:ascii="宋体" w:hAnsi="宋体" w:eastAsia="宋体" w:cs="宋体"/>
                <w:spacing w:val="-36"/>
                <w:sz w:val="20"/>
                <w:szCs w:val="20"/>
              </w:rPr>
              <w:t xml:space="preserve"> </w:t>
            </w:r>
            <w:r>
              <w:rPr>
                <w:rFonts w:ascii="宋体" w:hAnsi="宋体" w:eastAsia="宋体" w:cs="宋体"/>
                <w:spacing w:val="5"/>
                <w:sz w:val="20"/>
                <w:szCs w:val="20"/>
              </w:rPr>
              <w:t>人；</w:t>
            </w:r>
          </w:p>
          <w:p w14:paraId="3B7BD680">
            <w:pPr>
              <w:spacing w:before="48" w:line="265" w:lineRule="exact"/>
              <w:ind w:left="24"/>
              <w:rPr>
                <w:rFonts w:ascii="宋体" w:hAnsi="宋体" w:eastAsia="宋体" w:cs="宋体"/>
                <w:sz w:val="20"/>
                <w:szCs w:val="20"/>
              </w:rPr>
            </w:pPr>
            <w:r>
              <w:rPr>
                <w:rFonts w:ascii="宋体" w:hAnsi="宋体" w:eastAsia="宋体" w:cs="宋体"/>
                <w:spacing w:val="5"/>
                <w:sz w:val="20"/>
                <w:szCs w:val="20"/>
              </w:rPr>
              <w:t>5.人均舱容≥3m</w:t>
            </w:r>
            <w:r>
              <w:rPr>
                <w:rFonts w:ascii="宋体" w:hAnsi="宋体" w:eastAsia="宋体" w:cs="宋体"/>
                <w:spacing w:val="5"/>
                <w:position w:val="10"/>
                <w:sz w:val="10"/>
                <w:szCs w:val="10"/>
              </w:rPr>
              <w:t>3</w:t>
            </w:r>
            <w:r>
              <w:rPr>
                <w:rFonts w:ascii="宋体" w:hAnsi="宋体" w:eastAsia="宋体" w:cs="宋体"/>
                <w:spacing w:val="5"/>
                <w:sz w:val="20"/>
                <w:szCs w:val="20"/>
              </w:rPr>
              <w:t>。</w:t>
            </w:r>
          </w:p>
          <w:p w14:paraId="5174CDDD">
            <w:pPr>
              <w:spacing w:before="64" w:line="288" w:lineRule="auto"/>
              <w:ind w:left="22" w:right="14" w:firstLine="16"/>
              <w:rPr>
                <w:rFonts w:ascii="宋体" w:hAnsi="宋体" w:eastAsia="宋体" w:cs="宋体"/>
                <w:sz w:val="20"/>
                <w:szCs w:val="20"/>
              </w:rPr>
            </w:pPr>
            <w:r>
              <w:rPr>
                <w:rFonts w:ascii="宋体" w:hAnsi="宋体" w:eastAsia="宋体" w:cs="宋体"/>
                <w:spacing w:val="6"/>
                <w:sz w:val="20"/>
                <w:szCs w:val="20"/>
              </w:rPr>
              <w:t>●6.舱门尺寸及数量：所有舱门均采用加宽型舱门，舱门应消除门</w:t>
            </w:r>
            <w:r>
              <w:rPr>
                <w:rFonts w:ascii="宋体" w:hAnsi="宋体" w:eastAsia="宋体" w:cs="宋体"/>
                <w:spacing w:val="5"/>
                <w:sz w:val="20"/>
                <w:szCs w:val="20"/>
              </w:rPr>
              <w:t>坎，方便轮椅、担架车和</w:t>
            </w:r>
            <w:r>
              <w:rPr>
                <w:rFonts w:ascii="宋体" w:hAnsi="宋体" w:eastAsia="宋体" w:cs="宋体"/>
                <w:spacing w:val="-16"/>
                <w:sz w:val="20"/>
                <w:szCs w:val="20"/>
              </w:rPr>
              <w:t xml:space="preserve"> </w:t>
            </w:r>
            <w:r>
              <w:rPr>
                <w:rFonts w:ascii="宋体" w:hAnsi="宋体" w:eastAsia="宋体" w:cs="宋体"/>
                <w:sz w:val="20"/>
                <w:szCs w:val="20"/>
              </w:rPr>
              <w:t>ICU</w:t>
            </w:r>
            <w:r>
              <w:rPr>
                <w:rFonts w:ascii="宋体" w:hAnsi="宋体" w:eastAsia="宋体" w:cs="宋体"/>
                <w:spacing w:val="-41"/>
                <w:sz w:val="20"/>
                <w:szCs w:val="20"/>
              </w:rPr>
              <w:t xml:space="preserve"> </w:t>
            </w:r>
            <w:r>
              <w:rPr>
                <w:rFonts w:ascii="宋体" w:hAnsi="宋体" w:eastAsia="宋体" w:cs="宋体"/>
                <w:spacing w:val="5"/>
                <w:sz w:val="20"/>
                <w:szCs w:val="20"/>
              </w:rPr>
              <w:t>病床的进出：舱门尺寸（高×宽）</w:t>
            </w:r>
            <w:r>
              <w:rPr>
                <w:rFonts w:ascii="宋体" w:hAnsi="宋体" w:eastAsia="宋体" w:cs="宋体"/>
                <w:spacing w:val="-75"/>
                <w:sz w:val="20"/>
                <w:szCs w:val="20"/>
              </w:rPr>
              <w:t xml:space="preserve"> </w:t>
            </w:r>
            <w:r>
              <w:rPr>
                <w:rFonts w:ascii="宋体" w:hAnsi="宋体" w:eastAsia="宋体" w:cs="宋体"/>
                <w:spacing w:val="5"/>
                <w:sz w:val="20"/>
                <w:szCs w:val="20"/>
              </w:rPr>
              <w:t>≥</w:t>
            </w:r>
            <w:r>
              <w:rPr>
                <w:rFonts w:ascii="宋体" w:hAnsi="宋体" w:eastAsia="宋体" w:cs="宋体"/>
                <w:sz w:val="20"/>
                <w:szCs w:val="20"/>
              </w:rPr>
              <w:t xml:space="preserve"> </w:t>
            </w:r>
            <w:r>
              <w:rPr>
                <w:rFonts w:ascii="宋体" w:hAnsi="宋体" w:eastAsia="宋体" w:cs="宋体"/>
                <w:spacing w:val="7"/>
                <w:sz w:val="20"/>
                <w:szCs w:val="20"/>
              </w:rPr>
              <w:t>1880×1280</w:t>
            </w:r>
            <w:r>
              <w:rPr>
                <w:rFonts w:ascii="宋体" w:hAnsi="宋体" w:eastAsia="宋体" w:cs="宋体"/>
                <w:sz w:val="20"/>
                <w:szCs w:val="20"/>
              </w:rPr>
              <w:t>mm</w:t>
            </w:r>
            <w:r>
              <w:rPr>
                <w:rFonts w:ascii="宋体" w:hAnsi="宋体" w:eastAsia="宋体" w:cs="宋体"/>
                <w:spacing w:val="-21"/>
                <w:sz w:val="20"/>
                <w:szCs w:val="20"/>
              </w:rPr>
              <w:t xml:space="preserve"> </w:t>
            </w:r>
            <w:r>
              <w:rPr>
                <w:rFonts w:ascii="宋体" w:hAnsi="宋体" w:eastAsia="宋体" w:cs="宋体"/>
                <w:spacing w:val="7"/>
                <w:sz w:val="20"/>
                <w:szCs w:val="20"/>
              </w:rPr>
              <w:t>数量</w:t>
            </w:r>
            <w:r>
              <w:rPr>
                <w:rFonts w:ascii="宋体" w:hAnsi="宋体" w:eastAsia="宋体" w:cs="宋体"/>
                <w:spacing w:val="-37"/>
                <w:sz w:val="20"/>
                <w:szCs w:val="20"/>
              </w:rPr>
              <w:t xml:space="preserve"> </w:t>
            </w:r>
            <w:r>
              <w:rPr>
                <w:rFonts w:ascii="宋体" w:hAnsi="宋体" w:eastAsia="宋体" w:cs="宋体"/>
                <w:spacing w:val="7"/>
                <w:sz w:val="20"/>
                <w:szCs w:val="20"/>
              </w:rPr>
              <w:t>4</w:t>
            </w:r>
            <w:r>
              <w:rPr>
                <w:rFonts w:ascii="宋体" w:hAnsi="宋体" w:eastAsia="宋体" w:cs="宋体"/>
                <w:spacing w:val="-40"/>
                <w:sz w:val="20"/>
                <w:szCs w:val="20"/>
              </w:rPr>
              <w:t xml:space="preserve"> </w:t>
            </w:r>
            <w:r>
              <w:rPr>
                <w:rFonts w:ascii="宋体" w:hAnsi="宋体" w:eastAsia="宋体" w:cs="宋体"/>
                <w:spacing w:val="7"/>
                <w:sz w:val="20"/>
                <w:szCs w:val="20"/>
              </w:rPr>
              <w:t>套。端门均采用手动和气动两种操作控制方</w:t>
            </w:r>
            <w:r>
              <w:rPr>
                <w:rFonts w:ascii="宋体" w:hAnsi="宋体" w:eastAsia="宋体" w:cs="宋体"/>
                <w:spacing w:val="9"/>
                <w:sz w:val="20"/>
                <w:szCs w:val="20"/>
              </w:rPr>
              <w:t>式，气动可通过断点接触式自动平移舱门，具有舱门自锁功能。</w:t>
            </w:r>
          </w:p>
          <w:p w14:paraId="509A60F3">
            <w:pPr>
              <w:spacing w:before="4" w:line="287" w:lineRule="auto"/>
              <w:ind w:left="21" w:firstLine="4"/>
              <w:rPr>
                <w:rFonts w:ascii="宋体" w:hAnsi="宋体" w:eastAsia="宋体" w:cs="宋体"/>
                <w:sz w:val="20"/>
                <w:szCs w:val="20"/>
              </w:rPr>
            </w:pPr>
            <w:r>
              <w:rPr>
                <w:rFonts w:ascii="宋体" w:hAnsi="宋体" w:eastAsia="宋体" w:cs="宋体"/>
                <w:spacing w:val="7"/>
                <w:sz w:val="20"/>
                <w:szCs w:val="20"/>
              </w:rPr>
              <w:t>7.舱门形式及锁紧方式：一次成型高强度平移门，低压自动锁紧。</w:t>
            </w:r>
            <w:r>
              <w:rPr>
                <w:rFonts w:ascii="宋体" w:hAnsi="宋体" w:eastAsia="宋体" w:cs="宋体"/>
                <w:spacing w:val="5"/>
                <w:sz w:val="20"/>
                <w:szCs w:val="20"/>
              </w:rPr>
              <w:t xml:space="preserve"> </w:t>
            </w:r>
            <w:r>
              <w:rPr>
                <w:rFonts w:ascii="宋体" w:hAnsi="宋体" w:eastAsia="宋体" w:cs="宋体"/>
                <w:spacing w:val="7"/>
                <w:sz w:val="20"/>
                <w:szCs w:val="20"/>
              </w:rPr>
              <w:t>8.照明方式及数量：采用冷光源外照明装置≥14</w:t>
            </w:r>
            <w:r>
              <w:rPr>
                <w:rFonts w:ascii="宋体" w:hAnsi="宋体" w:eastAsia="宋体" w:cs="宋体"/>
                <w:spacing w:val="-20"/>
                <w:sz w:val="20"/>
                <w:szCs w:val="20"/>
              </w:rPr>
              <w:t xml:space="preserve"> </w:t>
            </w:r>
            <w:r>
              <w:rPr>
                <w:rFonts w:ascii="宋体" w:hAnsi="宋体" w:eastAsia="宋体" w:cs="宋体"/>
                <w:spacing w:val="7"/>
                <w:sz w:val="20"/>
                <w:szCs w:val="20"/>
              </w:rPr>
              <w:t>只，治疗舱≥10</w:t>
            </w:r>
            <w:r>
              <w:rPr>
                <w:rFonts w:ascii="宋体" w:hAnsi="宋体" w:eastAsia="宋体" w:cs="宋体"/>
                <w:spacing w:val="4"/>
                <w:sz w:val="20"/>
                <w:szCs w:val="20"/>
              </w:rPr>
              <w:t>只，过渡舱≥4</w:t>
            </w:r>
            <w:r>
              <w:rPr>
                <w:rFonts w:ascii="宋体" w:hAnsi="宋体" w:eastAsia="宋体" w:cs="宋体"/>
                <w:spacing w:val="-28"/>
                <w:sz w:val="20"/>
                <w:szCs w:val="20"/>
              </w:rPr>
              <w:t xml:space="preserve"> </w:t>
            </w:r>
            <w:r>
              <w:rPr>
                <w:rFonts w:ascii="宋体" w:hAnsi="宋体" w:eastAsia="宋体" w:cs="宋体"/>
                <w:spacing w:val="4"/>
                <w:sz w:val="20"/>
                <w:szCs w:val="20"/>
              </w:rPr>
              <w:t>只；</w:t>
            </w:r>
          </w:p>
          <w:p w14:paraId="7E75F3F2">
            <w:pPr>
              <w:spacing w:line="288" w:lineRule="auto"/>
              <w:ind w:left="19" w:right="14" w:firstLine="1"/>
              <w:rPr>
                <w:rFonts w:ascii="宋体" w:hAnsi="宋体" w:eastAsia="宋体" w:cs="宋体"/>
                <w:sz w:val="20"/>
                <w:szCs w:val="20"/>
              </w:rPr>
            </w:pPr>
            <w:r>
              <w:rPr>
                <w:rFonts w:ascii="宋体" w:hAnsi="宋体" w:eastAsia="宋体" w:cs="宋体"/>
                <w:spacing w:val="7"/>
                <w:sz w:val="20"/>
                <w:szCs w:val="20"/>
              </w:rPr>
              <w:t>9.观察窗尺寸及数量：透光尺寸Ф300</w:t>
            </w:r>
            <w:r>
              <w:rPr>
                <w:rFonts w:ascii="宋体" w:hAnsi="宋体" w:eastAsia="宋体" w:cs="宋体"/>
                <w:sz w:val="20"/>
                <w:szCs w:val="20"/>
              </w:rPr>
              <w:t>mm</w:t>
            </w:r>
            <w:r>
              <w:rPr>
                <w:rFonts w:ascii="宋体" w:hAnsi="宋体" w:eastAsia="宋体" w:cs="宋体"/>
                <w:color w:val="FF0101"/>
                <w:spacing w:val="7"/>
                <w:sz w:val="20"/>
                <w:szCs w:val="20"/>
                <w:u w:val="none" w:color="auto"/>
              </w:rPr>
              <w:t>±</w:t>
            </w:r>
            <w:r>
              <w:rPr>
                <w:rFonts w:ascii="Times New Roman" w:hAnsi="Times New Roman" w:eastAsia="Times New Roman" w:cs="Times New Roman"/>
                <w:color w:val="FF0101"/>
                <w:spacing w:val="7"/>
                <w:sz w:val="20"/>
                <w:szCs w:val="20"/>
                <w:u w:val="none" w:color="auto"/>
              </w:rPr>
              <w:t>50</w:t>
            </w:r>
            <w:r>
              <w:rPr>
                <w:rFonts w:ascii="Times New Roman" w:hAnsi="Times New Roman" w:eastAsia="Times New Roman" w:cs="Times New Roman"/>
                <w:color w:val="FF0101"/>
                <w:sz w:val="20"/>
                <w:szCs w:val="20"/>
                <w:u w:val="none" w:color="auto"/>
              </w:rPr>
              <w:t>mm</w:t>
            </w:r>
            <w:r>
              <w:rPr>
                <w:rFonts w:ascii="宋体" w:hAnsi="宋体" w:eastAsia="宋体" w:cs="宋体"/>
                <w:spacing w:val="7"/>
                <w:sz w:val="20"/>
                <w:szCs w:val="20"/>
              </w:rPr>
              <w:t>≥6</w:t>
            </w:r>
            <w:r>
              <w:rPr>
                <w:rFonts w:ascii="宋体" w:hAnsi="宋体" w:eastAsia="宋体" w:cs="宋体"/>
                <w:spacing w:val="-17"/>
                <w:sz w:val="20"/>
                <w:szCs w:val="20"/>
              </w:rPr>
              <w:t xml:space="preserve"> </w:t>
            </w:r>
            <w:r>
              <w:rPr>
                <w:rFonts w:ascii="宋体" w:hAnsi="宋体" w:eastAsia="宋体" w:cs="宋体"/>
                <w:spacing w:val="7"/>
                <w:sz w:val="20"/>
                <w:szCs w:val="20"/>
              </w:rPr>
              <w:t>只，治疗舱≥</w:t>
            </w:r>
            <w:r>
              <w:rPr>
                <w:rFonts w:ascii="宋体" w:hAnsi="宋体" w:eastAsia="宋体" w:cs="宋体"/>
                <w:sz w:val="20"/>
                <w:szCs w:val="20"/>
              </w:rPr>
              <w:t xml:space="preserve"> </w:t>
            </w:r>
            <w:r>
              <w:rPr>
                <w:rFonts w:ascii="宋体" w:hAnsi="宋体" w:eastAsia="宋体" w:cs="宋体"/>
                <w:spacing w:val="2"/>
                <w:sz w:val="20"/>
                <w:szCs w:val="20"/>
              </w:rPr>
              <w:t>4</w:t>
            </w:r>
            <w:r>
              <w:rPr>
                <w:rFonts w:ascii="宋体" w:hAnsi="宋体" w:eastAsia="宋体" w:cs="宋体"/>
                <w:spacing w:val="-20"/>
                <w:sz w:val="20"/>
                <w:szCs w:val="20"/>
              </w:rPr>
              <w:t xml:space="preserve"> </w:t>
            </w:r>
            <w:r>
              <w:rPr>
                <w:rFonts w:ascii="宋体" w:hAnsi="宋体" w:eastAsia="宋体" w:cs="宋体"/>
                <w:spacing w:val="2"/>
                <w:sz w:val="20"/>
                <w:szCs w:val="20"/>
              </w:rPr>
              <w:t>只，过渡舱≥2</w:t>
            </w:r>
            <w:r>
              <w:rPr>
                <w:rFonts w:ascii="宋体" w:hAnsi="宋体" w:eastAsia="宋体" w:cs="宋体"/>
                <w:spacing w:val="-25"/>
                <w:sz w:val="20"/>
                <w:szCs w:val="20"/>
              </w:rPr>
              <w:t xml:space="preserve"> </w:t>
            </w:r>
            <w:r>
              <w:rPr>
                <w:rFonts w:ascii="宋体" w:hAnsi="宋体" w:eastAsia="宋体" w:cs="宋体"/>
                <w:spacing w:val="2"/>
                <w:sz w:val="20"/>
                <w:szCs w:val="20"/>
              </w:rPr>
              <w:t>只；</w:t>
            </w:r>
          </w:p>
          <w:p w14:paraId="03EE7401">
            <w:pPr>
              <w:spacing w:before="2" w:line="287" w:lineRule="auto"/>
              <w:ind w:left="41" w:right="86" w:hanging="5"/>
              <w:rPr>
                <w:rFonts w:ascii="宋体" w:hAnsi="宋体" w:eastAsia="宋体" w:cs="宋体"/>
                <w:sz w:val="20"/>
                <w:szCs w:val="20"/>
              </w:rPr>
            </w:pPr>
            <w:r>
              <w:rPr>
                <w:rFonts w:ascii="宋体" w:hAnsi="宋体" w:eastAsia="宋体" w:cs="宋体"/>
                <w:spacing w:val="7"/>
                <w:sz w:val="20"/>
                <w:szCs w:val="20"/>
              </w:rPr>
              <w:t>10.摄像窗尺寸及数量：透光尺寸Ф</w:t>
            </w:r>
            <w:r>
              <w:rPr>
                <w:rFonts w:ascii="宋体" w:hAnsi="宋体" w:eastAsia="宋体" w:cs="宋体"/>
                <w:spacing w:val="-77"/>
                <w:sz w:val="20"/>
                <w:szCs w:val="20"/>
              </w:rPr>
              <w:t xml:space="preserve"> </w:t>
            </w:r>
            <w:r>
              <w:rPr>
                <w:rFonts w:ascii="宋体" w:hAnsi="宋体" w:eastAsia="宋体" w:cs="宋体"/>
                <w:spacing w:val="7"/>
                <w:sz w:val="20"/>
                <w:szCs w:val="20"/>
              </w:rPr>
              <w:t>150</w:t>
            </w:r>
            <w:r>
              <w:rPr>
                <w:rFonts w:ascii="宋体" w:hAnsi="宋体" w:eastAsia="宋体" w:cs="宋体"/>
                <w:sz w:val="20"/>
                <w:szCs w:val="20"/>
              </w:rPr>
              <w:t>mm</w:t>
            </w:r>
            <w:r>
              <w:rPr>
                <w:rFonts w:ascii="宋体" w:hAnsi="宋体" w:eastAsia="宋体" w:cs="宋体"/>
                <w:color w:val="FF0101"/>
                <w:spacing w:val="7"/>
                <w:sz w:val="20"/>
                <w:szCs w:val="20"/>
                <w:u w:val="none" w:color="auto"/>
              </w:rPr>
              <w:t>±</w:t>
            </w:r>
            <w:r>
              <w:rPr>
                <w:rFonts w:ascii="Times New Roman" w:hAnsi="Times New Roman" w:eastAsia="Times New Roman" w:cs="Times New Roman"/>
                <w:color w:val="FF0101"/>
                <w:spacing w:val="7"/>
                <w:sz w:val="20"/>
                <w:szCs w:val="20"/>
                <w:u w:val="none" w:color="auto"/>
              </w:rPr>
              <w:t>50</w:t>
            </w:r>
            <w:r>
              <w:rPr>
                <w:rFonts w:ascii="Times New Roman" w:hAnsi="Times New Roman" w:eastAsia="Times New Roman" w:cs="Times New Roman"/>
                <w:color w:val="FF0101"/>
                <w:sz w:val="20"/>
                <w:szCs w:val="20"/>
                <w:u w:val="none" w:color="auto"/>
              </w:rPr>
              <w:t>mm</w:t>
            </w:r>
            <w:r>
              <w:rPr>
                <w:rFonts w:ascii="宋体" w:hAnsi="宋体" w:eastAsia="宋体" w:cs="宋体"/>
                <w:spacing w:val="7"/>
                <w:sz w:val="20"/>
                <w:szCs w:val="20"/>
              </w:rPr>
              <w:t>≥4</w:t>
            </w:r>
            <w:r>
              <w:rPr>
                <w:rFonts w:ascii="宋体" w:hAnsi="宋体" w:eastAsia="宋体" w:cs="宋体"/>
                <w:spacing w:val="-26"/>
                <w:sz w:val="20"/>
                <w:szCs w:val="20"/>
              </w:rPr>
              <w:t xml:space="preserve"> </w:t>
            </w:r>
            <w:r>
              <w:rPr>
                <w:rFonts w:ascii="宋体" w:hAnsi="宋体" w:eastAsia="宋体" w:cs="宋体"/>
                <w:spacing w:val="7"/>
                <w:sz w:val="20"/>
                <w:szCs w:val="20"/>
              </w:rPr>
              <w:t>只，治疗舱</w:t>
            </w:r>
            <w:r>
              <w:rPr>
                <w:rFonts w:ascii="宋体" w:hAnsi="宋体" w:eastAsia="宋体" w:cs="宋体"/>
                <w:spacing w:val="1"/>
                <w:sz w:val="20"/>
                <w:szCs w:val="20"/>
              </w:rPr>
              <w:t>≥2</w:t>
            </w:r>
            <w:r>
              <w:rPr>
                <w:rFonts w:ascii="宋体" w:hAnsi="宋体" w:eastAsia="宋体" w:cs="宋体"/>
                <w:spacing w:val="-21"/>
                <w:sz w:val="20"/>
                <w:szCs w:val="20"/>
              </w:rPr>
              <w:t xml:space="preserve"> </w:t>
            </w:r>
            <w:r>
              <w:rPr>
                <w:rFonts w:ascii="宋体" w:hAnsi="宋体" w:eastAsia="宋体" w:cs="宋体"/>
                <w:spacing w:val="1"/>
                <w:sz w:val="20"/>
                <w:szCs w:val="20"/>
              </w:rPr>
              <w:t>只，过渡舱≥2</w:t>
            </w:r>
            <w:r>
              <w:rPr>
                <w:rFonts w:ascii="宋体" w:hAnsi="宋体" w:eastAsia="宋体" w:cs="宋体"/>
                <w:spacing w:val="-26"/>
                <w:sz w:val="20"/>
                <w:szCs w:val="20"/>
              </w:rPr>
              <w:t xml:space="preserve"> </w:t>
            </w:r>
            <w:r>
              <w:rPr>
                <w:rFonts w:ascii="宋体" w:hAnsi="宋体" w:eastAsia="宋体" w:cs="宋体"/>
                <w:spacing w:val="1"/>
                <w:sz w:val="20"/>
                <w:szCs w:val="20"/>
              </w:rPr>
              <w:t>只；</w:t>
            </w:r>
          </w:p>
          <w:p w14:paraId="7AD7FC2A">
            <w:pPr>
              <w:spacing w:before="1" w:line="226" w:lineRule="auto"/>
              <w:ind w:left="36"/>
              <w:rPr>
                <w:rFonts w:ascii="宋体" w:hAnsi="宋体" w:eastAsia="宋体" w:cs="宋体"/>
                <w:sz w:val="20"/>
                <w:szCs w:val="20"/>
              </w:rPr>
            </w:pPr>
            <w:r>
              <w:rPr>
                <w:rFonts w:ascii="宋体" w:hAnsi="宋体" w:eastAsia="宋体" w:cs="宋体"/>
                <w:spacing w:val="6"/>
                <w:sz w:val="20"/>
                <w:szCs w:val="20"/>
              </w:rPr>
              <w:t>11.递物筒透光尺寸及数量：治疗舱、过渡舱各</w:t>
            </w:r>
            <w:r>
              <w:rPr>
                <w:rFonts w:ascii="宋体" w:hAnsi="宋体" w:eastAsia="宋体" w:cs="宋体"/>
                <w:spacing w:val="-9"/>
                <w:sz w:val="20"/>
                <w:szCs w:val="20"/>
              </w:rPr>
              <w:t xml:space="preserve"> </w:t>
            </w:r>
            <w:r>
              <w:rPr>
                <w:rFonts w:ascii="宋体" w:hAnsi="宋体" w:eastAsia="宋体" w:cs="宋体"/>
                <w:spacing w:val="6"/>
                <w:sz w:val="20"/>
                <w:szCs w:val="20"/>
              </w:rPr>
              <w:t>1</w:t>
            </w:r>
            <w:r>
              <w:rPr>
                <w:rFonts w:ascii="宋体" w:hAnsi="宋体" w:eastAsia="宋体" w:cs="宋体"/>
                <w:spacing w:val="-37"/>
                <w:sz w:val="20"/>
                <w:szCs w:val="20"/>
              </w:rPr>
              <w:t xml:space="preserve"> </w:t>
            </w:r>
            <w:r>
              <w:rPr>
                <w:rFonts w:ascii="宋体" w:hAnsi="宋体" w:eastAsia="宋体" w:cs="宋体"/>
                <w:spacing w:val="6"/>
                <w:sz w:val="20"/>
                <w:szCs w:val="20"/>
              </w:rPr>
              <w:t>套</w:t>
            </w:r>
          </w:p>
          <w:p w14:paraId="332ADE7B">
            <w:pPr>
              <w:spacing w:before="66" w:line="227" w:lineRule="auto"/>
              <w:ind w:left="36"/>
              <w:rPr>
                <w:rFonts w:ascii="宋体" w:hAnsi="宋体" w:eastAsia="宋体" w:cs="宋体"/>
                <w:sz w:val="20"/>
                <w:szCs w:val="20"/>
              </w:rPr>
            </w:pPr>
            <w:r>
              <w:rPr>
                <w:rFonts w:ascii="宋体" w:hAnsi="宋体" w:eastAsia="宋体" w:cs="宋体"/>
                <w:spacing w:val="7"/>
                <w:sz w:val="20"/>
                <w:szCs w:val="20"/>
              </w:rPr>
              <w:t>12.舱内全方位拾音对讲麦克：治疗舱≥2</w:t>
            </w:r>
            <w:r>
              <w:rPr>
                <w:rFonts w:ascii="宋体" w:hAnsi="宋体" w:eastAsia="宋体" w:cs="宋体"/>
                <w:spacing w:val="-31"/>
                <w:sz w:val="20"/>
                <w:szCs w:val="20"/>
              </w:rPr>
              <w:t xml:space="preserve"> </w:t>
            </w:r>
            <w:r>
              <w:rPr>
                <w:rFonts w:ascii="宋体" w:hAnsi="宋体" w:eastAsia="宋体" w:cs="宋体"/>
                <w:spacing w:val="7"/>
                <w:sz w:val="20"/>
                <w:szCs w:val="20"/>
              </w:rPr>
              <w:t>套，过渡舱≥1</w:t>
            </w:r>
            <w:r>
              <w:rPr>
                <w:rFonts w:ascii="宋体" w:hAnsi="宋体" w:eastAsia="宋体" w:cs="宋体"/>
                <w:spacing w:val="-37"/>
                <w:sz w:val="20"/>
                <w:szCs w:val="20"/>
              </w:rPr>
              <w:t xml:space="preserve"> </w:t>
            </w:r>
            <w:r>
              <w:rPr>
                <w:rFonts w:ascii="宋体" w:hAnsi="宋体" w:eastAsia="宋体" w:cs="宋体"/>
                <w:spacing w:val="7"/>
                <w:sz w:val="20"/>
                <w:szCs w:val="20"/>
              </w:rPr>
              <w:t>套；</w:t>
            </w:r>
          </w:p>
          <w:p w14:paraId="23416202">
            <w:pPr>
              <w:spacing w:before="66" w:line="228" w:lineRule="auto"/>
              <w:ind w:left="36"/>
              <w:rPr>
                <w:rFonts w:ascii="宋体" w:hAnsi="宋体" w:eastAsia="宋体" w:cs="宋体"/>
                <w:sz w:val="20"/>
                <w:szCs w:val="20"/>
              </w:rPr>
            </w:pPr>
            <w:r>
              <w:rPr>
                <w:rFonts w:ascii="宋体" w:hAnsi="宋体" w:eastAsia="宋体" w:cs="宋体"/>
                <w:spacing w:val="3"/>
                <w:sz w:val="20"/>
                <w:szCs w:val="20"/>
              </w:rPr>
              <w:t>13.药品柜：</w:t>
            </w:r>
            <w:r>
              <w:rPr>
                <w:rFonts w:ascii="宋体" w:hAnsi="宋体" w:eastAsia="宋体" w:cs="宋体"/>
                <w:spacing w:val="-59"/>
                <w:sz w:val="20"/>
                <w:szCs w:val="20"/>
              </w:rPr>
              <w:t xml:space="preserve"> </w:t>
            </w:r>
            <w:r>
              <w:rPr>
                <w:rFonts w:ascii="宋体" w:hAnsi="宋体" w:eastAsia="宋体" w:cs="宋体"/>
                <w:spacing w:val="3"/>
                <w:sz w:val="20"/>
                <w:szCs w:val="20"/>
              </w:rPr>
              <w:t>≥2</w:t>
            </w:r>
            <w:r>
              <w:rPr>
                <w:rFonts w:ascii="宋体" w:hAnsi="宋体" w:eastAsia="宋体" w:cs="宋体"/>
                <w:spacing w:val="-40"/>
                <w:sz w:val="20"/>
                <w:szCs w:val="20"/>
              </w:rPr>
              <w:t xml:space="preserve"> </w:t>
            </w:r>
            <w:r>
              <w:rPr>
                <w:rFonts w:ascii="宋体" w:hAnsi="宋体" w:eastAsia="宋体" w:cs="宋体"/>
                <w:spacing w:val="3"/>
                <w:sz w:val="20"/>
                <w:szCs w:val="20"/>
              </w:rPr>
              <w:t>套，每舱≥1</w:t>
            </w:r>
            <w:r>
              <w:rPr>
                <w:rFonts w:ascii="宋体" w:hAnsi="宋体" w:eastAsia="宋体" w:cs="宋体"/>
                <w:spacing w:val="-37"/>
                <w:sz w:val="20"/>
                <w:szCs w:val="20"/>
              </w:rPr>
              <w:t xml:space="preserve"> </w:t>
            </w:r>
            <w:r>
              <w:rPr>
                <w:rFonts w:ascii="宋体" w:hAnsi="宋体" w:eastAsia="宋体" w:cs="宋体"/>
                <w:spacing w:val="3"/>
                <w:sz w:val="20"/>
                <w:szCs w:val="20"/>
              </w:rPr>
              <w:t>套；</w:t>
            </w:r>
          </w:p>
          <w:p w14:paraId="50952FEF">
            <w:pPr>
              <w:spacing w:before="65" w:line="228" w:lineRule="auto"/>
              <w:ind w:left="36"/>
              <w:rPr>
                <w:rFonts w:ascii="宋体" w:hAnsi="宋体" w:eastAsia="宋体" w:cs="宋体"/>
                <w:sz w:val="20"/>
                <w:szCs w:val="20"/>
              </w:rPr>
            </w:pPr>
            <w:r>
              <w:rPr>
                <w:rFonts w:ascii="宋体" w:hAnsi="宋体" w:eastAsia="宋体" w:cs="宋体"/>
                <w:spacing w:val="3"/>
                <w:sz w:val="20"/>
                <w:szCs w:val="20"/>
              </w:rPr>
              <w:t>14.输液吊架：</w:t>
            </w:r>
            <w:r>
              <w:rPr>
                <w:rFonts w:ascii="宋体" w:hAnsi="宋体" w:eastAsia="宋体" w:cs="宋体"/>
                <w:spacing w:val="-56"/>
                <w:sz w:val="20"/>
                <w:szCs w:val="20"/>
              </w:rPr>
              <w:t xml:space="preserve"> </w:t>
            </w:r>
            <w:r>
              <w:rPr>
                <w:rFonts w:ascii="宋体" w:hAnsi="宋体" w:eastAsia="宋体" w:cs="宋体"/>
                <w:spacing w:val="3"/>
                <w:sz w:val="20"/>
                <w:szCs w:val="20"/>
              </w:rPr>
              <w:t>≥2</w:t>
            </w:r>
            <w:r>
              <w:rPr>
                <w:rFonts w:ascii="宋体" w:hAnsi="宋体" w:eastAsia="宋体" w:cs="宋体"/>
                <w:spacing w:val="-37"/>
                <w:sz w:val="20"/>
                <w:szCs w:val="20"/>
              </w:rPr>
              <w:t xml:space="preserve"> </w:t>
            </w:r>
            <w:r>
              <w:rPr>
                <w:rFonts w:ascii="宋体" w:hAnsi="宋体" w:eastAsia="宋体" w:cs="宋体"/>
                <w:spacing w:val="3"/>
                <w:sz w:val="20"/>
                <w:szCs w:val="20"/>
              </w:rPr>
              <w:t>套，每舱≥1</w:t>
            </w:r>
            <w:r>
              <w:rPr>
                <w:rFonts w:ascii="宋体" w:hAnsi="宋体" w:eastAsia="宋体" w:cs="宋体"/>
                <w:spacing w:val="-37"/>
                <w:sz w:val="20"/>
                <w:szCs w:val="20"/>
              </w:rPr>
              <w:t xml:space="preserve"> </w:t>
            </w:r>
            <w:r>
              <w:rPr>
                <w:rFonts w:ascii="宋体" w:hAnsi="宋体" w:eastAsia="宋体" w:cs="宋体"/>
                <w:spacing w:val="3"/>
                <w:sz w:val="20"/>
                <w:szCs w:val="20"/>
              </w:rPr>
              <w:t>套；</w:t>
            </w:r>
          </w:p>
          <w:p w14:paraId="42769652">
            <w:pPr>
              <w:spacing w:before="65" w:line="288" w:lineRule="auto"/>
              <w:ind w:left="19" w:firstLine="16"/>
              <w:rPr>
                <w:rFonts w:ascii="宋体" w:hAnsi="宋体" w:eastAsia="宋体" w:cs="宋体"/>
                <w:sz w:val="20"/>
                <w:szCs w:val="20"/>
              </w:rPr>
            </w:pPr>
            <w:r>
              <w:rPr>
                <w:rFonts w:ascii="宋体" w:hAnsi="宋体" w:eastAsia="宋体" w:cs="宋体"/>
                <w:spacing w:val="7"/>
                <w:sz w:val="20"/>
                <w:szCs w:val="20"/>
              </w:rPr>
              <w:t>15.舱内座椅：采用阻燃面料高靠背角度可调高级</w:t>
            </w:r>
            <w:r>
              <w:rPr>
                <w:rFonts w:ascii="宋体" w:hAnsi="宋体" w:eastAsia="宋体" w:cs="宋体"/>
                <w:spacing w:val="6"/>
                <w:sz w:val="20"/>
                <w:szCs w:val="20"/>
              </w:rPr>
              <w:t>轿车座椅，治疗</w:t>
            </w:r>
            <w:r>
              <w:rPr>
                <w:rFonts w:ascii="宋体" w:hAnsi="宋体" w:eastAsia="宋体" w:cs="宋体"/>
                <w:sz w:val="20"/>
                <w:szCs w:val="20"/>
              </w:rPr>
              <w:t>舱≥18</w:t>
            </w:r>
            <w:r>
              <w:rPr>
                <w:rFonts w:ascii="宋体" w:hAnsi="宋体" w:eastAsia="宋体" w:cs="宋体"/>
                <w:spacing w:val="-41"/>
                <w:sz w:val="20"/>
                <w:szCs w:val="20"/>
              </w:rPr>
              <w:t xml:space="preserve"> </w:t>
            </w:r>
            <w:r>
              <w:rPr>
                <w:rFonts w:ascii="宋体" w:hAnsi="宋体" w:eastAsia="宋体" w:cs="宋体"/>
                <w:sz w:val="20"/>
                <w:szCs w:val="20"/>
              </w:rPr>
              <w:t>套，过渡舱≥4</w:t>
            </w:r>
            <w:r>
              <w:rPr>
                <w:rFonts w:ascii="宋体" w:hAnsi="宋体" w:eastAsia="宋体" w:cs="宋体"/>
                <w:spacing w:val="-38"/>
                <w:sz w:val="20"/>
                <w:szCs w:val="20"/>
              </w:rPr>
              <w:t xml:space="preserve"> </w:t>
            </w:r>
            <w:r>
              <w:rPr>
                <w:rFonts w:ascii="宋体" w:hAnsi="宋体" w:eastAsia="宋体" w:cs="宋体"/>
                <w:sz w:val="20"/>
                <w:szCs w:val="20"/>
              </w:rPr>
              <w:t>套。舱内座椅采用可移动防火、防水、防尘、</w:t>
            </w:r>
            <w:r>
              <w:rPr>
                <w:rFonts w:ascii="宋体" w:hAnsi="宋体" w:eastAsia="宋体" w:cs="宋体"/>
                <w:spacing w:val="5"/>
                <w:sz w:val="20"/>
                <w:szCs w:val="20"/>
              </w:rPr>
              <w:t>防霉沙发座椅，座椅可任意固定和移动，座椅靠背可双向调节，配置双向调节腿托；当舱内选择座位式治疗时，沙发座椅可以自锁固定，以满足坐式患者使用的需要；当舱内选择卧位式治疗时，可将座椅移出，停放担架或病床，座椅外包阻燃面料座椅套，阻燃等级</w:t>
            </w:r>
            <w:r>
              <w:rPr>
                <w:rFonts w:ascii="宋体" w:hAnsi="宋体" w:eastAsia="宋体" w:cs="宋体"/>
                <w:spacing w:val="1"/>
                <w:sz w:val="20"/>
                <w:szCs w:val="20"/>
              </w:rPr>
              <w:t>为≥B1</w:t>
            </w:r>
            <w:r>
              <w:rPr>
                <w:rFonts w:ascii="宋体" w:hAnsi="宋体" w:eastAsia="宋体" w:cs="宋体"/>
                <w:spacing w:val="-34"/>
                <w:sz w:val="20"/>
                <w:szCs w:val="20"/>
              </w:rPr>
              <w:t xml:space="preserve"> </w:t>
            </w:r>
            <w:r>
              <w:rPr>
                <w:rFonts w:ascii="宋体" w:hAnsi="宋体" w:eastAsia="宋体" w:cs="宋体"/>
                <w:spacing w:val="1"/>
                <w:sz w:val="20"/>
                <w:szCs w:val="20"/>
              </w:rPr>
              <w:t>级；同时配置</w:t>
            </w:r>
            <w:r>
              <w:rPr>
                <w:rFonts w:ascii="宋体" w:hAnsi="宋体" w:eastAsia="宋体" w:cs="宋体"/>
                <w:spacing w:val="-35"/>
                <w:sz w:val="20"/>
                <w:szCs w:val="20"/>
              </w:rPr>
              <w:t xml:space="preserve"> </w:t>
            </w:r>
            <w:r>
              <w:rPr>
                <w:rFonts w:ascii="宋体" w:hAnsi="宋体" w:eastAsia="宋体" w:cs="宋体"/>
                <w:spacing w:val="1"/>
                <w:sz w:val="20"/>
                <w:szCs w:val="20"/>
              </w:rPr>
              <w:t>22</w:t>
            </w:r>
            <w:r>
              <w:rPr>
                <w:rFonts w:ascii="宋体" w:hAnsi="宋体" w:eastAsia="宋体" w:cs="宋体"/>
                <w:spacing w:val="-41"/>
                <w:sz w:val="20"/>
                <w:szCs w:val="20"/>
              </w:rPr>
              <w:t xml:space="preserve"> </w:t>
            </w:r>
            <w:r>
              <w:rPr>
                <w:rFonts w:ascii="宋体" w:hAnsi="宋体" w:eastAsia="宋体" w:cs="宋体"/>
                <w:spacing w:val="1"/>
                <w:sz w:val="20"/>
                <w:szCs w:val="20"/>
              </w:rPr>
              <w:t>个陪护椅，可自由收纳进治疗位座椅下方。</w:t>
            </w:r>
          </w:p>
          <w:p w14:paraId="5EBFFCE5">
            <w:pPr>
              <w:spacing w:before="1" w:line="227" w:lineRule="auto"/>
              <w:ind w:left="36"/>
              <w:rPr>
                <w:rFonts w:ascii="宋体" w:hAnsi="宋体" w:eastAsia="宋体" w:cs="宋体"/>
                <w:sz w:val="20"/>
                <w:szCs w:val="20"/>
              </w:rPr>
            </w:pPr>
            <w:r>
              <w:rPr>
                <w:rFonts w:ascii="宋体" w:hAnsi="宋体" w:eastAsia="宋体" w:cs="宋体"/>
                <w:spacing w:val="7"/>
                <w:sz w:val="20"/>
                <w:szCs w:val="20"/>
              </w:rPr>
              <w:t>16.舱内配多功能无断点多用途过舱导联装置，每舱≥1</w:t>
            </w:r>
            <w:r>
              <w:rPr>
                <w:rFonts w:ascii="宋体" w:hAnsi="宋体" w:eastAsia="宋体" w:cs="宋体"/>
                <w:spacing w:val="-19"/>
                <w:sz w:val="20"/>
                <w:szCs w:val="20"/>
              </w:rPr>
              <w:t xml:space="preserve"> </w:t>
            </w:r>
            <w:r>
              <w:rPr>
                <w:rFonts w:ascii="宋体" w:hAnsi="宋体" w:eastAsia="宋体" w:cs="宋体"/>
                <w:spacing w:val="7"/>
                <w:sz w:val="20"/>
                <w:szCs w:val="20"/>
              </w:rPr>
              <w:t>套；</w:t>
            </w:r>
          </w:p>
          <w:p w14:paraId="5D7914D5">
            <w:pPr>
              <w:spacing w:before="65" w:line="288" w:lineRule="auto"/>
              <w:ind w:left="25" w:right="64" w:firstLine="10"/>
              <w:rPr>
                <w:rFonts w:ascii="宋体" w:hAnsi="宋体" w:eastAsia="宋体" w:cs="宋体"/>
                <w:sz w:val="20"/>
                <w:szCs w:val="20"/>
              </w:rPr>
            </w:pPr>
            <w:r>
              <w:rPr>
                <w:rFonts w:ascii="宋体" w:hAnsi="宋体" w:eastAsia="宋体" w:cs="宋体"/>
                <w:spacing w:val="8"/>
                <w:sz w:val="20"/>
                <w:szCs w:val="20"/>
              </w:rPr>
              <w:t>17.供氧方式：采用微阻力供氧方式；加装供氧缓冲箱（储氧筒）</w:t>
            </w:r>
            <w:r>
              <w:rPr>
                <w:rFonts w:ascii="宋体" w:hAnsi="宋体" w:eastAsia="宋体" w:cs="宋体"/>
                <w:spacing w:val="7"/>
                <w:sz w:val="20"/>
                <w:szCs w:val="20"/>
              </w:rPr>
              <w:t>并配置微阻力呼吸装具；</w:t>
            </w:r>
          </w:p>
          <w:p w14:paraId="2CF98C3D">
            <w:pPr>
              <w:spacing w:before="1" w:line="226" w:lineRule="auto"/>
              <w:ind w:left="38"/>
              <w:rPr>
                <w:rFonts w:ascii="宋体" w:hAnsi="宋体" w:eastAsia="宋体" w:cs="宋体"/>
                <w:sz w:val="20"/>
                <w:szCs w:val="20"/>
              </w:rPr>
            </w:pPr>
            <w:r>
              <w:rPr>
                <w:rFonts w:ascii="宋体" w:hAnsi="宋体" w:eastAsia="宋体" w:cs="宋体"/>
                <w:spacing w:val="6"/>
                <w:sz w:val="20"/>
                <w:szCs w:val="20"/>
              </w:rPr>
              <w:t>●18.舱内装饰材料阻燃等级：A</w:t>
            </w:r>
            <w:r>
              <w:rPr>
                <w:rFonts w:ascii="宋体" w:hAnsi="宋体" w:eastAsia="宋体" w:cs="宋体"/>
                <w:spacing w:val="-34"/>
                <w:sz w:val="20"/>
                <w:szCs w:val="20"/>
              </w:rPr>
              <w:t xml:space="preserve"> </w:t>
            </w:r>
            <w:r>
              <w:rPr>
                <w:rFonts w:ascii="宋体" w:hAnsi="宋体" w:eastAsia="宋体" w:cs="宋体"/>
                <w:spacing w:val="6"/>
                <w:sz w:val="20"/>
                <w:szCs w:val="20"/>
              </w:rPr>
              <w:t>级；</w:t>
            </w:r>
          </w:p>
          <w:p w14:paraId="178E6E4A">
            <w:pPr>
              <w:spacing w:before="66" w:line="227" w:lineRule="auto"/>
              <w:ind w:left="36"/>
              <w:rPr>
                <w:rFonts w:ascii="宋体" w:hAnsi="宋体" w:eastAsia="宋体" w:cs="宋体"/>
                <w:sz w:val="20"/>
                <w:szCs w:val="20"/>
              </w:rPr>
            </w:pPr>
            <w:r>
              <w:rPr>
                <w:rFonts w:ascii="宋体" w:hAnsi="宋体" w:eastAsia="宋体" w:cs="宋体"/>
                <w:spacing w:val="7"/>
                <w:sz w:val="20"/>
                <w:szCs w:val="20"/>
              </w:rPr>
              <w:t>19.排氧方式：缓冲式舱外排氧，每舱≥2</w:t>
            </w:r>
            <w:r>
              <w:rPr>
                <w:rFonts w:ascii="宋体" w:hAnsi="宋体" w:eastAsia="宋体" w:cs="宋体"/>
                <w:spacing w:val="-37"/>
                <w:sz w:val="20"/>
                <w:szCs w:val="20"/>
              </w:rPr>
              <w:t xml:space="preserve"> </w:t>
            </w:r>
            <w:r>
              <w:rPr>
                <w:rFonts w:ascii="宋体" w:hAnsi="宋体" w:eastAsia="宋体" w:cs="宋体"/>
                <w:spacing w:val="7"/>
                <w:sz w:val="20"/>
                <w:szCs w:val="20"/>
              </w:rPr>
              <w:t>套；</w:t>
            </w:r>
          </w:p>
          <w:p w14:paraId="599E825A">
            <w:pPr>
              <w:spacing w:before="66" w:line="288" w:lineRule="auto"/>
              <w:ind w:left="19" w:right="46" w:firstLine="18"/>
              <w:rPr>
                <w:rFonts w:ascii="宋体" w:hAnsi="宋体" w:eastAsia="宋体" w:cs="宋体"/>
                <w:sz w:val="20"/>
                <w:szCs w:val="20"/>
              </w:rPr>
            </w:pPr>
            <w:r>
              <w:rPr>
                <w:rFonts w:ascii="宋体" w:hAnsi="宋体" w:eastAsia="宋体" w:cs="宋体"/>
                <w:spacing w:val="8"/>
                <w:sz w:val="20"/>
                <w:szCs w:val="20"/>
              </w:rPr>
              <w:t>●20.加减压操作控制方式：手动（机械式）+电动+计算机自动化</w:t>
            </w:r>
            <w:r>
              <w:rPr>
                <w:rFonts w:ascii="宋体" w:hAnsi="宋体" w:eastAsia="宋体" w:cs="宋体"/>
                <w:spacing w:val="7"/>
                <w:sz w:val="20"/>
                <w:szCs w:val="20"/>
              </w:rPr>
              <w:t>操作三种控制方式；</w:t>
            </w:r>
          </w:p>
          <w:p w14:paraId="5DCE3F65">
            <w:pPr>
              <w:spacing w:before="1" w:line="226" w:lineRule="auto"/>
              <w:ind w:left="23"/>
              <w:rPr>
                <w:rFonts w:ascii="宋体" w:hAnsi="宋体" w:eastAsia="宋体" w:cs="宋体"/>
                <w:sz w:val="20"/>
                <w:szCs w:val="20"/>
              </w:rPr>
            </w:pPr>
            <w:r>
              <w:rPr>
                <w:rFonts w:ascii="宋体" w:hAnsi="宋体" w:eastAsia="宋体" w:cs="宋体"/>
                <w:spacing w:val="7"/>
                <w:sz w:val="20"/>
                <w:szCs w:val="20"/>
              </w:rPr>
              <w:t>21.供气系统管路及阀件符合《氧舱》</w:t>
            </w:r>
            <w:r>
              <w:rPr>
                <w:rFonts w:ascii="宋体" w:hAnsi="宋体" w:eastAsia="宋体" w:cs="宋体"/>
                <w:sz w:val="20"/>
                <w:szCs w:val="20"/>
              </w:rPr>
              <w:t>GB</w:t>
            </w:r>
            <w:r>
              <w:rPr>
                <w:rFonts w:ascii="宋体" w:hAnsi="宋体" w:eastAsia="宋体" w:cs="宋体"/>
                <w:spacing w:val="7"/>
                <w:sz w:val="20"/>
                <w:szCs w:val="20"/>
              </w:rPr>
              <w:t>/T12130-2020</w:t>
            </w:r>
            <w:r>
              <w:rPr>
                <w:rFonts w:ascii="宋体" w:hAnsi="宋体" w:eastAsia="宋体" w:cs="宋体"/>
                <w:spacing w:val="-38"/>
                <w:sz w:val="20"/>
                <w:szCs w:val="20"/>
              </w:rPr>
              <w:t xml:space="preserve"> </w:t>
            </w:r>
            <w:r>
              <w:rPr>
                <w:rFonts w:ascii="宋体" w:hAnsi="宋体" w:eastAsia="宋体" w:cs="宋体"/>
                <w:spacing w:val="7"/>
                <w:sz w:val="20"/>
                <w:szCs w:val="20"/>
              </w:rPr>
              <w:t>标准；</w:t>
            </w:r>
          </w:p>
          <w:p w14:paraId="6C14A12B">
            <w:pPr>
              <w:spacing w:before="67" w:line="226" w:lineRule="auto"/>
              <w:jc w:val="right"/>
              <w:rPr>
                <w:rFonts w:ascii="宋体" w:hAnsi="宋体" w:eastAsia="宋体" w:cs="宋体"/>
                <w:sz w:val="20"/>
                <w:szCs w:val="20"/>
              </w:rPr>
            </w:pPr>
            <w:r>
              <w:rPr>
                <w:rFonts w:ascii="宋体" w:hAnsi="宋体" w:eastAsia="宋体" w:cs="宋体"/>
                <w:spacing w:val="2"/>
                <w:sz w:val="20"/>
                <w:szCs w:val="20"/>
              </w:rPr>
              <w:t>22.按《氧舱》</w:t>
            </w:r>
            <w:r>
              <w:rPr>
                <w:rFonts w:ascii="宋体" w:hAnsi="宋体" w:eastAsia="宋体" w:cs="宋体"/>
                <w:sz w:val="20"/>
                <w:szCs w:val="20"/>
              </w:rPr>
              <w:t>GB</w:t>
            </w:r>
            <w:r>
              <w:rPr>
                <w:rFonts w:ascii="宋体" w:hAnsi="宋体" w:eastAsia="宋体" w:cs="宋体"/>
                <w:spacing w:val="2"/>
                <w:sz w:val="20"/>
                <w:szCs w:val="20"/>
              </w:rPr>
              <w:t>/T12130-202</w:t>
            </w:r>
            <w:r>
              <w:rPr>
                <w:rFonts w:ascii="宋体" w:hAnsi="宋体" w:eastAsia="宋体" w:cs="宋体"/>
                <w:spacing w:val="1"/>
                <w:sz w:val="20"/>
                <w:szCs w:val="20"/>
              </w:rPr>
              <w:t>0</w:t>
            </w:r>
            <w:r>
              <w:rPr>
                <w:rFonts w:ascii="宋体" w:hAnsi="宋体" w:eastAsia="宋体" w:cs="宋体"/>
                <w:spacing w:val="-38"/>
                <w:sz w:val="20"/>
                <w:szCs w:val="20"/>
              </w:rPr>
              <w:t xml:space="preserve"> </w:t>
            </w:r>
            <w:r>
              <w:rPr>
                <w:rFonts w:ascii="宋体" w:hAnsi="宋体" w:eastAsia="宋体" w:cs="宋体"/>
                <w:spacing w:val="1"/>
                <w:sz w:val="20"/>
                <w:szCs w:val="20"/>
              </w:rPr>
              <w:t>标准之要求，配备消防水喷淋系统。</w:t>
            </w:r>
          </w:p>
          <w:p w14:paraId="485FA4F3">
            <w:pPr>
              <w:spacing w:before="67" w:line="227" w:lineRule="auto"/>
              <w:ind w:left="24"/>
              <w:rPr>
                <w:rFonts w:ascii="宋体" w:hAnsi="宋体" w:eastAsia="宋体" w:cs="宋体"/>
                <w:sz w:val="20"/>
                <w:szCs w:val="20"/>
              </w:rPr>
            </w:pPr>
            <w:r>
              <w:rPr>
                <w:rFonts w:ascii="宋体" w:hAnsi="宋体" w:eastAsia="宋体" w:cs="宋体"/>
                <w:b/>
                <w:bCs/>
                <w:spacing w:val="6"/>
                <w:sz w:val="20"/>
                <w:szCs w:val="20"/>
              </w:rPr>
              <w:t>二、氧舱控制台</w:t>
            </w:r>
          </w:p>
          <w:p w14:paraId="4BD01C13">
            <w:pPr>
              <w:spacing w:before="70" w:line="288" w:lineRule="auto"/>
              <w:ind w:left="19" w:right="14" w:firstLine="3"/>
              <w:jc w:val="both"/>
              <w:rPr>
                <w:rFonts w:ascii="宋体" w:hAnsi="宋体" w:eastAsia="宋体" w:cs="宋体"/>
                <w:sz w:val="20"/>
                <w:szCs w:val="20"/>
              </w:rPr>
            </w:pPr>
            <w:r>
              <w:rPr>
                <w:rFonts w:ascii="宋体" w:hAnsi="宋体" w:eastAsia="宋体" w:cs="宋体"/>
                <w:spacing w:val="7"/>
                <w:sz w:val="20"/>
                <w:szCs w:val="20"/>
              </w:rPr>
              <w:t>控制台壳体采用专用型材冷扎钢板经专业加工而成；外观采用梯形钢琴式结构矮化设计；整个系统的操作执行设备均可由控制中心集中控制；所有设备运行状态均通过仪表在控制中心集中显示；压力显示仪表置于控制盘面的上层；加减压、供排氧、温湿度显示、电源开关以及对讲、视频切换依据设备在操作使用时的不同频率、</w:t>
            </w:r>
            <w:r>
              <w:rPr>
                <w:rFonts w:hint="eastAsia" w:ascii="宋体" w:hAnsi="宋体" w:eastAsia="宋体" w:cs="宋体"/>
                <w:spacing w:val="7"/>
                <w:sz w:val="20"/>
                <w:szCs w:val="20"/>
                <w:lang w:val="en-US" w:eastAsia="zh-CN"/>
              </w:rPr>
              <w:t>先</w:t>
            </w:r>
            <w:r>
              <w:rPr>
                <w:rFonts w:ascii="宋体" w:hAnsi="宋体" w:eastAsia="宋体" w:cs="宋体"/>
                <w:spacing w:val="7"/>
                <w:sz w:val="20"/>
                <w:szCs w:val="20"/>
              </w:rPr>
              <w:t>后顺序、重要程度的不同，在控制台盘面底层方便操控的位置沿两侧等距展开布置；操作控制方式采用手动、电动、计算机自动化操</w:t>
            </w:r>
            <w:r>
              <w:rPr>
                <w:rFonts w:ascii="宋体" w:hAnsi="宋体" w:eastAsia="宋体" w:cs="宋体"/>
                <w:spacing w:val="8"/>
                <w:sz w:val="20"/>
                <w:szCs w:val="20"/>
              </w:rPr>
              <w:t>作等至少三种控制方式。</w:t>
            </w:r>
          </w:p>
          <w:p w14:paraId="47A51137">
            <w:pPr>
              <w:spacing w:line="229" w:lineRule="auto"/>
              <w:ind w:left="20"/>
              <w:rPr>
                <w:rFonts w:ascii="宋体" w:hAnsi="宋体" w:eastAsia="宋体" w:cs="宋体"/>
                <w:sz w:val="20"/>
                <w:szCs w:val="20"/>
              </w:rPr>
            </w:pPr>
            <w:r>
              <w:rPr>
                <w:rFonts w:ascii="宋体" w:hAnsi="宋体" w:eastAsia="宋体" w:cs="宋体"/>
                <w:b/>
                <w:bCs/>
                <w:spacing w:val="6"/>
                <w:sz w:val="20"/>
                <w:szCs w:val="20"/>
              </w:rPr>
              <w:t>三、系统配置</w:t>
            </w:r>
          </w:p>
          <w:p w14:paraId="50F24009">
            <w:pPr>
              <w:spacing w:before="63" w:line="228" w:lineRule="auto"/>
              <w:ind w:left="36"/>
              <w:rPr>
                <w:rFonts w:ascii="宋体" w:hAnsi="宋体" w:eastAsia="宋体" w:cs="宋体"/>
                <w:sz w:val="20"/>
                <w:szCs w:val="20"/>
              </w:rPr>
            </w:pPr>
            <w:r>
              <w:rPr>
                <w:rFonts w:ascii="宋体" w:hAnsi="宋体" w:eastAsia="宋体" w:cs="宋体"/>
                <w:spacing w:val="5"/>
                <w:sz w:val="20"/>
                <w:szCs w:val="20"/>
              </w:rPr>
              <w:t>1.加减压操作阀门（带刻度手轮）</w:t>
            </w:r>
            <w:r>
              <w:rPr>
                <w:rFonts w:ascii="宋体" w:hAnsi="宋体" w:eastAsia="宋体" w:cs="宋体"/>
                <w:spacing w:val="-56"/>
                <w:sz w:val="20"/>
                <w:szCs w:val="20"/>
              </w:rPr>
              <w:t xml:space="preserve"> </w:t>
            </w:r>
            <w:r>
              <w:rPr>
                <w:rFonts w:ascii="宋体" w:hAnsi="宋体" w:eastAsia="宋体" w:cs="宋体"/>
                <w:spacing w:val="5"/>
                <w:sz w:val="20"/>
                <w:szCs w:val="20"/>
              </w:rPr>
              <w:t>≥4</w:t>
            </w:r>
            <w:r>
              <w:rPr>
                <w:rFonts w:ascii="宋体" w:hAnsi="宋体" w:eastAsia="宋体" w:cs="宋体"/>
                <w:spacing w:val="-39"/>
                <w:sz w:val="20"/>
                <w:szCs w:val="20"/>
              </w:rPr>
              <w:t xml:space="preserve"> </w:t>
            </w:r>
            <w:r>
              <w:rPr>
                <w:rFonts w:ascii="宋体" w:hAnsi="宋体" w:eastAsia="宋体" w:cs="宋体"/>
                <w:spacing w:val="5"/>
                <w:sz w:val="20"/>
                <w:szCs w:val="20"/>
              </w:rPr>
              <w:t>套</w:t>
            </w:r>
          </w:p>
          <w:p w14:paraId="11785C13">
            <w:pPr>
              <w:spacing w:before="65" w:line="227" w:lineRule="auto"/>
              <w:ind w:left="23"/>
              <w:rPr>
                <w:rFonts w:ascii="宋体" w:hAnsi="宋体" w:eastAsia="宋体" w:cs="宋体"/>
                <w:sz w:val="20"/>
                <w:szCs w:val="20"/>
              </w:rPr>
            </w:pPr>
            <w:r>
              <w:rPr>
                <w:rFonts w:ascii="宋体" w:hAnsi="宋体" w:eastAsia="宋体" w:cs="宋体"/>
                <w:spacing w:val="6"/>
                <w:sz w:val="20"/>
                <w:szCs w:val="20"/>
              </w:rPr>
              <w:t>2.供排氧操作阀门（带刻度手轮）</w:t>
            </w:r>
            <w:r>
              <w:rPr>
                <w:rFonts w:ascii="宋体" w:hAnsi="宋体" w:eastAsia="宋体" w:cs="宋体"/>
                <w:spacing w:val="-61"/>
                <w:sz w:val="20"/>
                <w:szCs w:val="20"/>
              </w:rPr>
              <w:t xml:space="preserve"> </w:t>
            </w:r>
            <w:r>
              <w:rPr>
                <w:rFonts w:ascii="宋体" w:hAnsi="宋体" w:eastAsia="宋体" w:cs="宋体"/>
                <w:spacing w:val="6"/>
                <w:sz w:val="20"/>
                <w:szCs w:val="20"/>
              </w:rPr>
              <w:t>≥4</w:t>
            </w:r>
            <w:r>
              <w:rPr>
                <w:rFonts w:ascii="宋体" w:hAnsi="宋体" w:eastAsia="宋体" w:cs="宋体"/>
                <w:spacing w:val="-40"/>
                <w:sz w:val="20"/>
                <w:szCs w:val="20"/>
              </w:rPr>
              <w:t xml:space="preserve"> </w:t>
            </w:r>
            <w:r>
              <w:rPr>
                <w:rFonts w:ascii="宋体" w:hAnsi="宋体" w:eastAsia="宋体" w:cs="宋体"/>
                <w:spacing w:val="6"/>
                <w:sz w:val="20"/>
                <w:szCs w:val="20"/>
              </w:rPr>
              <w:t>套</w:t>
            </w:r>
          </w:p>
          <w:p w14:paraId="5A6921AC">
            <w:pPr>
              <w:spacing w:before="66" w:line="288" w:lineRule="auto"/>
              <w:ind w:left="20" w:right="3984" w:firstLine="4"/>
              <w:rPr>
                <w:rFonts w:ascii="宋体" w:hAnsi="宋体" w:eastAsia="宋体" w:cs="宋体"/>
                <w:sz w:val="20"/>
                <w:szCs w:val="20"/>
              </w:rPr>
            </w:pPr>
            <w:r>
              <w:rPr>
                <w:rFonts w:ascii="宋体" w:hAnsi="宋体" w:eastAsia="宋体" w:cs="宋体"/>
                <w:spacing w:val="6"/>
                <w:sz w:val="20"/>
                <w:szCs w:val="20"/>
              </w:rPr>
              <w:t>3.压力显示系统≥7</w:t>
            </w:r>
            <w:r>
              <w:rPr>
                <w:rFonts w:ascii="宋体" w:hAnsi="宋体" w:eastAsia="宋体" w:cs="宋体"/>
                <w:spacing w:val="-35"/>
                <w:sz w:val="20"/>
                <w:szCs w:val="20"/>
              </w:rPr>
              <w:t xml:space="preserve"> </w:t>
            </w:r>
            <w:r>
              <w:rPr>
                <w:rFonts w:ascii="宋体" w:hAnsi="宋体" w:eastAsia="宋体" w:cs="宋体"/>
                <w:spacing w:val="6"/>
                <w:sz w:val="20"/>
                <w:szCs w:val="20"/>
              </w:rPr>
              <w:t>套</w:t>
            </w:r>
            <w:r>
              <w:rPr>
                <w:rFonts w:ascii="宋体" w:hAnsi="宋体" w:eastAsia="宋体" w:cs="宋体"/>
                <w:spacing w:val="7"/>
                <w:sz w:val="20"/>
                <w:szCs w:val="20"/>
              </w:rPr>
              <w:t>供气压力表≥1</w:t>
            </w:r>
            <w:r>
              <w:rPr>
                <w:rFonts w:ascii="宋体" w:hAnsi="宋体" w:eastAsia="宋体" w:cs="宋体"/>
                <w:spacing w:val="-29"/>
                <w:sz w:val="20"/>
                <w:szCs w:val="20"/>
              </w:rPr>
              <w:t xml:space="preserve"> </w:t>
            </w:r>
            <w:r>
              <w:rPr>
                <w:rFonts w:ascii="宋体" w:hAnsi="宋体" w:eastAsia="宋体" w:cs="宋体"/>
                <w:spacing w:val="7"/>
                <w:sz w:val="20"/>
                <w:szCs w:val="20"/>
              </w:rPr>
              <w:t>只</w:t>
            </w:r>
          </w:p>
          <w:p w14:paraId="538CF17D">
            <w:pPr>
              <w:spacing w:line="227" w:lineRule="auto"/>
              <w:ind w:left="19"/>
              <w:rPr>
                <w:rFonts w:ascii="宋体" w:hAnsi="宋体" w:eastAsia="宋体" w:cs="宋体"/>
                <w:sz w:val="20"/>
                <w:szCs w:val="20"/>
              </w:rPr>
            </w:pPr>
            <w:r>
              <w:rPr>
                <w:rFonts w:ascii="宋体" w:hAnsi="宋体" w:eastAsia="宋体" w:cs="宋体"/>
                <w:spacing w:val="7"/>
                <w:sz w:val="20"/>
                <w:szCs w:val="20"/>
              </w:rPr>
              <w:t>普通压力表≥2</w:t>
            </w:r>
            <w:r>
              <w:rPr>
                <w:rFonts w:ascii="宋体" w:hAnsi="宋体" w:eastAsia="宋体" w:cs="宋体"/>
                <w:spacing w:val="-28"/>
                <w:sz w:val="20"/>
                <w:szCs w:val="20"/>
              </w:rPr>
              <w:t xml:space="preserve"> </w:t>
            </w:r>
            <w:r>
              <w:rPr>
                <w:rFonts w:ascii="宋体" w:hAnsi="宋体" w:eastAsia="宋体" w:cs="宋体"/>
                <w:spacing w:val="7"/>
                <w:sz w:val="20"/>
                <w:szCs w:val="20"/>
              </w:rPr>
              <w:t>只</w:t>
            </w:r>
          </w:p>
          <w:p w14:paraId="1C7805F7">
            <w:pPr>
              <w:spacing w:before="65" w:line="227" w:lineRule="auto"/>
              <w:ind w:left="20"/>
              <w:rPr>
                <w:rFonts w:ascii="宋体" w:hAnsi="宋体" w:eastAsia="宋体" w:cs="宋体"/>
                <w:sz w:val="20"/>
                <w:szCs w:val="20"/>
              </w:rPr>
            </w:pPr>
            <w:r>
              <w:rPr>
                <w:rFonts w:ascii="宋体" w:hAnsi="宋体" w:eastAsia="宋体" w:cs="宋体"/>
                <w:spacing w:val="7"/>
                <w:sz w:val="20"/>
                <w:szCs w:val="20"/>
              </w:rPr>
              <w:t>精密压力表≥2</w:t>
            </w:r>
            <w:r>
              <w:rPr>
                <w:rFonts w:ascii="宋体" w:hAnsi="宋体" w:eastAsia="宋体" w:cs="宋体"/>
                <w:spacing w:val="-29"/>
                <w:sz w:val="20"/>
                <w:szCs w:val="20"/>
              </w:rPr>
              <w:t xml:space="preserve"> </w:t>
            </w:r>
            <w:r>
              <w:rPr>
                <w:rFonts w:ascii="宋体" w:hAnsi="宋体" w:eastAsia="宋体" w:cs="宋体"/>
                <w:spacing w:val="7"/>
                <w:sz w:val="20"/>
                <w:szCs w:val="20"/>
              </w:rPr>
              <w:t>只</w:t>
            </w:r>
          </w:p>
          <w:p w14:paraId="7146615C">
            <w:pPr>
              <w:spacing w:before="67" w:line="288" w:lineRule="auto"/>
              <w:ind w:left="20" w:right="4193" w:firstLine="4"/>
              <w:rPr>
                <w:rFonts w:ascii="宋体" w:hAnsi="宋体" w:eastAsia="宋体" w:cs="宋体"/>
                <w:sz w:val="20"/>
                <w:szCs w:val="20"/>
              </w:rPr>
            </w:pPr>
            <w:r>
              <w:rPr>
                <w:rFonts w:ascii="宋体" w:hAnsi="宋体" w:eastAsia="宋体" w:cs="宋体"/>
                <w:spacing w:val="5"/>
                <w:sz w:val="20"/>
                <w:szCs w:val="20"/>
              </w:rPr>
              <w:t>消防水压力表≥1</w:t>
            </w:r>
            <w:r>
              <w:rPr>
                <w:rFonts w:ascii="宋体" w:hAnsi="宋体" w:eastAsia="宋体" w:cs="宋体"/>
                <w:spacing w:val="-23"/>
                <w:sz w:val="20"/>
                <w:szCs w:val="20"/>
              </w:rPr>
              <w:t xml:space="preserve"> </w:t>
            </w:r>
            <w:r>
              <w:rPr>
                <w:rFonts w:ascii="宋体" w:hAnsi="宋体" w:eastAsia="宋体" w:cs="宋体"/>
                <w:spacing w:val="5"/>
                <w:sz w:val="20"/>
                <w:szCs w:val="20"/>
              </w:rPr>
              <w:t>只</w:t>
            </w:r>
            <w:r>
              <w:rPr>
                <w:rFonts w:ascii="宋体" w:hAnsi="宋体" w:eastAsia="宋体" w:cs="宋体"/>
                <w:spacing w:val="7"/>
                <w:sz w:val="20"/>
                <w:szCs w:val="20"/>
              </w:rPr>
              <w:t>供氧压力表≥1</w:t>
            </w:r>
            <w:r>
              <w:rPr>
                <w:rFonts w:ascii="宋体" w:hAnsi="宋体" w:eastAsia="宋体" w:cs="宋体"/>
                <w:spacing w:val="-29"/>
                <w:sz w:val="20"/>
                <w:szCs w:val="20"/>
              </w:rPr>
              <w:t xml:space="preserve"> </w:t>
            </w:r>
            <w:r>
              <w:rPr>
                <w:rFonts w:ascii="宋体" w:hAnsi="宋体" w:eastAsia="宋体" w:cs="宋体"/>
                <w:spacing w:val="7"/>
                <w:sz w:val="20"/>
                <w:szCs w:val="20"/>
              </w:rPr>
              <w:t>只</w:t>
            </w:r>
          </w:p>
          <w:p w14:paraId="5D04C9B5">
            <w:pPr>
              <w:spacing w:before="1" w:line="226" w:lineRule="auto"/>
              <w:ind w:left="38"/>
              <w:rPr>
                <w:rFonts w:ascii="宋体" w:hAnsi="宋体" w:eastAsia="宋体" w:cs="宋体"/>
                <w:sz w:val="20"/>
                <w:szCs w:val="20"/>
              </w:rPr>
            </w:pPr>
            <w:r>
              <w:rPr>
                <w:rFonts w:ascii="宋体" w:hAnsi="宋体" w:eastAsia="宋体" w:cs="宋体"/>
                <w:spacing w:val="6"/>
                <w:sz w:val="20"/>
                <w:szCs w:val="20"/>
              </w:rPr>
              <w:t>●4.氧舱专用对讲机≥1</w:t>
            </w:r>
            <w:r>
              <w:rPr>
                <w:rFonts w:ascii="宋体" w:hAnsi="宋体" w:eastAsia="宋体" w:cs="宋体"/>
                <w:spacing w:val="-25"/>
                <w:sz w:val="20"/>
                <w:szCs w:val="20"/>
              </w:rPr>
              <w:t xml:space="preserve"> </w:t>
            </w:r>
            <w:r>
              <w:rPr>
                <w:rFonts w:ascii="宋体" w:hAnsi="宋体" w:eastAsia="宋体" w:cs="宋体"/>
                <w:spacing w:val="6"/>
                <w:sz w:val="20"/>
                <w:szCs w:val="20"/>
              </w:rPr>
              <w:t>台</w:t>
            </w:r>
          </w:p>
          <w:p w14:paraId="69C397E0">
            <w:pPr>
              <w:spacing w:before="66" w:line="227" w:lineRule="auto"/>
              <w:ind w:left="24"/>
              <w:rPr>
                <w:rFonts w:ascii="宋体" w:hAnsi="宋体" w:eastAsia="宋体" w:cs="宋体"/>
                <w:sz w:val="20"/>
                <w:szCs w:val="20"/>
              </w:rPr>
            </w:pPr>
            <w:r>
              <w:rPr>
                <w:rFonts w:ascii="宋体" w:hAnsi="宋体" w:eastAsia="宋体" w:cs="宋体"/>
                <w:spacing w:val="6"/>
                <w:sz w:val="20"/>
                <w:szCs w:val="20"/>
              </w:rPr>
              <w:t>5.网络机顶盒≥1</w:t>
            </w:r>
            <w:r>
              <w:rPr>
                <w:rFonts w:ascii="宋体" w:hAnsi="宋体" w:eastAsia="宋体" w:cs="宋体"/>
                <w:spacing w:val="-22"/>
                <w:sz w:val="20"/>
                <w:szCs w:val="20"/>
              </w:rPr>
              <w:t xml:space="preserve"> </w:t>
            </w:r>
            <w:r>
              <w:rPr>
                <w:rFonts w:ascii="宋体" w:hAnsi="宋体" w:eastAsia="宋体" w:cs="宋体"/>
                <w:spacing w:val="6"/>
                <w:sz w:val="20"/>
                <w:szCs w:val="20"/>
              </w:rPr>
              <w:t>台</w:t>
            </w:r>
          </w:p>
          <w:p w14:paraId="7A01F879">
            <w:pPr>
              <w:spacing w:before="66" w:line="228" w:lineRule="auto"/>
              <w:ind w:left="22"/>
              <w:rPr>
                <w:rFonts w:ascii="宋体" w:hAnsi="宋体" w:eastAsia="宋体" w:cs="宋体"/>
                <w:sz w:val="20"/>
                <w:szCs w:val="20"/>
              </w:rPr>
            </w:pPr>
            <w:r>
              <w:rPr>
                <w:rFonts w:ascii="宋体" w:hAnsi="宋体" w:eastAsia="宋体" w:cs="宋体"/>
                <w:spacing w:val="12"/>
                <w:sz w:val="20"/>
                <w:szCs w:val="20"/>
              </w:rPr>
              <w:t>6.电气控制系统≥1套</w:t>
            </w:r>
          </w:p>
          <w:p w14:paraId="7EA0E881">
            <w:pPr>
              <w:spacing w:before="64" w:line="228" w:lineRule="auto"/>
              <w:ind w:left="25"/>
              <w:rPr>
                <w:rFonts w:ascii="宋体" w:hAnsi="宋体" w:eastAsia="宋体" w:cs="宋体"/>
                <w:sz w:val="20"/>
                <w:szCs w:val="20"/>
              </w:rPr>
            </w:pPr>
            <w:r>
              <w:rPr>
                <w:rFonts w:ascii="宋体" w:hAnsi="宋体" w:eastAsia="宋体" w:cs="宋体"/>
                <w:spacing w:val="6"/>
                <w:sz w:val="20"/>
                <w:szCs w:val="20"/>
              </w:rPr>
              <w:t>7.动态显示仪≥22</w:t>
            </w:r>
            <w:r>
              <w:rPr>
                <w:rFonts w:ascii="宋体" w:hAnsi="宋体" w:eastAsia="宋体" w:cs="宋体"/>
                <w:spacing w:val="-39"/>
                <w:sz w:val="20"/>
                <w:szCs w:val="20"/>
              </w:rPr>
              <w:t xml:space="preserve"> </w:t>
            </w:r>
            <w:r>
              <w:rPr>
                <w:rFonts w:ascii="宋体" w:hAnsi="宋体" w:eastAsia="宋体" w:cs="宋体"/>
                <w:spacing w:val="6"/>
                <w:sz w:val="20"/>
                <w:szCs w:val="20"/>
              </w:rPr>
              <w:t>位</w:t>
            </w:r>
          </w:p>
          <w:p w14:paraId="19560FE1">
            <w:pPr>
              <w:spacing w:before="65" w:line="228" w:lineRule="auto"/>
              <w:ind w:left="21"/>
              <w:rPr>
                <w:rFonts w:ascii="宋体" w:hAnsi="宋体" w:eastAsia="宋体" w:cs="宋体"/>
                <w:sz w:val="20"/>
                <w:szCs w:val="20"/>
              </w:rPr>
            </w:pPr>
            <w:r>
              <w:rPr>
                <w:rFonts w:ascii="宋体" w:hAnsi="宋体" w:eastAsia="宋体" w:cs="宋体"/>
                <w:spacing w:val="6"/>
                <w:sz w:val="20"/>
                <w:szCs w:val="20"/>
              </w:rPr>
              <w:t>8.取样流量计≥2</w:t>
            </w:r>
            <w:r>
              <w:rPr>
                <w:rFonts w:ascii="宋体" w:hAnsi="宋体" w:eastAsia="宋体" w:cs="宋体"/>
                <w:spacing w:val="-34"/>
                <w:sz w:val="20"/>
                <w:szCs w:val="20"/>
              </w:rPr>
              <w:t xml:space="preserve"> </w:t>
            </w:r>
            <w:r>
              <w:rPr>
                <w:rFonts w:ascii="宋体" w:hAnsi="宋体" w:eastAsia="宋体" w:cs="宋体"/>
                <w:spacing w:val="6"/>
                <w:sz w:val="20"/>
                <w:szCs w:val="20"/>
              </w:rPr>
              <w:t>套</w:t>
            </w:r>
          </w:p>
          <w:p w14:paraId="1E813A2B">
            <w:pPr>
              <w:spacing w:before="65" w:line="228" w:lineRule="auto"/>
              <w:ind w:left="21"/>
              <w:rPr>
                <w:rFonts w:ascii="宋体" w:hAnsi="宋体" w:eastAsia="宋体" w:cs="宋体"/>
                <w:sz w:val="20"/>
                <w:szCs w:val="20"/>
              </w:rPr>
            </w:pPr>
            <w:r>
              <w:rPr>
                <w:rFonts w:ascii="宋体" w:hAnsi="宋体" w:eastAsia="宋体" w:cs="宋体"/>
                <w:spacing w:val="5"/>
                <w:sz w:val="20"/>
                <w:szCs w:val="20"/>
              </w:rPr>
              <w:t>9.取样阀≥2</w:t>
            </w:r>
            <w:r>
              <w:rPr>
                <w:rFonts w:ascii="宋体" w:hAnsi="宋体" w:eastAsia="宋体" w:cs="宋体"/>
                <w:spacing w:val="-34"/>
                <w:sz w:val="20"/>
                <w:szCs w:val="20"/>
              </w:rPr>
              <w:t xml:space="preserve"> </w:t>
            </w:r>
            <w:r>
              <w:rPr>
                <w:rFonts w:ascii="宋体" w:hAnsi="宋体" w:eastAsia="宋体" w:cs="宋体"/>
                <w:spacing w:val="5"/>
                <w:sz w:val="20"/>
                <w:szCs w:val="20"/>
              </w:rPr>
              <w:t>套</w:t>
            </w:r>
          </w:p>
          <w:p w14:paraId="0266760E">
            <w:pPr>
              <w:spacing w:before="66" w:line="228" w:lineRule="auto"/>
              <w:ind w:left="36"/>
              <w:rPr>
                <w:rFonts w:ascii="宋体" w:hAnsi="宋体" w:eastAsia="宋体" w:cs="宋体"/>
                <w:sz w:val="20"/>
                <w:szCs w:val="20"/>
              </w:rPr>
            </w:pPr>
            <w:r>
              <w:rPr>
                <w:rFonts w:ascii="宋体" w:hAnsi="宋体" w:eastAsia="宋体" w:cs="宋体"/>
                <w:spacing w:val="5"/>
                <w:sz w:val="20"/>
                <w:szCs w:val="20"/>
              </w:rPr>
              <w:t>10.触摸屏控制系统≥2</w:t>
            </w:r>
            <w:r>
              <w:rPr>
                <w:rFonts w:ascii="宋体" w:hAnsi="宋体" w:eastAsia="宋体" w:cs="宋体"/>
                <w:spacing w:val="-28"/>
                <w:sz w:val="20"/>
                <w:szCs w:val="20"/>
              </w:rPr>
              <w:t xml:space="preserve"> </w:t>
            </w:r>
            <w:r>
              <w:rPr>
                <w:rFonts w:ascii="宋体" w:hAnsi="宋体" w:eastAsia="宋体" w:cs="宋体"/>
                <w:spacing w:val="5"/>
                <w:sz w:val="20"/>
                <w:szCs w:val="20"/>
              </w:rPr>
              <w:t>套</w:t>
            </w:r>
          </w:p>
          <w:p w14:paraId="09117F5E">
            <w:pPr>
              <w:spacing w:before="64" w:line="228" w:lineRule="auto"/>
              <w:ind w:left="36"/>
              <w:rPr>
                <w:rFonts w:ascii="宋体" w:hAnsi="宋体" w:eastAsia="宋体" w:cs="宋体"/>
                <w:sz w:val="20"/>
                <w:szCs w:val="20"/>
              </w:rPr>
            </w:pPr>
            <w:r>
              <w:rPr>
                <w:rFonts w:ascii="宋体" w:hAnsi="宋体" w:eastAsia="宋体" w:cs="宋体"/>
                <w:spacing w:val="5"/>
                <w:sz w:val="20"/>
                <w:szCs w:val="20"/>
              </w:rPr>
              <w:t>11.标志、铭牌≥1</w:t>
            </w:r>
            <w:r>
              <w:rPr>
                <w:rFonts w:ascii="宋体" w:hAnsi="宋体" w:eastAsia="宋体" w:cs="宋体"/>
                <w:spacing w:val="-38"/>
                <w:sz w:val="20"/>
                <w:szCs w:val="20"/>
              </w:rPr>
              <w:t xml:space="preserve"> </w:t>
            </w:r>
            <w:r>
              <w:rPr>
                <w:rFonts w:ascii="宋体" w:hAnsi="宋体" w:eastAsia="宋体" w:cs="宋体"/>
                <w:spacing w:val="5"/>
                <w:sz w:val="20"/>
                <w:szCs w:val="20"/>
              </w:rPr>
              <w:t>套</w:t>
            </w:r>
          </w:p>
          <w:p w14:paraId="0BF32B97">
            <w:pPr>
              <w:spacing w:before="66" w:line="227" w:lineRule="auto"/>
              <w:ind w:left="36"/>
              <w:rPr>
                <w:rFonts w:ascii="宋体" w:hAnsi="宋体" w:eastAsia="宋体" w:cs="宋体"/>
                <w:sz w:val="20"/>
                <w:szCs w:val="20"/>
              </w:rPr>
            </w:pPr>
            <w:r>
              <w:rPr>
                <w:rFonts w:ascii="宋体" w:hAnsi="宋体" w:eastAsia="宋体" w:cs="宋体"/>
                <w:spacing w:val="5"/>
                <w:sz w:val="20"/>
                <w:szCs w:val="20"/>
              </w:rPr>
              <w:t>12.氧气稳压分配管≥2</w:t>
            </w:r>
            <w:r>
              <w:rPr>
                <w:rFonts w:ascii="宋体" w:hAnsi="宋体" w:eastAsia="宋体" w:cs="宋体"/>
                <w:spacing w:val="-28"/>
                <w:sz w:val="20"/>
                <w:szCs w:val="20"/>
              </w:rPr>
              <w:t xml:space="preserve"> </w:t>
            </w:r>
            <w:r>
              <w:rPr>
                <w:rFonts w:ascii="宋体" w:hAnsi="宋体" w:eastAsia="宋体" w:cs="宋体"/>
                <w:spacing w:val="5"/>
                <w:sz w:val="20"/>
                <w:szCs w:val="20"/>
              </w:rPr>
              <w:t>套</w:t>
            </w:r>
          </w:p>
          <w:p w14:paraId="5EF95698">
            <w:pPr>
              <w:spacing w:before="66" w:line="228" w:lineRule="auto"/>
              <w:ind w:left="36"/>
              <w:rPr>
                <w:rFonts w:ascii="宋体" w:hAnsi="宋体" w:eastAsia="宋体" w:cs="宋体"/>
                <w:sz w:val="20"/>
                <w:szCs w:val="20"/>
              </w:rPr>
            </w:pPr>
            <w:r>
              <w:rPr>
                <w:rFonts w:ascii="宋体" w:hAnsi="宋体" w:eastAsia="宋体" w:cs="宋体"/>
                <w:spacing w:val="5"/>
                <w:sz w:val="20"/>
                <w:szCs w:val="20"/>
              </w:rPr>
              <w:t>13.温湿度变送器≥2</w:t>
            </w:r>
            <w:r>
              <w:rPr>
                <w:rFonts w:ascii="宋体" w:hAnsi="宋体" w:eastAsia="宋体" w:cs="宋体"/>
                <w:spacing w:val="-35"/>
                <w:sz w:val="20"/>
                <w:szCs w:val="20"/>
              </w:rPr>
              <w:t xml:space="preserve"> </w:t>
            </w:r>
            <w:r>
              <w:rPr>
                <w:rFonts w:ascii="宋体" w:hAnsi="宋体" w:eastAsia="宋体" w:cs="宋体"/>
                <w:spacing w:val="5"/>
                <w:sz w:val="20"/>
                <w:szCs w:val="20"/>
              </w:rPr>
              <w:t>套</w:t>
            </w:r>
          </w:p>
          <w:p w14:paraId="261C7536">
            <w:pPr>
              <w:spacing w:before="65" w:line="227" w:lineRule="auto"/>
              <w:ind w:left="36"/>
              <w:rPr>
                <w:rFonts w:ascii="宋体" w:hAnsi="宋体" w:eastAsia="宋体" w:cs="宋体"/>
                <w:sz w:val="20"/>
                <w:szCs w:val="20"/>
              </w:rPr>
            </w:pPr>
            <w:r>
              <w:rPr>
                <w:rFonts w:ascii="宋体" w:hAnsi="宋体" w:eastAsia="宋体" w:cs="宋体"/>
                <w:spacing w:val="3"/>
                <w:sz w:val="20"/>
                <w:szCs w:val="20"/>
              </w:rPr>
              <w:t>14.测氧仪≥2</w:t>
            </w:r>
            <w:r>
              <w:rPr>
                <w:rFonts w:ascii="宋体" w:hAnsi="宋体" w:eastAsia="宋体" w:cs="宋体"/>
                <w:spacing w:val="-15"/>
                <w:sz w:val="20"/>
                <w:szCs w:val="20"/>
              </w:rPr>
              <w:t xml:space="preserve"> </w:t>
            </w:r>
            <w:r>
              <w:rPr>
                <w:rFonts w:ascii="宋体" w:hAnsi="宋体" w:eastAsia="宋体" w:cs="宋体"/>
                <w:spacing w:val="3"/>
                <w:sz w:val="20"/>
                <w:szCs w:val="20"/>
              </w:rPr>
              <w:t>台</w:t>
            </w:r>
          </w:p>
          <w:p w14:paraId="2DD6965B">
            <w:pPr>
              <w:spacing w:before="66" w:line="228" w:lineRule="auto"/>
              <w:ind w:left="40"/>
              <w:rPr>
                <w:rFonts w:ascii="宋体" w:hAnsi="宋体" w:eastAsia="宋体" w:cs="宋体"/>
                <w:sz w:val="20"/>
                <w:szCs w:val="20"/>
              </w:rPr>
            </w:pPr>
            <w:r>
              <w:rPr>
                <w:rFonts w:ascii="宋体" w:hAnsi="宋体" w:eastAsia="宋体" w:cs="宋体"/>
                <w:b/>
                <w:bCs/>
                <w:spacing w:val="4"/>
                <w:sz w:val="20"/>
                <w:szCs w:val="20"/>
              </w:rPr>
              <w:t>四、压力调节系统</w:t>
            </w:r>
          </w:p>
          <w:p w14:paraId="375856B0">
            <w:pPr>
              <w:spacing w:before="48" w:line="288" w:lineRule="auto"/>
              <w:ind w:left="36" w:right="14" w:firstLine="2"/>
              <w:rPr>
                <w:rFonts w:ascii="宋体" w:hAnsi="宋体" w:eastAsia="宋体" w:cs="宋体"/>
                <w:sz w:val="20"/>
                <w:szCs w:val="20"/>
              </w:rPr>
            </w:pPr>
            <w:r>
              <w:rPr>
                <w:rFonts w:ascii="宋体" w:hAnsi="宋体" w:eastAsia="宋体" w:cs="宋体"/>
                <w:spacing w:val="5"/>
                <w:sz w:val="20"/>
                <w:szCs w:val="20"/>
              </w:rPr>
              <w:t>●1.双螺杆静音型空压机≥2</w:t>
            </w:r>
            <w:r>
              <w:rPr>
                <w:rFonts w:ascii="宋体" w:hAnsi="宋体" w:eastAsia="宋体" w:cs="宋体"/>
                <w:spacing w:val="-23"/>
                <w:sz w:val="20"/>
                <w:szCs w:val="20"/>
              </w:rPr>
              <w:t xml:space="preserve"> </w:t>
            </w:r>
            <w:r>
              <w:rPr>
                <w:rFonts w:ascii="宋体" w:hAnsi="宋体" w:eastAsia="宋体" w:cs="宋体"/>
                <w:spacing w:val="5"/>
                <w:sz w:val="20"/>
                <w:szCs w:val="20"/>
              </w:rPr>
              <w:t>台，排气量≥2.7m</w:t>
            </w:r>
            <w:r>
              <w:rPr>
                <w:rFonts w:ascii="宋体" w:hAnsi="宋体" w:eastAsia="宋体" w:cs="宋体"/>
                <w:spacing w:val="5"/>
                <w:position w:val="10"/>
                <w:sz w:val="10"/>
                <w:szCs w:val="10"/>
              </w:rPr>
              <w:t>3</w:t>
            </w:r>
            <w:r>
              <w:rPr>
                <w:rFonts w:ascii="宋体" w:hAnsi="宋体" w:eastAsia="宋体" w:cs="宋体"/>
                <w:spacing w:val="5"/>
                <w:sz w:val="20"/>
                <w:szCs w:val="20"/>
              </w:rPr>
              <w:t>/</w:t>
            </w:r>
            <w:r>
              <w:rPr>
                <w:rFonts w:ascii="宋体" w:hAnsi="宋体" w:eastAsia="宋体" w:cs="宋体"/>
                <w:sz w:val="20"/>
                <w:szCs w:val="20"/>
              </w:rPr>
              <w:t>min</w:t>
            </w:r>
            <w:r>
              <w:rPr>
                <w:rFonts w:ascii="宋体" w:hAnsi="宋体" w:eastAsia="宋体" w:cs="宋体"/>
                <w:spacing w:val="5"/>
                <w:sz w:val="20"/>
                <w:szCs w:val="20"/>
              </w:rPr>
              <w:t>，排气压力≥</w:t>
            </w:r>
            <w:r>
              <w:rPr>
                <w:rFonts w:ascii="宋体" w:hAnsi="宋体" w:eastAsia="宋体" w:cs="宋体"/>
                <w:sz w:val="20"/>
                <w:szCs w:val="20"/>
              </w:rPr>
              <w:t xml:space="preserve"> </w:t>
            </w:r>
            <w:r>
              <w:rPr>
                <w:rFonts w:ascii="宋体" w:hAnsi="宋体" w:eastAsia="宋体" w:cs="宋体"/>
                <w:spacing w:val="2"/>
                <w:sz w:val="20"/>
                <w:szCs w:val="20"/>
              </w:rPr>
              <w:t>1.25</w:t>
            </w:r>
            <w:r>
              <w:rPr>
                <w:rFonts w:ascii="宋体" w:hAnsi="宋体" w:eastAsia="宋体" w:cs="宋体"/>
                <w:sz w:val="20"/>
                <w:szCs w:val="20"/>
              </w:rPr>
              <w:t>MPa</w:t>
            </w:r>
            <w:r>
              <w:rPr>
                <w:rFonts w:ascii="宋体" w:hAnsi="宋体" w:eastAsia="宋体" w:cs="宋体"/>
                <w:spacing w:val="2"/>
                <w:sz w:val="20"/>
                <w:szCs w:val="20"/>
              </w:rPr>
              <w:t>。</w:t>
            </w:r>
          </w:p>
          <w:p w14:paraId="20B2414D">
            <w:pPr>
              <w:spacing w:before="1" w:line="242" w:lineRule="auto"/>
              <w:jc w:val="right"/>
              <w:rPr>
                <w:rFonts w:ascii="宋体" w:hAnsi="宋体" w:eastAsia="宋体" w:cs="宋体"/>
                <w:sz w:val="20"/>
                <w:szCs w:val="20"/>
              </w:rPr>
            </w:pPr>
            <w:r>
              <w:rPr>
                <w:rFonts w:ascii="宋体" w:hAnsi="宋体" w:eastAsia="宋体" w:cs="宋体"/>
                <w:spacing w:val="3"/>
                <w:sz w:val="20"/>
                <w:szCs w:val="20"/>
              </w:rPr>
              <w:t>2.冷冻式干燥机≥2</w:t>
            </w:r>
            <w:r>
              <w:rPr>
                <w:rFonts w:ascii="宋体" w:hAnsi="宋体" w:eastAsia="宋体" w:cs="宋体"/>
                <w:spacing w:val="-25"/>
                <w:sz w:val="20"/>
                <w:szCs w:val="20"/>
              </w:rPr>
              <w:t xml:space="preserve"> </w:t>
            </w:r>
            <w:r>
              <w:rPr>
                <w:rFonts w:ascii="宋体" w:hAnsi="宋体" w:eastAsia="宋体" w:cs="宋体"/>
                <w:spacing w:val="3"/>
                <w:sz w:val="20"/>
                <w:szCs w:val="20"/>
              </w:rPr>
              <w:t>台，处理量≥3.8m</w:t>
            </w:r>
            <w:r>
              <w:rPr>
                <w:rFonts w:ascii="宋体" w:hAnsi="宋体" w:eastAsia="宋体" w:cs="宋体"/>
                <w:spacing w:val="3"/>
                <w:position w:val="10"/>
                <w:sz w:val="10"/>
                <w:szCs w:val="10"/>
              </w:rPr>
              <w:t>3</w:t>
            </w:r>
            <w:r>
              <w:rPr>
                <w:rFonts w:ascii="宋体" w:hAnsi="宋体" w:eastAsia="宋体" w:cs="宋体"/>
                <w:spacing w:val="3"/>
                <w:sz w:val="20"/>
                <w:szCs w:val="20"/>
              </w:rPr>
              <w:t>/</w:t>
            </w:r>
            <w:r>
              <w:rPr>
                <w:rFonts w:ascii="宋体" w:hAnsi="宋体" w:eastAsia="宋体" w:cs="宋体"/>
                <w:sz w:val="20"/>
                <w:szCs w:val="20"/>
              </w:rPr>
              <w:t>min</w:t>
            </w:r>
            <w:r>
              <w:rPr>
                <w:rFonts w:ascii="宋体" w:hAnsi="宋体" w:eastAsia="宋体" w:cs="宋体"/>
                <w:spacing w:val="3"/>
                <w:sz w:val="20"/>
                <w:szCs w:val="20"/>
              </w:rPr>
              <w:t>，工作压</w:t>
            </w:r>
            <w:r>
              <w:rPr>
                <w:rFonts w:ascii="宋体" w:hAnsi="宋体" w:eastAsia="宋体" w:cs="宋体"/>
                <w:spacing w:val="2"/>
                <w:sz w:val="20"/>
                <w:szCs w:val="20"/>
              </w:rPr>
              <w:t>力≥1.25</w:t>
            </w:r>
            <w:r>
              <w:rPr>
                <w:rFonts w:ascii="宋体" w:hAnsi="宋体" w:eastAsia="宋体" w:cs="宋体"/>
                <w:sz w:val="20"/>
                <w:szCs w:val="20"/>
              </w:rPr>
              <w:t>MPa</w:t>
            </w:r>
            <w:r>
              <w:rPr>
                <w:rFonts w:ascii="宋体" w:hAnsi="宋体" w:eastAsia="宋体" w:cs="宋体"/>
                <w:spacing w:val="2"/>
                <w:sz w:val="20"/>
                <w:szCs w:val="20"/>
              </w:rPr>
              <w:t>。</w:t>
            </w:r>
          </w:p>
          <w:p w14:paraId="03B321CB">
            <w:pPr>
              <w:spacing w:before="49" w:line="263" w:lineRule="exact"/>
              <w:ind w:left="24"/>
              <w:rPr>
                <w:rFonts w:ascii="宋体" w:hAnsi="宋体" w:eastAsia="宋体" w:cs="宋体"/>
                <w:sz w:val="20"/>
                <w:szCs w:val="20"/>
              </w:rPr>
            </w:pPr>
            <w:r>
              <w:rPr>
                <w:rFonts w:ascii="宋体" w:hAnsi="宋体" w:eastAsia="宋体" w:cs="宋体"/>
                <w:spacing w:val="4"/>
                <w:sz w:val="20"/>
                <w:szCs w:val="20"/>
              </w:rPr>
              <w:t>3.储气罐:容积≥25m</w:t>
            </w:r>
            <w:r>
              <w:rPr>
                <w:rFonts w:ascii="宋体" w:hAnsi="宋体" w:eastAsia="宋体" w:cs="宋体"/>
                <w:spacing w:val="4"/>
                <w:position w:val="10"/>
                <w:sz w:val="10"/>
                <w:szCs w:val="10"/>
              </w:rPr>
              <w:t>3</w:t>
            </w:r>
            <w:r>
              <w:rPr>
                <w:rFonts w:ascii="宋体" w:hAnsi="宋体" w:eastAsia="宋体" w:cs="宋体"/>
                <w:spacing w:val="-23"/>
                <w:position w:val="10"/>
                <w:sz w:val="10"/>
                <w:szCs w:val="10"/>
              </w:rPr>
              <w:t xml:space="preserve"> </w:t>
            </w:r>
            <w:r>
              <w:rPr>
                <w:rFonts w:ascii="宋体" w:hAnsi="宋体" w:eastAsia="宋体" w:cs="宋体"/>
                <w:spacing w:val="4"/>
                <w:sz w:val="20"/>
                <w:szCs w:val="20"/>
              </w:rPr>
              <w:t>，数量≥1</w:t>
            </w:r>
            <w:r>
              <w:rPr>
                <w:rFonts w:ascii="宋体" w:hAnsi="宋体" w:eastAsia="宋体" w:cs="宋体"/>
                <w:spacing w:val="-22"/>
                <w:sz w:val="20"/>
                <w:szCs w:val="20"/>
              </w:rPr>
              <w:t xml:space="preserve"> </w:t>
            </w:r>
            <w:r>
              <w:rPr>
                <w:rFonts w:ascii="宋体" w:hAnsi="宋体" w:eastAsia="宋体" w:cs="宋体"/>
                <w:spacing w:val="4"/>
                <w:sz w:val="20"/>
                <w:szCs w:val="20"/>
              </w:rPr>
              <w:t>台。</w:t>
            </w:r>
          </w:p>
          <w:p w14:paraId="7DADB761">
            <w:pPr>
              <w:spacing w:before="66" w:line="288" w:lineRule="auto"/>
              <w:ind w:left="21" w:right="14" w:hanging="2"/>
              <w:rPr>
                <w:rFonts w:ascii="宋体" w:hAnsi="宋体" w:eastAsia="宋体" w:cs="宋体"/>
                <w:sz w:val="20"/>
                <w:szCs w:val="20"/>
              </w:rPr>
            </w:pPr>
            <w:r>
              <w:rPr>
                <w:rFonts w:ascii="宋体" w:hAnsi="宋体" w:eastAsia="宋体" w:cs="宋体"/>
                <w:spacing w:val="7"/>
                <w:sz w:val="20"/>
                <w:szCs w:val="20"/>
              </w:rPr>
              <w:t>4.配油水分离器、空气过滤器进行多级过滤，保证进舱气</w:t>
            </w:r>
            <w:r>
              <w:rPr>
                <w:rFonts w:ascii="宋体" w:hAnsi="宋体" w:eastAsia="宋体" w:cs="宋体"/>
                <w:spacing w:val="6"/>
                <w:sz w:val="20"/>
                <w:szCs w:val="20"/>
              </w:rPr>
              <w:t>体符合国家卫生学标准。</w:t>
            </w:r>
          </w:p>
          <w:p w14:paraId="7AA85948">
            <w:pPr>
              <w:spacing w:line="288" w:lineRule="auto"/>
              <w:ind w:left="22" w:right="151" w:firstLine="5"/>
              <w:rPr>
                <w:rFonts w:ascii="宋体" w:hAnsi="宋体" w:eastAsia="宋体" w:cs="宋体"/>
                <w:sz w:val="20"/>
                <w:szCs w:val="20"/>
              </w:rPr>
            </w:pPr>
            <w:r>
              <w:rPr>
                <w:rFonts w:ascii="宋体" w:hAnsi="宋体" w:eastAsia="宋体" w:cs="宋体"/>
                <w:spacing w:val="9"/>
                <w:sz w:val="20"/>
                <w:szCs w:val="20"/>
              </w:rPr>
              <w:t>▲5.加减压系统阀门均采用不锈钢阀门，采用一种电动调节阀技</w:t>
            </w:r>
            <w:r>
              <w:rPr>
                <w:rFonts w:ascii="宋体" w:hAnsi="宋体" w:eastAsia="宋体" w:cs="宋体"/>
                <w:spacing w:val="-1"/>
                <w:sz w:val="20"/>
                <w:szCs w:val="20"/>
              </w:rPr>
              <w:t>术。</w:t>
            </w:r>
          </w:p>
          <w:p w14:paraId="79693BAB">
            <w:pPr>
              <w:spacing w:before="2" w:line="287" w:lineRule="auto"/>
              <w:ind w:left="22" w:right="17"/>
              <w:rPr>
                <w:rFonts w:ascii="宋体" w:hAnsi="宋体" w:eastAsia="宋体" w:cs="宋体"/>
                <w:sz w:val="20"/>
                <w:szCs w:val="20"/>
              </w:rPr>
            </w:pPr>
            <w:r>
              <w:rPr>
                <w:rFonts w:ascii="宋体" w:hAnsi="宋体" w:eastAsia="宋体" w:cs="宋体"/>
                <w:spacing w:val="7"/>
                <w:sz w:val="20"/>
                <w:szCs w:val="20"/>
              </w:rPr>
              <w:t>6.供气管路加装三级精密过滤器，确保进舱气</w:t>
            </w:r>
            <w:r>
              <w:rPr>
                <w:rFonts w:ascii="宋体" w:hAnsi="宋体" w:eastAsia="宋体" w:cs="宋体"/>
                <w:spacing w:val="6"/>
                <w:sz w:val="20"/>
                <w:szCs w:val="20"/>
              </w:rPr>
              <w:t>体的各项指标符合卫</w:t>
            </w:r>
            <w:r>
              <w:rPr>
                <w:rFonts w:ascii="宋体" w:hAnsi="宋体" w:eastAsia="宋体" w:cs="宋体"/>
                <w:spacing w:val="8"/>
                <w:sz w:val="20"/>
                <w:szCs w:val="20"/>
              </w:rPr>
              <w:t>生学《氧舱安全技术监查规程》的规定。</w:t>
            </w:r>
          </w:p>
          <w:p w14:paraId="7351FB3C">
            <w:pPr>
              <w:spacing w:line="228" w:lineRule="auto"/>
              <w:ind w:left="24"/>
              <w:rPr>
                <w:rFonts w:ascii="宋体" w:hAnsi="宋体" w:eastAsia="宋体" w:cs="宋体"/>
                <w:sz w:val="20"/>
                <w:szCs w:val="20"/>
              </w:rPr>
            </w:pPr>
            <w:r>
              <w:rPr>
                <w:rFonts w:ascii="宋体" w:hAnsi="宋体" w:eastAsia="宋体" w:cs="宋体"/>
                <w:b/>
                <w:bCs/>
                <w:spacing w:val="6"/>
                <w:sz w:val="20"/>
                <w:szCs w:val="20"/>
              </w:rPr>
              <w:t>五、呼吸气系统</w:t>
            </w:r>
          </w:p>
          <w:p w14:paraId="44EEBB78">
            <w:pPr>
              <w:spacing w:before="65" w:line="288" w:lineRule="auto"/>
              <w:ind w:left="22" w:right="17" w:firstLine="13"/>
              <w:rPr>
                <w:rFonts w:ascii="宋体" w:hAnsi="宋体" w:eastAsia="宋体" w:cs="宋体"/>
                <w:sz w:val="20"/>
                <w:szCs w:val="20"/>
              </w:rPr>
            </w:pPr>
            <w:r>
              <w:rPr>
                <w:rFonts w:ascii="宋体" w:hAnsi="宋体" w:eastAsia="宋体" w:cs="宋体"/>
                <w:spacing w:val="6"/>
                <w:sz w:val="20"/>
                <w:szCs w:val="20"/>
              </w:rPr>
              <w:t>1.采用微阻力供排氧方式，单人单管供氧流量监控，加装供氧缓冲</w:t>
            </w:r>
            <w:r>
              <w:rPr>
                <w:rFonts w:ascii="宋体" w:hAnsi="宋体" w:eastAsia="宋体" w:cs="宋体"/>
                <w:spacing w:val="7"/>
                <w:sz w:val="20"/>
                <w:szCs w:val="20"/>
              </w:rPr>
              <w:t>箱（储氧筒</w:t>
            </w:r>
            <w:r>
              <w:rPr>
                <w:rFonts w:ascii="宋体" w:hAnsi="宋体" w:eastAsia="宋体" w:cs="宋体"/>
                <w:spacing w:val="1"/>
                <w:sz w:val="20"/>
                <w:szCs w:val="20"/>
              </w:rPr>
              <w:t>）；</w:t>
            </w:r>
          </w:p>
          <w:p w14:paraId="64D98751">
            <w:pPr>
              <w:spacing w:before="1" w:line="226" w:lineRule="auto"/>
              <w:ind w:left="23"/>
              <w:rPr>
                <w:rFonts w:ascii="宋体" w:hAnsi="宋体" w:eastAsia="宋体" w:cs="宋体"/>
                <w:sz w:val="20"/>
                <w:szCs w:val="20"/>
              </w:rPr>
            </w:pPr>
            <w:r>
              <w:rPr>
                <w:rFonts w:ascii="宋体" w:hAnsi="宋体" w:eastAsia="宋体" w:cs="宋体"/>
                <w:spacing w:val="4"/>
                <w:sz w:val="20"/>
                <w:szCs w:val="20"/>
              </w:rPr>
              <w:t>2.单人供氧截止阀：</w:t>
            </w:r>
            <w:r>
              <w:rPr>
                <w:rFonts w:ascii="宋体" w:hAnsi="宋体" w:eastAsia="宋体" w:cs="宋体"/>
                <w:spacing w:val="-58"/>
                <w:sz w:val="20"/>
                <w:szCs w:val="20"/>
              </w:rPr>
              <w:t xml:space="preserve"> </w:t>
            </w:r>
            <w:r>
              <w:rPr>
                <w:rFonts w:ascii="宋体" w:hAnsi="宋体" w:eastAsia="宋体" w:cs="宋体"/>
                <w:spacing w:val="4"/>
                <w:sz w:val="20"/>
                <w:szCs w:val="20"/>
              </w:rPr>
              <w:t>≥22</w:t>
            </w:r>
            <w:r>
              <w:rPr>
                <w:rFonts w:ascii="宋体" w:hAnsi="宋体" w:eastAsia="宋体" w:cs="宋体"/>
                <w:spacing w:val="-40"/>
                <w:sz w:val="20"/>
                <w:szCs w:val="20"/>
              </w:rPr>
              <w:t xml:space="preserve"> </w:t>
            </w:r>
            <w:r>
              <w:rPr>
                <w:rFonts w:ascii="宋体" w:hAnsi="宋体" w:eastAsia="宋体" w:cs="宋体"/>
                <w:spacing w:val="4"/>
                <w:sz w:val="20"/>
                <w:szCs w:val="20"/>
              </w:rPr>
              <w:t>套</w:t>
            </w:r>
          </w:p>
          <w:p w14:paraId="65D99003">
            <w:pPr>
              <w:spacing w:before="66" w:line="227" w:lineRule="auto"/>
              <w:ind w:left="38"/>
              <w:rPr>
                <w:rFonts w:ascii="宋体" w:hAnsi="宋体" w:eastAsia="宋体" w:cs="宋体"/>
                <w:sz w:val="20"/>
                <w:szCs w:val="20"/>
              </w:rPr>
            </w:pPr>
            <w:r>
              <w:rPr>
                <w:rFonts w:ascii="宋体" w:hAnsi="宋体" w:eastAsia="宋体" w:cs="宋体"/>
                <w:spacing w:val="2"/>
                <w:sz w:val="20"/>
                <w:szCs w:val="20"/>
              </w:rPr>
              <w:t>●3.供氧缓冲箱：</w:t>
            </w:r>
            <w:r>
              <w:rPr>
                <w:rFonts w:ascii="宋体" w:hAnsi="宋体" w:eastAsia="宋体" w:cs="宋体"/>
                <w:spacing w:val="-56"/>
                <w:sz w:val="20"/>
                <w:szCs w:val="20"/>
              </w:rPr>
              <w:t xml:space="preserve"> </w:t>
            </w:r>
            <w:r>
              <w:rPr>
                <w:rFonts w:ascii="宋体" w:hAnsi="宋体" w:eastAsia="宋体" w:cs="宋体"/>
                <w:spacing w:val="2"/>
                <w:sz w:val="20"/>
                <w:szCs w:val="20"/>
              </w:rPr>
              <w:t>≥4</w:t>
            </w:r>
            <w:r>
              <w:rPr>
                <w:rFonts w:ascii="宋体" w:hAnsi="宋体" w:eastAsia="宋体" w:cs="宋体"/>
                <w:spacing w:val="-39"/>
                <w:sz w:val="20"/>
                <w:szCs w:val="20"/>
              </w:rPr>
              <w:t xml:space="preserve"> </w:t>
            </w:r>
            <w:r>
              <w:rPr>
                <w:rFonts w:ascii="宋体" w:hAnsi="宋体" w:eastAsia="宋体" w:cs="宋体"/>
                <w:spacing w:val="2"/>
                <w:sz w:val="20"/>
                <w:szCs w:val="20"/>
              </w:rPr>
              <w:t>套</w:t>
            </w:r>
          </w:p>
          <w:p w14:paraId="62D5452A">
            <w:pPr>
              <w:spacing w:before="66" w:line="228" w:lineRule="auto"/>
              <w:ind w:left="28"/>
              <w:rPr>
                <w:rFonts w:ascii="宋体" w:hAnsi="宋体" w:eastAsia="宋体" w:cs="宋体"/>
                <w:sz w:val="20"/>
                <w:szCs w:val="20"/>
              </w:rPr>
            </w:pPr>
            <w:r>
              <w:rPr>
                <w:rFonts w:ascii="宋体" w:hAnsi="宋体" w:eastAsia="宋体" w:cs="宋体"/>
                <w:spacing w:val="4"/>
                <w:sz w:val="20"/>
                <w:szCs w:val="20"/>
              </w:rPr>
              <w:t>▲4.微阻力呼吸调节器：</w:t>
            </w:r>
            <w:r>
              <w:rPr>
                <w:rFonts w:ascii="宋体" w:hAnsi="宋体" w:eastAsia="宋体" w:cs="宋体"/>
                <w:spacing w:val="-51"/>
                <w:sz w:val="20"/>
                <w:szCs w:val="20"/>
              </w:rPr>
              <w:t xml:space="preserve"> </w:t>
            </w:r>
            <w:r>
              <w:rPr>
                <w:rFonts w:ascii="宋体" w:hAnsi="宋体" w:eastAsia="宋体" w:cs="宋体"/>
                <w:spacing w:val="4"/>
                <w:sz w:val="20"/>
                <w:szCs w:val="20"/>
              </w:rPr>
              <w:t>≥22</w:t>
            </w:r>
            <w:r>
              <w:rPr>
                <w:rFonts w:ascii="宋体" w:hAnsi="宋体" w:eastAsia="宋体" w:cs="宋体"/>
                <w:spacing w:val="-39"/>
                <w:sz w:val="20"/>
                <w:szCs w:val="20"/>
              </w:rPr>
              <w:t xml:space="preserve"> </w:t>
            </w:r>
            <w:r>
              <w:rPr>
                <w:rFonts w:ascii="宋体" w:hAnsi="宋体" w:eastAsia="宋体" w:cs="宋体"/>
                <w:spacing w:val="4"/>
                <w:sz w:val="20"/>
                <w:szCs w:val="20"/>
              </w:rPr>
              <w:t>套</w:t>
            </w:r>
          </w:p>
          <w:p w14:paraId="1946E16F">
            <w:pPr>
              <w:spacing w:before="65" w:line="227" w:lineRule="auto"/>
              <w:ind w:left="24"/>
              <w:rPr>
                <w:rFonts w:ascii="宋体" w:hAnsi="宋体" w:eastAsia="宋体" w:cs="宋体"/>
                <w:sz w:val="20"/>
                <w:szCs w:val="20"/>
              </w:rPr>
            </w:pPr>
            <w:r>
              <w:rPr>
                <w:rFonts w:ascii="宋体" w:hAnsi="宋体" w:eastAsia="宋体" w:cs="宋体"/>
                <w:spacing w:val="7"/>
                <w:sz w:val="20"/>
                <w:szCs w:val="20"/>
              </w:rPr>
              <w:t>5.多功能综合吸氧控制面板≥22</w:t>
            </w:r>
            <w:r>
              <w:rPr>
                <w:rFonts w:ascii="宋体" w:hAnsi="宋体" w:eastAsia="宋体" w:cs="宋体"/>
                <w:spacing w:val="-31"/>
                <w:sz w:val="20"/>
                <w:szCs w:val="20"/>
              </w:rPr>
              <w:t xml:space="preserve"> </w:t>
            </w:r>
            <w:r>
              <w:rPr>
                <w:rFonts w:ascii="宋体" w:hAnsi="宋体" w:eastAsia="宋体" w:cs="宋体"/>
                <w:spacing w:val="7"/>
                <w:sz w:val="20"/>
                <w:szCs w:val="20"/>
              </w:rPr>
              <w:t>套</w:t>
            </w:r>
          </w:p>
          <w:p w14:paraId="4FFA4F27">
            <w:pPr>
              <w:spacing w:before="66" w:line="288" w:lineRule="auto"/>
              <w:ind w:left="20" w:right="14"/>
              <w:rPr>
                <w:rFonts w:ascii="宋体" w:hAnsi="宋体" w:eastAsia="宋体" w:cs="宋体"/>
                <w:sz w:val="20"/>
                <w:szCs w:val="20"/>
              </w:rPr>
            </w:pPr>
            <w:r>
              <w:rPr>
                <w:rFonts w:ascii="宋体" w:hAnsi="宋体" w:eastAsia="宋体" w:cs="宋体"/>
                <w:spacing w:val="7"/>
                <w:sz w:val="20"/>
                <w:szCs w:val="20"/>
              </w:rPr>
              <w:t>每组控制面板具备常规吸氧、一级吸氧、雾化吸氧、湿化吸氧、负</w:t>
            </w:r>
            <w:r>
              <w:rPr>
                <w:rFonts w:ascii="宋体" w:hAnsi="宋体" w:eastAsia="宋体" w:cs="宋体"/>
                <w:spacing w:val="8"/>
                <w:sz w:val="20"/>
                <w:szCs w:val="20"/>
              </w:rPr>
              <w:t>压吸引、应急呼叫六种功能。</w:t>
            </w:r>
          </w:p>
          <w:p w14:paraId="18330215">
            <w:pPr>
              <w:keepNext w:val="0"/>
              <w:keepLines w:val="0"/>
              <w:pageBreakBefore w:val="0"/>
              <w:widowControl/>
              <w:kinsoku/>
              <w:wordWrap/>
              <w:overflowPunct/>
              <w:topLinePunct w:val="0"/>
              <w:autoSpaceDE/>
              <w:autoSpaceDN/>
              <w:bidi w:val="0"/>
              <w:adjustRightInd/>
              <w:spacing w:line="400" w:lineRule="exact"/>
              <w:jc w:val="both"/>
              <w:rPr>
                <w:rFonts w:ascii="宋体" w:hAnsi="宋体" w:eastAsia="宋体" w:cs="宋体"/>
                <w:spacing w:val="7"/>
                <w:sz w:val="20"/>
                <w:szCs w:val="20"/>
              </w:rPr>
            </w:pPr>
            <w:r>
              <w:rPr>
                <w:rFonts w:ascii="宋体" w:hAnsi="宋体" w:eastAsia="宋体" w:cs="宋体"/>
                <w:spacing w:val="7"/>
                <w:sz w:val="20"/>
                <w:szCs w:val="20"/>
              </w:rPr>
              <w:t>6.排氧气动调节阀≥2</w:t>
            </w:r>
            <w:r>
              <w:rPr>
                <w:rFonts w:ascii="宋体" w:hAnsi="宋体" w:eastAsia="宋体" w:cs="宋体"/>
                <w:spacing w:val="-39"/>
                <w:sz w:val="20"/>
                <w:szCs w:val="20"/>
              </w:rPr>
              <w:t xml:space="preserve"> </w:t>
            </w:r>
            <w:r>
              <w:rPr>
                <w:rFonts w:ascii="宋体" w:hAnsi="宋体" w:eastAsia="宋体" w:cs="宋体"/>
                <w:spacing w:val="7"/>
                <w:sz w:val="20"/>
                <w:szCs w:val="20"/>
              </w:rPr>
              <w:t>套</w:t>
            </w:r>
          </w:p>
          <w:p w14:paraId="3F917A14">
            <w:pPr>
              <w:spacing w:before="71" w:line="228" w:lineRule="auto"/>
              <w:ind w:left="25"/>
              <w:rPr>
                <w:rFonts w:ascii="宋体" w:hAnsi="宋体" w:eastAsia="宋体" w:cs="宋体"/>
                <w:sz w:val="20"/>
                <w:szCs w:val="20"/>
              </w:rPr>
            </w:pPr>
            <w:r>
              <w:rPr>
                <w:rFonts w:ascii="宋体" w:hAnsi="宋体" w:eastAsia="宋体" w:cs="宋体"/>
                <w:spacing w:val="6"/>
                <w:sz w:val="20"/>
                <w:szCs w:val="20"/>
              </w:rPr>
              <w:t>7.不锈钢球阀≥2</w:t>
            </w:r>
            <w:r>
              <w:rPr>
                <w:rFonts w:ascii="宋体" w:hAnsi="宋体" w:eastAsia="宋体" w:cs="宋体"/>
                <w:spacing w:val="-38"/>
                <w:sz w:val="20"/>
                <w:szCs w:val="20"/>
              </w:rPr>
              <w:t xml:space="preserve"> </w:t>
            </w:r>
            <w:r>
              <w:rPr>
                <w:rFonts w:ascii="宋体" w:hAnsi="宋体" w:eastAsia="宋体" w:cs="宋体"/>
                <w:spacing w:val="6"/>
                <w:sz w:val="20"/>
                <w:szCs w:val="20"/>
              </w:rPr>
              <w:t>套</w:t>
            </w:r>
          </w:p>
          <w:p w14:paraId="102082F8">
            <w:pPr>
              <w:spacing w:before="64" w:line="227" w:lineRule="auto"/>
              <w:ind w:left="21"/>
              <w:rPr>
                <w:rFonts w:ascii="宋体" w:hAnsi="宋体" w:eastAsia="宋体" w:cs="宋体"/>
                <w:sz w:val="20"/>
                <w:szCs w:val="20"/>
              </w:rPr>
            </w:pPr>
            <w:r>
              <w:rPr>
                <w:rFonts w:ascii="宋体" w:hAnsi="宋体" w:eastAsia="宋体" w:cs="宋体"/>
                <w:spacing w:val="7"/>
                <w:sz w:val="20"/>
                <w:szCs w:val="20"/>
              </w:rPr>
              <w:t>8.缓冲式排氧系统≥4</w:t>
            </w:r>
            <w:r>
              <w:rPr>
                <w:rFonts w:ascii="宋体" w:hAnsi="宋体" w:eastAsia="宋体" w:cs="宋体"/>
                <w:spacing w:val="-38"/>
                <w:sz w:val="20"/>
                <w:szCs w:val="20"/>
              </w:rPr>
              <w:t xml:space="preserve"> </w:t>
            </w:r>
            <w:r>
              <w:rPr>
                <w:rFonts w:ascii="宋体" w:hAnsi="宋体" w:eastAsia="宋体" w:cs="宋体"/>
                <w:spacing w:val="7"/>
                <w:sz w:val="20"/>
                <w:szCs w:val="20"/>
              </w:rPr>
              <w:t>套</w:t>
            </w:r>
          </w:p>
          <w:p w14:paraId="6881EC29">
            <w:pPr>
              <w:spacing w:before="66" w:line="227" w:lineRule="auto"/>
              <w:ind w:left="21"/>
              <w:rPr>
                <w:rFonts w:ascii="宋体" w:hAnsi="宋体" w:eastAsia="宋体" w:cs="宋体"/>
                <w:sz w:val="20"/>
                <w:szCs w:val="20"/>
              </w:rPr>
            </w:pPr>
            <w:r>
              <w:rPr>
                <w:rFonts w:ascii="宋体" w:hAnsi="宋体" w:eastAsia="宋体" w:cs="宋体"/>
                <w:spacing w:val="6"/>
                <w:sz w:val="20"/>
                <w:szCs w:val="20"/>
              </w:rPr>
              <w:t>9.排氧滤水器≥2</w:t>
            </w:r>
            <w:r>
              <w:rPr>
                <w:rFonts w:ascii="宋体" w:hAnsi="宋体" w:eastAsia="宋体" w:cs="宋体"/>
                <w:spacing w:val="-34"/>
                <w:sz w:val="20"/>
                <w:szCs w:val="20"/>
              </w:rPr>
              <w:t xml:space="preserve"> </w:t>
            </w:r>
            <w:r>
              <w:rPr>
                <w:rFonts w:ascii="宋体" w:hAnsi="宋体" w:eastAsia="宋体" w:cs="宋体"/>
                <w:spacing w:val="6"/>
                <w:sz w:val="20"/>
                <w:szCs w:val="20"/>
              </w:rPr>
              <w:t>套</w:t>
            </w:r>
          </w:p>
          <w:p w14:paraId="1207C560">
            <w:pPr>
              <w:spacing w:before="66" w:line="227" w:lineRule="auto"/>
              <w:ind w:left="36"/>
              <w:rPr>
                <w:rFonts w:ascii="宋体" w:hAnsi="宋体" w:eastAsia="宋体" w:cs="宋体"/>
                <w:sz w:val="20"/>
                <w:szCs w:val="20"/>
              </w:rPr>
            </w:pPr>
            <w:r>
              <w:rPr>
                <w:rFonts w:ascii="宋体" w:hAnsi="宋体" w:eastAsia="宋体" w:cs="宋体"/>
                <w:spacing w:val="6"/>
                <w:sz w:val="20"/>
                <w:szCs w:val="20"/>
              </w:rPr>
              <w:t>10.供、排氧管道总成≥2</w:t>
            </w:r>
            <w:r>
              <w:rPr>
                <w:rFonts w:ascii="宋体" w:hAnsi="宋体" w:eastAsia="宋体" w:cs="宋体"/>
                <w:spacing w:val="-39"/>
                <w:sz w:val="20"/>
                <w:szCs w:val="20"/>
              </w:rPr>
              <w:t xml:space="preserve"> </w:t>
            </w:r>
            <w:r>
              <w:rPr>
                <w:rFonts w:ascii="宋体" w:hAnsi="宋体" w:eastAsia="宋体" w:cs="宋体"/>
                <w:spacing w:val="6"/>
                <w:sz w:val="20"/>
                <w:szCs w:val="20"/>
              </w:rPr>
              <w:t>套</w:t>
            </w:r>
          </w:p>
          <w:p w14:paraId="6CE6360E">
            <w:pPr>
              <w:spacing w:before="66" w:line="227" w:lineRule="auto"/>
              <w:ind w:left="36"/>
              <w:rPr>
                <w:rFonts w:ascii="宋体" w:hAnsi="宋体" w:eastAsia="宋体" w:cs="宋体"/>
                <w:sz w:val="20"/>
                <w:szCs w:val="20"/>
              </w:rPr>
            </w:pPr>
            <w:r>
              <w:rPr>
                <w:rFonts w:ascii="宋体" w:hAnsi="宋体" w:eastAsia="宋体" w:cs="宋体"/>
                <w:spacing w:val="7"/>
                <w:sz w:val="20"/>
                <w:szCs w:val="20"/>
              </w:rPr>
              <w:t>11.统管路及阀件符合《氧舱》标准要求。</w:t>
            </w:r>
          </w:p>
          <w:p w14:paraId="08A0477F">
            <w:pPr>
              <w:spacing w:before="65" w:line="228" w:lineRule="auto"/>
              <w:ind w:left="22"/>
              <w:rPr>
                <w:rFonts w:ascii="宋体" w:hAnsi="宋体" w:eastAsia="宋体" w:cs="宋体"/>
                <w:sz w:val="20"/>
                <w:szCs w:val="20"/>
              </w:rPr>
            </w:pPr>
            <w:r>
              <w:rPr>
                <w:rFonts w:ascii="宋体" w:hAnsi="宋体" w:eastAsia="宋体" w:cs="宋体"/>
                <w:b/>
                <w:bCs/>
                <w:spacing w:val="7"/>
                <w:sz w:val="20"/>
                <w:szCs w:val="20"/>
              </w:rPr>
              <w:t>六、舱内环境调节系统</w:t>
            </w:r>
          </w:p>
          <w:p w14:paraId="0052B3C2">
            <w:pPr>
              <w:spacing w:before="64" w:line="228" w:lineRule="auto"/>
              <w:ind w:left="36"/>
              <w:rPr>
                <w:rFonts w:ascii="宋体" w:hAnsi="宋体" w:eastAsia="宋体" w:cs="宋体"/>
                <w:sz w:val="20"/>
                <w:szCs w:val="20"/>
              </w:rPr>
            </w:pPr>
            <w:r>
              <w:rPr>
                <w:rFonts w:ascii="宋体" w:hAnsi="宋体" w:eastAsia="宋体" w:cs="宋体"/>
                <w:spacing w:val="6"/>
                <w:sz w:val="20"/>
                <w:szCs w:val="20"/>
              </w:rPr>
              <w:t>1.循环方式：舱内循环。</w:t>
            </w:r>
          </w:p>
          <w:p w14:paraId="5748FEB6">
            <w:pPr>
              <w:spacing w:before="66" w:line="227" w:lineRule="auto"/>
              <w:ind w:left="23"/>
              <w:rPr>
                <w:rFonts w:ascii="宋体" w:hAnsi="宋体" w:eastAsia="宋体" w:cs="宋体"/>
                <w:sz w:val="20"/>
                <w:szCs w:val="20"/>
              </w:rPr>
            </w:pPr>
            <w:r>
              <w:rPr>
                <w:rFonts w:ascii="宋体" w:hAnsi="宋体" w:eastAsia="宋体" w:cs="宋体"/>
                <w:spacing w:val="8"/>
                <w:sz w:val="20"/>
                <w:szCs w:val="20"/>
              </w:rPr>
              <w:t>2.送方式：采用磁耦合感应传动送风方式。</w:t>
            </w:r>
          </w:p>
          <w:p w14:paraId="7997DDF4">
            <w:pPr>
              <w:spacing w:before="66" w:line="288" w:lineRule="auto"/>
              <w:ind w:left="23" w:right="14" w:firstLine="1"/>
              <w:rPr>
                <w:rFonts w:ascii="宋体" w:hAnsi="宋体" w:eastAsia="宋体" w:cs="宋体"/>
                <w:sz w:val="20"/>
                <w:szCs w:val="20"/>
              </w:rPr>
            </w:pPr>
            <w:r>
              <w:rPr>
                <w:rFonts w:ascii="宋体" w:hAnsi="宋体" w:eastAsia="宋体" w:cs="宋体"/>
                <w:spacing w:val="5"/>
                <w:sz w:val="20"/>
                <w:szCs w:val="20"/>
              </w:rPr>
              <w:t>3.舱内空调采用吸顶式分体冷暖空调器，治疗舱</w:t>
            </w:r>
            <w:r>
              <w:rPr>
                <w:rFonts w:ascii="宋体" w:hAnsi="宋体" w:eastAsia="宋体" w:cs="宋体"/>
                <w:spacing w:val="-30"/>
                <w:sz w:val="20"/>
                <w:szCs w:val="20"/>
              </w:rPr>
              <w:t xml:space="preserve"> </w:t>
            </w:r>
            <w:r>
              <w:rPr>
                <w:rFonts w:ascii="宋体" w:hAnsi="宋体" w:eastAsia="宋体" w:cs="宋体"/>
                <w:spacing w:val="5"/>
                <w:sz w:val="20"/>
                <w:szCs w:val="20"/>
              </w:rPr>
              <w:t>3P≥1</w:t>
            </w:r>
            <w:r>
              <w:rPr>
                <w:rFonts w:ascii="宋体" w:hAnsi="宋体" w:eastAsia="宋体" w:cs="宋体"/>
                <w:spacing w:val="-24"/>
                <w:sz w:val="20"/>
                <w:szCs w:val="20"/>
              </w:rPr>
              <w:t xml:space="preserve"> </w:t>
            </w:r>
            <w:r>
              <w:rPr>
                <w:rFonts w:ascii="宋体" w:hAnsi="宋体" w:eastAsia="宋体" w:cs="宋体"/>
                <w:spacing w:val="5"/>
                <w:sz w:val="20"/>
                <w:szCs w:val="20"/>
              </w:rPr>
              <w:t>台，过渡舱</w:t>
            </w:r>
            <w:r>
              <w:rPr>
                <w:rFonts w:ascii="宋体" w:hAnsi="宋体" w:eastAsia="宋体" w:cs="宋体"/>
                <w:spacing w:val="-1"/>
                <w:sz w:val="20"/>
                <w:szCs w:val="20"/>
              </w:rPr>
              <w:t>2P≥1</w:t>
            </w:r>
            <w:r>
              <w:rPr>
                <w:rFonts w:ascii="宋体" w:hAnsi="宋体" w:eastAsia="宋体" w:cs="宋体"/>
                <w:spacing w:val="-21"/>
                <w:sz w:val="20"/>
                <w:szCs w:val="20"/>
              </w:rPr>
              <w:t xml:space="preserve"> </w:t>
            </w:r>
            <w:r>
              <w:rPr>
                <w:rFonts w:ascii="宋体" w:hAnsi="宋体" w:eastAsia="宋体" w:cs="宋体"/>
                <w:spacing w:val="-1"/>
                <w:sz w:val="20"/>
                <w:szCs w:val="20"/>
              </w:rPr>
              <w:t>台。</w:t>
            </w:r>
          </w:p>
          <w:p w14:paraId="2B8C6DE5">
            <w:pPr>
              <w:spacing w:line="228" w:lineRule="auto"/>
              <w:ind w:left="19"/>
              <w:rPr>
                <w:rFonts w:ascii="宋体" w:hAnsi="宋体" w:eastAsia="宋体" w:cs="宋体"/>
                <w:sz w:val="20"/>
                <w:szCs w:val="20"/>
              </w:rPr>
            </w:pPr>
            <w:r>
              <w:rPr>
                <w:rFonts w:ascii="宋体" w:hAnsi="宋体" w:eastAsia="宋体" w:cs="宋体"/>
                <w:b/>
                <w:bCs/>
                <w:spacing w:val="7"/>
                <w:sz w:val="20"/>
                <w:szCs w:val="20"/>
              </w:rPr>
              <w:t>七、监控系统</w:t>
            </w:r>
          </w:p>
          <w:p w14:paraId="4CC3832D">
            <w:pPr>
              <w:spacing w:before="65" w:line="288" w:lineRule="auto"/>
              <w:ind w:left="20" w:right="45"/>
              <w:rPr>
                <w:rFonts w:ascii="宋体" w:hAnsi="宋体" w:eastAsia="宋体" w:cs="宋体"/>
                <w:sz w:val="20"/>
                <w:szCs w:val="20"/>
              </w:rPr>
            </w:pPr>
            <w:r>
              <w:rPr>
                <w:rFonts w:ascii="宋体" w:hAnsi="宋体" w:eastAsia="宋体" w:cs="宋体"/>
                <w:spacing w:val="5"/>
                <w:sz w:val="20"/>
                <w:szCs w:val="20"/>
              </w:rPr>
              <w:t>配备≥50</w:t>
            </w:r>
            <w:r>
              <w:rPr>
                <w:rFonts w:ascii="宋体" w:hAnsi="宋体" w:eastAsia="宋体" w:cs="宋体"/>
                <w:spacing w:val="-30"/>
                <w:sz w:val="20"/>
                <w:szCs w:val="20"/>
              </w:rPr>
              <w:t xml:space="preserve"> </w:t>
            </w:r>
            <w:r>
              <w:rPr>
                <w:rFonts w:ascii="宋体" w:hAnsi="宋体" w:eastAsia="宋体" w:cs="宋体"/>
                <w:spacing w:val="5"/>
                <w:sz w:val="20"/>
                <w:szCs w:val="20"/>
              </w:rPr>
              <w:t>寸彩色液晶显示器≥1</w:t>
            </w:r>
            <w:r>
              <w:rPr>
                <w:rFonts w:ascii="宋体" w:hAnsi="宋体" w:eastAsia="宋体" w:cs="宋体"/>
                <w:spacing w:val="-22"/>
                <w:sz w:val="20"/>
                <w:szCs w:val="20"/>
              </w:rPr>
              <w:t xml:space="preserve"> </w:t>
            </w:r>
            <w:r>
              <w:rPr>
                <w:rFonts w:ascii="宋体" w:hAnsi="宋体" w:eastAsia="宋体" w:cs="宋体"/>
                <w:spacing w:val="5"/>
                <w:sz w:val="20"/>
                <w:szCs w:val="20"/>
              </w:rPr>
              <w:t>台，彩色摄像一体机≥4</w:t>
            </w:r>
            <w:r>
              <w:rPr>
                <w:rFonts w:ascii="宋体" w:hAnsi="宋体" w:eastAsia="宋体" w:cs="宋体"/>
                <w:spacing w:val="-24"/>
                <w:sz w:val="20"/>
                <w:szCs w:val="20"/>
              </w:rPr>
              <w:t xml:space="preserve"> </w:t>
            </w:r>
            <w:r>
              <w:rPr>
                <w:rFonts w:ascii="宋体" w:hAnsi="宋体" w:eastAsia="宋体" w:cs="宋体"/>
                <w:spacing w:val="5"/>
                <w:sz w:val="20"/>
                <w:szCs w:val="20"/>
              </w:rPr>
              <w:t>台（含：</w:t>
            </w:r>
            <w:r>
              <w:rPr>
                <w:rFonts w:ascii="宋体" w:hAnsi="宋体" w:eastAsia="宋体" w:cs="宋体"/>
                <w:spacing w:val="7"/>
                <w:sz w:val="20"/>
                <w:szCs w:val="20"/>
              </w:rPr>
              <w:t>广角、低照度镜头</w:t>
            </w:r>
            <w:r>
              <w:rPr>
                <w:rFonts w:ascii="宋体" w:hAnsi="宋体" w:eastAsia="宋体" w:cs="宋体"/>
                <w:spacing w:val="16"/>
                <w:sz w:val="20"/>
                <w:szCs w:val="20"/>
              </w:rPr>
              <w:t>），</w:t>
            </w:r>
            <w:r>
              <w:rPr>
                <w:rFonts w:ascii="宋体" w:hAnsi="宋体" w:eastAsia="宋体" w:cs="宋体"/>
                <w:spacing w:val="7"/>
                <w:sz w:val="20"/>
                <w:szCs w:val="20"/>
              </w:rPr>
              <w:t>存储功能硬盘录像机≥1</w:t>
            </w:r>
            <w:r>
              <w:rPr>
                <w:rFonts w:ascii="宋体" w:hAnsi="宋体" w:eastAsia="宋体" w:cs="宋体"/>
                <w:spacing w:val="-24"/>
                <w:sz w:val="20"/>
                <w:szCs w:val="20"/>
              </w:rPr>
              <w:t xml:space="preserve"> </w:t>
            </w:r>
            <w:r>
              <w:rPr>
                <w:rFonts w:ascii="宋体" w:hAnsi="宋体" w:eastAsia="宋体" w:cs="宋体"/>
                <w:spacing w:val="7"/>
                <w:sz w:val="20"/>
                <w:szCs w:val="20"/>
              </w:rPr>
              <w:t>台。</w:t>
            </w:r>
          </w:p>
          <w:p w14:paraId="683EEB52">
            <w:pPr>
              <w:spacing w:line="228" w:lineRule="auto"/>
              <w:ind w:left="24"/>
              <w:rPr>
                <w:rFonts w:ascii="宋体" w:hAnsi="宋体" w:eastAsia="宋体" w:cs="宋体"/>
                <w:sz w:val="20"/>
                <w:szCs w:val="20"/>
              </w:rPr>
            </w:pPr>
            <w:r>
              <w:rPr>
                <w:rFonts w:ascii="宋体" w:hAnsi="宋体" w:eastAsia="宋体" w:cs="宋体"/>
                <w:b/>
                <w:bCs/>
                <w:spacing w:val="6"/>
                <w:sz w:val="20"/>
                <w:szCs w:val="20"/>
              </w:rPr>
              <w:t>八、消防系统</w:t>
            </w:r>
          </w:p>
          <w:p w14:paraId="30A50FBC">
            <w:pPr>
              <w:spacing w:before="64" w:line="281" w:lineRule="auto"/>
              <w:ind w:left="28" w:right="17"/>
              <w:rPr>
                <w:rFonts w:ascii="宋体" w:hAnsi="宋体" w:eastAsia="宋体" w:cs="宋体"/>
                <w:sz w:val="20"/>
                <w:szCs w:val="20"/>
              </w:rPr>
            </w:pPr>
            <w:r>
              <w:rPr>
                <w:rFonts w:ascii="宋体" w:hAnsi="宋体" w:eastAsia="宋体" w:cs="宋体"/>
                <w:spacing w:val="6"/>
                <w:sz w:val="20"/>
                <w:szCs w:val="20"/>
              </w:rPr>
              <w:t>▲1.按《氧舱》标准之要求，各舱室均配置水喷淋消防设施，要求喷水强度不小于</w:t>
            </w:r>
            <w:r>
              <w:rPr>
                <w:rFonts w:ascii="宋体" w:hAnsi="宋体" w:eastAsia="宋体" w:cs="宋体"/>
                <w:spacing w:val="-34"/>
                <w:sz w:val="20"/>
                <w:szCs w:val="20"/>
              </w:rPr>
              <w:t xml:space="preserve"> </w:t>
            </w:r>
            <w:r>
              <w:rPr>
                <w:rFonts w:ascii="宋体" w:hAnsi="宋体" w:eastAsia="宋体" w:cs="宋体"/>
                <w:spacing w:val="6"/>
                <w:sz w:val="20"/>
                <w:szCs w:val="20"/>
              </w:rPr>
              <w:t>50L/（m</w:t>
            </w:r>
            <w:r>
              <w:rPr>
                <w:rFonts w:ascii="宋体" w:hAnsi="宋体" w:eastAsia="宋体" w:cs="宋体"/>
                <w:spacing w:val="6"/>
                <w:position w:val="10"/>
                <w:sz w:val="10"/>
                <w:szCs w:val="10"/>
              </w:rPr>
              <w:t>2</w:t>
            </w:r>
            <w:r>
              <w:rPr>
                <w:rFonts w:ascii="宋体" w:hAnsi="宋体" w:eastAsia="宋体" w:cs="宋体"/>
                <w:spacing w:val="6"/>
                <w:sz w:val="20"/>
                <w:szCs w:val="20"/>
              </w:rPr>
              <w:t>.</w:t>
            </w:r>
            <w:r>
              <w:rPr>
                <w:rFonts w:ascii="宋体" w:hAnsi="宋体" w:eastAsia="宋体" w:cs="宋体"/>
                <w:sz w:val="20"/>
                <w:szCs w:val="20"/>
              </w:rPr>
              <w:t>min</w:t>
            </w:r>
            <w:r>
              <w:rPr>
                <w:rFonts w:ascii="宋体" w:hAnsi="宋体" w:eastAsia="宋体" w:cs="宋体"/>
                <w:spacing w:val="25"/>
                <w:sz w:val="20"/>
                <w:szCs w:val="20"/>
              </w:rPr>
              <w:t>），</w:t>
            </w:r>
            <w:r>
              <w:rPr>
                <w:rFonts w:ascii="宋体" w:hAnsi="宋体" w:eastAsia="宋体" w:cs="宋体"/>
                <w:spacing w:val="6"/>
                <w:sz w:val="20"/>
                <w:szCs w:val="20"/>
              </w:rPr>
              <w:t>喷水动作响应时间不大于</w:t>
            </w:r>
            <w:r>
              <w:rPr>
                <w:rFonts w:ascii="宋体" w:hAnsi="宋体" w:eastAsia="宋体" w:cs="宋体"/>
                <w:spacing w:val="-35"/>
                <w:sz w:val="20"/>
                <w:szCs w:val="20"/>
              </w:rPr>
              <w:t xml:space="preserve"> </w:t>
            </w:r>
            <w:r>
              <w:rPr>
                <w:rFonts w:ascii="宋体" w:hAnsi="宋体" w:eastAsia="宋体" w:cs="宋体"/>
                <w:spacing w:val="6"/>
                <w:sz w:val="20"/>
                <w:szCs w:val="20"/>
              </w:rPr>
              <w:t>3S，</w:t>
            </w:r>
          </w:p>
          <w:p w14:paraId="10893447">
            <w:pPr>
              <w:spacing w:before="16" w:line="280" w:lineRule="auto"/>
              <w:ind w:left="19" w:firstLine="5"/>
              <w:rPr>
                <w:rFonts w:ascii="宋体" w:hAnsi="宋体" w:eastAsia="宋体" w:cs="宋体"/>
                <w:sz w:val="20"/>
                <w:szCs w:val="20"/>
              </w:rPr>
            </w:pPr>
            <w:r>
              <w:rPr>
                <w:rFonts w:ascii="宋体" w:hAnsi="宋体" w:eastAsia="宋体" w:cs="宋体"/>
                <w:spacing w:val="7"/>
                <w:sz w:val="20"/>
                <w:szCs w:val="20"/>
              </w:rPr>
              <w:t>并在舱内外系统管路上设置手动控制阀，以确保紧急状态下使用。</w:t>
            </w:r>
            <w:r>
              <w:rPr>
                <w:rFonts w:ascii="宋体" w:hAnsi="宋体" w:eastAsia="宋体" w:cs="宋体"/>
                <w:spacing w:val="8"/>
                <w:sz w:val="20"/>
                <w:szCs w:val="20"/>
              </w:rPr>
              <w:t>采用一种空气加压氧舱消防水柜技术。</w:t>
            </w:r>
          </w:p>
          <w:p w14:paraId="41461991">
            <w:pPr>
              <w:spacing w:line="234" w:lineRule="auto"/>
              <w:ind w:left="20"/>
              <w:rPr>
                <w:rFonts w:ascii="宋体" w:hAnsi="宋体" w:eastAsia="宋体" w:cs="宋体"/>
                <w:sz w:val="20"/>
                <w:szCs w:val="20"/>
              </w:rPr>
            </w:pPr>
            <w:r>
              <w:rPr>
                <w:rFonts w:ascii="宋体" w:hAnsi="宋体" w:eastAsia="宋体" w:cs="宋体"/>
                <w:spacing w:val="3"/>
                <w:sz w:val="20"/>
                <w:szCs w:val="20"/>
              </w:rPr>
              <w:t>配备气水罐（容积：2m</w:t>
            </w:r>
            <w:r>
              <w:rPr>
                <w:rFonts w:ascii="宋体" w:hAnsi="宋体" w:eastAsia="宋体" w:cs="宋体"/>
                <w:spacing w:val="3"/>
                <w:position w:val="1"/>
                <w:sz w:val="10"/>
                <w:szCs w:val="10"/>
              </w:rPr>
              <w:t>3</w:t>
            </w:r>
            <w:r>
              <w:rPr>
                <w:rFonts w:ascii="宋体" w:hAnsi="宋体" w:eastAsia="宋体" w:cs="宋体"/>
                <w:spacing w:val="3"/>
                <w:position w:val="1"/>
                <w:sz w:val="20"/>
                <w:szCs w:val="20"/>
              </w:rPr>
              <w:t>）</w:t>
            </w:r>
            <w:r>
              <w:rPr>
                <w:rFonts w:ascii="宋体" w:hAnsi="宋体" w:eastAsia="宋体" w:cs="宋体"/>
                <w:spacing w:val="-49"/>
                <w:position w:val="1"/>
                <w:sz w:val="20"/>
                <w:szCs w:val="20"/>
              </w:rPr>
              <w:t xml:space="preserve"> </w:t>
            </w:r>
            <w:r>
              <w:rPr>
                <w:rFonts w:ascii="宋体" w:hAnsi="宋体" w:eastAsia="宋体" w:cs="宋体"/>
                <w:spacing w:val="3"/>
                <w:sz w:val="20"/>
                <w:szCs w:val="20"/>
              </w:rPr>
              <w:t>≥1</w:t>
            </w:r>
            <w:r>
              <w:rPr>
                <w:rFonts w:ascii="宋体" w:hAnsi="宋体" w:eastAsia="宋体" w:cs="宋体"/>
                <w:spacing w:val="-21"/>
                <w:sz w:val="20"/>
                <w:szCs w:val="20"/>
              </w:rPr>
              <w:t xml:space="preserve"> </w:t>
            </w:r>
            <w:r>
              <w:rPr>
                <w:rFonts w:ascii="宋体" w:hAnsi="宋体" w:eastAsia="宋体" w:cs="宋体"/>
                <w:spacing w:val="3"/>
                <w:sz w:val="20"/>
                <w:szCs w:val="20"/>
              </w:rPr>
              <w:t>台。</w:t>
            </w:r>
          </w:p>
          <w:p w14:paraId="66B32FF7">
            <w:pPr>
              <w:spacing w:before="66" w:line="288" w:lineRule="auto"/>
              <w:ind w:left="21" w:right="14" w:firstLine="6"/>
              <w:rPr>
                <w:rFonts w:ascii="宋体" w:hAnsi="宋体" w:eastAsia="宋体" w:cs="宋体"/>
                <w:sz w:val="20"/>
                <w:szCs w:val="20"/>
              </w:rPr>
            </w:pPr>
            <w:r>
              <w:rPr>
                <w:rFonts w:ascii="宋体" w:hAnsi="宋体" w:eastAsia="宋体" w:cs="宋体"/>
                <w:spacing w:val="6"/>
                <w:sz w:val="20"/>
                <w:szCs w:val="20"/>
              </w:rPr>
              <w:t>▲2.采用高压氧舱消防水自动更新系统，防止消防水沉积产生杂质</w:t>
            </w:r>
            <w:r>
              <w:rPr>
                <w:rFonts w:ascii="宋体" w:hAnsi="宋体" w:eastAsia="宋体" w:cs="宋体"/>
                <w:spacing w:val="5"/>
                <w:sz w:val="20"/>
                <w:szCs w:val="20"/>
              </w:rPr>
              <w:t>堵塞管路。</w:t>
            </w:r>
          </w:p>
          <w:p w14:paraId="733F714D">
            <w:pPr>
              <w:spacing w:before="1" w:line="226" w:lineRule="auto"/>
              <w:ind w:left="25"/>
              <w:rPr>
                <w:rFonts w:ascii="宋体" w:hAnsi="宋体" w:eastAsia="宋体" w:cs="宋体"/>
                <w:sz w:val="20"/>
                <w:szCs w:val="20"/>
              </w:rPr>
            </w:pPr>
            <w:r>
              <w:rPr>
                <w:rFonts w:ascii="宋体" w:hAnsi="宋体" w:eastAsia="宋体" w:cs="宋体"/>
                <w:b/>
                <w:bCs/>
                <w:spacing w:val="7"/>
                <w:sz w:val="20"/>
                <w:szCs w:val="20"/>
              </w:rPr>
              <w:t>九、计算机自动化操作控制系统</w:t>
            </w:r>
          </w:p>
          <w:p w14:paraId="042B2A4A">
            <w:pPr>
              <w:spacing w:before="66" w:line="288" w:lineRule="auto"/>
              <w:ind w:left="20" w:right="14"/>
              <w:rPr>
                <w:rFonts w:ascii="宋体" w:hAnsi="宋体" w:eastAsia="宋体" w:cs="宋体"/>
                <w:sz w:val="20"/>
                <w:szCs w:val="20"/>
              </w:rPr>
            </w:pPr>
            <w:r>
              <w:rPr>
                <w:rFonts w:ascii="宋体" w:hAnsi="宋体" w:eastAsia="宋体" w:cs="宋体"/>
                <w:spacing w:val="7"/>
                <w:sz w:val="20"/>
                <w:szCs w:val="20"/>
              </w:rPr>
              <w:t>计算机在医用电气设备中起着与安全密切相关的作用，为了保证安</w:t>
            </w:r>
            <w:r>
              <w:rPr>
                <w:rFonts w:ascii="宋体" w:hAnsi="宋体" w:eastAsia="宋体" w:cs="宋体"/>
                <w:spacing w:val="9"/>
                <w:sz w:val="20"/>
                <w:szCs w:val="20"/>
              </w:rPr>
              <w:t>全性保证方法，需满足可编程医用电气系统要求</w:t>
            </w:r>
          </w:p>
          <w:p w14:paraId="622BB5DE">
            <w:pPr>
              <w:spacing w:line="228" w:lineRule="auto"/>
              <w:ind w:left="36"/>
              <w:rPr>
                <w:rFonts w:ascii="宋体" w:hAnsi="宋体" w:eastAsia="宋体" w:cs="宋体"/>
                <w:sz w:val="20"/>
                <w:szCs w:val="20"/>
              </w:rPr>
            </w:pPr>
            <w:r>
              <w:rPr>
                <w:rFonts w:ascii="宋体" w:hAnsi="宋体" w:eastAsia="宋体" w:cs="宋体"/>
                <w:spacing w:val="7"/>
                <w:sz w:val="20"/>
                <w:szCs w:val="20"/>
              </w:rPr>
              <w:t>1.医疗方案程序化自动控制</w:t>
            </w:r>
          </w:p>
          <w:p w14:paraId="7E7CB33E">
            <w:pPr>
              <w:spacing w:before="65" w:line="228" w:lineRule="auto"/>
              <w:ind w:left="30"/>
              <w:rPr>
                <w:rFonts w:ascii="宋体" w:hAnsi="宋体" w:eastAsia="宋体" w:cs="宋体"/>
                <w:sz w:val="20"/>
                <w:szCs w:val="20"/>
              </w:rPr>
            </w:pPr>
            <w:r>
              <w:rPr>
                <w:rFonts w:ascii="宋体" w:hAnsi="宋体" w:eastAsia="宋体" w:cs="宋体"/>
                <w:spacing w:val="7"/>
                <w:sz w:val="20"/>
                <w:szCs w:val="20"/>
              </w:rPr>
              <w:t>（1）加减压系统程序化自动控制。</w:t>
            </w:r>
          </w:p>
          <w:p w14:paraId="603AA88A">
            <w:pPr>
              <w:spacing w:before="65" w:line="227" w:lineRule="auto"/>
              <w:ind w:left="30"/>
              <w:rPr>
                <w:rFonts w:ascii="宋体" w:hAnsi="宋体" w:eastAsia="宋体" w:cs="宋体"/>
                <w:sz w:val="20"/>
                <w:szCs w:val="20"/>
              </w:rPr>
            </w:pPr>
            <w:r>
              <w:rPr>
                <w:rFonts w:ascii="宋体" w:hAnsi="宋体" w:eastAsia="宋体" w:cs="宋体"/>
                <w:spacing w:val="7"/>
                <w:sz w:val="20"/>
                <w:szCs w:val="20"/>
              </w:rPr>
              <w:t>（2）排氧系统程序化自动控制。</w:t>
            </w:r>
          </w:p>
          <w:p w14:paraId="0A735B6C">
            <w:pPr>
              <w:spacing w:before="66" w:line="228" w:lineRule="auto"/>
              <w:ind w:left="30"/>
              <w:rPr>
                <w:rFonts w:ascii="宋体" w:hAnsi="宋体" w:eastAsia="宋体" w:cs="宋体"/>
                <w:sz w:val="20"/>
                <w:szCs w:val="20"/>
              </w:rPr>
            </w:pPr>
            <w:r>
              <w:rPr>
                <w:rFonts w:ascii="宋体" w:hAnsi="宋体" w:eastAsia="宋体" w:cs="宋体"/>
                <w:spacing w:val="7"/>
                <w:sz w:val="20"/>
                <w:szCs w:val="20"/>
              </w:rPr>
              <w:t>（3）多种医疗方案的优化选择。</w:t>
            </w:r>
          </w:p>
          <w:p w14:paraId="777FE171">
            <w:pPr>
              <w:spacing w:before="65" w:line="227" w:lineRule="auto"/>
              <w:ind w:left="23"/>
              <w:rPr>
                <w:rFonts w:ascii="宋体" w:hAnsi="宋体" w:eastAsia="宋体" w:cs="宋体"/>
                <w:sz w:val="20"/>
                <w:szCs w:val="20"/>
              </w:rPr>
            </w:pPr>
            <w:r>
              <w:rPr>
                <w:rFonts w:ascii="宋体" w:hAnsi="宋体" w:eastAsia="宋体" w:cs="宋体"/>
                <w:spacing w:val="8"/>
                <w:sz w:val="20"/>
                <w:szCs w:val="20"/>
              </w:rPr>
              <w:t>2.具有人机界面，方便控制，易于修改。</w:t>
            </w:r>
          </w:p>
          <w:p w14:paraId="78825F04">
            <w:pPr>
              <w:spacing w:before="66" w:line="228" w:lineRule="auto"/>
              <w:ind w:left="24"/>
              <w:rPr>
                <w:rFonts w:ascii="宋体" w:hAnsi="宋体" w:eastAsia="宋体" w:cs="宋体"/>
                <w:sz w:val="20"/>
                <w:szCs w:val="20"/>
              </w:rPr>
            </w:pPr>
            <w:r>
              <w:rPr>
                <w:rFonts w:ascii="宋体" w:hAnsi="宋体" w:eastAsia="宋体" w:cs="宋体"/>
                <w:spacing w:val="7"/>
                <w:sz w:val="20"/>
                <w:szCs w:val="20"/>
              </w:rPr>
              <w:t>3.对治疗过程中的重要数据跟踪处理，</w:t>
            </w:r>
            <w:r>
              <w:rPr>
                <w:rFonts w:ascii="宋体" w:hAnsi="宋体" w:eastAsia="宋体" w:cs="宋体"/>
                <w:spacing w:val="-49"/>
                <w:sz w:val="20"/>
                <w:szCs w:val="20"/>
              </w:rPr>
              <w:t xml:space="preserve"> </w:t>
            </w:r>
            <w:r>
              <w:rPr>
                <w:rFonts w:ascii="宋体" w:hAnsi="宋体" w:eastAsia="宋体" w:cs="宋体"/>
                <w:spacing w:val="7"/>
                <w:sz w:val="20"/>
                <w:szCs w:val="20"/>
              </w:rPr>
              <w:t>自</w:t>
            </w:r>
            <w:r>
              <w:rPr>
                <w:rFonts w:ascii="宋体" w:hAnsi="宋体" w:eastAsia="宋体" w:cs="宋体"/>
                <w:spacing w:val="6"/>
                <w:sz w:val="20"/>
                <w:szCs w:val="20"/>
              </w:rPr>
              <w:t>动显示和记录。</w:t>
            </w:r>
          </w:p>
          <w:p w14:paraId="150ACD1C">
            <w:pPr>
              <w:spacing w:before="65" w:line="228" w:lineRule="auto"/>
              <w:ind w:left="19"/>
              <w:rPr>
                <w:rFonts w:ascii="宋体" w:hAnsi="宋体" w:eastAsia="宋体" w:cs="宋体"/>
                <w:sz w:val="20"/>
                <w:szCs w:val="20"/>
              </w:rPr>
            </w:pPr>
            <w:r>
              <w:rPr>
                <w:rFonts w:ascii="宋体" w:hAnsi="宋体" w:eastAsia="宋体" w:cs="宋体"/>
                <w:spacing w:val="7"/>
                <w:sz w:val="20"/>
                <w:szCs w:val="20"/>
              </w:rPr>
              <w:t>4.具有语音提示功能。</w:t>
            </w:r>
          </w:p>
          <w:p w14:paraId="6452659F">
            <w:pPr>
              <w:spacing w:before="65" w:line="227" w:lineRule="auto"/>
              <w:ind w:left="24"/>
              <w:rPr>
                <w:rFonts w:ascii="宋体" w:hAnsi="宋体" w:eastAsia="宋体" w:cs="宋体"/>
                <w:sz w:val="20"/>
                <w:szCs w:val="20"/>
              </w:rPr>
            </w:pPr>
            <w:r>
              <w:rPr>
                <w:rFonts w:ascii="宋体" w:hAnsi="宋体" w:eastAsia="宋体" w:cs="宋体"/>
                <w:spacing w:val="7"/>
                <w:sz w:val="20"/>
                <w:szCs w:val="20"/>
              </w:rPr>
              <w:t>5.具有安全锁定氧浓度功能。</w:t>
            </w:r>
          </w:p>
          <w:p w14:paraId="30F2206A">
            <w:pPr>
              <w:spacing w:before="66" w:line="228" w:lineRule="auto"/>
              <w:ind w:left="22"/>
              <w:rPr>
                <w:rFonts w:ascii="宋体" w:hAnsi="宋体" w:eastAsia="宋体" w:cs="宋体"/>
                <w:sz w:val="20"/>
                <w:szCs w:val="20"/>
              </w:rPr>
            </w:pPr>
            <w:r>
              <w:rPr>
                <w:rFonts w:ascii="宋体" w:hAnsi="宋体" w:eastAsia="宋体" w:cs="宋体"/>
                <w:spacing w:val="7"/>
                <w:sz w:val="20"/>
                <w:szCs w:val="20"/>
              </w:rPr>
              <w:t>6.具有故障报警自检功能。</w:t>
            </w:r>
          </w:p>
          <w:p w14:paraId="4C41FBE2">
            <w:pPr>
              <w:spacing w:before="65" w:line="228" w:lineRule="auto"/>
              <w:ind w:left="25"/>
              <w:rPr>
                <w:rFonts w:ascii="宋体" w:hAnsi="宋体" w:eastAsia="宋体" w:cs="宋体"/>
                <w:sz w:val="20"/>
                <w:szCs w:val="20"/>
              </w:rPr>
            </w:pPr>
            <w:r>
              <w:rPr>
                <w:rFonts w:ascii="宋体" w:hAnsi="宋体" w:eastAsia="宋体" w:cs="宋体"/>
                <w:spacing w:val="6"/>
                <w:sz w:val="20"/>
                <w:szCs w:val="20"/>
              </w:rPr>
              <w:t>7.具有自动稳压功能。</w:t>
            </w:r>
          </w:p>
          <w:p w14:paraId="1784CD34">
            <w:pPr>
              <w:spacing w:before="65" w:line="228" w:lineRule="auto"/>
              <w:ind w:left="21"/>
              <w:rPr>
                <w:rFonts w:ascii="宋体" w:hAnsi="宋体" w:eastAsia="宋体" w:cs="宋体"/>
                <w:sz w:val="20"/>
                <w:szCs w:val="20"/>
              </w:rPr>
            </w:pPr>
            <w:r>
              <w:rPr>
                <w:rFonts w:ascii="宋体" w:hAnsi="宋体" w:eastAsia="宋体" w:cs="宋体"/>
                <w:spacing w:val="7"/>
                <w:sz w:val="20"/>
                <w:szCs w:val="20"/>
              </w:rPr>
              <w:t>8.具有数据记录功能。</w:t>
            </w:r>
          </w:p>
          <w:p w14:paraId="23BE57BC">
            <w:pPr>
              <w:spacing w:before="65" w:line="227" w:lineRule="auto"/>
              <w:ind w:left="28"/>
              <w:rPr>
                <w:rFonts w:ascii="宋体" w:hAnsi="宋体" w:eastAsia="宋体" w:cs="宋体"/>
                <w:sz w:val="20"/>
                <w:szCs w:val="20"/>
              </w:rPr>
            </w:pPr>
            <w:r>
              <w:rPr>
                <w:rFonts w:ascii="宋体" w:hAnsi="宋体" w:eastAsia="宋体" w:cs="宋体"/>
                <w:spacing w:val="7"/>
                <w:sz w:val="20"/>
                <w:szCs w:val="20"/>
              </w:rPr>
              <w:t>▲9.具备高压氧舱计算机监控方法。</w:t>
            </w:r>
          </w:p>
          <w:p w14:paraId="5B388F09">
            <w:pPr>
              <w:spacing w:before="66" w:line="228" w:lineRule="auto"/>
              <w:ind w:left="21"/>
              <w:rPr>
                <w:rFonts w:ascii="宋体" w:hAnsi="宋体" w:eastAsia="宋体" w:cs="宋体"/>
                <w:sz w:val="20"/>
                <w:szCs w:val="20"/>
              </w:rPr>
            </w:pPr>
            <w:r>
              <w:rPr>
                <w:rFonts w:ascii="宋体" w:hAnsi="宋体" w:eastAsia="宋体" w:cs="宋体"/>
                <w:b/>
                <w:bCs/>
                <w:spacing w:val="6"/>
                <w:sz w:val="20"/>
                <w:szCs w:val="20"/>
              </w:rPr>
              <w:t>十、舱内可视音画同步投影影像系统</w:t>
            </w:r>
            <w:r>
              <w:rPr>
                <w:rFonts w:ascii="宋体" w:hAnsi="宋体" w:eastAsia="宋体" w:cs="宋体"/>
                <w:spacing w:val="-27"/>
                <w:sz w:val="20"/>
                <w:szCs w:val="20"/>
              </w:rPr>
              <w:t xml:space="preserve"> </w:t>
            </w:r>
            <w:r>
              <w:rPr>
                <w:rFonts w:ascii="宋体" w:hAnsi="宋体" w:eastAsia="宋体" w:cs="宋体"/>
                <w:b/>
                <w:bCs/>
                <w:spacing w:val="6"/>
                <w:sz w:val="20"/>
                <w:szCs w:val="20"/>
              </w:rPr>
              <w:t>4</w:t>
            </w:r>
            <w:r>
              <w:rPr>
                <w:rFonts w:ascii="宋体" w:hAnsi="宋体" w:eastAsia="宋体" w:cs="宋体"/>
                <w:spacing w:val="-37"/>
                <w:sz w:val="20"/>
                <w:szCs w:val="20"/>
              </w:rPr>
              <w:t xml:space="preserve"> </w:t>
            </w:r>
            <w:r>
              <w:rPr>
                <w:rFonts w:ascii="宋体" w:hAnsi="宋体" w:eastAsia="宋体" w:cs="宋体"/>
                <w:b/>
                <w:bCs/>
                <w:spacing w:val="6"/>
                <w:sz w:val="20"/>
                <w:szCs w:val="20"/>
              </w:rPr>
              <w:t>套</w:t>
            </w:r>
          </w:p>
          <w:p w14:paraId="0F574811">
            <w:pPr>
              <w:spacing w:before="65" w:line="228" w:lineRule="auto"/>
              <w:ind w:left="36"/>
              <w:rPr>
                <w:rFonts w:ascii="宋体" w:hAnsi="宋体" w:eastAsia="宋体" w:cs="宋体"/>
                <w:sz w:val="20"/>
                <w:szCs w:val="20"/>
              </w:rPr>
            </w:pPr>
            <w:r>
              <w:rPr>
                <w:rFonts w:ascii="宋体" w:hAnsi="宋体" w:eastAsia="宋体" w:cs="宋体"/>
                <w:spacing w:val="3"/>
                <w:sz w:val="20"/>
                <w:szCs w:val="20"/>
              </w:rPr>
              <w:t>1、数量</w:t>
            </w:r>
            <w:r>
              <w:rPr>
                <w:rFonts w:ascii="宋体" w:hAnsi="宋体" w:eastAsia="宋体" w:cs="宋体"/>
                <w:spacing w:val="-39"/>
                <w:sz w:val="20"/>
                <w:szCs w:val="20"/>
              </w:rPr>
              <w:t xml:space="preserve"> </w:t>
            </w:r>
            <w:r>
              <w:rPr>
                <w:rFonts w:ascii="宋体" w:hAnsi="宋体" w:eastAsia="宋体" w:cs="宋体"/>
                <w:spacing w:val="3"/>
                <w:sz w:val="20"/>
                <w:szCs w:val="20"/>
              </w:rPr>
              <w:t>4</w:t>
            </w:r>
            <w:r>
              <w:rPr>
                <w:rFonts w:ascii="宋体" w:hAnsi="宋体" w:eastAsia="宋体" w:cs="宋体"/>
                <w:spacing w:val="-37"/>
                <w:sz w:val="20"/>
                <w:szCs w:val="20"/>
              </w:rPr>
              <w:t xml:space="preserve"> </w:t>
            </w:r>
            <w:r>
              <w:rPr>
                <w:rFonts w:ascii="宋体" w:hAnsi="宋体" w:eastAsia="宋体" w:cs="宋体"/>
                <w:spacing w:val="3"/>
                <w:sz w:val="20"/>
                <w:szCs w:val="20"/>
              </w:rPr>
              <w:t>套，每舱室</w:t>
            </w:r>
            <w:r>
              <w:rPr>
                <w:rFonts w:ascii="宋体" w:hAnsi="宋体" w:eastAsia="宋体" w:cs="宋体"/>
                <w:spacing w:val="-36"/>
                <w:sz w:val="20"/>
                <w:szCs w:val="20"/>
              </w:rPr>
              <w:t xml:space="preserve"> </w:t>
            </w:r>
            <w:r>
              <w:rPr>
                <w:rFonts w:ascii="宋体" w:hAnsi="宋体" w:eastAsia="宋体" w:cs="宋体"/>
                <w:spacing w:val="3"/>
                <w:sz w:val="20"/>
                <w:szCs w:val="20"/>
              </w:rPr>
              <w:t>2</w:t>
            </w:r>
            <w:r>
              <w:rPr>
                <w:rFonts w:ascii="宋体" w:hAnsi="宋体" w:eastAsia="宋体" w:cs="宋体"/>
                <w:spacing w:val="-38"/>
                <w:sz w:val="20"/>
                <w:szCs w:val="20"/>
              </w:rPr>
              <w:t xml:space="preserve"> </w:t>
            </w:r>
            <w:r>
              <w:rPr>
                <w:rFonts w:ascii="宋体" w:hAnsi="宋体" w:eastAsia="宋体" w:cs="宋体"/>
                <w:spacing w:val="3"/>
                <w:sz w:val="20"/>
                <w:szCs w:val="20"/>
              </w:rPr>
              <w:t>套；</w:t>
            </w:r>
          </w:p>
          <w:p w14:paraId="78D9CE9E">
            <w:pPr>
              <w:spacing w:before="66" w:line="228" w:lineRule="auto"/>
              <w:ind w:left="23"/>
              <w:rPr>
                <w:rFonts w:ascii="宋体" w:hAnsi="宋体" w:eastAsia="宋体" w:cs="宋体"/>
                <w:sz w:val="20"/>
                <w:szCs w:val="20"/>
              </w:rPr>
            </w:pPr>
            <w:r>
              <w:rPr>
                <w:rFonts w:ascii="宋体" w:hAnsi="宋体" w:eastAsia="宋体" w:cs="宋体"/>
                <w:spacing w:val="7"/>
                <w:sz w:val="20"/>
                <w:szCs w:val="20"/>
              </w:rPr>
              <w:t>2、投影设备放置于舱外；</w:t>
            </w:r>
          </w:p>
          <w:p w14:paraId="588DDB79">
            <w:pPr>
              <w:spacing w:before="64" w:line="228" w:lineRule="auto"/>
              <w:ind w:left="24"/>
              <w:rPr>
                <w:rFonts w:ascii="宋体" w:hAnsi="宋体" w:eastAsia="宋体" w:cs="宋体"/>
                <w:sz w:val="20"/>
                <w:szCs w:val="20"/>
              </w:rPr>
            </w:pPr>
            <w:r>
              <w:rPr>
                <w:rFonts w:ascii="宋体" w:hAnsi="宋体" w:eastAsia="宋体" w:cs="宋体"/>
                <w:spacing w:val="8"/>
                <w:sz w:val="20"/>
                <w:szCs w:val="20"/>
              </w:rPr>
              <w:t>3、配置播放器，观看视频节目。</w:t>
            </w:r>
          </w:p>
          <w:p w14:paraId="1137839C">
            <w:pPr>
              <w:spacing w:before="66" w:line="228" w:lineRule="auto"/>
              <w:ind w:left="21"/>
              <w:rPr>
                <w:rFonts w:ascii="宋体" w:hAnsi="宋体" w:eastAsia="宋体" w:cs="宋体"/>
                <w:sz w:val="20"/>
                <w:szCs w:val="20"/>
              </w:rPr>
            </w:pPr>
            <w:r>
              <w:rPr>
                <w:rFonts w:ascii="宋体" w:hAnsi="宋体" w:eastAsia="宋体" w:cs="宋体"/>
                <w:b/>
                <w:bCs/>
                <w:spacing w:val="7"/>
                <w:sz w:val="20"/>
                <w:szCs w:val="20"/>
              </w:rPr>
              <w:t>十一、应急安全项目</w:t>
            </w:r>
          </w:p>
          <w:p w14:paraId="0832DF18">
            <w:pPr>
              <w:spacing w:before="64" w:line="288" w:lineRule="auto"/>
              <w:ind w:left="19" w:right="2252" w:firstLine="18"/>
              <w:rPr>
                <w:rFonts w:ascii="宋体" w:hAnsi="宋体" w:eastAsia="宋体" w:cs="宋体"/>
                <w:sz w:val="20"/>
                <w:szCs w:val="20"/>
              </w:rPr>
            </w:pPr>
            <w:r>
              <w:rPr>
                <w:rFonts w:ascii="宋体" w:hAnsi="宋体" w:eastAsia="宋体" w:cs="宋体"/>
                <w:spacing w:val="4"/>
                <w:sz w:val="20"/>
                <w:szCs w:val="20"/>
              </w:rPr>
              <w:t>●1、舱体各舱室应配置安全阀各≥2</w:t>
            </w:r>
            <w:r>
              <w:rPr>
                <w:rFonts w:ascii="宋体" w:hAnsi="宋体" w:eastAsia="宋体" w:cs="宋体"/>
                <w:spacing w:val="-26"/>
                <w:sz w:val="20"/>
                <w:szCs w:val="20"/>
              </w:rPr>
              <w:t xml:space="preserve"> </w:t>
            </w:r>
            <w:r>
              <w:rPr>
                <w:rFonts w:ascii="宋体" w:hAnsi="宋体" w:eastAsia="宋体" w:cs="宋体"/>
                <w:spacing w:val="4"/>
                <w:sz w:val="20"/>
                <w:szCs w:val="20"/>
              </w:rPr>
              <w:t>只；</w:t>
            </w:r>
            <w:r>
              <w:rPr>
                <w:rFonts w:ascii="宋体" w:hAnsi="宋体" w:eastAsia="宋体" w:cs="宋体"/>
                <w:spacing w:val="7"/>
                <w:sz w:val="20"/>
                <w:szCs w:val="20"/>
              </w:rPr>
              <w:t>储气罐、气水罐配置安全阀各≥1</w:t>
            </w:r>
            <w:r>
              <w:rPr>
                <w:rFonts w:ascii="宋体" w:hAnsi="宋体" w:eastAsia="宋体" w:cs="宋体"/>
                <w:spacing w:val="-23"/>
                <w:sz w:val="20"/>
                <w:szCs w:val="20"/>
              </w:rPr>
              <w:t xml:space="preserve"> </w:t>
            </w:r>
            <w:r>
              <w:rPr>
                <w:rFonts w:ascii="宋体" w:hAnsi="宋体" w:eastAsia="宋体" w:cs="宋体"/>
                <w:spacing w:val="7"/>
                <w:sz w:val="20"/>
                <w:szCs w:val="20"/>
              </w:rPr>
              <w:t>只；</w:t>
            </w:r>
          </w:p>
          <w:p w14:paraId="54195162">
            <w:pPr>
              <w:keepNext w:val="0"/>
              <w:keepLines w:val="0"/>
              <w:pageBreakBefore w:val="0"/>
              <w:widowControl/>
              <w:kinsoku/>
              <w:wordWrap/>
              <w:overflowPunct/>
              <w:topLinePunct w:val="0"/>
              <w:autoSpaceDE/>
              <w:autoSpaceDN/>
              <w:bidi w:val="0"/>
              <w:adjustRightInd/>
              <w:spacing w:line="400" w:lineRule="exact"/>
              <w:jc w:val="both"/>
              <w:rPr>
                <w:rFonts w:ascii="宋体" w:hAnsi="宋体" w:eastAsia="宋体" w:cs="宋体"/>
                <w:spacing w:val="10"/>
                <w:sz w:val="20"/>
                <w:szCs w:val="20"/>
              </w:rPr>
            </w:pPr>
            <w:r>
              <w:rPr>
                <w:rFonts w:ascii="宋体" w:hAnsi="宋体" w:eastAsia="宋体" w:cs="宋体"/>
                <w:spacing w:val="10"/>
                <w:sz w:val="20"/>
                <w:szCs w:val="20"/>
              </w:rPr>
              <w:t>●2、递物筒配装压力锁定、低压自动开启装置各≥1套；</w:t>
            </w:r>
          </w:p>
          <w:p w14:paraId="2FDC839C">
            <w:pPr>
              <w:spacing w:before="70" w:line="228" w:lineRule="auto"/>
              <w:ind w:left="21"/>
              <w:rPr>
                <w:rFonts w:ascii="宋体" w:hAnsi="宋体" w:eastAsia="宋体" w:cs="宋体"/>
                <w:sz w:val="20"/>
                <w:szCs w:val="20"/>
              </w:rPr>
            </w:pPr>
            <w:r>
              <w:rPr>
                <w:rFonts w:ascii="宋体" w:hAnsi="宋体" w:eastAsia="宋体" w:cs="宋体"/>
                <w:spacing w:val="11"/>
                <w:sz w:val="20"/>
                <w:szCs w:val="20"/>
              </w:rPr>
              <w:t>递物筒配装压力显示仪表各≥1套；</w:t>
            </w:r>
          </w:p>
          <w:p w14:paraId="1D02AB5B">
            <w:pPr>
              <w:spacing w:before="65" w:line="227" w:lineRule="auto"/>
              <w:ind w:left="38"/>
              <w:rPr>
                <w:rFonts w:ascii="宋体" w:hAnsi="宋体" w:eastAsia="宋体" w:cs="宋体"/>
                <w:sz w:val="20"/>
                <w:szCs w:val="20"/>
              </w:rPr>
            </w:pPr>
            <w:r>
              <w:rPr>
                <w:rFonts w:ascii="宋体" w:hAnsi="宋体" w:eastAsia="宋体" w:cs="宋体"/>
                <w:spacing w:val="8"/>
                <w:sz w:val="20"/>
                <w:szCs w:val="20"/>
              </w:rPr>
              <w:t>●3、压缩机配装超压自动停机、低压自动复位装置；</w:t>
            </w:r>
          </w:p>
          <w:p w14:paraId="07192F95">
            <w:pPr>
              <w:spacing w:before="66" w:line="228" w:lineRule="auto"/>
              <w:ind w:left="38"/>
              <w:rPr>
                <w:rFonts w:ascii="宋体" w:hAnsi="宋体" w:eastAsia="宋体" w:cs="宋体"/>
                <w:sz w:val="20"/>
                <w:szCs w:val="20"/>
              </w:rPr>
            </w:pPr>
            <w:r>
              <w:rPr>
                <w:rFonts w:ascii="宋体" w:hAnsi="宋体" w:eastAsia="宋体" w:cs="宋体"/>
                <w:spacing w:val="8"/>
                <w:sz w:val="20"/>
                <w:szCs w:val="20"/>
              </w:rPr>
              <w:t>●4、各舱室配装应急呼叫装置及应急通讯装置；</w:t>
            </w:r>
          </w:p>
          <w:p w14:paraId="08DC6DC4">
            <w:pPr>
              <w:spacing w:before="64" w:line="228" w:lineRule="auto"/>
              <w:ind w:left="24"/>
              <w:rPr>
                <w:rFonts w:ascii="宋体" w:hAnsi="宋体" w:eastAsia="宋体" w:cs="宋体"/>
                <w:sz w:val="20"/>
                <w:szCs w:val="20"/>
              </w:rPr>
            </w:pPr>
            <w:r>
              <w:rPr>
                <w:rFonts w:ascii="宋体" w:hAnsi="宋体" w:eastAsia="宋体" w:cs="宋体"/>
                <w:spacing w:val="8"/>
                <w:sz w:val="20"/>
                <w:szCs w:val="20"/>
              </w:rPr>
              <w:t>5、各舱室内外应配装应急卸压装置各≥1</w:t>
            </w:r>
            <w:r>
              <w:rPr>
                <w:rFonts w:ascii="宋体" w:hAnsi="宋体" w:eastAsia="宋体" w:cs="宋体"/>
                <w:spacing w:val="-27"/>
                <w:sz w:val="20"/>
                <w:szCs w:val="20"/>
              </w:rPr>
              <w:t xml:space="preserve"> </w:t>
            </w:r>
            <w:r>
              <w:rPr>
                <w:rFonts w:ascii="宋体" w:hAnsi="宋体" w:eastAsia="宋体" w:cs="宋体"/>
                <w:spacing w:val="8"/>
                <w:sz w:val="20"/>
                <w:szCs w:val="20"/>
              </w:rPr>
              <w:t>套，并涂红色标记；</w:t>
            </w:r>
          </w:p>
          <w:p w14:paraId="533752A1">
            <w:pPr>
              <w:spacing w:before="65" w:line="227" w:lineRule="auto"/>
              <w:ind w:left="22"/>
              <w:rPr>
                <w:rFonts w:ascii="宋体" w:hAnsi="宋体" w:eastAsia="宋体" w:cs="宋体"/>
                <w:sz w:val="20"/>
                <w:szCs w:val="20"/>
              </w:rPr>
            </w:pPr>
            <w:r>
              <w:rPr>
                <w:rFonts w:ascii="宋体" w:hAnsi="宋体" w:eastAsia="宋体" w:cs="宋体"/>
                <w:spacing w:val="10"/>
                <w:sz w:val="20"/>
                <w:szCs w:val="20"/>
              </w:rPr>
              <w:t>6、舱内饰装用材达B1</w:t>
            </w:r>
            <w:r>
              <w:rPr>
                <w:rFonts w:ascii="宋体" w:hAnsi="宋体" w:eastAsia="宋体" w:cs="宋体"/>
                <w:spacing w:val="-32"/>
                <w:sz w:val="20"/>
                <w:szCs w:val="20"/>
              </w:rPr>
              <w:t xml:space="preserve"> </w:t>
            </w:r>
            <w:r>
              <w:rPr>
                <w:rFonts w:ascii="宋体" w:hAnsi="宋体" w:eastAsia="宋体" w:cs="宋体"/>
                <w:spacing w:val="10"/>
                <w:sz w:val="20"/>
                <w:szCs w:val="20"/>
              </w:rPr>
              <w:t>级以上消防等级。</w:t>
            </w:r>
          </w:p>
          <w:p w14:paraId="3FD1D145">
            <w:pPr>
              <w:spacing w:before="66" w:line="227" w:lineRule="auto"/>
              <w:ind w:left="21"/>
              <w:rPr>
                <w:rFonts w:ascii="宋体" w:hAnsi="宋体" w:eastAsia="宋体" w:cs="宋体"/>
                <w:sz w:val="20"/>
                <w:szCs w:val="20"/>
              </w:rPr>
            </w:pPr>
            <w:r>
              <w:rPr>
                <w:rFonts w:ascii="宋体" w:hAnsi="宋体" w:eastAsia="宋体" w:cs="宋体"/>
                <w:b/>
                <w:bCs/>
                <w:spacing w:val="3"/>
                <w:sz w:val="20"/>
                <w:szCs w:val="20"/>
              </w:rPr>
              <w:t>十二、气动呼吸机</w:t>
            </w:r>
            <w:r>
              <w:rPr>
                <w:rFonts w:ascii="宋体" w:hAnsi="宋体" w:eastAsia="宋体" w:cs="宋体"/>
                <w:spacing w:val="-17"/>
                <w:sz w:val="20"/>
                <w:szCs w:val="20"/>
              </w:rPr>
              <w:t xml:space="preserve"> </w:t>
            </w:r>
            <w:r>
              <w:rPr>
                <w:rFonts w:ascii="宋体" w:hAnsi="宋体" w:eastAsia="宋体" w:cs="宋体"/>
                <w:b/>
                <w:bCs/>
                <w:spacing w:val="3"/>
                <w:sz w:val="20"/>
                <w:szCs w:val="20"/>
              </w:rPr>
              <w:t>1</w:t>
            </w:r>
            <w:r>
              <w:rPr>
                <w:rFonts w:ascii="宋体" w:hAnsi="宋体" w:eastAsia="宋体" w:cs="宋体"/>
                <w:spacing w:val="-24"/>
                <w:sz w:val="20"/>
                <w:szCs w:val="20"/>
              </w:rPr>
              <w:t xml:space="preserve"> </w:t>
            </w:r>
            <w:r>
              <w:rPr>
                <w:rFonts w:ascii="宋体" w:hAnsi="宋体" w:eastAsia="宋体" w:cs="宋体"/>
                <w:b/>
                <w:bCs/>
                <w:spacing w:val="3"/>
                <w:sz w:val="20"/>
                <w:szCs w:val="20"/>
              </w:rPr>
              <w:t>台</w:t>
            </w:r>
          </w:p>
          <w:p w14:paraId="6830FF29">
            <w:pPr>
              <w:spacing w:before="66" w:line="288" w:lineRule="auto"/>
              <w:ind w:left="24" w:right="46" w:firstLine="11"/>
              <w:rPr>
                <w:rFonts w:ascii="宋体" w:hAnsi="宋体" w:eastAsia="宋体" w:cs="宋体"/>
                <w:sz w:val="20"/>
                <w:szCs w:val="20"/>
              </w:rPr>
            </w:pPr>
            <w:r>
              <w:rPr>
                <w:rFonts w:ascii="宋体" w:hAnsi="宋体" w:eastAsia="宋体" w:cs="宋体"/>
                <w:spacing w:val="9"/>
                <w:sz w:val="20"/>
                <w:szCs w:val="20"/>
              </w:rPr>
              <w:t>1、鉴于氧舱设备的安全特殊性，进舱设备标准按照中华人</w:t>
            </w:r>
            <w:r>
              <w:rPr>
                <w:rFonts w:ascii="宋体" w:hAnsi="宋体" w:eastAsia="宋体" w:cs="宋体"/>
                <w:spacing w:val="8"/>
                <w:sz w:val="20"/>
                <w:szCs w:val="20"/>
              </w:rPr>
              <w:t>民共和国国家氧舱标准</w:t>
            </w:r>
            <w:r>
              <w:rPr>
                <w:rFonts w:ascii="宋体" w:hAnsi="宋体" w:eastAsia="宋体" w:cs="宋体"/>
                <w:spacing w:val="-41"/>
                <w:sz w:val="20"/>
                <w:szCs w:val="20"/>
              </w:rPr>
              <w:t xml:space="preserve"> </w:t>
            </w:r>
            <w:r>
              <w:rPr>
                <w:rFonts w:ascii="宋体" w:hAnsi="宋体" w:eastAsia="宋体" w:cs="宋体"/>
                <w:sz w:val="20"/>
                <w:szCs w:val="20"/>
              </w:rPr>
              <w:t>GB</w:t>
            </w:r>
            <w:r>
              <w:rPr>
                <w:rFonts w:ascii="宋体" w:hAnsi="宋体" w:eastAsia="宋体" w:cs="宋体"/>
                <w:spacing w:val="8"/>
                <w:sz w:val="20"/>
                <w:szCs w:val="20"/>
              </w:rPr>
              <w:t>/T12130-2020《氧舱》及中华人</w:t>
            </w:r>
            <w:r>
              <w:rPr>
                <w:rFonts w:ascii="宋体" w:hAnsi="宋体" w:eastAsia="宋体" w:cs="宋体"/>
                <w:spacing w:val="7"/>
                <w:sz w:val="20"/>
                <w:szCs w:val="20"/>
              </w:rPr>
              <w:t>民共和国氧舱安全技术监察规程《</w:t>
            </w:r>
            <w:r>
              <w:rPr>
                <w:rFonts w:ascii="宋体" w:hAnsi="宋体" w:eastAsia="宋体" w:cs="宋体"/>
                <w:sz w:val="20"/>
                <w:szCs w:val="20"/>
              </w:rPr>
              <w:t>TSG</w:t>
            </w:r>
            <w:r>
              <w:rPr>
                <w:rFonts w:ascii="宋体" w:hAnsi="宋体" w:eastAsia="宋体" w:cs="宋体"/>
                <w:spacing w:val="7"/>
                <w:sz w:val="20"/>
                <w:szCs w:val="20"/>
              </w:rPr>
              <w:t>-2015》。</w:t>
            </w:r>
          </w:p>
          <w:p w14:paraId="537B45C9">
            <w:pPr>
              <w:spacing w:before="1" w:line="226" w:lineRule="auto"/>
              <w:ind w:left="23"/>
              <w:rPr>
                <w:rFonts w:ascii="宋体" w:hAnsi="宋体" w:eastAsia="宋体" w:cs="宋体"/>
                <w:sz w:val="20"/>
                <w:szCs w:val="20"/>
              </w:rPr>
            </w:pPr>
            <w:r>
              <w:rPr>
                <w:rFonts w:ascii="宋体" w:hAnsi="宋体" w:eastAsia="宋体" w:cs="宋体"/>
                <w:b/>
                <w:bCs/>
                <w:spacing w:val="5"/>
                <w:sz w:val="20"/>
                <w:szCs w:val="20"/>
              </w:rPr>
              <w:t>2、基本参数</w:t>
            </w:r>
          </w:p>
          <w:p w14:paraId="534BF222">
            <w:pPr>
              <w:spacing w:before="66" w:line="288" w:lineRule="auto"/>
              <w:ind w:left="28" w:right="46" w:hanging="5"/>
              <w:rPr>
                <w:rFonts w:ascii="宋体" w:hAnsi="宋体" w:eastAsia="宋体" w:cs="宋体"/>
                <w:sz w:val="20"/>
                <w:szCs w:val="20"/>
              </w:rPr>
            </w:pPr>
            <w:r>
              <w:rPr>
                <w:rFonts w:ascii="宋体" w:hAnsi="宋体" w:eastAsia="宋体" w:cs="宋体"/>
                <w:spacing w:val="9"/>
                <w:sz w:val="20"/>
                <w:szCs w:val="20"/>
              </w:rPr>
              <w:t>2.1、可以在氧舱内稳定的运行。（提供呼吸机在高压氧舱内的性</w:t>
            </w:r>
            <w:r>
              <w:rPr>
                <w:rFonts w:ascii="宋体" w:hAnsi="宋体" w:eastAsia="宋体" w:cs="宋体"/>
                <w:spacing w:val="8"/>
                <w:sz w:val="20"/>
                <w:szCs w:val="20"/>
              </w:rPr>
              <w:t>能检测报告须第三方公立机构）</w:t>
            </w:r>
          </w:p>
          <w:p w14:paraId="032663F7">
            <w:pPr>
              <w:spacing w:line="227" w:lineRule="auto"/>
              <w:ind w:left="23"/>
              <w:rPr>
                <w:rFonts w:ascii="宋体" w:hAnsi="宋体" w:eastAsia="宋体" w:cs="宋体"/>
                <w:sz w:val="20"/>
                <w:szCs w:val="20"/>
              </w:rPr>
            </w:pPr>
            <w:r>
              <w:rPr>
                <w:rFonts w:ascii="宋体" w:hAnsi="宋体" w:eastAsia="宋体" w:cs="宋体"/>
                <w:spacing w:val="5"/>
                <w:sz w:val="20"/>
                <w:szCs w:val="20"/>
              </w:rPr>
              <w:t>2.2、显示屏：</w:t>
            </w:r>
            <w:r>
              <w:rPr>
                <w:rFonts w:ascii="宋体" w:hAnsi="宋体" w:eastAsia="宋体" w:cs="宋体"/>
                <w:spacing w:val="-58"/>
                <w:sz w:val="20"/>
                <w:szCs w:val="20"/>
              </w:rPr>
              <w:t xml:space="preserve"> </w:t>
            </w:r>
            <w:r>
              <w:rPr>
                <w:rFonts w:ascii="宋体" w:hAnsi="宋体" w:eastAsia="宋体" w:cs="宋体"/>
                <w:spacing w:val="5"/>
                <w:sz w:val="20"/>
                <w:szCs w:val="20"/>
              </w:rPr>
              <w:t>≥5.6</w:t>
            </w:r>
            <w:r>
              <w:rPr>
                <w:rFonts w:ascii="宋体" w:hAnsi="宋体" w:eastAsia="宋体" w:cs="宋体"/>
                <w:spacing w:val="-40"/>
                <w:sz w:val="20"/>
                <w:szCs w:val="20"/>
              </w:rPr>
              <w:t xml:space="preserve"> </w:t>
            </w:r>
            <w:r>
              <w:rPr>
                <w:rFonts w:ascii="宋体" w:hAnsi="宋体" w:eastAsia="宋体" w:cs="宋体"/>
                <w:spacing w:val="5"/>
                <w:sz w:val="20"/>
                <w:szCs w:val="20"/>
              </w:rPr>
              <w:t>英寸</w:t>
            </w:r>
            <w:r>
              <w:rPr>
                <w:rFonts w:ascii="宋体" w:hAnsi="宋体" w:eastAsia="宋体" w:cs="宋体"/>
                <w:spacing w:val="-39"/>
                <w:sz w:val="20"/>
                <w:szCs w:val="20"/>
              </w:rPr>
              <w:t xml:space="preserve"> </w:t>
            </w:r>
            <w:r>
              <w:rPr>
                <w:rFonts w:ascii="宋体" w:hAnsi="宋体" w:eastAsia="宋体" w:cs="宋体"/>
                <w:sz w:val="20"/>
                <w:szCs w:val="20"/>
              </w:rPr>
              <w:t>TFT</w:t>
            </w:r>
            <w:r>
              <w:rPr>
                <w:rFonts w:ascii="宋体" w:hAnsi="宋体" w:eastAsia="宋体" w:cs="宋体"/>
                <w:spacing w:val="-40"/>
                <w:sz w:val="20"/>
                <w:szCs w:val="20"/>
              </w:rPr>
              <w:t xml:space="preserve"> </w:t>
            </w:r>
            <w:r>
              <w:rPr>
                <w:rFonts w:ascii="宋体" w:hAnsi="宋体" w:eastAsia="宋体" w:cs="宋体"/>
                <w:spacing w:val="5"/>
                <w:sz w:val="20"/>
                <w:szCs w:val="20"/>
              </w:rPr>
              <w:t>彩色液晶屏</w:t>
            </w:r>
          </w:p>
          <w:p w14:paraId="7A41A25E">
            <w:pPr>
              <w:spacing w:before="65" w:line="228" w:lineRule="auto"/>
              <w:ind w:left="23"/>
              <w:rPr>
                <w:rFonts w:ascii="宋体" w:hAnsi="宋体" w:eastAsia="宋体" w:cs="宋体"/>
                <w:sz w:val="20"/>
                <w:szCs w:val="20"/>
              </w:rPr>
            </w:pPr>
            <w:r>
              <w:rPr>
                <w:rFonts w:ascii="宋体" w:hAnsi="宋体" w:eastAsia="宋体" w:cs="宋体"/>
                <w:spacing w:val="8"/>
                <w:sz w:val="20"/>
                <w:szCs w:val="20"/>
              </w:rPr>
              <w:t>2.3、图形显示波形：压力-时间，流速-时间，容量-时间</w:t>
            </w:r>
          </w:p>
          <w:p w14:paraId="1FFCDE84">
            <w:pPr>
              <w:spacing w:before="65" w:line="228" w:lineRule="auto"/>
              <w:ind w:left="23"/>
              <w:rPr>
                <w:rFonts w:ascii="宋体" w:hAnsi="宋体" w:eastAsia="宋体" w:cs="宋体"/>
                <w:sz w:val="20"/>
                <w:szCs w:val="20"/>
              </w:rPr>
            </w:pPr>
            <w:r>
              <w:rPr>
                <w:rFonts w:ascii="宋体" w:hAnsi="宋体" w:eastAsia="宋体" w:cs="宋体"/>
                <w:spacing w:val="7"/>
                <w:sz w:val="20"/>
                <w:szCs w:val="20"/>
              </w:rPr>
              <w:t>2.4、环图：压力-容积，流速-容积</w:t>
            </w:r>
          </w:p>
          <w:p w14:paraId="07B98729">
            <w:pPr>
              <w:spacing w:before="66" w:line="288" w:lineRule="auto"/>
              <w:ind w:left="21" w:right="46" w:firstLine="1"/>
              <w:rPr>
                <w:rFonts w:ascii="宋体" w:hAnsi="宋体" w:eastAsia="宋体" w:cs="宋体"/>
                <w:sz w:val="20"/>
                <w:szCs w:val="20"/>
              </w:rPr>
            </w:pPr>
            <w:r>
              <w:rPr>
                <w:rFonts w:ascii="宋体" w:hAnsi="宋体" w:eastAsia="宋体" w:cs="宋体"/>
                <w:spacing w:val="9"/>
                <w:sz w:val="20"/>
                <w:szCs w:val="20"/>
              </w:rPr>
              <w:t>2.5、可随着舱内压力的升高调整相应压力值，使潮气量受压力环</w:t>
            </w:r>
            <w:r>
              <w:rPr>
                <w:rFonts w:ascii="宋体" w:hAnsi="宋体" w:eastAsia="宋体" w:cs="宋体"/>
                <w:spacing w:val="8"/>
                <w:sz w:val="20"/>
                <w:szCs w:val="20"/>
              </w:rPr>
              <w:t>境的影响极小</w:t>
            </w:r>
          </w:p>
          <w:p w14:paraId="62BF1E6C">
            <w:pPr>
              <w:spacing w:line="229" w:lineRule="auto"/>
              <w:ind w:left="24"/>
              <w:rPr>
                <w:rFonts w:ascii="宋体" w:hAnsi="宋体" w:eastAsia="宋体" w:cs="宋体"/>
                <w:sz w:val="20"/>
                <w:szCs w:val="20"/>
              </w:rPr>
            </w:pPr>
            <w:r>
              <w:rPr>
                <w:rFonts w:ascii="宋体" w:hAnsi="宋体" w:eastAsia="宋体" w:cs="宋体"/>
                <w:b/>
                <w:bCs/>
                <w:spacing w:val="5"/>
                <w:sz w:val="20"/>
                <w:szCs w:val="20"/>
              </w:rPr>
              <w:t>3、功能要求</w:t>
            </w:r>
          </w:p>
          <w:p w14:paraId="4A772884">
            <w:pPr>
              <w:spacing w:before="64" w:line="228" w:lineRule="auto"/>
              <w:ind w:left="24"/>
              <w:rPr>
                <w:rFonts w:ascii="宋体" w:hAnsi="宋体" w:eastAsia="宋体" w:cs="宋体"/>
                <w:sz w:val="20"/>
                <w:szCs w:val="20"/>
              </w:rPr>
            </w:pPr>
            <w:r>
              <w:rPr>
                <w:rFonts w:ascii="宋体" w:hAnsi="宋体" w:eastAsia="宋体" w:cs="宋体"/>
                <w:spacing w:val="7"/>
                <w:sz w:val="20"/>
                <w:szCs w:val="20"/>
              </w:rPr>
              <w:t>3.1、控制方式：气动电控</w:t>
            </w:r>
          </w:p>
          <w:p w14:paraId="0B18DCCE">
            <w:pPr>
              <w:spacing w:before="64" w:line="228" w:lineRule="auto"/>
              <w:ind w:left="24"/>
              <w:rPr>
                <w:rFonts w:ascii="宋体" w:hAnsi="宋体" w:eastAsia="宋体" w:cs="宋体"/>
                <w:sz w:val="20"/>
                <w:szCs w:val="20"/>
              </w:rPr>
            </w:pPr>
            <w:r>
              <w:rPr>
                <w:rFonts w:ascii="宋体" w:hAnsi="宋体" w:eastAsia="宋体" w:cs="宋体"/>
                <w:spacing w:val="12"/>
                <w:sz w:val="20"/>
                <w:szCs w:val="20"/>
              </w:rPr>
              <w:t>3.2、呼吸模式：A/C，</w:t>
            </w:r>
            <w:r>
              <w:rPr>
                <w:rFonts w:ascii="宋体" w:hAnsi="宋体" w:eastAsia="宋体" w:cs="宋体"/>
                <w:sz w:val="20"/>
                <w:szCs w:val="20"/>
              </w:rPr>
              <w:t>SIMV</w:t>
            </w:r>
            <w:r>
              <w:rPr>
                <w:rFonts w:ascii="宋体" w:hAnsi="宋体" w:eastAsia="宋体" w:cs="宋体"/>
                <w:spacing w:val="12"/>
                <w:sz w:val="20"/>
                <w:szCs w:val="20"/>
              </w:rPr>
              <w:t>，</w:t>
            </w:r>
            <w:r>
              <w:rPr>
                <w:rFonts w:ascii="宋体" w:hAnsi="宋体" w:eastAsia="宋体" w:cs="宋体"/>
                <w:sz w:val="20"/>
                <w:szCs w:val="20"/>
              </w:rPr>
              <w:t>SPONT</w:t>
            </w:r>
            <w:r>
              <w:rPr>
                <w:rFonts w:ascii="宋体" w:hAnsi="宋体" w:eastAsia="宋体" w:cs="宋体"/>
                <w:spacing w:val="12"/>
                <w:sz w:val="20"/>
                <w:szCs w:val="20"/>
              </w:rPr>
              <w:t>，</w:t>
            </w:r>
            <w:r>
              <w:rPr>
                <w:rFonts w:ascii="宋体" w:hAnsi="宋体" w:eastAsia="宋体" w:cs="宋体"/>
                <w:sz w:val="20"/>
                <w:szCs w:val="20"/>
              </w:rPr>
              <w:t>SIGH</w:t>
            </w:r>
            <w:r>
              <w:rPr>
                <w:rFonts w:ascii="宋体" w:hAnsi="宋体" w:eastAsia="宋体" w:cs="宋体"/>
                <w:spacing w:val="12"/>
                <w:sz w:val="20"/>
                <w:szCs w:val="20"/>
              </w:rPr>
              <w:t>，</w:t>
            </w:r>
            <w:r>
              <w:rPr>
                <w:rFonts w:ascii="宋体" w:hAnsi="宋体" w:eastAsia="宋体" w:cs="宋体"/>
                <w:sz w:val="20"/>
                <w:szCs w:val="20"/>
              </w:rPr>
              <w:t>MAN</w:t>
            </w:r>
          </w:p>
          <w:p w14:paraId="156D493B">
            <w:pPr>
              <w:spacing w:before="65" w:line="228" w:lineRule="auto"/>
              <w:ind w:left="24"/>
              <w:rPr>
                <w:rFonts w:ascii="宋体" w:hAnsi="宋体" w:eastAsia="宋体" w:cs="宋体"/>
                <w:sz w:val="20"/>
                <w:szCs w:val="20"/>
              </w:rPr>
            </w:pPr>
            <w:r>
              <w:rPr>
                <w:rFonts w:ascii="宋体" w:hAnsi="宋体" w:eastAsia="宋体" w:cs="宋体"/>
                <w:spacing w:val="6"/>
                <w:sz w:val="20"/>
                <w:szCs w:val="20"/>
              </w:rPr>
              <w:t>3.3.主要设置参数</w:t>
            </w:r>
          </w:p>
          <w:p w14:paraId="554C3D9D">
            <w:pPr>
              <w:spacing w:before="65" w:line="228" w:lineRule="auto"/>
              <w:ind w:left="24"/>
              <w:rPr>
                <w:rFonts w:ascii="宋体" w:hAnsi="宋体" w:eastAsia="宋体" w:cs="宋体"/>
                <w:sz w:val="20"/>
                <w:szCs w:val="20"/>
              </w:rPr>
            </w:pPr>
            <w:r>
              <w:rPr>
                <w:rFonts w:ascii="宋体" w:hAnsi="宋体" w:eastAsia="宋体" w:cs="宋体"/>
                <w:spacing w:val="6"/>
                <w:sz w:val="20"/>
                <w:szCs w:val="20"/>
              </w:rPr>
              <w:t>3.3.1</w:t>
            </w:r>
            <w:r>
              <w:rPr>
                <w:rFonts w:ascii="宋体" w:hAnsi="宋体" w:eastAsia="宋体" w:cs="宋体"/>
                <w:spacing w:val="-39"/>
                <w:sz w:val="20"/>
                <w:szCs w:val="20"/>
              </w:rPr>
              <w:t xml:space="preserve"> </w:t>
            </w:r>
            <w:r>
              <w:rPr>
                <w:rFonts w:ascii="宋体" w:hAnsi="宋体" w:eastAsia="宋体" w:cs="宋体"/>
                <w:spacing w:val="6"/>
                <w:sz w:val="20"/>
                <w:szCs w:val="20"/>
              </w:rPr>
              <w:t>潮气量：0，50～1500</w:t>
            </w:r>
            <w:r>
              <w:rPr>
                <w:rFonts w:ascii="宋体" w:hAnsi="宋体" w:eastAsia="宋体" w:cs="宋体"/>
                <w:sz w:val="20"/>
                <w:szCs w:val="20"/>
              </w:rPr>
              <w:t>mL</w:t>
            </w:r>
          </w:p>
          <w:p w14:paraId="59729C06">
            <w:pPr>
              <w:spacing w:before="65" w:line="223" w:lineRule="auto"/>
              <w:ind w:left="24"/>
              <w:rPr>
                <w:rFonts w:ascii="宋体" w:hAnsi="宋体" w:eastAsia="宋体" w:cs="宋体"/>
                <w:sz w:val="20"/>
                <w:szCs w:val="20"/>
              </w:rPr>
            </w:pPr>
            <w:r>
              <w:rPr>
                <w:rFonts w:ascii="宋体" w:hAnsi="宋体" w:eastAsia="宋体" w:cs="宋体"/>
                <w:spacing w:val="7"/>
                <w:sz w:val="20"/>
                <w:szCs w:val="20"/>
              </w:rPr>
              <w:t>3.3.2</w:t>
            </w:r>
            <w:r>
              <w:rPr>
                <w:rFonts w:ascii="宋体" w:hAnsi="宋体" w:eastAsia="宋体" w:cs="宋体"/>
                <w:spacing w:val="-17"/>
                <w:sz w:val="20"/>
                <w:szCs w:val="20"/>
              </w:rPr>
              <w:t xml:space="preserve"> </w:t>
            </w:r>
            <w:r>
              <w:rPr>
                <w:rFonts w:ascii="宋体" w:hAnsi="宋体" w:eastAsia="宋体" w:cs="宋体"/>
                <w:spacing w:val="7"/>
                <w:sz w:val="20"/>
                <w:szCs w:val="20"/>
              </w:rPr>
              <w:t>呼吸频率：4～80</w:t>
            </w:r>
            <w:r>
              <w:rPr>
                <w:rFonts w:ascii="宋体" w:hAnsi="宋体" w:eastAsia="宋体" w:cs="宋体"/>
                <w:sz w:val="20"/>
                <w:szCs w:val="20"/>
              </w:rPr>
              <w:t>bpm</w:t>
            </w:r>
            <w:r>
              <w:rPr>
                <w:rFonts w:ascii="宋体" w:hAnsi="宋体" w:eastAsia="宋体" w:cs="宋体"/>
                <w:spacing w:val="7"/>
                <w:sz w:val="20"/>
                <w:szCs w:val="20"/>
              </w:rPr>
              <w:t>；</w:t>
            </w:r>
            <w:r>
              <w:rPr>
                <w:rFonts w:ascii="宋体" w:hAnsi="宋体" w:eastAsia="宋体" w:cs="宋体"/>
                <w:sz w:val="20"/>
                <w:szCs w:val="20"/>
              </w:rPr>
              <w:t>SIMV</w:t>
            </w:r>
            <w:r>
              <w:rPr>
                <w:rFonts w:ascii="宋体" w:hAnsi="宋体" w:eastAsia="宋体" w:cs="宋体"/>
                <w:spacing w:val="-26"/>
                <w:sz w:val="20"/>
                <w:szCs w:val="20"/>
              </w:rPr>
              <w:t xml:space="preserve"> </w:t>
            </w:r>
            <w:r>
              <w:rPr>
                <w:rFonts w:ascii="宋体" w:hAnsi="宋体" w:eastAsia="宋体" w:cs="宋体"/>
                <w:spacing w:val="7"/>
                <w:sz w:val="20"/>
                <w:szCs w:val="20"/>
              </w:rPr>
              <w:t>呼吸频率：1～40</w:t>
            </w:r>
            <w:r>
              <w:rPr>
                <w:rFonts w:ascii="宋体" w:hAnsi="宋体" w:eastAsia="宋体" w:cs="宋体"/>
                <w:sz w:val="20"/>
                <w:szCs w:val="20"/>
              </w:rPr>
              <w:t>bpm</w:t>
            </w:r>
          </w:p>
          <w:p w14:paraId="384703B4">
            <w:pPr>
              <w:spacing w:before="71" w:line="228" w:lineRule="auto"/>
              <w:ind w:left="24"/>
              <w:rPr>
                <w:rFonts w:ascii="宋体" w:hAnsi="宋体" w:eastAsia="宋体" w:cs="宋体"/>
                <w:sz w:val="20"/>
                <w:szCs w:val="20"/>
              </w:rPr>
            </w:pPr>
            <w:r>
              <w:rPr>
                <w:rFonts w:ascii="宋体" w:hAnsi="宋体" w:eastAsia="宋体" w:cs="宋体"/>
                <w:spacing w:val="4"/>
                <w:sz w:val="20"/>
                <w:szCs w:val="20"/>
              </w:rPr>
              <w:t>3.3.3</w:t>
            </w:r>
            <w:r>
              <w:rPr>
                <w:rFonts w:ascii="宋体" w:hAnsi="宋体" w:eastAsia="宋体" w:cs="宋体"/>
                <w:spacing w:val="-20"/>
                <w:sz w:val="20"/>
                <w:szCs w:val="20"/>
              </w:rPr>
              <w:t xml:space="preserve"> </w:t>
            </w:r>
            <w:r>
              <w:rPr>
                <w:rFonts w:ascii="宋体" w:hAnsi="宋体" w:eastAsia="宋体" w:cs="宋体"/>
                <w:spacing w:val="4"/>
                <w:sz w:val="20"/>
                <w:szCs w:val="20"/>
              </w:rPr>
              <w:t>吸呼比：3</w:t>
            </w:r>
            <w:r>
              <w:rPr>
                <w:rFonts w:ascii="宋体" w:hAnsi="宋体" w:eastAsia="宋体" w:cs="宋体"/>
                <w:spacing w:val="-60"/>
                <w:sz w:val="20"/>
                <w:szCs w:val="20"/>
              </w:rPr>
              <w:t xml:space="preserve"> </w:t>
            </w:r>
            <w:r>
              <w:rPr>
                <w:rFonts w:ascii="宋体" w:hAnsi="宋体" w:eastAsia="宋体" w:cs="宋体"/>
                <w:spacing w:val="4"/>
                <w:sz w:val="20"/>
                <w:szCs w:val="20"/>
              </w:rPr>
              <w:t>:1～1</w:t>
            </w:r>
            <w:r>
              <w:rPr>
                <w:rFonts w:ascii="宋体" w:hAnsi="宋体" w:eastAsia="宋体" w:cs="宋体"/>
                <w:spacing w:val="-59"/>
                <w:sz w:val="20"/>
                <w:szCs w:val="20"/>
              </w:rPr>
              <w:t xml:space="preserve"> </w:t>
            </w:r>
            <w:r>
              <w:rPr>
                <w:rFonts w:ascii="宋体" w:hAnsi="宋体" w:eastAsia="宋体" w:cs="宋体"/>
                <w:spacing w:val="4"/>
                <w:sz w:val="20"/>
                <w:szCs w:val="20"/>
              </w:rPr>
              <w:t>:5，</w:t>
            </w:r>
            <w:r>
              <w:rPr>
                <w:rFonts w:ascii="宋体" w:hAnsi="宋体" w:eastAsia="宋体" w:cs="宋体"/>
                <w:sz w:val="20"/>
                <w:szCs w:val="20"/>
              </w:rPr>
              <w:t>SIMV</w:t>
            </w:r>
            <w:r>
              <w:rPr>
                <w:rFonts w:ascii="宋体" w:hAnsi="宋体" w:eastAsia="宋体" w:cs="宋体"/>
                <w:spacing w:val="-42"/>
                <w:sz w:val="20"/>
                <w:szCs w:val="20"/>
              </w:rPr>
              <w:t xml:space="preserve"> </w:t>
            </w:r>
            <w:r>
              <w:rPr>
                <w:rFonts w:ascii="宋体" w:hAnsi="宋体" w:eastAsia="宋体" w:cs="宋体"/>
                <w:spacing w:val="4"/>
                <w:sz w:val="20"/>
                <w:szCs w:val="20"/>
              </w:rPr>
              <w:t>模式的吸气时间：0.2～10s</w:t>
            </w:r>
          </w:p>
          <w:p w14:paraId="6D19129D">
            <w:pPr>
              <w:spacing w:before="65" w:line="281" w:lineRule="auto"/>
              <w:ind w:left="20" w:right="46" w:firstLine="4"/>
              <w:rPr>
                <w:rFonts w:ascii="宋体" w:hAnsi="宋体" w:eastAsia="宋体" w:cs="宋体"/>
                <w:sz w:val="20"/>
                <w:szCs w:val="20"/>
              </w:rPr>
            </w:pPr>
            <w:r>
              <w:rPr>
                <w:rFonts w:ascii="宋体" w:hAnsi="宋体" w:eastAsia="宋体" w:cs="宋体"/>
                <w:spacing w:val="7"/>
                <w:sz w:val="20"/>
                <w:szCs w:val="20"/>
              </w:rPr>
              <w:t>3.3.4</w:t>
            </w:r>
            <w:r>
              <w:rPr>
                <w:rFonts w:ascii="宋体" w:hAnsi="宋体" w:eastAsia="宋体" w:cs="宋体"/>
                <w:spacing w:val="-38"/>
                <w:sz w:val="20"/>
                <w:szCs w:val="20"/>
              </w:rPr>
              <w:t xml:space="preserve"> </w:t>
            </w:r>
            <w:r>
              <w:rPr>
                <w:rFonts w:ascii="宋体" w:hAnsi="宋体" w:eastAsia="宋体" w:cs="宋体"/>
                <w:spacing w:val="7"/>
                <w:sz w:val="20"/>
                <w:szCs w:val="20"/>
              </w:rPr>
              <w:t>压力触发设置范围：-20</w:t>
            </w:r>
            <w:r>
              <w:rPr>
                <w:rFonts w:ascii="宋体" w:hAnsi="宋体" w:eastAsia="宋体" w:cs="宋体"/>
                <w:sz w:val="20"/>
                <w:szCs w:val="20"/>
              </w:rPr>
              <w:t>cmH</w:t>
            </w:r>
            <w:r>
              <w:rPr>
                <w:rFonts w:ascii="宋体" w:hAnsi="宋体" w:eastAsia="宋体" w:cs="宋体"/>
                <w:spacing w:val="7"/>
                <w:position w:val="-3"/>
                <w:sz w:val="10"/>
                <w:szCs w:val="10"/>
              </w:rPr>
              <w:t>2</w:t>
            </w:r>
            <w:r>
              <w:rPr>
                <w:rFonts w:ascii="宋体" w:hAnsi="宋体" w:eastAsia="宋体" w:cs="宋体"/>
                <w:spacing w:val="7"/>
                <w:sz w:val="20"/>
                <w:szCs w:val="20"/>
              </w:rPr>
              <w:t>O～0</w:t>
            </w:r>
            <w:r>
              <w:rPr>
                <w:rFonts w:ascii="宋体" w:hAnsi="宋体" w:eastAsia="宋体" w:cs="宋体"/>
                <w:sz w:val="20"/>
                <w:szCs w:val="20"/>
              </w:rPr>
              <w:t>cmH</w:t>
            </w:r>
            <w:r>
              <w:rPr>
                <w:rFonts w:ascii="宋体" w:hAnsi="宋体" w:eastAsia="宋体" w:cs="宋体"/>
                <w:spacing w:val="7"/>
                <w:position w:val="-3"/>
                <w:sz w:val="10"/>
                <w:szCs w:val="10"/>
              </w:rPr>
              <w:t>2</w:t>
            </w:r>
            <w:r>
              <w:rPr>
                <w:rFonts w:ascii="宋体" w:hAnsi="宋体" w:eastAsia="宋体" w:cs="宋体"/>
                <w:spacing w:val="7"/>
                <w:sz w:val="20"/>
                <w:szCs w:val="20"/>
              </w:rPr>
              <w:t>O（</w:t>
            </w:r>
            <w:r>
              <w:rPr>
                <w:rFonts w:ascii="宋体" w:hAnsi="宋体" w:eastAsia="宋体" w:cs="宋体"/>
                <w:sz w:val="20"/>
                <w:szCs w:val="20"/>
              </w:rPr>
              <w:t>PEEP</w:t>
            </w:r>
            <w:r>
              <w:rPr>
                <w:rFonts w:ascii="宋体" w:hAnsi="宋体" w:eastAsia="宋体" w:cs="宋体"/>
                <w:spacing w:val="-14"/>
                <w:sz w:val="20"/>
                <w:szCs w:val="20"/>
              </w:rPr>
              <w:t xml:space="preserve"> </w:t>
            </w:r>
            <w:r>
              <w:rPr>
                <w:rFonts w:ascii="宋体" w:hAnsi="宋体" w:eastAsia="宋体" w:cs="宋体"/>
                <w:spacing w:val="6"/>
                <w:sz w:val="20"/>
                <w:szCs w:val="20"/>
              </w:rPr>
              <w:t>以下</w:t>
            </w:r>
            <w:r>
              <w:rPr>
                <w:rFonts w:ascii="宋体" w:hAnsi="宋体" w:eastAsia="宋体" w:cs="宋体"/>
                <w:spacing w:val="15"/>
                <w:sz w:val="20"/>
                <w:szCs w:val="20"/>
              </w:rPr>
              <w:t>），</w:t>
            </w:r>
            <w:r>
              <w:rPr>
                <w:rFonts w:ascii="宋体" w:hAnsi="宋体" w:eastAsia="宋体" w:cs="宋体"/>
                <w:spacing w:val="6"/>
                <w:sz w:val="20"/>
                <w:szCs w:val="20"/>
              </w:rPr>
              <w:t>流速</w:t>
            </w:r>
            <w:r>
              <w:rPr>
                <w:rFonts w:ascii="宋体" w:hAnsi="宋体" w:eastAsia="宋体" w:cs="宋体"/>
                <w:spacing w:val="8"/>
                <w:sz w:val="20"/>
                <w:szCs w:val="20"/>
              </w:rPr>
              <w:t>触发设置范围：1～20L/</w:t>
            </w:r>
            <w:r>
              <w:rPr>
                <w:rFonts w:ascii="宋体" w:hAnsi="宋体" w:eastAsia="宋体" w:cs="宋体"/>
                <w:sz w:val="20"/>
                <w:szCs w:val="20"/>
              </w:rPr>
              <w:t>min</w:t>
            </w:r>
          </w:p>
          <w:p w14:paraId="7DF8C164">
            <w:pPr>
              <w:spacing w:before="14" w:line="236" w:lineRule="auto"/>
              <w:ind w:left="24"/>
              <w:rPr>
                <w:rFonts w:ascii="宋体" w:hAnsi="宋体" w:eastAsia="宋体" w:cs="宋体"/>
                <w:sz w:val="20"/>
                <w:szCs w:val="20"/>
              </w:rPr>
            </w:pPr>
            <w:r>
              <w:rPr>
                <w:rFonts w:ascii="宋体" w:hAnsi="宋体" w:eastAsia="宋体" w:cs="宋体"/>
                <w:spacing w:val="6"/>
                <w:sz w:val="20"/>
                <w:szCs w:val="20"/>
              </w:rPr>
              <w:t>3.3.5</w:t>
            </w:r>
            <w:r>
              <w:rPr>
                <w:rFonts w:ascii="宋体" w:hAnsi="宋体" w:eastAsia="宋体" w:cs="宋体"/>
                <w:spacing w:val="-29"/>
                <w:sz w:val="20"/>
                <w:szCs w:val="20"/>
              </w:rPr>
              <w:t xml:space="preserve"> </w:t>
            </w:r>
            <w:r>
              <w:rPr>
                <w:rFonts w:ascii="宋体" w:hAnsi="宋体" w:eastAsia="宋体" w:cs="宋体"/>
                <w:spacing w:val="6"/>
                <w:sz w:val="20"/>
                <w:szCs w:val="20"/>
              </w:rPr>
              <w:t>呼末正压设置范围：0,5,10,15,</w:t>
            </w:r>
            <w:r>
              <w:rPr>
                <w:rFonts w:ascii="宋体" w:hAnsi="宋体" w:eastAsia="宋体" w:cs="宋体"/>
                <w:spacing w:val="5"/>
                <w:sz w:val="20"/>
                <w:szCs w:val="20"/>
              </w:rPr>
              <w:t>20</w:t>
            </w:r>
            <w:r>
              <w:rPr>
                <w:rFonts w:ascii="宋体" w:hAnsi="宋体" w:eastAsia="宋体" w:cs="宋体"/>
                <w:sz w:val="20"/>
                <w:szCs w:val="20"/>
              </w:rPr>
              <w:t>cmH</w:t>
            </w:r>
            <w:r>
              <w:rPr>
                <w:rFonts w:ascii="宋体" w:hAnsi="宋体" w:eastAsia="宋体" w:cs="宋体"/>
                <w:spacing w:val="5"/>
                <w:position w:val="-3"/>
                <w:sz w:val="10"/>
                <w:szCs w:val="10"/>
              </w:rPr>
              <w:t>2</w:t>
            </w:r>
            <w:r>
              <w:rPr>
                <w:rFonts w:ascii="宋体" w:hAnsi="宋体" w:eastAsia="宋体" w:cs="宋体"/>
                <w:spacing w:val="5"/>
                <w:sz w:val="20"/>
                <w:szCs w:val="20"/>
              </w:rPr>
              <w:t>O</w:t>
            </w:r>
          </w:p>
          <w:p w14:paraId="6189CFD0">
            <w:pPr>
              <w:spacing w:before="56" w:line="227" w:lineRule="auto"/>
              <w:ind w:left="24"/>
              <w:rPr>
                <w:rFonts w:ascii="宋体" w:hAnsi="宋体" w:eastAsia="宋体" w:cs="宋体"/>
                <w:sz w:val="20"/>
                <w:szCs w:val="20"/>
              </w:rPr>
            </w:pPr>
            <w:r>
              <w:rPr>
                <w:rFonts w:ascii="宋体" w:hAnsi="宋体" w:eastAsia="宋体" w:cs="宋体"/>
                <w:spacing w:val="5"/>
                <w:sz w:val="20"/>
                <w:szCs w:val="20"/>
              </w:rPr>
              <w:t>3.3.6</w:t>
            </w:r>
            <w:r>
              <w:rPr>
                <w:rFonts w:ascii="宋体" w:hAnsi="宋体" w:eastAsia="宋体" w:cs="宋体"/>
                <w:spacing w:val="-32"/>
                <w:sz w:val="20"/>
                <w:szCs w:val="20"/>
              </w:rPr>
              <w:t xml:space="preserve"> </w:t>
            </w:r>
            <w:r>
              <w:rPr>
                <w:rFonts w:ascii="宋体" w:hAnsi="宋体" w:eastAsia="宋体" w:cs="宋体"/>
                <w:spacing w:val="5"/>
                <w:sz w:val="20"/>
                <w:szCs w:val="20"/>
              </w:rPr>
              <w:t>氧浓度范围：45～100%。</w:t>
            </w:r>
          </w:p>
          <w:p w14:paraId="451E7621">
            <w:pPr>
              <w:spacing w:before="65" w:line="228" w:lineRule="auto"/>
              <w:ind w:left="24"/>
              <w:rPr>
                <w:rFonts w:ascii="宋体" w:hAnsi="宋体" w:eastAsia="宋体" w:cs="宋体"/>
                <w:sz w:val="20"/>
                <w:szCs w:val="20"/>
              </w:rPr>
            </w:pPr>
            <w:r>
              <w:rPr>
                <w:rFonts w:ascii="宋体" w:hAnsi="宋体" w:eastAsia="宋体" w:cs="宋体"/>
                <w:spacing w:val="6"/>
                <w:sz w:val="20"/>
                <w:szCs w:val="20"/>
              </w:rPr>
              <w:t>3.4.主要监测参数</w:t>
            </w:r>
          </w:p>
          <w:p w14:paraId="6FE71FB2">
            <w:pPr>
              <w:spacing w:before="65" w:line="228" w:lineRule="auto"/>
              <w:ind w:left="24"/>
              <w:rPr>
                <w:rFonts w:ascii="宋体" w:hAnsi="宋体" w:eastAsia="宋体" w:cs="宋体"/>
                <w:sz w:val="20"/>
                <w:szCs w:val="20"/>
              </w:rPr>
            </w:pPr>
            <w:r>
              <w:rPr>
                <w:rFonts w:ascii="宋体" w:hAnsi="宋体" w:eastAsia="宋体" w:cs="宋体"/>
                <w:spacing w:val="6"/>
                <w:sz w:val="20"/>
                <w:szCs w:val="20"/>
              </w:rPr>
              <w:t>3.4.1</w:t>
            </w:r>
            <w:r>
              <w:rPr>
                <w:rFonts w:ascii="宋体" w:hAnsi="宋体" w:eastAsia="宋体" w:cs="宋体"/>
                <w:spacing w:val="-17"/>
                <w:sz w:val="20"/>
                <w:szCs w:val="20"/>
              </w:rPr>
              <w:t xml:space="preserve"> </w:t>
            </w:r>
            <w:r>
              <w:rPr>
                <w:rFonts w:ascii="宋体" w:hAnsi="宋体" w:eastAsia="宋体" w:cs="宋体"/>
                <w:spacing w:val="6"/>
                <w:sz w:val="20"/>
                <w:szCs w:val="20"/>
              </w:rPr>
              <w:t>吸气潮气量监测范围：0～1500</w:t>
            </w:r>
            <w:r>
              <w:rPr>
                <w:rFonts w:ascii="宋体" w:hAnsi="宋体" w:eastAsia="宋体" w:cs="宋体"/>
                <w:sz w:val="20"/>
                <w:szCs w:val="20"/>
              </w:rPr>
              <w:t>mL</w:t>
            </w:r>
          </w:p>
          <w:p w14:paraId="76AAF69F">
            <w:pPr>
              <w:spacing w:before="65" w:line="228" w:lineRule="auto"/>
              <w:ind w:left="24"/>
              <w:rPr>
                <w:rFonts w:ascii="宋体" w:hAnsi="宋体" w:eastAsia="宋体" w:cs="宋体"/>
                <w:sz w:val="20"/>
                <w:szCs w:val="20"/>
              </w:rPr>
            </w:pPr>
            <w:r>
              <w:rPr>
                <w:rFonts w:ascii="宋体" w:hAnsi="宋体" w:eastAsia="宋体" w:cs="宋体"/>
                <w:spacing w:val="6"/>
                <w:sz w:val="20"/>
                <w:szCs w:val="20"/>
              </w:rPr>
              <w:t>3.4.2</w:t>
            </w:r>
            <w:r>
              <w:rPr>
                <w:rFonts w:ascii="宋体" w:hAnsi="宋体" w:eastAsia="宋体" w:cs="宋体"/>
                <w:spacing w:val="-17"/>
                <w:sz w:val="20"/>
                <w:szCs w:val="20"/>
              </w:rPr>
              <w:t xml:space="preserve"> </w:t>
            </w:r>
            <w:r>
              <w:rPr>
                <w:rFonts w:ascii="宋体" w:hAnsi="宋体" w:eastAsia="宋体" w:cs="宋体"/>
                <w:spacing w:val="6"/>
                <w:sz w:val="20"/>
                <w:szCs w:val="20"/>
              </w:rPr>
              <w:t>呼气潮气量监测范围：0～1500</w:t>
            </w:r>
            <w:r>
              <w:rPr>
                <w:rFonts w:ascii="宋体" w:hAnsi="宋体" w:eastAsia="宋体" w:cs="宋体"/>
                <w:sz w:val="20"/>
                <w:szCs w:val="20"/>
              </w:rPr>
              <w:t>mL</w:t>
            </w:r>
          </w:p>
          <w:p w14:paraId="5815EA29">
            <w:pPr>
              <w:spacing w:before="66" w:line="228" w:lineRule="auto"/>
              <w:ind w:left="24"/>
              <w:rPr>
                <w:rFonts w:ascii="宋体" w:hAnsi="宋体" w:eastAsia="宋体" w:cs="宋体"/>
                <w:sz w:val="20"/>
                <w:szCs w:val="20"/>
              </w:rPr>
            </w:pPr>
            <w:r>
              <w:rPr>
                <w:rFonts w:ascii="宋体" w:hAnsi="宋体" w:eastAsia="宋体" w:cs="宋体"/>
                <w:spacing w:val="7"/>
                <w:sz w:val="20"/>
                <w:szCs w:val="20"/>
              </w:rPr>
              <w:t>3.4.3</w:t>
            </w:r>
            <w:r>
              <w:rPr>
                <w:rFonts w:ascii="宋体" w:hAnsi="宋体" w:eastAsia="宋体" w:cs="宋体"/>
                <w:spacing w:val="-32"/>
                <w:sz w:val="20"/>
                <w:szCs w:val="20"/>
              </w:rPr>
              <w:t xml:space="preserve"> </w:t>
            </w:r>
            <w:r>
              <w:rPr>
                <w:rFonts w:ascii="宋体" w:hAnsi="宋体" w:eastAsia="宋体" w:cs="宋体"/>
                <w:spacing w:val="7"/>
                <w:sz w:val="20"/>
                <w:szCs w:val="20"/>
              </w:rPr>
              <w:t>分钟通气量监测范围：0～20L/</w:t>
            </w:r>
            <w:r>
              <w:rPr>
                <w:rFonts w:ascii="宋体" w:hAnsi="宋体" w:eastAsia="宋体" w:cs="宋体"/>
                <w:sz w:val="20"/>
                <w:szCs w:val="20"/>
              </w:rPr>
              <w:t>min</w:t>
            </w:r>
          </w:p>
          <w:p w14:paraId="3461FDDD">
            <w:pPr>
              <w:spacing w:before="65" w:line="227" w:lineRule="auto"/>
              <w:ind w:left="24"/>
              <w:rPr>
                <w:rFonts w:ascii="宋体" w:hAnsi="宋体" w:eastAsia="宋体" w:cs="宋体"/>
                <w:sz w:val="20"/>
                <w:szCs w:val="20"/>
              </w:rPr>
            </w:pPr>
            <w:r>
              <w:rPr>
                <w:rFonts w:ascii="宋体" w:hAnsi="宋体" w:eastAsia="宋体" w:cs="宋体"/>
                <w:spacing w:val="5"/>
                <w:sz w:val="20"/>
                <w:szCs w:val="20"/>
              </w:rPr>
              <w:t>3.4.4</w:t>
            </w:r>
            <w:r>
              <w:rPr>
                <w:rFonts w:ascii="宋体" w:hAnsi="宋体" w:eastAsia="宋体" w:cs="宋体"/>
                <w:spacing w:val="-26"/>
                <w:sz w:val="20"/>
                <w:szCs w:val="20"/>
              </w:rPr>
              <w:t xml:space="preserve"> </w:t>
            </w:r>
            <w:r>
              <w:rPr>
                <w:rFonts w:ascii="宋体" w:hAnsi="宋体" w:eastAsia="宋体" w:cs="宋体"/>
                <w:spacing w:val="5"/>
                <w:sz w:val="20"/>
                <w:szCs w:val="20"/>
              </w:rPr>
              <w:t>氧浓度范围：45%～100%</w:t>
            </w:r>
          </w:p>
          <w:p w14:paraId="5BBC4E12">
            <w:pPr>
              <w:spacing w:before="66" w:line="223" w:lineRule="auto"/>
              <w:ind w:left="24"/>
              <w:rPr>
                <w:rFonts w:ascii="宋体" w:hAnsi="宋体" w:eastAsia="宋体" w:cs="宋体"/>
                <w:sz w:val="20"/>
                <w:szCs w:val="20"/>
              </w:rPr>
            </w:pPr>
            <w:r>
              <w:rPr>
                <w:rFonts w:ascii="宋体" w:hAnsi="宋体" w:eastAsia="宋体" w:cs="宋体"/>
                <w:spacing w:val="6"/>
                <w:sz w:val="20"/>
                <w:szCs w:val="20"/>
              </w:rPr>
              <w:t>3.4.5</w:t>
            </w:r>
            <w:r>
              <w:rPr>
                <w:rFonts w:ascii="宋体" w:hAnsi="宋体" w:eastAsia="宋体" w:cs="宋体"/>
                <w:spacing w:val="-24"/>
                <w:sz w:val="20"/>
                <w:szCs w:val="20"/>
              </w:rPr>
              <w:t xml:space="preserve"> </w:t>
            </w:r>
            <w:r>
              <w:rPr>
                <w:rFonts w:ascii="宋体" w:hAnsi="宋体" w:eastAsia="宋体" w:cs="宋体"/>
                <w:spacing w:val="6"/>
                <w:sz w:val="20"/>
                <w:szCs w:val="20"/>
              </w:rPr>
              <w:t>呼吸频率范围：0～80</w:t>
            </w:r>
            <w:r>
              <w:rPr>
                <w:rFonts w:ascii="宋体" w:hAnsi="宋体" w:eastAsia="宋体" w:cs="宋体"/>
                <w:sz w:val="20"/>
                <w:szCs w:val="20"/>
              </w:rPr>
              <w:t>bpm</w:t>
            </w:r>
          </w:p>
          <w:p w14:paraId="5DDB1967">
            <w:pPr>
              <w:spacing w:before="70" w:line="223" w:lineRule="auto"/>
              <w:ind w:left="24"/>
              <w:rPr>
                <w:rFonts w:ascii="宋体" w:hAnsi="宋体" w:eastAsia="宋体" w:cs="宋体"/>
                <w:sz w:val="20"/>
                <w:szCs w:val="20"/>
              </w:rPr>
            </w:pPr>
            <w:r>
              <w:rPr>
                <w:rFonts w:ascii="宋体" w:hAnsi="宋体" w:eastAsia="宋体" w:cs="宋体"/>
                <w:spacing w:val="4"/>
                <w:sz w:val="20"/>
                <w:szCs w:val="20"/>
              </w:rPr>
              <w:t>3.4.6 自主呼吸频率</w:t>
            </w:r>
            <w:r>
              <w:rPr>
                <w:rFonts w:ascii="宋体" w:hAnsi="宋体" w:eastAsia="宋体" w:cs="宋体"/>
                <w:spacing w:val="40"/>
                <w:sz w:val="20"/>
                <w:szCs w:val="20"/>
              </w:rPr>
              <w:t xml:space="preserve">  </w:t>
            </w:r>
            <w:r>
              <w:rPr>
                <w:rFonts w:ascii="宋体" w:hAnsi="宋体" w:eastAsia="宋体" w:cs="宋体"/>
                <w:spacing w:val="4"/>
                <w:sz w:val="20"/>
                <w:szCs w:val="20"/>
              </w:rPr>
              <w:t>范围：0～30</w:t>
            </w:r>
            <w:r>
              <w:rPr>
                <w:rFonts w:ascii="宋体" w:hAnsi="宋体" w:eastAsia="宋体" w:cs="宋体"/>
                <w:sz w:val="20"/>
                <w:szCs w:val="20"/>
              </w:rPr>
              <w:t>bpm</w:t>
            </w:r>
          </w:p>
          <w:p w14:paraId="3301E77A">
            <w:pPr>
              <w:spacing w:before="71" w:line="228" w:lineRule="auto"/>
              <w:ind w:left="24"/>
              <w:rPr>
                <w:rFonts w:ascii="宋体" w:hAnsi="宋体" w:eastAsia="宋体" w:cs="宋体"/>
                <w:sz w:val="20"/>
                <w:szCs w:val="20"/>
              </w:rPr>
            </w:pPr>
            <w:r>
              <w:rPr>
                <w:rFonts w:ascii="宋体" w:hAnsi="宋体" w:eastAsia="宋体" w:cs="宋体"/>
                <w:spacing w:val="6"/>
                <w:sz w:val="20"/>
                <w:szCs w:val="20"/>
              </w:rPr>
              <w:t>3.4.7</w:t>
            </w:r>
            <w:r>
              <w:rPr>
                <w:rFonts w:ascii="宋体" w:hAnsi="宋体" w:eastAsia="宋体" w:cs="宋体"/>
                <w:spacing w:val="-25"/>
                <w:sz w:val="20"/>
                <w:szCs w:val="20"/>
              </w:rPr>
              <w:t xml:space="preserve"> </w:t>
            </w:r>
            <w:r>
              <w:rPr>
                <w:rFonts w:ascii="宋体" w:hAnsi="宋体" w:eastAsia="宋体" w:cs="宋体"/>
                <w:spacing w:val="6"/>
                <w:sz w:val="20"/>
                <w:szCs w:val="20"/>
              </w:rPr>
              <w:t>呼末正压范围：0～20</w:t>
            </w:r>
            <w:r>
              <w:rPr>
                <w:rFonts w:ascii="宋体" w:hAnsi="宋体" w:eastAsia="宋体" w:cs="宋体"/>
                <w:sz w:val="20"/>
                <w:szCs w:val="20"/>
              </w:rPr>
              <w:t>cmH</w:t>
            </w:r>
            <w:r>
              <w:rPr>
                <w:rFonts w:ascii="宋体" w:hAnsi="宋体" w:eastAsia="宋体" w:cs="宋体"/>
                <w:spacing w:val="6"/>
                <w:sz w:val="20"/>
                <w:szCs w:val="20"/>
              </w:rPr>
              <w:t>2O</w:t>
            </w:r>
          </w:p>
          <w:p w14:paraId="6F9162E0">
            <w:pPr>
              <w:spacing w:before="64" w:line="236" w:lineRule="auto"/>
              <w:ind w:left="24"/>
              <w:rPr>
                <w:rFonts w:ascii="宋体" w:hAnsi="宋体" w:eastAsia="宋体" w:cs="宋体"/>
                <w:sz w:val="20"/>
                <w:szCs w:val="20"/>
              </w:rPr>
            </w:pPr>
            <w:r>
              <w:rPr>
                <w:rFonts w:ascii="宋体" w:hAnsi="宋体" w:eastAsia="宋体" w:cs="宋体"/>
                <w:spacing w:val="7"/>
                <w:sz w:val="20"/>
                <w:szCs w:val="20"/>
              </w:rPr>
              <w:t>3.4.8</w:t>
            </w:r>
            <w:r>
              <w:rPr>
                <w:rFonts w:ascii="宋体" w:hAnsi="宋体" w:eastAsia="宋体" w:cs="宋体"/>
                <w:spacing w:val="-39"/>
                <w:sz w:val="20"/>
                <w:szCs w:val="20"/>
              </w:rPr>
              <w:t xml:space="preserve"> </w:t>
            </w:r>
            <w:r>
              <w:rPr>
                <w:rFonts w:ascii="宋体" w:hAnsi="宋体" w:eastAsia="宋体" w:cs="宋体"/>
                <w:spacing w:val="7"/>
                <w:sz w:val="20"/>
                <w:szCs w:val="20"/>
              </w:rPr>
              <w:t>气道峰压监测范围：0～80</w:t>
            </w:r>
            <w:r>
              <w:rPr>
                <w:rFonts w:ascii="宋体" w:hAnsi="宋体" w:eastAsia="宋体" w:cs="宋体"/>
                <w:sz w:val="20"/>
                <w:szCs w:val="20"/>
              </w:rPr>
              <w:t>cmH</w:t>
            </w:r>
            <w:r>
              <w:rPr>
                <w:rFonts w:ascii="宋体" w:hAnsi="宋体" w:eastAsia="宋体" w:cs="宋体"/>
                <w:spacing w:val="7"/>
                <w:position w:val="-3"/>
                <w:sz w:val="10"/>
                <w:szCs w:val="10"/>
              </w:rPr>
              <w:t>2</w:t>
            </w:r>
            <w:r>
              <w:rPr>
                <w:rFonts w:ascii="宋体" w:hAnsi="宋体" w:eastAsia="宋体" w:cs="宋体"/>
                <w:spacing w:val="7"/>
                <w:sz w:val="20"/>
                <w:szCs w:val="20"/>
              </w:rPr>
              <w:t>O</w:t>
            </w:r>
          </w:p>
          <w:p w14:paraId="7E0C138E">
            <w:pPr>
              <w:spacing w:before="56" w:line="236" w:lineRule="auto"/>
              <w:ind w:left="24"/>
              <w:rPr>
                <w:rFonts w:ascii="宋体" w:hAnsi="宋体" w:eastAsia="宋体" w:cs="宋体"/>
                <w:sz w:val="20"/>
                <w:szCs w:val="20"/>
              </w:rPr>
            </w:pPr>
            <w:r>
              <w:rPr>
                <w:rFonts w:ascii="宋体" w:hAnsi="宋体" w:eastAsia="宋体" w:cs="宋体"/>
                <w:spacing w:val="6"/>
                <w:sz w:val="20"/>
                <w:szCs w:val="20"/>
              </w:rPr>
              <w:t>3.4.9</w:t>
            </w:r>
            <w:r>
              <w:rPr>
                <w:rFonts w:ascii="宋体" w:hAnsi="宋体" w:eastAsia="宋体" w:cs="宋体"/>
                <w:spacing w:val="-25"/>
                <w:sz w:val="20"/>
                <w:szCs w:val="20"/>
              </w:rPr>
              <w:t xml:space="preserve"> </w:t>
            </w:r>
            <w:r>
              <w:rPr>
                <w:rFonts w:ascii="宋体" w:hAnsi="宋体" w:eastAsia="宋体" w:cs="宋体"/>
                <w:spacing w:val="6"/>
                <w:sz w:val="20"/>
                <w:szCs w:val="20"/>
              </w:rPr>
              <w:t>气道平均压力</w:t>
            </w:r>
            <w:r>
              <w:rPr>
                <w:rFonts w:ascii="宋体" w:hAnsi="宋体" w:eastAsia="宋体" w:cs="宋体"/>
                <w:spacing w:val="37"/>
                <w:sz w:val="20"/>
                <w:szCs w:val="20"/>
              </w:rPr>
              <w:t xml:space="preserve">  </w:t>
            </w:r>
            <w:r>
              <w:rPr>
                <w:rFonts w:ascii="宋体" w:hAnsi="宋体" w:eastAsia="宋体" w:cs="宋体"/>
                <w:spacing w:val="6"/>
                <w:sz w:val="20"/>
                <w:szCs w:val="20"/>
              </w:rPr>
              <w:t>监测范围：0～80</w:t>
            </w:r>
            <w:r>
              <w:rPr>
                <w:rFonts w:ascii="宋体" w:hAnsi="宋体" w:eastAsia="宋体" w:cs="宋体"/>
                <w:sz w:val="20"/>
                <w:szCs w:val="20"/>
              </w:rPr>
              <w:t>cmH</w:t>
            </w:r>
            <w:r>
              <w:rPr>
                <w:rFonts w:ascii="宋体" w:hAnsi="宋体" w:eastAsia="宋体" w:cs="宋体"/>
                <w:spacing w:val="6"/>
                <w:position w:val="-3"/>
                <w:sz w:val="10"/>
                <w:szCs w:val="10"/>
              </w:rPr>
              <w:t>2</w:t>
            </w:r>
            <w:r>
              <w:rPr>
                <w:rFonts w:ascii="宋体" w:hAnsi="宋体" w:eastAsia="宋体" w:cs="宋体"/>
                <w:spacing w:val="6"/>
                <w:sz w:val="20"/>
                <w:szCs w:val="20"/>
              </w:rPr>
              <w:t>O</w:t>
            </w:r>
          </w:p>
          <w:p w14:paraId="547F14CF">
            <w:pPr>
              <w:spacing w:before="55" w:line="228" w:lineRule="auto"/>
              <w:ind w:left="24"/>
              <w:rPr>
                <w:rFonts w:ascii="宋体" w:hAnsi="宋体" w:eastAsia="宋体" w:cs="宋体"/>
                <w:sz w:val="20"/>
                <w:szCs w:val="20"/>
              </w:rPr>
            </w:pPr>
            <w:r>
              <w:rPr>
                <w:rFonts w:ascii="宋体" w:hAnsi="宋体" w:eastAsia="宋体" w:cs="宋体"/>
                <w:spacing w:val="5"/>
                <w:sz w:val="20"/>
                <w:szCs w:val="20"/>
              </w:rPr>
              <w:t>3.5.报警功能</w:t>
            </w:r>
          </w:p>
          <w:p w14:paraId="7514777C">
            <w:pPr>
              <w:spacing w:before="65" w:line="228" w:lineRule="auto"/>
              <w:ind w:left="24"/>
              <w:rPr>
                <w:rFonts w:ascii="宋体" w:hAnsi="宋体" w:eastAsia="宋体" w:cs="宋体"/>
                <w:sz w:val="20"/>
                <w:szCs w:val="20"/>
              </w:rPr>
            </w:pPr>
            <w:r>
              <w:rPr>
                <w:rFonts w:ascii="宋体" w:hAnsi="宋体" w:eastAsia="宋体" w:cs="宋体"/>
                <w:spacing w:val="7"/>
                <w:sz w:val="20"/>
                <w:szCs w:val="20"/>
              </w:rPr>
              <w:t>3.5.1</w:t>
            </w:r>
            <w:r>
              <w:rPr>
                <w:rFonts w:ascii="宋体" w:hAnsi="宋体" w:eastAsia="宋体" w:cs="宋体"/>
                <w:spacing w:val="-42"/>
                <w:sz w:val="20"/>
                <w:szCs w:val="20"/>
              </w:rPr>
              <w:t xml:space="preserve"> </w:t>
            </w:r>
            <w:r>
              <w:rPr>
                <w:rFonts w:ascii="宋体" w:hAnsi="宋体" w:eastAsia="宋体" w:cs="宋体"/>
                <w:spacing w:val="7"/>
                <w:sz w:val="20"/>
                <w:szCs w:val="20"/>
              </w:rPr>
              <w:t>潮气量：上限：</w:t>
            </w:r>
            <w:r>
              <w:rPr>
                <w:rFonts w:ascii="宋体" w:hAnsi="宋体" w:eastAsia="宋体" w:cs="宋体"/>
                <w:spacing w:val="-24"/>
                <w:sz w:val="20"/>
                <w:szCs w:val="20"/>
              </w:rPr>
              <w:t xml:space="preserve"> </w:t>
            </w:r>
            <w:r>
              <w:rPr>
                <w:rFonts w:ascii="宋体" w:hAnsi="宋体" w:eastAsia="宋体" w:cs="宋体"/>
                <w:spacing w:val="7"/>
                <w:sz w:val="20"/>
                <w:szCs w:val="20"/>
              </w:rPr>
              <w:t>60～1450</w:t>
            </w:r>
            <w:r>
              <w:rPr>
                <w:rFonts w:ascii="宋体" w:hAnsi="宋体" w:eastAsia="宋体" w:cs="宋体"/>
                <w:sz w:val="20"/>
                <w:szCs w:val="20"/>
              </w:rPr>
              <w:t>mL</w:t>
            </w:r>
            <w:r>
              <w:rPr>
                <w:rFonts w:ascii="宋体" w:hAnsi="宋体" w:eastAsia="宋体" w:cs="宋体"/>
                <w:spacing w:val="7"/>
                <w:sz w:val="20"/>
                <w:szCs w:val="20"/>
              </w:rPr>
              <w:t>、下限：</w:t>
            </w:r>
            <w:r>
              <w:rPr>
                <w:rFonts w:ascii="宋体" w:hAnsi="宋体" w:eastAsia="宋体" w:cs="宋体"/>
                <w:sz w:val="20"/>
                <w:szCs w:val="20"/>
              </w:rPr>
              <w:t>OFF</w:t>
            </w:r>
            <w:r>
              <w:rPr>
                <w:rFonts w:ascii="宋体" w:hAnsi="宋体" w:eastAsia="宋体" w:cs="宋体"/>
                <w:spacing w:val="7"/>
                <w:sz w:val="20"/>
                <w:szCs w:val="20"/>
              </w:rPr>
              <w:t>，50～1440</w:t>
            </w:r>
            <w:r>
              <w:rPr>
                <w:rFonts w:ascii="宋体" w:hAnsi="宋体" w:eastAsia="宋体" w:cs="宋体"/>
                <w:sz w:val="20"/>
                <w:szCs w:val="20"/>
              </w:rPr>
              <w:t>mL</w:t>
            </w:r>
          </w:p>
          <w:p w14:paraId="3A0C2CA3">
            <w:pPr>
              <w:spacing w:before="65" w:line="228" w:lineRule="auto"/>
              <w:ind w:left="24"/>
              <w:rPr>
                <w:rFonts w:ascii="宋体" w:hAnsi="宋体" w:eastAsia="宋体" w:cs="宋体"/>
                <w:sz w:val="20"/>
                <w:szCs w:val="20"/>
              </w:rPr>
            </w:pPr>
            <w:r>
              <w:rPr>
                <w:rFonts w:ascii="宋体" w:hAnsi="宋体" w:eastAsia="宋体" w:cs="宋体"/>
                <w:spacing w:val="7"/>
                <w:sz w:val="20"/>
                <w:szCs w:val="20"/>
              </w:rPr>
              <w:t>3.5.2</w:t>
            </w:r>
            <w:r>
              <w:rPr>
                <w:rFonts w:ascii="宋体" w:hAnsi="宋体" w:eastAsia="宋体" w:cs="宋体"/>
                <w:spacing w:val="-21"/>
                <w:sz w:val="20"/>
                <w:szCs w:val="20"/>
              </w:rPr>
              <w:t xml:space="preserve"> </w:t>
            </w:r>
            <w:r>
              <w:rPr>
                <w:rFonts w:ascii="宋体" w:hAnsi="宋体" w:eastAsia="宋体" w:cs="宋体"/>
                <w:spacing w:val="7"/>
                <w:sz w:val="20"/>
                <w:szCs w:val="20"/>
              </w:rPr>
              <w:t>分钟通气量：高：1～20L/</w:t>
            </w:r>
            <w:r>
              <w:rPr>
                <w:rFonts w:ascii="宋体" w:hAnsi="宋体" w:eastAsia="宋体" w:cs="宋体"/>
                <w:sz w:val="20"/>
                <w:szCs w:val="20"/>
              </w:rPr>
              <w:t>min</w:t>
            </w:r>
            <w:r>
              <w:rPr>
                <w:rFonts w:ascii="宋体" w:hAnsi="宋体" w:eastAsia="宋体" w:cs="宋体"/>
                <w:spacing w:val="7"/>
                <w:sz w:val="20"/>
                <w:szCs w:val="20"/>
              </w:rPr>
              <w:t>、低：0～19L/</w:t>
            </w:r>
            <w:r>
              <w:rPr>
                <w:rFonts w:ascii="宋体" w:hAnsi="宋体" w:eastAsia="宋体" w:cs="宋体"/>
                <w:sz w:val="20"/>
                <w:szCs w:val="20"/>
              </w:rPr>
              <w:t>min</w:t>
            </w:r>
          </w:p>
          <w:p w14:paraId="4AA1CE06">
            <w:pPr>
              <w:spacing w:before="66" w:line="227" w:lineRule="auto"/>
              <w:ind w:left="24"/>
              <w:rPr>
                <w:rFonts w:ascii="宋体" w:hAnsi="宋体" w:eastAsia="宋体" w:cs="宋体"/>
                <w:sz w:val="20"/>
                <w:szCs w:val="20"/>
              </w:rPr>
            </w:pPr>
            <w:r>
              <w:rPr>
                <w:rFonts w:ascii="宋体" w:hAnsi="宋体" w:eastAsia="宋体" w:cs="宋体"/>
                <w:spacing w:val="6"/>
                <w:sz w:val="20"/>
                <w:szCs w:val="20"/>
              </w:rPr>
              <w:t>3.5.3</w:t>
            </w:r>
            <w:r>
              <w:rPr>
                <w:rFonts w:ascii="宋体" w:hAnsi="宋体" w:eastAsia="宋体" w:cs="宋体"/>
                <w:spacing w:val="-33"/>
                <w:sz w:val="20"/>
                <w:szCs w:val="20"/>
              </w:rPr>
              <w:t xml:space="preserve"> </w:t>
            </w:r>
            <w:r>
              <w:rPr>
                <w:rFonts w:ascii="宋体" w:hAnsi="宋体" w:eastAsia="宋体" w:cs="宋体"/>
                <w:spacing w:val="6"/>
                <w:sz w:val="20"/>
                <w:szCs w:val="20"/>
              </w:rPr>
              <w:t>氧浓度：高：22～100%、低：21～99%</w:t>
            </w:r>
          </w:p>
          <w:p w14:paraId="1CA4F2DC">
            <w:pPr>
              <w:spacing w:before="65" w:line="236" w:lineRule="auto"/>
              <w:ind w:left="24"/>
              <w:rPr>
                <w:rFonts w:ascii="宋体" w:hAnsi="宋体" w:eastAsia="宋体" w:cs="宋体"/>
                <w:sz w:val="20"/>
                <w:szCs w:val="20"/>
              </w:rPr>
            </w:pPr>
            <w:r>
              <w:rPr>
                <w:rFonts w:ascii="宋体" w:hAnsi="宋体" w:eastAsia="宋体" w:cs="宋体"/>
                <w:spacing w:val="8"/>
                <w:sz w:val="20"/>
                <w:szCs w:val="20"/>
              </w:rPr>
              <w:t>3.5.4</w:t>
            </w:r>
            <w:r>
              <w:rPr>
                <w:rFonts w:ascii="宋体" w:hAnsi="宋体" w:eastAsia="宋体" w:cs="宋体"/>
                <w:spacing w:val="-39"/>
                <w:sz w:val="20"/>
                <w:szCs w:val="20"/>
              </w:rPr>
              <w:t xml:space="preserve"> </w:t>
            </w:r>
            <w:r>
              <w:rPr>
                <w:rFonts w:ascii="宋体" w:hAnsi="宋体" w:eastAsia="宋体" w:cs="宋体"/>
                <w:spacing w:val="8"/>
                <w:sz w:val="20"/>
                <w:szCs w:val="20"/>
              </w:rPr>
              <w:t>气道压力：上限调节范围：1～80</w:t>
            </w:r>
            <w:r>
              <w:rPr>
                <w:rFonts w:ascii="宋体" w:hAnsi="宋体" w:eastAsia="宋体" w:cs="宋体"/>
                <w:sz w:val="20"/>
                <w:szCs w:val="20"/>
              </w:rPr>
              <w:t>cmH</w:t>
            </w:r>
            <w:r>
              <w:rPr>
                <w:rFonts w:ascii="宋体" w:hAnsi="宋体" w:eastAsia="宋体" w:cs="宋体"/>
                <w:spacing w:val="8"/>
                <w:position w:val="-3"/>
                <w:sz w:val="10"/>
                <w:szCs w:val="10"/>
              </w:rPr>
              <w:t>2</w:t>
            </w:r>
            <w:r>
              <w:rPr>
                <w:rFonts w:ascii="宋体" w:hAnsi="宋体" w:eastAsia="宋体" w:cs="宋体"/>
                <w:spacing w:val="7"/>
                <w:sz w:val="20"/>
                <w:szCs w:val="20"/>
              </w:rPr>
              <w:t>O、下限调节范围：</w:t>
            </w:r>
          </w:p>
          <w:p w14:paraId="68825C3D">
            <w:pPr>
              <w:keepNext w:val="0"/>
              <w:keepLines w:val="0"/>
              <w:pageBreakBefore w:val="0"/>
              <w:widowControl/>
              <w:kinsoku/>
              <w:wordWrap/>
              <w:overflowPunct/>
              <w:topLinePunct w:val="0"/>
              <w:autoSpaceDE/>
              <w:autoSpaceDN/>
              <w:bidi w:val="0"/>
              <w:adjustRightInd/>
              <w:spacing w:line="400" w:lineRule="exact"/>
              <w:jc w:val="both"/>
              <w:rPr>
                <w:rFonts w:ascii="宋体" w:hAnsi="宋体" w:eastAsia="宋体" w:cs="宋体"/>
                <w:spacing w:val="6"/>
                <w:sz w:val="20"/>
                <w:szCs w:val="20"/>
              </w:rPr>
            </w:pPr>
            <w:r>
              <w:rPr>
                <w:rFonts w:ascii="宋体" w:hAnsi="宋体" w:eastAsia="宋体" w:cs="宋体"/>
                <w:spacing w:val="6"/>
                <w:sz w:val="20"/>
                <w:szCs w:val="20"/>
              </w:rPr>
              <w:t>0～79</w:t>
            </w:r>
            <w:r>
              <w:rPr>
                <w:rFonts w:ascii="宋体" w:hAnsi="宋体" w:eastAsia="宋体" w:cs="宋体"/>
                <w:sz w:val="20"/>
                <w:szCs w:val="20"/>
              </w:rPr>
              <w:t>cmH</w:t>
            </w:r>
            <w:r>
              <w:rPr>
                <w:rFonts w:ascii="宋体" w:hAnsi="宋体" w:eastAsia="宋体" w:cs="宋体"/>
                <w:spacing w:val="6"/>
                <w:position w:val="-3"/>
                <w:sz w:val="10"/>
                <w:szCs w:val="10"/>
              </w:rPr>
              <w:t>2</w:t>
            </w:r>
            <w:r>
              <w:rPr>
                <w:rFonts w:ascii="宋体" w:hAnsi="宋体" w:eastAsia="宋体" w:cs="宋体"/>
                <w:spacing w:val="6"/>
                <w:sz w:val="20"/>
                <w:szCs w:val="20"/>
              </w:rPr>
              <w:t>O</w:t>
            </w:r>
          </w:p>
          <w:p w14:paraId="5B5F00C2">
            <w:pPr>
              <w:spacing w:before="70" w:line="287" w:lineRule="auto"/>
              <w:ind w:left="24" w:right="115"/>
              <w:rPr>
                <w:rFonts w:ascii="宋体" w:hAnsi="宋体" w:eastAsia="宋体" w:cs="宋体"/>
                <w:sz w:val="20"/>
                <w:szCs w:val="20"/>
              </w:rPr>
            </w:pPr>
            <w:r>
              <w:rPr>
                <w:rFonts w:ascii="宋体" w:hAnsi="宋体" w:eastAsia="宋体" w:cs="宋体"/>
                <w:spacing w:val="10"/>
                <w:sz w:val="20"/>
                <w:szCs w:val="20"/>
              </w:rPr>
              <w:t>3.5.5</w:t>
            </w:r>
            <w:r>
              <w:rPr>
                <w:rFonts w:ascii="宋体" w:hAnsi="宋体" w:eastAsia="宋体" w:cs="宋体"/>
                <w:spacing w:val="-10"/>
                <w:sz w:val="20"/>
                <w:szCs w:val="20"/>
              </w:rPr>
              <w:t xml:space="preserve"> </w:t>
            </w:r>
            <w:r>
              <w:rPr>
                <w:rFonts w:ascii="宋体" w:hAnsi="宋体" w:eastAsia="宋体" w:cs="宋体"/>
                <w:spacing w:val="10"/>
                <w:sz w:val="20"/>
                <w:szCs w:val="20"/>
              </w:rPr>
              <w:t>呼吸频率：上限调节范围：6～80</w:t>
            </w:r>
            <w:r>
              <w:rPr>
                <w:rFonts w:ascii="宋体" w:hAnsi="宋体" w:eastAsia="宋体" w:cs="宋体"/>
                <w:sz w:val="20"/>
                <w:szCs w:val="20"/>
              </w:rPr>
              <w:t>bpm</w:t>
            </w:r>
            <w:r>
              <w:rPr>
                <w:rFonts w:ascii="宋体" w:hAnsi="宋体" w:eastAsia="宋体" w:cs="宋体"/>
                <w:spacing w:val="10"/>
                <w:sz w:val="20"/>
                <w:szCs w:val="20"/>
              </w:rPr>
              <w:t>、下限调节范围：5~</w:t>
            </w:r>
            <w:r>
              <w:rPr>
                <w:rFonts w:ascii="宋体" w:hAnsi="宋体" w:eastAsia="宋体" w:cs="宋体"/>
                <w:sz w:val="20"/>
                <w:szCs w:val="20"/>
              </w:rPr>
              <w:t xml:space="preserve"> </w:t>
            </w:r>
            <w:r>
              <w:rPr>
                <w:rFonts w:ascii="宋体" w:hAnsi="宋体" w:eastAsia="宋体" w:cs="宋体"/>
                <w:spacing w:val="5"/>
                <w:sz w:val="20"/>
                <w:szCs w:val="20"/>
              </w:rPr>
              <w:t>79</w:t>
            </w:r>
            <w:r>
              <w:rPr>
                <w:rFonts w:ascii="宋体" w:hAnsi="宋体" w:eastAsia="宋体" w:cs="宋体"/>
                <w:sz w:val="20"/>
                <w:szCs w:val="20"/>
              </w:rPr>
              <w:t>bpm</w:t>
            </w:r>
          </w:p>
          <w:p w14:paraId="4F27F517">
            <w:pPr>
              <w:spacing w:before="2" w:line="288" w:lineRule="auto"/>
              <w:ind w:left="29" w:right="13" w:hanging="5"/>
              <w:rPr>
                <w:rFonts w:ascii="宋体" w:hAnsi="宋体" w:eastAsia="宋体" w:cs="宋体"/>
                <w:sz w:val="20"/>
                <w:szCs w:val="20"/>
              </w:rPr>
            </w:pPr>
            <w:r>
              <w:rPr>
                <w:rFonts w:ascii="宋体" w:hAnsi="宋体" w:eastAsia="宋体" w:cs="宋体"/>
                <w:spacing w:val="6"/>
                <w:sz w:val="20"/>
                <w:szCs w:val="20"/>
              </w:rPr>
              <w:t>3.5.6</w:t>
            </w:r>
            <w:r>
              <w:rPr>
                <w:rFonts w:ascii="宋体" w:hAnsi="宋体" w:eastAsia="宋体" w:cs="宋体"/>
                <w:spacing w:val="-22"/>
                <w:sz w:val="20"/>
                <w:szCs w:val="20"/>
              </w:rPr>
              <w:t xml:space="preserve"> </w:t>
            </w:r>
            <w:r>
              <w:rPr>
                <w:rFonts w:ascii="宋体" w:hAnsi="宋体" w:eastAsia="宋体" w:cs="宋体"/>
                <w:spacing w:val="6"/>
                <w:sz w:val="20"/>
                <w:szCs w:val="20"/>
              </w:rPr>
              <w:t>持续气道压力高：气道压力连续</w:t>
            </w:r>
            <w:r>
              <w:rPr>
                <w:rFonts w:ascii="宋体" w:hAnsi="宋体" w:eastAsia="宋体" w:cs="宋体"/>
                <w:spacing w:val="-23"/>
                <w:sz w:val="20"/>
                <w:szCs w:val="20"/>
              </w:rPr>
              <w:t xml:space="preserve"> </w:t>
            </w:r>
            <w:r>
              <w:rPr>
                <w:rFonts w:ascii="宋体" w:hAnsi="宋体" w:eastAsia="宋体" w:cs="宋体"/>
                <w:spacing w:val="6"/>
                <w:sz w:val="20"/>
                <w:szCs w:val="20"/>
              </w:rPr>
              <w:t>15s</w:t>
            </w:r>
            <w:r>
              <w:rPr>
                <w:rFonts w:ascii="宋体" w:hAnsi="宋体" w:eastAsia="宋体" w:cs="宋体"/>
                <w:spacing w:val="-39"/>
                <w:sz w:val="20"/>
                <w:szCs w:val="20"/>
              </w:rPr>
              <w:t xml:space="preserve"> </w:t>
            </w:r>
            <w:r>
              <w:rPr>
                <w:rFonts w:ascii="宋体" w:hAnsi="宋体" w:eastAsia="宋体" w:cs="宋体"/>
                <w:spacing w:val="6"/>
                <w:sz w:val="20"/>
                <w:szCs w:val="20"/>
              </w:rPr>
              <w:t>超出（</w:t>
            </w:r>
            <w:r>
              <w:rPr>
                <w:rFonts w:ascii="宋体" w:hAnsi="宋体" w:eastAsia="宋体" w:cs="宋体"/>
                <w:sz w:val="20"/>
                <w:szCs w:val="20"/>
              </w:rPr>
              <w:t>PEEP</w:t>
            </w:r>
            <w:r>
              <w:rPr>
                <w:rFonts w:ascii="宋体" w:hAnsi="宋体" w:eastAsia="宋体" w:cs="宋体"/>
                <w:spacing w:val="6"/>
                <w:sz w:val="20"/>
                <w:szCs w:val="20"/>
              </w:rPr>
              <w:t>+15）</w:t>
            </w:r>
            <w:r>
              <w:rPr>
                <w:rFonts w:ascii="宋体" w:hAnsi="宋体" w:eastAsia="宋体" w:cs="宋体"/>
                <w:sz w:val="20"/>
                <w:szCs w:val="20"/>
              </w:rPr>
              <w:t>cmH</w:t>
            </w:r>
            <w:r>
              <w:rPr>
                <w:rFonts w:ascii="宋体" w:hAnsi="宋体" w:eastAsia="宋体" w:cs="宋体"/>
                <w:spacing w:val="6"/>
                <w:sz w:val="20"/>
                <w:szCs w:val="20"/>
              </w:rPr>
              <w:t>2O</w:t>
            </w:r>
            <w:r>
              <w:rPr>
                <w:rFonts w:ascii="宋体" w:hAnsi="宋体" w:eastAsia="宋体" w:cs="宋体"/>
                <w:spacing w:val="5"/>
                <w:sz w:val="20"/>
                <w:szCs w:val="20"/>
              </w:rPr>
              <w:t>时发出报警。</w:t>
            </w:r>
          </w:p>
          <w:p w14:paraId="47CBB053">
            <w:pPr>
              <w:spacing w:line="227" w:lineRule="auto"/>
              <w:ind w:left="24"/>
              <w:rPr>
                <w:rFonts w:ascii="宋体" w:hAnsi="宋体" w:eastAsia="宋体" w:cs="宋体"/>
                <w:sz w:val="20"/>
                <w:szCs w:val="20"/>
              </w:rPr>
            </w:pPr>
            <w:r>
              <w:rPr>
                <w:rFonts w:ascii="宋体" w:hAnsi="宋体" w:eastAsia="宋体" w:cs="宋体"/>
                <w:spacing w:val="4"/>
                <w:sz w:val="20"/>
                <w:szCs w:val="20"/>
              </w:rPr>
              <w:t>3.5.7</w:t>
            </w:r>
            <w:r>
              <w:rPr>
                <w:rFonts w:ascii="宋体" w:hAnsi="宋体" w:eastAsia="宋体" w:cs="宋体"/>
                <w:spacing w:val="-19"/>
                <w:sz w:val="20"/>
                <w:szCs w:val="20"/>
              </w:rPr>
              <w:t xml:space="preserve"> </w:t>
            </w:r>
            <w:r>
              <w:rPr>
                <w:rFonts w:ascii="宋体" w:hAnsi="宋体" w:eastAsia="宋体" w:cs="宋体"/>
                <w:spacing w:val="4"/>
                <w:sz w:val="20"/>
                <w:szCs w:val="20"/>
              </w:rPr>
              <w:t>窒息报警时间</w:t>
            </w:r>
            <w:r>
              <w:rPr>
                <w:rFonts w:ascii="宋体" w:hAnsi="宋体" w:eastAsia="宋体" w:cs="宋体"/>
                <w:spacing w:val="39"/>
                <w:sz w:val="20"/>
                <w:szCs w:val="20"/>
              </w:rPr>
              <w:t xml:space="preserve">  </w:t>
            </w:r>
            <w:r>
              <w:rPr>
                <w:rFonts w:ascii="宋体" w:hAnsi="宋体" w:eastAsia="宋体" w:cs="宋体"/>
                <w:spacing w:val="4"/>
                <w:sz w:val="20"/>
                <w:szCs w:val="20"/>
              </w:rPr>
              <w:t>设定时间为</w:t>
            </w:r>
            <w:r>
              <w:rPr>
                <w:rFonts w:ascii="宋体" w:hAnsi="宋体" w:eastAsia="宋体" w:cs="宋体"/>
                <w:spacing w:val="-24"/>
                <w:sz w:val="20"/>
                <w:szCs w:val="20"/>
              </w:rPr>
              <w:t xml:space="preserve"> </w:t>
            </w:r>
            <w:r>
              <w:rPr>
                <w:rFonts w:ascii="宋体" w:hAnsi="宋体" w:eastAsia="宋体" w:cs="宋体"/>
                <w:spacing w:val="4"/>
                <w:sz w:val="20"/>
                <w:szCs w:val="20"/>
              </w:rPr>
              <w:t>15～60s</w:t>
            </w:r>
          </w:p>
          <w:p w14:paraId="65CBA8F5">
            <w:pPr>
              <w:spacing w:before="65" w:line="227" w:lineRule="auto"/>
              <w:ind w:left="24"/>
              <w:rPr>
                <w:rFonts w:ascii="宋体" w:hAnsi="宋体" w:eastAsia="宋体" w:cs="宋体"/>
                <w:sz w:val="20"/>
                <w:szCs w:val="20"/>
              </w:rPr>
            </w:pPr>
            <w:r>
              <w:rPr>
                <w:rFonts w:ascii="宋体" w:hAnsi="宋体" w:eastAsia="宋体" w:cs="宋体"/>
                <w:spacing w:val="7"/>
                <w:sz w:val="20"/>
                <w:szCs w:val="20"/>
              </w:rPr>
              <w:t>3.5.8</w:t>
            </w:r>
            <w:r>
              <w:rPr>
                <w:rFonts w:ascii="宋体" w:hAnsi="宋体" w:eastAsia="宋体" w:cs="宋体"/>
                <w:spacing w:val="-39"/>
                <w:sz w:val="20"/>
                <w:szCs w:val="20"/>
              </w:rPr>
              <w:t xml:space="preserve"> </w:t>
            </w:r>
            <w:r>
              <w:rPr>
                <w:rFonts w:ascii="宋体" w:hAnsi="宋体" w:eastAsia="宋体" w:cs="宋体"/>
                <w:spacing w:val="7"/>
                <w:sz w:val="20"/>
                <w:szCs w:val="20"/>
              </w:rPr>
              <w:t>氧气供压低报警：供氧压力小于</w:t>
            </w:r>
            <w:r>
              <w:rPr>
                <w:rFonts w:ascii="宋体" w:hAnsi="宋体" w:eastAsia="宋体" w:cs="宋体"/>
                <w:spacing w:val="-33"/>
                <w:sz w:val="20"/>
                <w:szCs w:val="20"/>
              </w:rPr>
              <w:t xml:space="preserve"> </w:t>
            </w:r>
            <w:r>
              <w:rPr>
                <w:rFonts w:ascii="宋体" w:hAnsi="宋体" w:eastAsia="宋体" w:cs="宋体"/>
                <w:spacing w:val="7"/>
                <w:sz w:val="20"/>
                <w:szCs w:val="20"/>
              </w:rPr>
              <w:t>0.</w:t>
            </w:r>
            <w:r>
              <w:rPr>
                <w:rFonts w:ascii="宋体" w:hAnsi="宋体" w:eastAsia="宋体" w:cs="宋体"/>
                <w:spacing w:val="6"/>
                <w:sz w:val="20"/>
                <w:szCs w:val="20"/>
              </w:rPr>
              <w:t>28</w:t>
            </w:r>
            <w:r>
              <w:rPr>
                <w:rFonts w:ascii="宋体" w:hAnsi="宋体" w:eastAsia="宋体" w:cs="宋体"/>
                <w:sz w:val="20"/>
                <w:szCs w:val="20"/>
              </w:rPr>
              <w:t>MPa</w:t>
            </w:r>
            <w:r>
              <w:rPr>
                <w:rFonts w:ascii="宋体" w:hAnsi="宋体" w:eastAsia="宋体" w:cs="宋体"/>
                <w:spacing w:val="6"/>
                <w:sz w:val="20"/>
                <w:szCs w:val="20"/>
              </w:rPr>
              <w:t>。</w:t>
            </w:r>
          </w:p>
          <w:p w14:paraId="613D4FDD">
            <w:pPr>
              <w:spacing w:before="66" w:line="227" w:lineRule="auto"/>
              <w:ind w:left="24"/>
              <w:rPr>
                <w:rFonts w:ascii="宋体" w:hAnsi="宋体" w:eastAsia="宋体" w:cs="宋体"/>
                <w:sz w:val="20"/>
                <w:szCs w:val="20"/>
              </w:rPr>
            </w:pPr>
            <w:r>
              <w:rPr>
                <w:rFonts w:ascii="宋体" w:hAnsi="宋体" w:eastAsia="宋体" w:cs="宋体"/>
                <w:spacing w:val="6"/>
                <w:sz w:val="20"/>
                <w:szCs w:val="20"/>
              </w:rPr>
              <w:t>3.5.9</w:t>
            </w:r>
            <w:r>
              <w:rPr>
                <w:rFonts w:ascii="宋体" w:hAnsi="宋体" w:eastAsia="宋体" w:cs="宋体"/>
                <w:spacing w:val="-7"/>
                <w:sz w:val="20"/>
                <w:szCs w:val="20"/>
              </w:rPr>
              <w:t xml:space="preserve"> </w:t>
            </w:r>
            <w:r>
              <w:rPr>
                <w:rFonts w:ascii="宋体" w:hAnsi="宋体" w:eastAsia="宋体" w:cs="宋体"/>
                <w:spacing w:val="6"/>
                <w:sz w:val="20"/>
                <w:szCs w:val="20"/>
              </w:rPr>
              <w:t>电池电量低报警：报警后电池供电时间不少于</w:t>
            </w:r>
            <w:r>
              <w:rPr>
                <w:rFonts w:ascii="宋体" w:hAnsi="宋体" w:eastAsia="宋体" w:cs="宋体"/>
                <w:spacing w:val="-19"/>
                <w:sz w:val="20"/>
                <w:szCs w:val="20"/>
              </w:rPr>
              <w:t xml:space="preserve"> </w:t>
            </w:r>
            <w:r>
              <w:rPr>
                <w:rFonts w:ascii="宋体" w:hAnsi="宋体" w:eastAsia="宋体" w:cs="宋体"/>
                <w:spacing w:val="6"/>
                <w:sz w:val="20"/>
                <w:szCs w:val="20"/>
              </w:rPr>
              <w:t>10</w:t>
            </w:r>
            <w:r>
              <w:rPr>
                <w:rFonts w:ascii="宋体" w:hAnsi="宋体" w:eastAsia="宋体" w:cs="宋体"/>
                <w:sz w:val="20"/>
                <w:szCs w:val="20"/>
              </w:rPr>
              <w:t>min</w:t>
            </w:r>
            <w:r>
              <w:rPr>
                <w:rFonts w:ascii="宋体" w:hAnsi="宋体" w:eastAsia="宋体" w:cs="宋体"/>
                <w:spacing w:val="6"/>
                <w:sz w:val="20"/>
                <w:szCs w:val="20"/>
              </w:rPr>
              <w:t>。</w:t>
            </w:r>
          </w:p>
          <w:p w14:paraId="10E8E837">
            <w:pPr>
              <w:spacing w:before="66" w:line="227" w:lineRule="auto"/>
              <w:ind w:left="24"/>
              <w:rPr>
                <w:rFonts w:ascii="宋体" w:hAnsi="宋体" w:eastAsia="宋体" w:cs="宋体"/>
                <w:sz w:val="20"/>
                <w:szCs w:val="20"/>
              </w:rPr>
            </w:pPr>
            <w:r>
              <w:rPr>
                <w:rFonts w:ascii="宋体" w:hAnsi="宋体" w:eastAsia="宋体" w:cs="宋体"/>
                <w:spacing w:val="7"/>
                <w:sz w:val="20"/>
                <w:szCs w:val="20"/>
              </w:rPr>
              <w:t>3.5.10</w:t>
            </w:r>
            <w:r>
              <w:rPr>
                <w:rFonts w:ascii="宋体" w:hAnsi="宋体" w:eastAsia="宋体" w:cs="宋体"/>
                <w:spacing w:val="-15"/>
                <w:sz w:val="20"/>
                <w:szCs w:val="20"/>
              </w:rPr>
              <w:t xml:space="preserve"> </w:t>
            </w:r>
            <w:r>
              <w:rPr>
                <w:rFonts w:ascii="宋体" w:hAnsi="宋体" w:eastAsia="宋体" w:cs="宋体"/>
                <w:spacing w:val="7"/>
                <w:sz w:val="20"/>
                <w:szCs w:val="20"/>
              </w:rPr>
              <w:t>电池电量耗尽报警：报警后电池供电时间不少于</w:t>
            </w:r>
            <w:r>
              <w:rPr>
                <w:rFonts w:ascii="宋体" w:hAnsi="宋体" w:eastAsia="宋体" w:cs="宋体"/>
                <w:spacing w:val="-33"/>
                <w:sz w:val="20"/>
                <w:szCs w:val="20"/>
              </w:rPr>
              <w:t xml:space="preserve"> </w:t>
            </w:r>
            <w:r>
              <w:rPr>
                <w:rFonts w:ascii="宋体" w:hAnsi="宋体" w:eastAsia="宋体" w:cs="宋体"/>
                <w:spacing w:val="6"/>
                <w:sz w:val="20"/>
                <w:szCs w:val="20"/>
              </w:rPr>
              <w:t>5</w:t>
            </w:r>
            <w:r>
              <w:rPr>
                <w:rFonts w:ascii="宋体" w:hAnsi="宋体" w:eastAsia="宋体" w:cs="宋体"/>
                <w:sz w:val="20"/>
                <w:szCs w:val="20"/>
              </w:rPr>
              <w:t>min</w:t>
            </w:r>
            <w:r>
              <w:rPr>
                <w:rFonts w:ascii="宋体" w:hAnsi="宋体" w:eastAsia="宋体" w:cs="宋体"/>
                <w:spacing w:val="6"/>
                <w:sz w:val="20"/>
                <w:szCs w:val="20"/>
              </w:rPr>
              <w:t>。</w:t>
            </w:r>
          </w:p>
          <w:p w14:paraId="5B2E3C1A">
            <w:pPr>
              <w:spacing w:before="66" w:line="227" w:lineRule="auto"/>
              <w:ind w:left="24"/>
              <w:rPr>
                <w:rFonts w:ascii="宋体" w:hAnsi="宋体" w:eastAsia="宋体" w:cs="宋体"/>
                <w:sz w:val="20"/>
                <w:szCs w:val="20"/>
              </w:rPr>
            </w:pPr>
            <w:r>
              <w:rPr>
                <w:rFonts w:ascii="宋体" w:hAnsi="宋体" w:eastAsia="宋体" w:cs="宋体"/>
                <w:spacing w:val="4"/>
                <w:sz w:val="20"/>
                <w:szCs w:val="20"/>
              </w:rPr>
              <w:t>3.5.11</w:t>
            </w:r>
            <w:r>
              <w:rPr>
                <w:rFonts w:ascii="宋体" w:hAnsi="宋体" w:eastAsia="宋体" w:cs="宋体"/>
                <w:spacing w:val="-39"/>
                <w:sz w:val="20"/>
                <w:szCs w:val="20"/>
              </w:rPr>
              <w:t xml:space="preserve"> </w:t>
            </w:r>
            <w:r>
              <w:rPr>
                <w:rFonts w:ascii="宋体" w:hAnsi="宋体" w:eastAsia="宋体" w:cs="宋体"/>
                <w:spacing w:val="4"/>
                <w:sz w:val="20"/>
                <w:szCs w:val="20"/>
              </w:rPr>
              <w:t>报警静音计时：</w:t>
            </w:r>
            <w:r>
              <w:rPr>
                <w:rFonts w:ascii="宋体" w:hAnsi="宋体" w:eastAsia="宋体" w:cs="宋体"/>
                <w:spacing w:val="-64"/>
                <w:sz w:val="20"/>
                <w:szCs w:val="20"/>
              </w:rPr>
              <w:t xml:space="preserve"> </w:t>
            </w:r>
            <w:r>
              <w:rPr>
                <w:rFonts w:ascii="宋体" w:hAnsi="宋体" w:eastAsia="宋体" w:cs="宋体"/>
                <w:spacing w:val="4"/>
                <w:sz w:val="20"/>
                <w:szCs w:val="20"/>
              </w:rPr>
              <w:t>≤120s</w:t>
            </w:r>
          </w:p>
          <w:p w14:paraId="32FFB97C">
            <w:pPr>
              <w:spacing w:before="66" w:line="228" w:lineRule="auto"/>
              <w:ind w:left="19"/>
              <w:rPr>
                <w:rFonts w:ascii="宋体" w:hAnsi="宋体" w:eastAsia="宋体" w:cs="宋体"/>
                <w:sz w:val="20"/>
                <w:szCs w:val="20"/>
              </w:rPr>
            </w:pPr>
            <w:r>
              <w:rPr>
                <w:rFonts w:ascii="宋体" w:hAnsi="宋体" w:eastAsia="宋体" w:cs="宋体"/>
                <w:spacing w:val="5"/>
                <w:sz w:val="20"/>
                <w:szCs w:val="20"/>
              </w:rPr>
              <w:t>4、质保期≥3</w:t>
            </w:r>
            <w:r>
              <w:rPr>
                <w:rFonts w:ascii="宋体" w:hAnsi="宋体" w:eastAsia="宋体" w:cs="宋体"/>
                <w:spacing w:val="-32"/>
                <w:sz w:val="20"/>
                <w:szCs w:val="20"/>
              </w:rPr>
              <w:t xml:space="preserve"> </w:t>
            </w:r>
            <w:r>
              <w:rPr>
                <w:rFonts w:ascii="宋体" w:hAnsi="宋体" w:eastAsia="宋体" w:cs="宋体"/>
                <w:spacing w:val="5"/>
                <w:sz w:val="20"/>
                <w:szCs w:val="20"/>
              </w:rPr>
              <w:t>年。</w:t>
            </w:r>
          </w:p>
          <w:p w14:paraId="6FA1D35F">
            <w:pPr>
              <w:spacing w:before="65" w:line="229" w:lineRule="auto"/>
              <w:ind w:left="24"/>
              <w:rPr>
                <w:rFonts w:ascii="宋体" w:hAnsi="宋体" w:eastAsia="宋体" w:cs="宋体"/>
                <w:sz w:val="20"/>
                <w:szCs w:val="20"/>
              </w:rPr>
            </w:pPr>
            <w:r>
              <w:rPr>
                <w:rFonts w:ascii="宋体" w:hAnsi="宋体" w:eastAsia="宋体" w:cs="宋体"/>
                <w:b/>
                <w:bCs/>
                <w:spacing w:val="4"/>
                <w:sz w:val="20"/>
                <w:szCs w:val="20"/>
              </w:rPr>
              <w:t>5、配置要求：</w:t>
            </w:r>
          </w:p>
          <w:p w14:paraId="294B0595">
            <w:pPr>
              <w:spacing w:before="64" w:line="227" w:lineRule="auto"/>
              <w:ind w:left="24"/>
              <w:rPr>
                <w:rFonts w:ascii="宋体" w:hAnsi="宋体" w:eastAsia="宋体" w:cs="宋体"/>
                <w:sz w:val="20"/>
                <w:szCs w:val="20"/>
              </w:rPr>
            </w:pPr>
            <w:r>
              <w:rPr>
                <w:rFonts w:ascii="宋体" w:hAnsi="宋体" w:eastAsia="宋体" w:cs="宋体"/>
                <w:spacing w:val="3"/>
                <w:sz w:val="20"/>
                <w:szCs w:val="20"/>
              </w:rPr>
              <w:t>5.1、呼吸机主机</w:t>
            </w:r>
            <w:r>
              <w:rPr>
                <w:rFonts w:ascii="宋体" w:hAnsi="宋体" w:eastAsia="宋体" w:cs="宋体"/>
                <w:spacing w:val="38"/>
                <w:sz w:val="20"/>
                <w:szCs w:val="20"/>
              </w:rPr>
              <w:t xml:space="preserve"> </w:t>
            </w:r>
            <w:r>
              <w:rPr>
                <w:rFonts w:ascii="宋体" w:hAnsi="宋体" w:eastAsia="宋体" w:cs="宋体"/>
                <w:spacing w:val="3"/>
                <w:sz w:val="20"/>
                <w:szCs w:val="20"/>
              </w:rPr>
              <w:t>1</w:t>
            </w:r>
            <w:r>
              <w:rPr>
                <w:rFonts w:ascii="宋体" w:hAnsi="宋体" w:eastAsia="宋体" w:cs="宋体"/>
                <w:spacing w:val="-24"/>
                <w:sz w:val="20"/>
                <w:szCs w:val="20"/>
              </w:rPr>
              <w:t xml:space="preserve"> </w:t>
            </w:r>
            <w:r>
              <w:rPr>
                <w:rFonts w:ascii="宋体" w:hAnsi="宋体" w:eastAsia="宋体" w:cs="宋体"/>
                <w:spacing w:val="3"/>
                <w:sz w:val="20"/>
                <w:szCs w:val="20"/>
              </w:rPr>
              <w:t>台</w:t>
            </w:r>
          </w:p>
          <w:p w14:paraId="28578E34">
            <w:pPr>
              <w:spacing w:before="66" w:line="227" w:lineRule="auto"/>
              <w:ind w:left="24"/>
              <w:rPr>
                <w:rFonts w:ascii="宋体" w:hAnsi="宋体" w:eastAsia="宋体" w:cs="宋体"/>
                <w:sz w:val="20"/>
                <w:szCs w:val="20"/>
              </w:rPr>
            </w:pPr>
            <w:r>
              <w:rPr>
                <w:rFonts w:ascii="宋体" w:hAnsi="宋体" w:eastAsia="宋体" w:cs="宋体"/>
                <w:spacing w:val="6"/>
                <w:sz w:val="20"/>
                <w:szCs w:val="20"/>
              </w:rPr>
              <w:t>5.2、压力和流量采样管   4</w:t>
            </w:r>
            <w:r>
              <w:rPr>
                <w:rFonts w:ascii="宋体" w:hAnsi="宋体" w:eastAsia="宋体" w:cs="宋体"/>
                <w:spacing w:val="-31"/>
                <w:sz w:val="20"/>
                <w:szCs w:val="20"/>
              </w:rPr>
              <w:t xml:space="preserve"> </w:t>
            </w:r>
            <w:r>
              <w:rPr>
                <w:rFonts w:ascii="宋体" w:hAnsi="宋体" w:eastAsia="宋体" w:cs="宋体"/>
                <w:spacing w:val="6"/>
                <w:sz w:val="20"/>
                <w:szCs w:val="20"/>
              </w:rPr>
              <w:t>根</w:t>
            </w:r>
          </w:p>
          <w:p w14:paraId="71E053D1">
            <w:pPr>
              <w:spacing w:before="66" w:line="227" w:lineRule="auto"/>
              <w:ind w:left="24"/>
              <w:rPr>
                <w:rFonts w:ascii="宋体" w:hAnsi="宋体" w:eastAsia="宋体" w:cs="宋体"/>
                <w:sz w:val="20"/>
                <w:szCs w:val="20"/>
              </w:rPr>
            </w:pPr>
            <w:r>
              <w:rPr>
                <w:rFonts w:ascii="宋体" w:hAnsi="宋体" w:eastAsia="宋体" w:cs="宋体"/>
                <w:spacing w:val="6"/>
                <w:sz w:val="20"/>
                <w:szCs w:val="20"/>
              </w:rPr>
              <w:t>5.3、流量传感器 2</w:t>
            </w:r>
            <w:r>
              <w:rPr>
                <w:rFonts w:ascii="宋体" w:hAnsi="宋体" w:eastAsia="宋体" w:cs="宋体"/>
                <w:spacing w:val="-41"/>
                <w:sz w:val="20"/>
                <w:szCs w:val="20"/>
              </w:rPr>
              <w:t xml:space="preserve"> </w:t>
            </w:r>
            <w:r>
              <w:rPr>
                <w:rFonts w:ascii="宋体" w:hAnsi="宋体" w:eastAsia="宋体" w:cs="宋体"/>
                <w:spacing w:val="6"/>
                <w:sz w:val="20"/>
                <w:szCs w:val="20"/>
              </w:rPr>
              <w:t>个</w:t>
            </w:r>
          </w:p>
          <w:p w14:paraId="61781F6F">
            <w:pPr>
              <w:spacing w:before="66" w:line="227" w:lineRule="auto"/>
              <w:ind w:left="24"/>
              <w:rPr>
                <w:rFonts w:ascii="宋体" w:hAnsi="宋体" w:eastAsia="宋体" w:cs="宋体"/>
                <w:sz w:val="20"/>
                <w:szCs w:val="20"/>
              </w:rPr>
            </w:pPr>
            <w:r>
              <w:rPr>
                <w:rFonts w:ascii="宋体" w:hAnsi="宋体" w:eastAsia="宋体" w:cs="宋体"/>
                <w:spacing w:val="3"/>
                <w:sz w:val="20"/>
                <w:szCs w:val="20"/>
              </w:rPr>
              <w:t>5.4、氧气高压管</w:t>
            </w:r>
            <w:r>
              <w:rPr>
                <w:rFonts w:ascii="宋体" w:hAnsi="宋体" w:eastAsia="宋体" w:cs="宋体"/>
                <w:spacing w:val="39"/>
                <w:sz w:val="20"/>
                <w:szCs w:val="20"/>
              </w:rPr>
              <w:t xml:space="preserve"> </w:t>
            </w:r>
            <w:r>
              <w:rPr>
                <w:rFonts w:ascii="宋体" w:hAnsi="宋体" w:eastAsia="宋体" w:cs="宋体"/>
                <w:spacing w:val="3"/>
                <w:sz w:val="20"/>
                <w:szCs w:val="20"/>
              </w:rPr>
              <w:t>1</w:t>
            </w:r>
            <w:r>
              <w:rPr>
                <w:rFonts w:ascii="宋体" w:hAnsi="宋体" w:eastAsia="宋体" w:cs="宋体"/>
                <w:spacing w:val="-41"/>
                <w:sz w:val="20"/>
                <w:szCs w:val="20"/>
              </w:rPr>
              <w:t xml:space="preserve"> </w:t>
            </w:r>
            <w:r>
              <w:rPr>
                <w:rFonts w:ascii="宋体" w:hAnsi="宋体" w:eastAsia="宋体" w:cs="宋体"/>
                <w:spacing w:val="3"/>
                <w:sz w:val="20"/>
                <w:szCs w:val="20"/>
              </w:rPr>
              <w:t>根</w:t>
            </w:r>
          </w:p>
          <w:p w14:paraId="09F7A519">
            <w:pPr>
              <w:spacing w:before="67" w:line="228" w:lineRule="auto"/>
              <w:ind w:left="24"/>
              <w:rPr>
                <w:rFonts w:ascii="宋体" w:hAnsi="宋体" w:eastAsia="宋体" w:cs="宋体"/>
                <w:sz w:val="20"/>
                <w:szCs w:val="20"/>
              </w:rPr>
            </w:pPr>
            <w:r>
              <w:rPr>
                <w:rFonts w:ascii="宋体" w:hAnsi="宋体" w:eastAsia="宋体" w:cs="宋体"/>
                <w:spacing w:val="2"/>
                <w:sz w:val="20"/>
                <w:szCs w:val="20"/>
              </w:rPr>
              <w:t>5.5、电源线</w:t>
            </w:r>
            <w:r>
              <w:rPr>
                <w:rFonts w:ascii="宋体" w:hAnsi="宋体" w:eastAsia="宋体" w:cs="宋体"/>
                <w:spacing w:val="10"/>
                <w:sz w:val="20"/>
                <w:szCs w:val="20"/>
              </w:rPr>
              <w:t xml:space="preserve">     </w:t>
            </w:r>
            <w:r>
              <w:rPr>
                <w:rFonts w:ascii="宋体" w:hAnsi="宋体" w:eastAsia="宋体" w:cs="宋体"/>
                <w:spacing w:val="2"/>
                <w:sz w:val="20"/>
                <w:szCs w:val="20"/>
              </w:rPr>
              <w:t>1</w:t>
            </w:r>
            <w:r>
              <w:rPr>
                <w:rFonts w:ascii="宋体" w:hAnsi="宋体" w:eastAsia="宋体" w:cs="宋体"/>
                <w:spacing w:val="-37"/>
                <w:sz w:val="20"/>
                <w:szCs w:val="20"/>
              </w:rPr>
              <w:t xml:space="preserve"> </w:t>
            </w:r>
            <w:r>
              <w:rPr>
                <w:rFonts w:ascii="宋体" w:hAnsi="宋体" w:eastAsia="宋体" w:cs="宋体"/>
                <w:spacing w:val="2"/>
                <w:sz w:val="20"/>
                <w:szCs w:val="20"/>
              </w:rPr>
              <w:t>根</w:t>
            </w:r>
          </w:p>
          <w:p w14:paraId="0615859F">
            <w:pPr>
              <w:spacing w:before="64" w:line="227" w:lineRule="auto"/>
              <w:ind w:left="24"/>
              <w:rPr>
                <w:rFonts w:ascii="宋体" w:hAnsi="宋体" w:eastAsia="宋体" w:cs="宋体"/>
                <w:sz w:val="20"/>
                <w:szCs w:val="20"/>
              </w:rPr>
            </w:pPr>
            <w:r>
              <w:rPr>
                <w:rFonts w:ascii="宋体" w:hAnsi="宋体" w:eastAsia="宋体" w:cs="宋体"/>
                <w:spacing w:val="4"/>
                <w:sz w:val="20"/>
                <w:szCs w:val="20"/>
              </w:rPr>
              <w:t>5.6、氧传感器连接线</w:t>
            </w:r>
            <w:r>
              <w:rPr>
                <w:rFonts w:ascii="宋体" w:hAnsi="宋体" w:eastAsia="宋体" w:cs="宋体"/>
                <w:spacing w:val="40"/>
                <w:sz w:val="20"/>
                <w:szCs w:val="20"/>
              </w:rPr>
              <w:t xml:space="preserve"> </w:t>
            </w:r>
            <w:r>
              <w:rPr>
                <w:rFonts w:ascii="宋体" w:hAnsi="宋体" w:eastAsia="宋体" w:cs="宋体"/>
                <w:spacing w:val="4"/>
                <w:sz w:val="20"/>
                <w:szCs w:val="20"/>
              </w:rPr>
              <w:t>1</w:t>
            </w:r>
            <w:r>
              <w:rPr>
                <w:rFonts w:ascii="宋体" w:hAnsi="宋体" w:eastAsia="宋体" w:cs="宋体"/>
                <w:spacing w:val="-41"/>
                <w:sz w:val="20"/>
                <w:szCs w:val="20"/>
              </w:rPr>
              <w:t xml:space="preserve"> </w:t>
            </w:r>
            <w:r>
              <w:rPr>
                <w:rFonts w:ascii="宋体" w:hAnsi="宋体" w:eastAsia="宋体" w:cs="宋体"/>
                <w:spacing w:val="4"/>
                <w:sz w:val="20"/>
                <w:szCs w:val="20"/>
              </w:rPr>
              <w:t>根</w:t>
            </w:r>
          </w:p>
          <w:p w14:paraId="155CE35D">
            <w:pPr>
              <w:spacing w:before="66" w:line="227" w:lineRule="auto"/>
              <w:ind w:left="24"/>
              <w:rPr>
                <w:rFonts w:ascii="宋体" w:hAnsi="宋体" w:eastAsia="宋体" w:cs="宋体"/>
                <w:sz w:val="20"/>
                <w:szCs w:val="20"/>
              </w:rPr>
            </w:pPr>
            <w:r>
              <w:rPr>
                <w:rFonts w:ascii="宋体" w:hAnsi="宋体" w:eastAsia="宋体" w:cs="宋体"/>
                <w:spacing w:val="3"/>
                <w:sz w:val="20"/>
                <w:szCs w:val="20"/>
              </w:rPr>
              <w:t>5.7、氧传感器</w:t>
            </w:r>
            <w:r>
              <w:rPr>
                <w:rFonts w:ascii="宋体" w:hAnsi="宋体" w:eastAsia="宋体" w:cs="宋体"/>
                <w:spacing w:val="14"/>
                <w:sz w:val="20"/>
                <w:szCs w:val="20"/>
              </w:rPr>
              <w:t xml:space="preserve">   </w:t>
            </w:r>
            <w:r>
              <w:rPr>
                <w:rFonts w:ascii="宋体" w:hAnsi="宋体" w:eastAsia="宋体" w:cs="宋体"/>
                <w:spacing w:val="3"/>
                <w:sz w:val="20"/>
                <w:szCs w:val="20"/>
              </w:rPr>
              <w:t>1</w:t>
            </w:r>
            <w:r>
              <w:rPr>
                <w:rFonts w:ascii="宋体" w:hAnsi="宋体" w:eastAsia="宋体" w:cs="宋体"/>
                <w:spacing w:val="-41"/>
                <w:sz w:val="20"/>
                <w:szCs w:val="20"/>
              </w:rPr>
              <w:t xml:space="preserve"> </w:t>
            </w:r>
            <w:r>
              <w:rPr>
                <w:rFonts w:ascii="宋体" w:hAnsi="宋体" w:eastAsia="宋体" w:cs="宋体"/>
                <w:spacing w:val="3"/>
                <w:sz w:val="20"/>
                <w:szCs w:val="20"/>
              </w:rPr>
              <w:t>个</w:t>
            </w:r>
          </w:p>
          <w:p w14:paraId="3DF4971B">
            <w:pPr>
              <w:spacing w:before="66" w:line="227" w:lineRule="auto"/>
              <w:ind w:left="24"/>
              <w:rPr>
                <w:rFonts w:ascii="宋体" w:hAnsi="宋体" w:eastAsia="宋体" w:cs="宋体"/>
                <w:sz w:val="20"/>
                <w:szCs w:val="20"/>
              </w:rPr>
            </w:pPr>
            <w:r>
              <w:rPr>
                <w:rFonts w:ascii="宋体" w:hAnsi="宋体" w:eastAsia="宋体" w:cs="宋体"/>
                <w:spacing w:val="3"/>
                <w:sz w:val="20"/>
                <w:szCs w:val="20"/>
              </w:rPr>
              <w:t>5.8、氧传感器座</w:t>
            </w:r>
            <w:r>
              <w:rPr>
                <w:rFonts w:ascii="宋体" w:hAnsi="宋体" w:eastAsia="宋体" w:cs="宋体"/>
                <w:spacing w:val="39"/>
                <w:sz w:val="20"/>
                <w:szCs w:val="20"/>
              </w:rPr>
              <w:t xml:space="preserve"> </w:t>
            </w:r>
            <w:r>
              <w:rPr>
                <w:rFonts w:ascii="宋体" w:hAnsi="宋体" w:eastAsia="宋体" w:cs="宋体"/>
                <w:spacing w:val="3"/>
                <w:sz w:val="20"/>
                <w:szCs w:val="20"/>
              </w:rPr>
              <w:t>1</w:t>
            </w:r>
            <w:r>
              <w:rPr>
                <w:rFonts w:ascii="宋体" w:hAnsi="宋体" w:eastAsia="宋体" w:cs="宋体"/>
                <w:spacing w:val="-41"/>
                <w:sz w:val="20"/>
                <w:szCs w:val="20"/>
              </w:rPr>
              <w:t xml:space="preserve"> </w:t>
            </w:r>
            <w:r>
              <w:rPr>
                <w:rFonts w:ascii="宋体" w:hAnsi="宋体" w:eastAsia="宋体" w:cs="宋体"/>
                <w:spacing w:val="3"/>
                <w:sz w:val="20"/>
                <w:szCs w:val="20"/>
              </w:rPr>
              <w:t>个</w:t>
            </w:r>
          </w:p>
          <w:p w14:paraId="67D88548">
            <w:pPr>
              <w:spacing w:before="66" w:line="228" w:lineRule="auto"/>
              <w:ind w:left="24"/>
              <w:rPr>
                <w:rFonts w:ascii="宋体" w:hAnsi="宋体" w:eastAsia="宋体" w:cs="宋体"/>
                <w:sz w:val="20"/>
                <w:szCs w:val="20"/>
              </w:rPr>
            </w:pPr>
            <w:r>
              <w:rPr>
                <w:rFonts w:ascii="宋体" w:hAnsi="宋体" w:eastAsia="宋体" w:cs="宋体"/>
                <w:spacing w:val="2"/>
                <w:sz w:val="20"/>
                <w:szCs w:val="20"/>
              </w:rPr>
              <w:t>5.9、3L</w:t>
            </w:r>
            <w:r>
              <w:rPr>
                <w:rFonts w:ascii="宋体" w:hAnsi="宋体" w:eastAsia="宋体" w:cs="宋体"/>
                <w:spacing w:val="-31"/>
                <w:sz w:val="20"/>
                <w:szCs w:val="20"/>
              </w:rPr>
              <w:t xml:space="preserve"> </w:t>
            </w:r>
            <w:r>
              <w:rPr>
                <w:rFonts w:ascii="宋体" w:hAnsi="宋体" w:eastAsia="宋体" w:cs="宋体"/>
                <w:spacing w:val="2"/>
                <w:sz w:val="20"/>
                <w:szCs w:val="20"/>
              </w:rPr>
              <w:t>手动皮囊</w:t>
            </w:r>
            <w:r>
              <w:rPr>
                <w:rFonts w:ascii="宋体" w:hAnsi="宋体" w:eastAsia="宋体" w:cs="宋体"/>
                <w:spacing w:val="-21"/>
                <w:sz w:val="20"/>
                <w:szCs w:val="20"/>
              </w:rPr>
              <w:t xml:space="preserve"> </w:t>
            </w:r>
            <w:r>
              <w:rPr>
                <w:rFonts w:ascii="宋体" w:hAnsi="宋体" w:eastAsia="宋体" w:cs="宋体"/>
                <w:spacing w:val="2"/>
                <w:sz w:val="20"/>
                <w:szCs w:val="20"/>
              </w:rPr>
              <w:t>1</w:t>
            </w:r>
            <w:r>
              <w:rPr>
                <w:rFonts w:ascii="宋体" w:hAnsi="宋体" w:eastAsia="宋体" w:cs="宋体"/>
                <w:spacing w:val="-41"/>
                <w:sz w:val="20"/>
                <w:szCs w:val="20"/>
              </w:rPr>
              <w:t xml:space="preserve"> </w:t>
            </w:r>
            <w:r>
              <w:rPr>
                <w:rFonts w:ascii="宋体" w:hAnsi="宋体" w:eastAsia="宋体" w:cs="宋体"/>
                <w:spacing w:val="2"/>
                <w:sz w:val="20"/>
                <w:szCs w:val="20"/>
              </w:rPr>
              <w:t>个</w:t>
            </w:r>
          </w:p>
          <w:p w14:paraId="5CAD814B">
            <w:pPr>
              <w:spacing w:before="65" w:line="228" w:lineRule="auto"/>
              <w:ind w:left="24"/>
              <w:rPr>
                <w:rFonts w:ascii="宋体" w:hAnsi="宋体" w:eastAsia="宋体" w:cs="宋体"/>
                <w:sz w:val="20"/>
                <w:szCs w:val="20"/>
              </w:rPr>
            </w:pPr>
            <w:r>
              <w:rPr>
                <w:rFonts w:ascii="宋体" w:hAnsi="宋体" w:eastAsia="宋体" w:cs="宋体"/>
                <w:spacing w:val="3"/>
                <w:sz w:val="20"/>
                <w:szCs w:val="20"/>
              </w:rPr>
              <w:t>5.10、成人面罩</w:t>
            </w:r>
            <w:r>
              <w:rPr>
                <w:rFonts w:ascii="宋体" w:hAnsi="宋体" w:eastAsia="宋体" w:cs="宋体"/>
                <w:spacing w:val="19"/>
                <w:sz w:val="20"/>
                <w:szCs w:val="20"/>
              </w:rPr>
              <w:t xml:space="preserve">  </w:t>
            </w:r>
            <w:r>
              <w:rPr>
                <w:rFonts w:ascii="宋体" w:hAnsi="宋体" w:eastAsia="宋体" w:cs="宋体"/>
                <w:spacing w:val="3"/>
                <w:sz w:val="20"/>
                <w:szCs w:val="20"/>
              </w:rPr>
              <w:t>1</w:t>
            </w:r>
            <w:r>
              <w:rPr>
                <w:rFonts w:ascii="宋体" w:hAnsi="宋体" w:eastAsia="宋体" w:cs="宋体"/>
                <w:spacing w:val="-40"/>
                <w:sz w:val="20"/>
                <w:szCs w:val="20"/>
              </w:rPr>
              <w:t xml:space="preserve"> </w:t>
            </w:r>
            <w:r>
              <w:rPr>
                <w:rFonts w:ascii="宋体" w:hAnsi="宋体" w:eastAsia="宋体" w:cs="宋体"/>
                <w:spacing w:val="3"/>
                <w:sz w:val="20"/>
                <w:szCs w:val="20"/>
              </w:rPr>
              <w:t>个</w:t>
            </w:r>
          </w:p>
          <w:p w14:paraId="293E5F01">
            <w:pPr>
              <w:spacing w:before="65" w:line="228" w:lineRule="auto"/>
              <w:ind w:left="24"/>
              <w:rPr>
                <w:rFonts w:ascii="宋体" w:hAnsi="宋体" w:eastAsia="宋体" w:cs="宋体"/>
                <w:sz w:val="20"/>
                <w:szCs w:val="20"/>
              </w:rPr>
            </w:pPr>
            <w:r>
              <w:rPr>
                <w:rFonts w:ascii="宋体" w:hAnsi="宋体" w:eastAsia="宋体" w:cs="宋体"/>
                <w:spacing w:val="4"/>
                <w:sz w:val="20"/>
                <w:szCs w:val="20"/>
              </w:rPr>
              <w:t>5.11、1M</w:t>
            </w:r>
            <w:r>
              <w:rPr>
                <w:rFonts w:ascii="宋体" w:hAnsi="宋体" w:eastAsia="宋体" w:cs="宋体"/>
                <w:spacing w:val="-42"/>
                <w:sz w:val="20"/>
                <w:szCs w:val="20"/>
              </w:rPr>
              <w:t xml:space="preserve"> </w:t>
            </w:r>
            <w:r>
              <w:rPr>
                <w:rFonts w:ascii="宋体" w:hAnsi="宋体" w:eastAsia="宋体" w:cs="宋体"/>
                <w:spacing w:val="4"/>
                <w:sz w:val="20"/>
                <w:szCs w:val="20"/>
              </w:rPr>
              <w:t>硅胶管</w:t>
            </w:r>
            <w:r>
              <w:rPr>
                <w:rFonts w:ascii="宋体" w:hAnsi="宋体" w:eastAsia="宋体" w:cs="宋体"/>
                <w:spacing w:val="66"/>
                <w:sz w:val="20"/>
                <w:szCs w:val="20"/>
              </w:rPr>
              <w:t xml:space="preserve"> </w:t>
            </w:r>
            <w:r>
              <w:rPr>
                <w:rFonts w:ascii="宋体" w:hAnsi="宋体" w:eastAsia="宋体" w:cs="宋体"/>
                <w:spacing w:val="4"/>
                <w:sz w:val="20"/>
                <w:szCs w:val="20"/>
              </w:rPr>
              <w:t>4</w:t>
            </w:r>
            <w:r>
              <w:rPr>
                <w:rFonts w:ascii="宋体" w:hAnsi="宋体" w:eastAsia="宋体" w:cs="宋体"/>
                <w:spacing w:val="-41"/>
                <w:sz w:val="20"/>
                <w:szCs w:val="20"/>
              </w:rPr>
              <w:t xml:space="preserve"> </w:t>
            </w:r>
            <w:r>
              <w:rPr>
                <w:rFonts w:ascii="宋体" w:hAnsi="宋体" w:eastAsia="宋体" w:cs="宋体"/>
                <w:spacing w:val="4"/>
                <w:sz w:val="20"/>
                <w:szCs w:val="20"/>
              </w:rPr>
              <w:t>根</w:t>
            </w:r>
          </w:p>
          <w:p w14:paraId="4E2CDAAE">
            <w:pPr>
              <w:spacing w:before="65" w:line="228" w:lineRule="auto"/>
              <w:ind w:left="24"/>
              <w:rPr>
                <w:rFonts w:ascii="宋体" w:hAnsi="宋体" w:eastAsia="宋体" w:cs="宋体"/>
                <w:sz w:val="20"/>
                <w:szCs w:val="20"/>
              </w:rPr>
            </w:pPr>
            <w:r>
              <w:rPr>
                <w:rFonts w:ascii="宋体" w:hAnsi="宋体" w:eastAsia="宋体" w:cs="宋体"/>
                <w:spacing w:val="4"/>
                <w:sz w:val="20"/>
                <w:szCs w:val="20"/>
              </w:rPr>
              <w:t>5.12、呼气阀</w:t>
            </w:r>
            <w:r>
              <w:rPr>
                <w:rFonts w:ascii="宋体" w:hAnsi="宋体" w:eastAsia="宋体" w:cs="宋体"/>
                <w:spacing w:val="8"/>
                <w:sz w:val="20"/>
                <w:szCs w:val="20"/>
              </w:rPr>
              <w:t xml:space="preserve">    </w:t>
            </w:r>
            <w:r>
              <w:rPr>
                <w:rFonts w:ascii="宋体" w:hAnsi="宋体" w:eastAsia="宋体" w:cs="宋体"/>
                <w:spacing w:val="4"/>
                <w:sz w:val="20"/>
                <w:szCs w:val="20"/>
              </w:rPr>
              <w:t>4</w:t>
            </w:r>
            <w:r>
              <w:rPr>
                <w:rFonts w:ascii="宋体" w:hAnsi="宋体" w:eastAsia="宋体" w:cs="宋体"/>
                <w:spacing w:val="-41"/>
                <w:sz w:val="20"/>
                <w:szCs w:val="20"/>
              </w:rPr>
              <w:t xml:space="preserve"> </w:t>
            </w:r>
            <w:r>
              <w:rPr>
                <w:rFonts w:ascii="宋体" w:hAnsi="宋体" w:eastAsia="宋体" w:cs="宋体"/>
                <w:spacing w:val="4"/>
                <w:sz w:val="20"/>
                <w:szCs w:val="20"/>
              </w:rPr>
              <w:t>个</w:t>
            </w:r>
          </w:p>
          <w:p w14:paraId="61A9ADED">
            <w:pPr>
              <w:spacing w:before="65" w:line="228" w:lineRule="auto"/>
              <w:ind w:left="24"/>
              <w:rPr>
                <w:rFonts w:ascii="宋体" w:hAnsi="宋体" w:eastAsia="宋体" w:cs="宋体"/>
                <w:sz w:val="20"/>
                <w:szCs w:val="20"/>
              </w:rPr>
            </w:pPr>
            <w:r>
              <w:rPr>
                <w:rFonts w:ascii="宋体" w:hAnsi="宋体" w:eastAsia="宋体" w:cs="宋体"/>
                <w:spacing w:val="5"/>
                <w:sz w:val="20"/>
                <w:szCs w:val="20"/>
              </w:rPr>
              <w:t>5.13、重复式呼吸管路（15</w:t>
            </w:r>
            <w:r>
              <w:rPr>
                <w:rFonts w:ascii="宋体" w:hAnsi="宋体" w:eastAsia="宋体" w:cs="宋体"/>
                <w:sz w:val="20"/>
                <w:szCs w:val="20"/>
              </w:rPr>
              <w:t>cm</w:t>
            </w:r>
            <w:r>
              <w:rPr>
                <w:rFonts w:ascii="宋体" w:hAnsi="宋体" w:eastAsia="宋体" w:cs="宋体"/>
                <w:spacing w:val="5"/>
                <w:sz w:val="20"/>
                <w:szCs w:val="20"/>
              </w:rPr>
              <w:t>）</w:t>
            </w:r>
            <w:r>
              <w:rPr>
                <w:rFonts w:ascii="宋体" w:hAnsi="宋体" w:eastAsia="宋体" w:cs="宋体"/>
                <w:spacing w:val="15"/>
                <w:sz w:val="20"/>
                <w:szCs w:val="20"/>
              </w:rPr>
              <w:t xml:space="preserve">    </w:t>
            </w:r>
            <w:r>
              <w:rPr>
                <w:rFonts w:ascii="宋体" w:hAnsi="宋体" w:eastAsia="宋体" w:cs="宋体"/>
                <w:spacing w:val="5"/>
                <w:sz w:val="20"/>
                <w:szCs w:val="20"/>
              </w:rPr>
              <w:t>1</w:t>
            </w:r>
            <w:r>
              <w:rPr>
                <w:rFonts w:ascii="宋体" w:hAnsi="宋体" w:eastAsia="宋体" w:cs="宋体"/>
                <w:spacing w:val="-39"/>
                <w:sz w:val="20"/>
                <w:szCs w:val="20"/>
              </w:rPr>
              <w:t xml:space="preserve"> </w:t>
            </w:r>
            <w:r>
              <w:rPr>
                <w:rFonts w:ascii="宋体" w:hAnsi="宋体" w:eastAsia="宋体" w:cs="宋体"/>
                <w:spacing w:val="5"/>
                <w:sz w:val="20"/>
                <w:szCs w:val="20"/>
              </w:rPr>
              <w:t>根</w:t>
            </w:r>
          </w:p>
          <w:p w14:paraId="69EAE357">
            <w:pPr>
              <w:spacing w:before="65" w:line="228" w:lineRule="auto"/>
              <w:ind w:left="24"/>
              <w:rPr>
                <w:rFonts w:ascii="宋体" w:hAnsi="宋体" w:eastAsia="宋体" w:cs="宋体"/>
                <w:sz w:val="20"/>
                <w:szCs w:val="20"/>
              </w:rPr>
            </w:pPr>
            <w:r>
              <w:rPr>
                <w:rFonts w:ascii="宋体" w:hAnsi="宋体" w:eastAsia="宋体" w:cs="宋体"/>
                <w:spacing w:val="3"/>
                <w:sz w:val="20"/>
                <w:szCs w:val="20"/>
              </w:rPr>
              <w:t>5.14、双表减压器</w:t>
            </w:r>
            <w:r>
              <w:rPr>
                <w:rFonts w:ascii="宋体" w:hAnsi="宋体" w:eastAsia="宋体" w:cs="宋体"/>
                <w:spacing w:val="14"/>
                <w:sz w:val="20"/>
                <w:szCs w:val="20"/>
              </w:rPr>
              <w:t xml:space="preserve">    </w:t>
            </w:r>
            <w:r>
              <w:rPr>
                <w:rFonts w:ascii="宋体" w:hAnsi="宋体" w:eastAsia="宋体" w:cs="宋体"/>
                <w:spacing w:val="3"/>
                <w:sz w:val="20"/>
                <w:szCs w:val="20"/>
              </w:rPr>
              <w:t>1</w:t>
            </w:r>
            <w:r>
              <w:rPr>
                <w:rFonts w:ascii="宋体" w:hAnsi="宋体" w:eastAsia="宋体" w:cs="宋体"/>
                <w:spacing w:val="-41"/>
                <w:sz w:val="20"/>
                <w:szCs w:val="20"/>
              </w:rPr>
              <w:t xml:space="preserve"> </w:t>
            </w:r>
            <w:r>
              <w:rPr>
                <w:rFonts w:ascii="宋体" w:hAnsi="宋体" w:eastAsia="宋体" w:cs="宋体"/>
                <w:spacing w:val="3"/>
                <w:sz w:val="20"/>
                <w:szCs w:val="20"/>
              </w:rPr>
              <w:t>个</w:t>
            </w:r>
          </w:p>
          <w:p w14:paraId="286EA4AA">
            <w:pPr>
              <w:spacing w:before="65" w:line="228" w:lineRule="auto"/>
              <w:ind w:left="24"/>
              <w:rPr>
                <w:rFonts w:ascii="宋体" w:hAnsi="宋体" w:eastAsia="宋体" w:cs="宋体"/>
                <w:sz w:val="20"/>
                <w:szCs w:val="20"/>
              </w:rPr>
            </w:pPr>
            <w:r>
              <w:rPr>
                <w:rFonts w:ascii="宋体" w:hAnsi="宋体" w:eastAsia="宋体" w:cs="宋体"/>
                <w:spacing w:val="3"/>
                <w:sz w:val="20"/>
                <w:szCs w:val="20"/>
              </w:rPr>
              <w:t>5.15、舱内固定架</w:t>
            </w:r>
            <w:r>
              <w:rPr>
                <w:rFonts w:ascii="宋体" w:hAnsi="宋体" w:eastAsia="宋体" w:cs="宋体"/>
                <w:spacing w:val="14"/>
                <w:sz w:val="20"/>
                <w:szCs w:val="20"/>
              </w:rPr>
              <w:t xml:space="preserve">    </w:t>
            </w:r>
            <w:r>
              <w:rPr>
                <w:rFonts w:ascii="宋体" w:hAnsi="宋体" w:eastAsia="宋体" w:cs="宋体"/>
                <w:spacing w:val="3"/>
                <w:sz w:val="20"/>
                <w:szCs w:val="20"/>
              </w:rPr>
              <w:t>1</w:t>
            </w:r>
            <w:r>
              <w:rPr>
                <w:rFonts w:ascii="宋体" w:hAnsi="宋体" w:eastAsia="宋体" w:cs="宋体"/>
                <w:spacing w:val="-41"/>
                <w:sz w:val="20"/>
                <w:szCs w:val="20"/>
              </w:rPr>
              <w:t xml:space="preserve"> </w:t>
            </w:r>
            <w:r>
              <w:rPr>
                <w:rFonts w:ascii="宋体" w:hAnsi="宋体" w:eastAsia="宋体" w:cs="宋体"/>
                <w:spacing w:val="3"/>
                <w:sz w:val="20"/>
                <w:szCs w:val="20"/>
              </w:rPr>
              <w:t>个</w:t>
            </w:r>
          </w:p>
          <w:p w14:paraId="40141F0C">
            <w:pPr>
              <w:spacing w:before="65" w:line="228" w:lineRule="auto"/>
              <w:ind w:left="21"/>
              <w:rPr>
                <w:rFonts w:ascii="宋体" w:hAnsi="宋体" w:eastAsia="宋体" w:cs="宋体"/>
                <w:sz w:val="20"/>
                <w:szCs w:val="20"/>
              </w:rPr>
            </w:pPr>
            <w:r>
              <w:rPr>
                <w:rFonts w:ascii="宋体" w:hAnsi="宋体" w:eastAsia="宋体" w:cs="宋体"/>
                <w:b/>
                <w:bCs/>
                <w:spacing w:val="3"/>
                <w:sz w:val="20"/>
                <w:szCs w:val="20"/>
              </w:rPr>
              <w:t>十三、多参数监护仪</w:t>
            </w:r>
            <w:r>
              <w:rPr>
                <w:rFonts w:ascii="宋体" w:hAnsi="宋体" w:eastAsia="宋体" w:cs="宋体"/>
                <w:spacing w:val="-12"/>
                <w:sz w:val="20"/>
                <w:szCs w:val="20"/>
              </w:rPr>
              <w:t xml:space="preserve"> </w:t>
            </w:r>
            <w:r>
              <w:rPr>
                <w:rFonts w:ascii="宋体" w:hAnsi="宋体" w:eastAsia="宋体" w:cs="宋体"/>
                <w:b/>
                <w:bCs/>
                <w:spacing w:val="3"/>
                <w:sz w:val="20"/>
                <w:szCs w:val="20"/>
              </w:rPr>
              <w:t>1</w:t>
            </w:r>
            <w:r>
              <w:rPr>
                <w:rFonts w:ascii="宋体" w:hAnsi="宋体" w:eastAsia="宋体" w:cs="宋体"/>
                <w:spacing w:val="-22"/>
                <w:sz w:val="20"/>
                <w:szCs w:val="20"/>
              </w:rPr>
              <w:t xml:space="preserve"> </w:t>
            </w:r>
            <w:r>
              <w:rPr>
                <w:rFonts w:ascii="宋体" w:hAnsi="宋体" w:eastAsia="宋体" w:cs="宋体"/>
                <w:b/>
                <w:bCs/>
                <w:spacing w:val="3"/>
                <w:sz w:val="20"/>
                <w:szCs w:val="20"/>
              </w:rPr>
              <w:t>台（一拖四）</w:t>
            </w:r>
          </w:p>
          <w:p w14:paraId="51EEE777">
            <w:pPr>
              <w:spacing w:before="65" w:line="288" w:lineRule="auto"/>
              <w:ind w:left="20" w:right="14" w:firstLine="10"/>
              <w:rPr>
                <w:rFonts w:ascii="宋体" w:hAnsi="宋体" w:eastAsia="宋体" w:cs="宋体"/>
                <w:sz w:val="20"/>
                <w:szCs w:val="20"/>
              </w:rPr>
            </w:pPr>
            <w:r>
              <w:rPr>
                <w:rFonts w:ascii="宋体" w:hAnsi="宋体" w:eastAsia="宋体" w:cs="宋体"/>
                <w:spacing w:val="7"/>
                <w:sz w:val="20"/>
                <w:szCs w:val="20"/>
              </w:rPr>
              <w:t>（一）鉴于氧舱设备的安全特殊性，进舱设备标</w:t>
            </w:r>
            <w:r>
              <w:rPr>
                <w:rFonts w:ascii="宋体" w:hAnsi="宋体" w:eastAsia="宋体" w:cs="宋体"/>
                <w:spacing w:val="6"/>
                <w:sz w:val="20"/>
                <w:szCs w:val="20"/>
              </w:rPr>
              <w:t>准按照中华人民共</w:t>
            </w:r>
            <w:r>
              <w:rPr>
                <w:rFonts w:ascii="宋体" w:hAnsi="宋体" w:eastAsia="宋体" w:cs="宋体"/>
                <w:spacing w:val="8"/>
                <w:sz w:val="20"/>
                <w:szCs w:val="20"/>
              </w:rPr>
              <w:t>和国国家氧舱标准</w:t>
            </w:r>
            <w:r>
              <w:rPr>
                <w:rFonts w:ascii="宋体" w:hAnsi="宋体" w:eastAsia="宋体" w:cs="宋体"/>
                <w:spacing w:val="-39"/>
                <w:sz w:val="20"/>
                <w:szCs w:val="20"/>
              </w:rPr>
              <w:t xml:space="preserve"> </w:t>
            </w:r>
            <w:r>
              <w:rPr>
                <w:rFonts w:ascii="宋体" w:hAnsi="宋体" w:eastAsia="宋体" w:cs="宋体"/>
                <w:sz w:val="20"/>
                <w:szCs w:val="20"/>
              </w:rPr>
              <w:t>GB</w:t>
            </w:r>
            <w:r>
              <w:rPr>
                <w:rFonts w:ascii="宋体" w:hAnsi="宋体" w:eastAsia="宋体" w:cs="宋体"/>
                <w:spacing w:val="8"/>
                <w:sz w:val="20"/>
                <w:szCs w:val="20"/>
              </w:rPr>
              <w:t>/T12130-2020《氧舱》及中华人民</w:t>
            </w:r>
            <w:r>
              <w:rPr>
                <w:rFonts w:ascii="宋体" w:hAnsi="宋体" w:eastAsia="宋体" w:cs="宋体"/>
                <w:spacing w:val="7"/>
                <w:sz w:val="20"/>
                <w:szCs w:val="20"/>
              </w:rPr>
              <w:t>共和国氧舱安全技术监察规程《</w:t>
            </w:r>
            <w:r>
              <w:rPr>
                <w:rFonts w:ascii="宋体" w:hAnsi="宋体" w:eastAsia="宋体" w:cs="宋体"/>
                <w:sz w:val="20"/>
                <w:szCs w:val="20"/>
              </w:rPr>
              <w:t>TSG</w:t>
            </w:r>
            <w:r>
              <w:rPr>
                <w:rFonts w:ascii="宋体" w:hAnsi="宋体" w:eastAsia="宋体" w:cs="宋体"/>
                <w:spacing w:val="7"/>
                <w:sz w:val="20"/>
                <w:szCs w:val="20"/>
              </w:rPr>
              <w:t>-2015》。须提供监护仪在氧</w:t>
            </w:r>
            <w:r>
              <w:rPr>
                <w:rFonts w:ascii="宋体" w:hAnsi="宋体" w:eastAsia="宋体" w:cs="宋体"/>
                <w:spacing w:val="6"/>
                <w:sz w:val="20"/>
                <w:szCs w:val="20"/>
              </w:rPr>
              <w:t>舱内三个大</w:t>
            </w:r>
            <w:r>
              <w:rPr>
                <w:rFonts w:ascii="宋体" w:hAnsi="宋体" w:eastAsia="宋体" w:cs="宋体"/>
                <w:spacing w:val="9"/>
                <w:sz w:val="20"/>
                <w:szCs w:val="20"/>
              </w:rPr>
              <w:t>气压环境下的产品注册证或第三方检测报告</w:t>
            </w:r>
          </w:p>
          <w:p w14:paraId="49831482">
            <w:pPr>
              <w:spacing w:before="1" w:line="226" w:lineRule="auto"/>
              <w:ind w:left="30"/>
              <w:rPr>
                <w:rFonts w:ascii="宋体" w:hAnsi="宋体" w:eastAsia="宋体" w:cs="宋体"/>
                <w:sz w:val="20"/>
                <w:szCs w:val="20"/>
              </w:rPr>
            </w:pPr>
            <w:r>
              <w:rPr>
                <w:rFonts w:ascii="宋体" w:hAnsi="宋体" w:eastAsia="宋体" w:cs="宋体"/>
                <w:spacing w:val="7"/>
                <w:sz w:val="20"/>
                <w:szCs w:val="20"/>
              </w:rPr>
              <w:t>（二）多参数监护仪基本参数：</w:t>
            </w:r>
          </w:p>
          <w:p w14:paraId="2918F914">
            <w:pPr>
              <w:spacing w:before="67" w:line="288" w:lineRule="auto"/>
              <w:ind w:left="20" w:right="97" w:firstLine="15"/>
              <w:rPr>
                <w:rFonts w:ascii="宋体" w:hAnsi="宋体" w:eastAsia="宋体" w:cs="宋体"/>
                <w:sz w:val="20"/>
                <w:szCs w:val="20"/>
              </w:rPr>
            </w:pPr>
            <w:r>
              <w:rPr>
                <w:rFonts w:ascii="宋体" w:hAnsi="宋体" w:eastAsia="宋体" w:cs="宋体"/>
                <w:spacing w:val="8"/>
                <w:sz w:val="20"/>
                <w:szCs w:val="20"/>
              </w:rPr>
              <w:t>1、监测参数：一机拥有心电、血压、呼吸、血氧、脉率、体温</w:t>
            </w:r>
            <w:r>
              <w:rPr>
                <w:rFonts w:ascii="宋体" w:hAnsi="宋体" w:eastAsia="宋体" w:cs="宋体"/>
                <w:spacing w:val="-25"/>
                <w:sz w:val="20"/>
                <w:szCs w:val="20"/>
              </w:rPr>
              <w:t xml:space="preserve"> </w:t>
            </w:r>
            <w:r>
              <w:rPr>
                <w:rFonts w:ascii="宋体" w:hAnsi="宋体" w:eastAsia="宋体" w:cs="宋体"/>
                <w:spacing w:val="8"/>
                <w:sz w:val="20"/>
                <w:szCs w:val="20"/>
              </w:rPr>
              <w:t>6</w:t>
            </w:r>
            <w:r>
              <w:rPr>
                <w:rFonts w:ascii="宋体" w:hAnsi="宋体" w:eastAsia="宋体" w:cs="宋体"/>
                <w:spacing w:val="5"/>
                <w:sz w:val="20"/>
                <w:szCs w:val="20"/>
              </w:rPr>
              <w:t>个参数；</w:t>
            </w:r>
          </w:p>
          <w:p w14:paraId="42BD1924">
            <w:pPr>
              <w:spacing w:line="288" w:lineRule="auto"/>
              <w:ind w:left="28" w:hanging="5"/>
              <w:rPr>
                <w:rFonts w:ascii="宋体" w:hAnsi="宋体" w:eastAsia="宋体" w:cs="宋体"/>
                <w:sz w:val="20"/>
                <w:szCs w:val="20"/>
              </w:rPr>
            </w:pPr>
            <w:r>
              <w:rPr>
                <w:rFonts w:ascii="宋体" w:hAnsi="宋体" w:eastAsia="宋体" w:cs="宋体"/>
                <w:spacing w:val="7"/>
                <w:sz w:val="20"/>
                <w:szCs w:val="20"/>
              </w:rPr>
              <w:t>2、采用≥4</w:t>
            </w:r>
            <w:r>
              <w:rPr>
                <w:rFonts w:ascii="宋体" w:hAnsi="宋体" w:eastAsia="宋体" w:cs="宋体"/>
                <w:spacing w:val="-24"/>
                <w:sz w:val="20"/>
                <w:szCs w:val="20"/>
              </w:rPr>
              <w:t xml:space="preserve"> </w:t>
            </w:r>
            <w:r>
              <w:rPr>
                <w:rFonts w:ascii="宋体" w:hAnsi="宋体" w:eastAsia="宋体" w:cs="宋体"/>
                <w:spacing w:val="7"/>
                <w:sz w:val="20"/>
                <w:szCs w:val="20"/>
              </w:rPr>
              <w:t>寸彩色液晶触摸屏，清晰显示波形（心电、脉搏、呼</w:t>
            </w:r>
            <w:r>
              <w:rPr>
                <w:rFonts w:ascii="宋体" w:hAnsi="宋体" w:eastAsia="宋体" w:cs="宋体"/>
                <w:sz w:val="20"/>
                <w:szCs w:val="20"/>
              </w:rPr>
              <w:t>吸）、数值和工作、报警状态信息，操作方便直观。具有自动屏保，</w:t>
            </w:r>
            <w:r>
              <w:rPr>
                <w:rFonts w:ascii="宋体" w:hAnsi="宋体" w:eastAsia="宋体" w:cs="宋体"/>
                <w:spacing w:val="5"/>
                <w:sz w:val="20"/>
                <w:szCs w:val="20"/>
              </w:rPr>
              <w:t>防止误操作功能；</w:t>
            </w:r>
          </w:p>
          <w:p w14:paraId="618CC9C7">
            <w:pPr>
              <w:spacing w:before="2" w:line="287" w:lineRule="auto"/>
              <w:ind w:left="24" w:right="46"/>
              <w:rPr>
                <w:rFonts w:ascii="宋体" w:hAnsi="宋体" w:eastAsia="宋体" w:cs="宋体"/>
                <w:sz w:val="20"/>
                <w:szCs w:val="20"/>
              </w:rPr>
            </w:pPr>
            <w:r>
              <w:rPr>
                <w:rFonts w:ascii="宋体" w:hAnsi="宋体" w:eastAsia="宋体" w:cs="宋体"/>
                <w:spacing w:val="9"/>
                <w:sz w:val="20"/>
                <w:szCs w:val="20"/>
              </w:rPr>
              <w:t>3、传输方式：无线实时同步传输，快速部署网络，无须穿舱即可</w:t>
            </w:r>
            <w:r>
              <w:rPr>
                <w:rFonts w:ascii="宋体" w:hAnsi="宋体" w:eastAsia="宋体" w:cs="宋体"/>
                <w:spacing w:val="8"/>
                <w:sz w:val="20"/>
                <w:szCs w:val="20"/>
              </w:rPr>
              <w:t>安装，移动监护，可于舱内任意位置开展监护；</w:t>
            </w:r>
          </w:p>
          <w:p w14:paraId="0A4F2D70">
            <w:pPr>
              <w:spacing w:line="227" w:lineRule="auto"/>
              <w:ind w:left="19"/>
              <w:rPr>
                <w:rFonts w:ascii="宋体" w:hAnsi="宋体" w:eastAsia="宋体" w:cs="宋体"/>
                <w:sz w:val="20"/>
                <w:szCs w:val="20"/>
              </w:rPr>
            </w:pPr>
            <w:r>
              <w:rPr>
                <w:rFonts w:ascii="宋体" w:hAnsi="宋体" w:eastAsia="宋体" w:cs="宋体"/>
                <w:spacing w:val="6"/>
                <w:sz w:val="20"/>
                <w:szCs w:val="20"/>
              </w:rPr>
              <w:t>4、心电参数：</w:t>
            </w:r>
          </w:p>
          <w:p w14:paraId="05D522F3">
            <w:pPr>
              <w:spacing w:before="66" w:line="225" w:lineRule="auto"/>
              <w:jc w:val="right"/>
              <w:rPr>
                <w:rFonts w:ascii="宋体" w:hAnsi="宋体" w:eastAsia="宋体" w:cs="宋体"/>
                <w:sz w:val="20"/>
                <w:szCs w:val="20"/>
              </w:rPr>
            </w:pPr>
            <w:r>
              <w:rPr>
                <w:rFonts w:ascii="宋体" w:hAnsi="宋体" w:eastAsia="宋体" w:cs="宋体"/>
                <w:spacing w:val="3"/>
                <w:sz w:val="20"/>
                <w:szCs w:val="20"/>
              </w:rPr>
              <w:t>4.1</w:t>
            </w:r>
            <w:r>
              <w:rPr>
                <w:rFonts w:ascii="宋体" w:hAnsi="宋体" w:eastAsia="宋体" w:cs="宋体"/>
                <w:spacing w:val="-36"/>
                <w:sz w:val="20"/>
                <w:szCs w:val="20"/>
              </w:rPr>
              <w:t xml:space="preserve"> </w:t>
            </w:r>
            <w:r>
              <w:rPr>
                <w:rFonts w:ascii="宋体" w:hAnsi="宋体" w:eastAsia="宋体" w:cs="宋体"/>
                <w:spacing w:val="3"/>
                <w:sz w:val="20"/>
                <w:szCs w:val="20"/>
              </w:rPr>
              <w:t>导联：标配</w:t>
            </w:r>
            <w:r>
              <w:rPr>
                <w:rFonts w:ascii="宋体" w:hAnsi="宋体" w:eastAsia="宋体" w:cs="宋体"/>
                <w:spacing w:val="-33"/>
                <w:sz w:val="20"/>
                <w:szCs w:val="20"/>
              </w:rPr>
              <w:t xml:space="preserve"> </w:t>
            </w:r>
            <w:r>
              <w:rPr>
                <w:rFonts w:ascii="宋体" w:hAnsi="宋体" w:eastAsia="宋体" w:cs="宋体"/>
                <w:spacing w:val="3"/>
                <w:sz w:val="20"/>
                <w:szCs w:val="20"/>
              </w:rPr>
              <w:t>3</w:t>
            </w:r>
            <w:r>
              <w:rPr>
                <w:rFonts w:ascii="宋体" w:hAnsi="宋体" w:eastAsia="宋体" w:cs="宋体"/>
                <w:spacing w:val="-35"/>
                <w:sz w:val="20"/>
                <w:szCs w:val="20"/>
              </w:rPr>
              <w:t xml:space="preserve"> </w:t>
            </w:r>
            <w:r>
              <w:rPr>
                <w:rFonts w:ascii="宋体" w:hAnsi="宋体" w:eastAsia="宋体" w:cs="宋体"/>
                <w:spacing w:val="3"/>
                <w:sz w:val="20"/>
                <w:szCs w:val="20"/>
              </w:rPr>
              <w:t>导，可选</w:t>
            </w:r>
            <w:r>
              <w:rPr>
                <w:rFonts w:ascii="宋体" w:hAnsi="宋体" w:eastAsia="宋体" w:cs="宋体"/>
                <w:spacing w:val="-36"/>
                <w:sz w:val="20"/>
                <w:szCs w:val="20"/>
              </w:rPr>
              <w:t xml:space="preserve"> </w:t>
            </w:r>
            <w:r>
              <w:rPr>
                <w:rFonts w:ascii="宋体" w:hAnsi="宋体" w:eastAsia="宋体" w:cs="宋体"/>
                <w:spacing w:val="3"/>
                <w:sz w:val="20"/>
                <w:szCs w:val="20"/>
              </w:rPr>
              <w:t>5</w:t>
            </w:r>
            <w:r>
              <w:rPr>
                <w:rFonts w:ascii="宋体" w:hAnsi="宋体" w:eastAsia="宋体" w:cs="宋体"/>
                <w:spacing w:val="-32"/>
                <w:sz w:val="20"/>
                <w:szCs w:val="20"/>
              </w:rPr>
              <w:t xml:space="preserve"> </w:t>
            </w:r>
            <w:r>
              <w:rPr>
                <w:rFonts w:ascii="宋体" w:hAnsi="宋体" w:eastAsia="宋体" w:cs="宋体"/>
                <w:spacing w:val="3"/>
                <w:sz w:val="20"/>
                <w:szCs w:val="20"/>
              </w:rPr>
              <w:t>导心电监护,支持导联自动识别功能；</w:t>
            </w:r>
          </w:p>
          <w:p w14:paraId="78E8B0D8">
            <w:pPr>
              <w:spacing w:before="68" w:line="228" w:lineRule="auto"/>
              <w:ind w:left="19"/>
              <w:rPr>
                <w:rFonts w:ascii="宋体" w:hAnsi="宋体" w:eastAsia="宋体" w:cs="宋体"/>
                <w:sz w:val="20"/>
                <w:szCs w:val="20"/>
              </w:rPr>
            </w:pPr>
            <w:r>
              <w:rPr>
                <w:rFonts w:ascii="宋体" w:hAnsi="宋体" w:eastAsia="宋体" w:cs="宋体"/>
                <w:spacing w:val="3"/>
                <w:sz w:val="20"/>
                <w:szCs w:val="20"/>
              </w:rPr>
              <w:t>4.2</w:t>
            </w:r>
            <w:r>
              <w:rPr>
                <w:rFonts w:ascii="宋体" w:hAnsi="宋体" w:eastAsia="宋体" w:cs="宋体"/>
                <w:spacing w:val="-40"/>
                <w:sz w:val="20"/>
                <w:szCs w:val="20"/>
              </w:rPr>
              <w:t xml:space="preserve"> </w:t>
            </w:r>
            <w:r>
              <w:rPr>
                <w:rFonts w:ascii="宋体" w:hAnsi="宋体" w:eastAsia="宋体" w:cs="宋体"/>
                <w:spacing w:val="3"/>
                <w:sz w:val="20"/>
                <w:szCs w:val="20"/>
              </w:rPr>
              <w:t>输入阻抗：</w:t>
            </w:r>
            <w:r>
              <w:rPr>
                <w:rFonts w:ascii="宋体" w:hAnsi="宋体" w:eastAsia="宋体" w:cs="宋体"/>
                <w:spacing w:val="-60"/>
                <w:sz w:val="20"/>
                <w:szCs w:val="20"/>
              </w:rPr>
              <w:t xml:space="preserve"> </w:t>
            </w:r>
            <w:r>
              <w:rPr>
                <w:rFonts w:ascii="宋体" w:hAnsi="宋体" w:eastAsia="宋体" w:cs="宋体"/>
                <w:spacing w:val="3"/>
                <w:sz w:val="20"/>
                <w:szCs w:val="20"/>
              </w:rPr>
              <w:t>≥10MΩ;</w:t>
            </w:r>
          </w:p>
          <w:p w14:paraId="6AE1BE9F">
            <w:pPr>
              <w:spacing w:before="51" w:line="222" w:lineRule="auto"/>
              <w:ind w:left="19"/>
              <w:rPr>
                <w:rFonts w:ascii="宋体" w:hAnsi="宋体" w:eastAsia="宋体" w:cs="宋体"/>
                <w:sz w:val="20"/>
                <w:szCs w:val="20"/>
              </w:rPr>
            </w:pPr>
            <w:r>
              <w:rPr>
                <w:rFonts w:ascii="宋体" w:hAnsi="宋体" w:eastAsia="宋体" w:cs="宋体"/>
                <w:spacing w:val="4"/>
                <w:sz w:val="20"/>
                <w:szCs w:val="20"/>
              </w:rPr>
              <w:t>4.3</w:t>
            </w:r>
            <w:r>
              <w:rPr>
                <w:rFonts w:ascii="宋体" w:hAnsi="宋体" w:eastAsia="宋体" w:cs="宋体"/>
                <w:spacing w:val="-34"/>
                <w:sz w:val="20"/>
                <w:szCs w:val="20"/>
              </w:rPr>
              <w:t xml:space="preserve"> </w:t>
            </w:r>
            <w:r>
              <w:rPr>
                <w:rFonts w:ascii="宋体" w:hAnsi="宋体" w:eastAsia="宋体" w:cs="宋体"/>
                <w:spacing w:val="4"/>
                <w:sz w:val="20"/>
                <w:szCs w:val="20"/>
              </w:rPr>
              <w:t>频率特性：0.5</w:t>
            </w:r>
            <w:r>
              <w:rPr>
                <w:rFonts w:ascii="宋体" w:hAnsi="宋体" w:eastAsia="宋体" w:cs="宋体"/>
                <w:sz w:val="20"/>
                <w:szCs w:val="20"/>
              </w:rPr>
              <w:t>Hz</w:t>
            </w:r>
            <w:r>
              <w:rPr>
                <w:rFonts w:ascii="宋体" w:hAnsi="宋体" w:eastAsia="宋体" w:cs="宋体"/>
                <w:spacing w:val="4"/>
                <w:sz w:val="20"/>
                <w:szCs w:val="20"/>
              </w:rPr>
              <w:t>～40</w:t>
            </w:r>
            <w:r>
              <w:rPr>
                <w:rFonts w:ascii="宋体" w:hAnsi="宋体" w:eastAsia="宋体" w:cs="宋体"/>
                <w:sz w:val="20"/>
                <w:szCs w:val="20"/>
              </w:rPr>
              <w:t>Hz</w:t>
            </w:r>
            <w:r>
              <w:rPr>
                <w:rFonts w:ascii="宋体" w:hAnsi="宋体" w:eastAsia="宋体" w:cs="宋体"/>
                <w:spacing w:val="4"/>
                <w:sz w:val="20"/>
                <w:szCs w:val="20"/>
              </w:rPr>
              <w:t>≥</w:t>
            </w:r>
            <w:r>
              <w:rPr>
                <w:rFonts w:ascii="宋体" w:hAnsi="宋体" w:eastAsia="宋体" w:cs="宋体"/>
                <w:spacing w:val="-49"/>
                <w:sz w:val="20"/>
                <w:szCs w:val="20"/>
              </w:rPr>
              <w:t xml:space="preserve"> </w:t>
            </w:r>
            <w:r>
              <w:rPr>
                <w:rFonts w:ascii="宋体" w:hAnsi="宋体" w:eastAsia="宋体" w:cs="宋体"/>
                <w:spacing w:val="4"/>
                <w:sz w:val="24"/>
                <w:szCs w:val="24"/>
              </w:rPr>
              <w:t>(</w:t>
            </w:r>
            <w:r>
              <w:rPr>
                <w:rFonts w:ascii="宋体" w:hAnsi="宋体" w:eastAsia="宋体" w:cs="宋体"/>
                <w:spacing w:val="4"/>
                <w:sz w:val="20"/>
                <w:szCs w:val="20"/>
              </w:rPr>
              <w:t>-3</w:t>
            </w:r>
            <w:r>
              <w:rPr>
                <w:rFonts w:ascii="宋体" w:hAnsi="宋体" w:eastAsia="宋体" w:cs="宋体"/>
                <w:sz w:val="20"/>
                <w:szCs w:val="20"/>
              </w:rPr>
              <w:t>dB</w:t>
            </w:r>
            <w:r>
              <w:rPr>
                <w:rFonts w:ascii="宋体" w:hAnsi="宋体" w:eastAsia="宋体" w:cs="宋体"/>
                <w:spacing w:val="4"/>
                <w:sz w:val="20"/>
                <w:szCs w:val="20"/>
              </w:rPr>
              <w:t>)；</w:t>
            </w:r>
          </w:p>
          <w:p w14:paraId="06276CAE">
            <w:pPr>
              <w:keepNext w:val="0"/>
              <w:keepLines w:val="0"/>
              <w:pageBreakBefore w:val="0"/>
              <w:widowControl/>
              <w:kinsoku/>
              <w:wordWrap/>
              <w:overflowPunct/>
              <w:topLinePunct w:val="0"/>
              <w:autoSpaceDE/>
              <w:autoSpaceDN/>
              <w:bidi w:val="0"/>
              <w:adjustRightInd/>
              <w:spacing w:line="400" w:lineRule="exact"/>
              <w:jc w:val="both"/>
              <w:rPr>
                <w:rFonts w:ascii="宋体" w:hAnsi="宋体" w:eastAsia="宋体" w:cs="宋体"/>
                <w:spacing w:val="3"/>
                <w:sz w:val="20"/>
                <w:szCs w:val="20"/>
              </w:rPr>
            </w:pPr>
            <w:r>
              <w:rPr>
                <w:rFonts w:ascii="宋体" w:hAnsi="宋体" w:eastAsia="宋体" w:cs="宋体"/>
                <w:spacing w:val="3"/>
                <w:sz w:val="20"/>
                <w:szCs w:val="20"/>
              </w:rPr>
              <w:t>4.4</w:t>
            </w:r>
            <w:r>
              <w:rPr>
                <w:rFonts w:ascii="宋体" w:hAnsi="宋体" w:eastAsia="宋体" w:cs="宋体"/>
                <w:spacing w:val="-30"/>
                <w:sz w:val="20"/>
                <w:szCs w:val="20"/>
              </w:rPr>
              <w:t xml:space="preserve"> </w:t>
            </w:r>
            <w:r>
              <w:rPr>
                <w:rFonts w:ascii="宋体" w:hAnsi="宋体" w:eastAsia="宋体" w:cs="宋体"/>
                <w:spacing w:val="3"/>
                <w:sz w:val="20"/>
                <w:szCs w:val="20"/>
              </w:rPr>
              <w:t>共模抑制比：</w:t>
            </w:r>
            <w:r>
              <w:rPr>
                <w:rFonts w:ascii="宋体" w:hAnsi="宋体" w:eastAsia="宋体" w:cs="宋体"/>
                <w:spacing w:val="-61"/>
                <w:sz w:val="20"/>
                <w:szCs w:val="20"/>
              </w:rPr>
              <w:t xml:space="preserve"> </w:t>
            </w:r>
            <w:r>
              <w:rPr>
                <w:rFonts w:ascii="宋体" w:hAnsi="宋体" w:eastAsia="宋体" w:cs="宋体"/>
                <w:spacing w:val="3"/>
                <w:sz w:val="20"/>
                <w:szCs w:val="20"/>
              </w:rPr>
              <w:t>≥70</w:t>
            </w:r>
            <w:r>
              <w:rPr>
                <w:rFonts w:ascii="宋体" w:hAnsi="宋体" w:eastAsia="宋体" w:cs="宋体"/>
                <w:sz w:val="20"/>
                <w:szCs w:val="20"/>
              </w:rPr>
              <w:t>dB</w:t>
            </w:r>
            <w:r>
              <w:rPr>
                <w:rFonts w:ascii="宋体" w:hAnsi="宋体" w:eastAsia="宋体" w:cs="宋体"/>
                <w:spacing w:val="3"/>
                <w:sz w:val="20"/>
                <w:szCs w:val="20"/>
              </w:rPr>
              <w:t>；</w:t>
            </w:r>
          </w:p>
          <w:p w14:paraId="511E40BD">
            <w:pPr>
              <w:spacing w:before="70" w:line="228" w:lineRule="auto"/>
              <w:ind w:left="19"/>
              <w:rPr>
                <w:rFonts w:ascii="宋体" w:hAnsi="宋体" w:eastAsia="宋体" w:cs="宋体"/>
                <w:sz w:val="20"/>
                <w:szCs w:val="20"/>
              </w:rPr>
            </w:pPr>
            <w:r>
              <w:rPr>
                <w:rFonts w:ascii="宋体" w:hAnsi="宋体" w:eastAsia="宋体" w:cs="宋体"/>
                <w:spacing w:val="4"/>
                <w:sz w:val="20"/>
                <w:szCs w:val="20"/>
              </w:rPr>
              <w:t>4.5</w:t>
            </w:r>
            <w:r>
              <w:rPr>
                <w:rFonts w:ascii="宋体" w:hAnsi="宋体" w:eastAsia="宋体" w:cs="宋体"/>
                <w:spacing w:val="-34"/>
                <w:sz w:val="20"/>
                <w:szCs w:val="20"/>
              </w:rPr>
              <w:t xml:space="preserve"> </w:t>
            </w:r>
            <w:r>
              <w:rPr>
                <w:rFonts w:ascii="宋体" w:hAnsi="宋体" w:eastAsia="宋体" w:cs="宋体"/>
                <w:spacing w:val="4"/>
                <w:sz w:val="20"/>
                <w:szCs w:val="20"/>
              </w:rPr>
              <w:t>监测范围：30～300</w:t>
            </w:r>
            <w:r>
              <w:rPr>
                <w:rFonts w:ascii="宋体" w:hAnsi="宋体" w:eastAsia="宋体" w:cs="宋体"/>
                <w:spacing w:val="-32"/>
                <w:sz w:val="20"/>
                <w:szCs w:val="20"/>
              </w:rPr>
              <w:t xml:space="preserve"> </w:t>
            </w:r>
            <w:r>
              <w:rPr>
                <w:rFonts w:ascii="宋体" w:hAnsi="宋体" w:eastAsia="宋体" w:cs="宋体"/>
                <w:spacing w:val="4"/>
                <w:sz w:val="20"/>
                <w:szCs w:val="20"/>
              </w:rPr>
              <w:t>次/分，允差：</w:t>
            </w:r>
            <w:r>
              <w:rPr>
                <w:rFonts w:ascii="宋体" w:hAnsi="宋体" w:eastAsia="宋体" w:cs="宋体"/>
                <w:spacing w:val="-54"/>
                <w:sz w:val="20"/>
                <w:szCs w:val="20"/>
              </w:rPr>
              <w:t xml:space="preserve"> </w:t>
            </w:r>
            <w:r>
              <w:rPr>
                <w:rFonts w:ascii="宋体" w:hAnsi="宋体" w:eastAsia="宋体" w:cs="宋体"/>
                <w:spacing w:val="4"/>
                <w:sz w:val="20"/>
                <w:szCs w:val="20"/>
              </w:rPr>
              <w:t>±2</w:t>
            </w:r>
            <w:r>
              <w:rPr>
                <w:rFonts w:ascii="宋体" w:hAnsi="宋体" w:eastAsia="宋体" w:cs="宋体"/>
                <w:spacing w:val="-35"/>
                <w:sz w:val="20"/>
                <w:szCs w:val="20"/>
              </w:rPr>
              <w:t xml:space="preserve"> </w:t>
            </w:r>
            <w:r>
              <w:rPr>
                <w:rFonts w:ascii="宋体" w:hAnsi="宋体" w:eastAsia="宋体" w:cs="宋体"/>
                <w:spacing w:val="4"/>
                <w:sz w:val="20"/>
                <w:szCs w:val="20"/>
              </w:rPr>
              <w:t>次/分。</w:t>
            </w:r>
          </w:p>
          <w:p w14:paraId="72F2DE19">
            <w:pPr>
              <w:spacing w:before="64" w:line="228" w:lineRule="auto"/>
              <w:ind w:left="24"/>
              <w:rPr>
                <w:rFonts w:ascii="宋体" w:hAnsi="宋体" w:eastAsia="宋体" w:cs="宋体"/>
                <w:sz w:val="20"/>
                <w:szCs w:val="20"/>
              </w:rPr>
            </w:pPr>
            <w:r>
              <w:rPr>
                <w:rFonts w:ascii="宋体" w:hAnsi="宋体" w:eastAsia="宋体" w:cs="宋体"/>
                <w:spacing w:val="5"/>
                <w:sz w:val="20"/>
                <w:szCs w:val="20"/>
              </w:rPr>
              <w:t>5、呼吸参数：监测范围：15～60</w:t>
            </w:r>
            <w:r>
              <w:rPr>
                <w:rFonts w:ascii="宋体" w:hAnsi="宋体" w:eastAsia="宋体" w:cs="宋体"/>
                <w:spacing w:val="-21"/>
                <w:sz w:val="20"/>
                <w:szCs w:val="20"/>
              </w:rPr>
              <w:t xml:space="preserve"> </w:t>
            </w:r>
            <w:r>
              <w:rPr>
                <w:rFonts w:ascii="宋体" w:hAnsi="宋体" w:eastAsia="宋体" w:cs="宋体"/>
                <w:spacing w:val="5"/>
                <w:sz w:val="20"/>
                <w:szCs w:val="20"/>
              </w:rPr>
              <w:t>次/分，允差：</w:t>
            </w:r>
            <w:r>
              <w:rPr>
                <w:rFonts w:ascii="宋体" w:hAnsi="宋体" w:eastAsia="宋体" w:cs="宋体"/>
                <w:spacing w:val="-56"/>
                <w:sz w:val="20"/>
                <w:szCs w:val="20"/>
              </w:rPr>
              <w:t xml:space="preserve"> </w:t>
            </w:r>
            <w:r>
              <w:rPr>
                <w:rFonts w:ascii="宋体" w:hAnsi="宋体" w:eastAsia="宋体" w:cs="宋体"/>
                <w:spacing w:val="5"/>
                <w:sz w:val="20"/>
                <w:szCs w:val="20"/>
              </w:rPr>
              <w:t>±2</w:t>
            </w:r>
            <w:r>
              <w:rPr>
                <w:rFonts w:ascii="宋体" w:hAnsi="宋体" w:eastAsia="宋体" w:cs="宋体"/>
                <w:spacing w:val="-32"/>
                <w:sz w:val="20"/>
                <w:szCs w:val="20"/>
              </w:rPr>
              <w:t xml:space="preserve"> </w:t>
            </w:r>
            <w:r>
              <w:rPr>
                <w:rFonts w:ascii="宋体" w:hAnsi="宋体" w:eastAsia="宋体" w:cs="宋体"/>
                <w:spacing w:val="5"/>
                <w:sz w:val="20"/>
                <w:szCs w:val="20"/>
              </w:rPr>
              <w:t>次/分；</w:t>
            </w:r>
          </w:p>
          <w:p w14:paraId="0A4D32DA">
            <w:pPr>
              <w:spacing w:before="64" w:line="228" w:lineRule="auto"/>
              <w:ind w:left="22"/>
              <w:rPr>
                <w:rFonts w:ascii="宋体" w:hAnsi="宋体" w:eastAsia="宋体" w:cs="宋体"/>
                <w:sz w:val="20"/>
                <w:szCs w:val="20"/>
              </w:rPr>
            </w:pPr>
            <w:r>
              <w:rPr>
                <w:rFonts w:ascii="宋体" w:hAnsi="宋体" w:eastAsia="宋体" w:cs="宋体"/>
                <w:spacing w:val="6"/>
                <w:sz w:val="20"/>
                <w:szCs w:val="20"/>
              </w:rPr>
              <w:t>6、血压参数：</w:t>
            </w:r>
          </w:p>
          <w:p w14:paraId="38E4BDFF">
            <w:pPr>
              <w:spacing w:before="65" w:line="228" w:lineRule="auto"/>
              <w:ind w:left="22"/>
              <w:rPr>
                <w:rFonts w:ascii="宋体" w:hAnsi="宋体" w:eastAsia="宋体" w:cs="宋体"/>
                <w:sz w:val="20"/>
                <w:szCs w:val="20"/>
              </w:rPr>
            </w:pPr>
            <w:r>
              <w:rPr>
                <w:rFonts w:ascii="宋体" w:hAnsi="宋体" w:eastAsia="宋体" w:cs="宋体"/>
                <w:spacing w:val="3"/>
                <w:sz w:val="20"/>
                <w:szCs w:val="20"/>
              </w:rPr>
              <w:t>6.1</w:t>
            </w:r>
            <w:r>
              <w:rPr>
                <w:rFonts w:ascii="宋体" w:hAnsi="宋体" w:eastAsia="宋体" w:cs="宋体"/>
                <w:spacing w:val="-39"/>
                <w:sz w:val="20"/>
                <w:szCs w:val="20"/>
              </w:rPr>
              <w:t xml:space="preserve"> </w:t>
            </w:r>
            <w:r>
              <w:rPr>
                <w:rFonts w:ascii="宋体" w:hAnsi="宋体" w:eastAsia="宋体" w:cs="宋体"/>
                <w:spacing w:val="3"/>
                <w:sz w:val="20"/>
                <w:szCs w:val="20"/>
              </w:rPr>
              <w:t>测量模式：手动、</w:t>
            </w:r>
            <w:r>
              <w:rPr>
                <w:rFonts w:ascii="宋体" w:hAnsi="宋体" w:eastAsia="宋体" w:cs="宋体"/>
                <w:spacing w:val="-49"/>
                <w:sz w:val="20"/>
                <w:szCs w:val="20"/>
              </w:rPr>
              <w:t xml:space="preserve"> </w:t>
            </w:r>
            <w:r>
              <w:rPr>
                <w:rFonts w:ascii="宋体" w:hAnsi="宋体" w:eastAsia="宋体" w:cs="宋体"/>
                <w:spacing w:val="3"/>
                <w:sz w:val="20"/>
                <w:szCs w:val="20"/>
              </w:rPr>
              <w:t>自动；</w:t>
            </w:r>
          </w:p>
          <w:p w14:paraId="6547E8B2">
            <w:pPr>
              <w:spacing w:before="64" w:line="287" w:lineRule="auto"/>
              <w:ind w:left="22" w:right="14"/>
              <w:rPr>
                <w:rFonts w:ascii="宋体" w:hAnsi="宋体" w:eastAsia="宋体" w:cs="宋体"/>
                <w:sz w:val="20"/>
                <w:szCs w:val="20"/>
              </w:rPr>
            </w:pPr>
            <w:r>
              <w:rPr>
                <w:rFonts w:ascii="宋体" w:hAnsi="宋体" w:eastAsia="宋体" w:cs="宋体"/>
                <w:spacing w:val="8"/>
                <w:sz w:val="20"/>
                <w:szCs w:val="20"/>
              </w:rPr>
              <w:t>6.2</w:t>
            </w:r>
            <w:r>
              <w:rPr>
                <w:rFonts w:ascii="宋体" w:hAnsi="宋体" w:eastAsia="宋体" w:cs="宋体"/>
                <w:spacing w:val="-40"/>
                <w:sz w:val="20"/>
                <w:szCs w:val="20"/>
              </w:rPr>
              <w:t xml:space="preserve"> </w:t>
            </w:r>
            <w:r>
              <w:rPr>
                <w:rFonts w:ascii="宋体" w:hAnsi="宋体" w:eastAsia="宋体" w:cs="宋体"/>
                <w:spacing w:val="8"/>
                <w:sz w:val="20"/>
                <w:szCs w:val="20"/>
              </w:rPr>
              <w:t>监测范围：收缩压：60～255</w:t>
            </w:r>
            <w:r>
              <w:rPr>
                <w:rFonts w:ascii="宋体" w:hAnsi="宋体" w:eastAsia="宋体" w:cs="宋体"/>
                <w:sz w:val="20"/>
                <w:szCs w:val="20"/>
              </w:rPr>
              <w:t>mmHg</w:t>
            </w:r>
            <w:r>
              <w:rPr>
                <w:rFonts w:ascii="宋体" w:hAnsi="宋体" w:eastAsia="宋体" w:cs="宋体"/>
                <w:spacing w:val="8"/>
                <w:sz w:val="20"/>
                <w:szCs w:val="20"/>
              </w:rPr>
              <w:t>，舒张压：30～</w:t>
            </w:r>
            <w:r>
              <w:rPr>
                <w:rFonts w:ascii="宋体" w:hAnsi="宋体" w:eastAsia="宋体" w:cs="宋体"/>
                <w:spacing w:val="7"/>
                <w:sz w:val="20"/>
                <w:szCs w:val="20"/>
              </w:rPr>
              <w:t>195</w:t>
            </w:r>
            <w:r>
              <w:rPr>
                <w:rFonts w:ascii="宋体" w:hAnsi="宋体" w:eastAsia="宋体" w:cs="宋体"/>
                <w:sz w:val="20"/>
                <w:szCs w:val="20"/>
              </w:rPr>
              <w:t>mmHg</w:t>
            </w:r>
            <w:r>
              <w:rPr>
                <w:rFonts w:ascii="宋体" w:hAnsi="宋体" w:eastAsia="宋体" w:cs="宋体"/>
                <w:spacing w:val="7"/>
                <w:sz w:val="20"/>
                <w:szCs w:val="20"/>
              </w:rPr>
              <w:t>，允</w:t>
            </w:r>
            <w:r>
              <w:rPr>
                <w:rFonts w:ascii="宋体" w:hAnsi="宋体" w:eastAsia="宋体" w:cs="宋体"/>
                <w:sz w:val="20"/>
                <w:szCs w:val="20"/>
              </w:rPr>
              <w:t>差：</w:t>
            </w:r>
            <w:r>
              <w:rPr>
                <w:rFonts w:ascii="宋体" w:hAnsi="宋体" w:eastAsia="宋体" w:cs="宋体"/>
                <w:spacing w:val="-56"/>
                <w:sz w:val="20"/>
                <w:szCs w:val="20"/>
              </w:rPr>
              <w:t xml:space="preserve"> </w:t>
            </w:r>
            <w:r>
              <w:rPr>
                <w:rFonts w:ascii="宋体" w:hAnsi="宋体" w:eastAsia="宋体" w:cs="宋体"/>
                <w:sz w:val="20"/>
                <w:szCs w:val="20"/>
              </w:rPr>
              <w:t>±5mmHg；</w:t>
            </w:r>
          </w:p>
          <w:p w14:paraId="536E9456">
            <w:pPr>
              <w:spacing w:before="3" w:line="222" w:lineRule="auto"/>
              <w:jc w:val="right"/>
              <w:rPr>
                <w:rFonts w:ascii="宋体" w:hAnsi="宋体" w:eastAsia="宋体" w:cs="宋体"/>
                <w:sz w:val="20"/>
                <w:szCs w:val="20"/>
              </w:rPr>
            </w:pPr>
            <w:r>
              <w:rPr>
                <w:rFonts w:ascii="宋体" w:hAnsi="宋体" w:eastAsia="宋体" w:cs="宋体"/>
                <w:spacing w:val="5"/>
                <w:sz w:val="20"/>
                <w:szCs w:val="20"/>
              </w:rPr>
              <w:t>6.3</w:t>
            </w:r>
            <w:r>
              <w:rPr>
                <w:rFonts w:ascii="宋体" w:hAnsi="宋体" w:eastAsia="宋体" w:cs="宋体"/>
                <w:spacing w:val="-39"/>
                <w:sz w:val="20"/>
                <w:szCs w:val="20"/>
              </w:rPr>
              <w:t xml:space="preserve"> </w:t>
            </w:r>
            <w:r>
              <w:rPr>
                <w:rFonts w:ascii="宋体" w:hAnsi="宋体" w:eastAsia="宋体" w:cs="宋体"/>
                <w:spacing w:val="5"/>
                <w:sz w:val="20"/>
                <w:szCs w:val="20"/>
              </w:rPr>
              <w:t>过压保护：38</w:t>
            </w:r>
            <w:r>
              <w:rPr>
                <w:rFonts w:ascii="宋体" w:hAnsi="宋体" w:eastAsia="宋体" w:cs="宋体"/>
                <w:sz w:val="20"/>
                <w:szCs w:val="20"/>
              </w:rPr>
              <w:t>kPa</w:t>
            </w:r>
            <w:r>
              <w:rPr>
                <w:rFonts w:ascii="宋体" w:hAnsi="宋体" w:eastAsia="宋体" w:cs="宋体"/>
                <w:spacing w:val="5"/>
                <w:sz w:val="20"/>
                <w:szCs w:val="20"/>
              </w:rPr>
              <w:t>（295</w:t>
            </w:r>
            <w:r>
              <w:rPr>
                <w:rFonts w:ascii="宋体" w:hAnsi="宋体" w:eastAsia="宋体" w:cs="宋体"/>
                <w:sz w:val="20"/>
                <w:szCs w:val="20"/>
              </w:rPr>
              <w:t>mmHg</w:t>
            </w:r>
            <w:r>
              <w:rPr>
                <w:rFonts w:ascii="宋体" w:hAnsi="宋体" w:eastAsia="宋体" w:cs="宋体"/>
                <w:spacing w:val="-2"/>
                <w:sz w:val="20"/>
                <w:szCs w:val="20"/>
              </w:rPr>
              <w:t>），</w:t>
            </w:r>
            <w:r>
              <w:rPr>
                <w:rFonts w:ascii="宋体" w:hAnsi="宋体" w:eastAsia="宋体" w:cs="宋体"/>
                <w:spacing w:val="5"/>
                <w:sz w:val="20"/>
                <w:szCs w:val="20"/>
              </w:rPr>
              <w:t>精度：</w:t>
            </w:r>
            <w:r>
              <w:rPr>
                <w:rFonts w:ascii="宋体" w:hAnsi="宋体" w:eastAsia="宋体" w:cs="宋体"/>
                <w:spacing w:val="-60"/>
                <w:sz w:val="20"/>
                <w:szCs w:val="20"/>
              </w:rPr>
              <w:t xml:space="preserve"> </w:t>
            </w:r>
            <w:r>
              <w:rPr>
                <w:rFonts w:ascii="宋体" w:hAnsi="宋体" w:eastAsia="宋体" w:cs="宋体"/>
                <w:spacing w:val="5"/>
                <w:sz w:val="20"/>
                <w:szCs w:val="20"/>
              </w:rPr>
              <w:t>±6.5</w:t>
            </w:r>
            <w:r>
              <w:rPr>
                <w:rFonts w:ascii="宋体" w:hAnsi="宋体" w:eastAsia="宋体" w:cs="宋体"/>
                <w:sz w:val="20"/>
                <w:szCs w:val="20"/>
              </w:rPr>
              <w:t>kPa</w:t>
            </w:r>
            <w:r>
              <w:rPr>
                <w:rFonts w:ascii="宋体" w:hAnsi="宋体" w:eastAsia="宋体" w:cs="宋体"/>
                <w:spacing w:val="5"/>
                <w:sz w:val="20"/>
                <w:szCs w:val="20"/>
              </w:rPr>
              <w:t xml:space="preserve"> (±5</w:t>
            </w:r>
            <w:r>
              <w:rPr>
                <w:rFonts w:ascii="宋体" w:hAnsi="宋体" w:eastAsia="宋体" w:cs="宋体"/>
                <w:sz w:val="20"/>
                <w:szCs w:val="20"/>
              </w:rPr>
              <w:t>mmHg</w:t>
            </w:r>
            <w:r>
              <w:rPr>
                <w:rFonts w:ascii="宋体" w:hAnsi="宋体" w:eastAsia="宋体" w:cs="宋体"/>
                <w:spacing w:val="-2"/>
                <w:sz w:val="20"/>
                <w:szCs w:val="20"/>
              </w:rPr>
              <w:t>）；</w:t>
            </w:r>
          </w:p>
          <w:p w14:paraId="2534FD18">
            <w:pPr>
              <w:spacing w:before="72" w:line="228" w:lineRule="auto"/>
              <w:ind w:left="22"/>
              <w:rPr>
                <w:rFonts w:ascii="宋体" w:hAnsi="宋体" w:eastAsia="宋体" w:cs="宋体"/>
                <w:sz w:val="20"/>
                <w:szCs w:val="20"/>
              </w:rPr>
            </w:pPr>
            <w:r>
              <w:rPr>
                <w:rFonts w:ascii="宋体" w:hAnsi="宋体" w:eastAsia="宋体" w:cs="宋体"/>
                <w:spacing w:val="7"/>
                <w:sz w:val="20"/>
                <w:szCs w:val="20"/>
              </w:rPr>
              <w:t>6.4</w:t>
            </w:r>
            <w:r>
              <w:rPr>
                <w:rFonts w:ascii="宋体" w:hAnsi="宋体" w:eastAsia="宋体" w:cs="宋体"/>
                <w:spacing w:val="-28"/>
                <w:sz w:val="20"/>
                <w:szCs w:val="20"/>
              </w:rPr>
              <w:t xml:space="preserve"> </w:t>
            </w:r>
            <w:r>
              <w:rPr>
                <w:rFonts w:ascii="宋体" w:hAnsi="宋体" w:eastAsia="宋体" w:cs="宋体"/>
                <w:spacing w:val="7"/>
                <w:sz w:val="20"/>
                <w:szCs w:val="20"/>
              </w:rPr>
              <w:t>断电保护：断电后，袖带自动放气；</w:t>
            </w:r>
          </w:p>
          <w:p w14:paraId="06D5EDD5">
            <w:pPr>
              <w:spacing w:before="65" w:line="228" w:lineRule="auto"/>
              <w:ind w:left="22"/>
              <w:rPr>
                <w:rFonts w:ascii="宋体" w:hAnsi="宋体" w:eastAsia="宋体" w:cs="宋体"/>
                <w:sz w:val="20"/>
                <w:szCs w:val="20"/>
              </w:rPr>
            </w:pPr>
            <w:r>
              <w:rPr>
                <w:rFonts w:ascii="宋体" w:hAnsi="宋体" w:eastAsia="宋体" w:cs="宋体"/>
                <w:spacing w:val="5"/>
                <w:sz w:val="20"/>
                <w:szCs w:val="20"/>
              </w:rPr>
              <w:t>6.5</w:t>
            </w:r>
            <w:r>
              <w:rPr>
                <w:rFonts w:ascii="宋体" w:hAnsi="宋体" w:eastAsia="宋体" w:cs="宋体"/>
                <w:spacing w:val="-29"/>
                <w:sz w:val="20"/>
                <w:szCs w:val="20"/>
              </w:rPr>
              <w:t xml:space="preserve"> </w:t>
            </w:r>
            <w:r>
              <w:rPr>
                <w:rFonts w:ascii="宋体" w:hAnsi="宋体" w:eastAsia="宋体" w:cs="宋体"/>
                <w:spacing w:val="5"/>
                <w:sz w:val="20"/>
                <w:szCs w:val="20"/>
              </w:rPr>
              <w:t>充气时间保护：180S。</w:t>
            </w:r>
          </w:p>
          <w:p w14:paraId="7EA2EB3A">
            <w:pPr>
              <w:spacing w:before="65" w:line="227" w:lineRule="auto"/>
              <w:ind w:left="25"/>
              <w:rPr>
                <w:rFonts w:ascii="宋体" w:hAnsi="宋体" w:eastAsia="宋体" w:cs="宋体"/>
                <w:sz w:val="20"/>
                <w:szCs w:val="20"/>
              </w:rPr>
            </w:pPr>
            <w:r>
              <w:rPr>
                <w:rFonts w:ascii="宋体" w:hAnsi="宋体" w:eastAsia="宋体" w:cs="宋体"/>
                <w:spacing w:val="5"/>
                <w:sz w:val="20"/>
                <w:szCs w:val="20"/>
              </w:rPr>
              <w:t>7、血氧参数：监测范围</w:t>
            </w:r>
            <w:r>
              <w:rPr>
                <w:rFonts w:ascii="宋体" w:hAnsi="宋体" w:eastAsia="宋体" w:cs="宋体"/>
                <w:spacing w:val="-30"/>
                <w:sz w:val="20"/>
                <w:szCs w:val="20"/>
              </w:rPr>
              <w:t xml:space="preserve"> </w:t>
            </w:r>
            <w:r>
              <w:rPr>
                <w:rFonts w:ascii="宋体" w:hAnsi="宋体" w:eastAsia="宋体" w:cs="宋体"/>
                <w:spacing w:val="5"/>
                <w:sz w:val="20"/>
                <w:szCs w:val="20"/>
              </w:rPr>
              <w:t>70%～100%，允差：</w:t>
            </w:r>
            <w:r>
              <w:rPr>
                <w:rFonts w:ascii="宋体" w:hAnsi="宋体" w:eastAsia="宋体" w:cs="宋体"/>
                <w:spacing w:val="-57"/>
                <w:sz w:val="20"/>
                <w:szCs w:val="20"/>
              </w:rPr>
              <w:t xml:space="preserve"> </w:t>
            </w:r>
            <w:r>
              <w:rPr>
                <w:rFonts w:ascii="宋体" w:hAnsi="宋体" w:eastAsia="宋体" w:cs="宋体"/>
                <w:spacing w:val="5"/>
                <w:sz w:val="20"/>
                <w:szCs w:val="20"/>
              </w:rPr>
              <w:t>±2%；</w:t>
            </w:r>
          </w:p>
          <w:p w14:paraId="55131F6D">
            <w:pPr>
              <w:spacing w:before="66" w:line="228" w:lineRule="auto"/>
              <w:ind w:left="21"/>
              <w:rPr>
                <w:rFonts w:ascii="宋体" w:hAnsi="宋体" w:eastAsia="宋体" w:cs="宋体"/>
                <w:sz w:val="20"/>
                <w:szCs w:val="20"/>
              </w:rPr>
            </w:pPr>
            <w:r>
              <w:rPr>
                <w:rFonts w:ascii="宋体" w:hAnsi="宋体" w:eastAsia="宋体" w:cs="宋体"/>
                <w:spacing w:val="6"/>
                <w:sz w:val="20"/>
                <w:szCs w:val="20"/>
              </w:rPr>
              <w:t>8、脉率参数：监测范围</w:t>
            </w:r>
            <w:r>
              <w:rPr>
                <w:rFonts w:ascii="宋体" w:hAnsi="宋体" w:eastAsia="宋体" w:cs="宋体"/>
                <w:spacing w:val="-28"/>
                <w:sz w:val="20"/>
                <w:szCs w:val="20"/>
              </w:rPr>
              <w:t xml:space="preserve"> </w:t>
            </w:r>
            <w:r>
              <w:rPr>
                <w:rFonts w:ascii="宋体" w:hAnsi="宋体" w:eastAsia="宋体" w:cs="宋体"/>
                <w:spacing w:val="6"/>
                <w:sz w:val="20"/>
                <w:szCs w:val="20"/>
              </w:rPr>
              <w:t>30～250</w:t>
            </w:r>
            <w:r>
              <w:rPr>
                <w:rFonts w:ascii="宋体" w:hAnsi="宋体" w:eastAsia="宋体" w:cs="宋体"/>
                <w:spacing w:val="-32"/>
                <w:sz w:val="20"/>
                <w:szCs w:val="20"/>
              </w:rPr>
              <w:t xml:space="preserve"> </w:t>
            </w:r>
            <w:r>
              <w:rPr>
                <w:rFonts w:ascii="宋体" w:hAnsi="宋体" w:eastAsia="宋体" w:cs="宋体"/>
                <w:spacing w:val="6"/>
                <w:sz w:val="20"/>
                <w:szCs w:val="20"/>
              </w:rPr>
              <w:t>次/分，允差：  3</w:t>
            </w:r>
            <w:r>
              <w:rPr>
                <w:rFonts w:ascii="宋体" w:hAnsi="宋体" w:eastAsia="宋体" w:cs="宋体"/>
                <w:spacing w:val="-35"/>
                <w:sz w:val="20"/>
                <w:szCs w:val="20"/>
              </w:rPr>
              <w:t xml:space="preserve"> </w:t>
            </w:r>
            <w:r>
              <w:rPr>
                <w:rFonts w:ascii="宋体" w:hAnsi="宋体" w:eastAsia="宋体" w:cs="宋体"/>
                <w:spacing w:val="6"/>
                <w:sz w:val="20"/>
                <w:szCs w:val="20"/>
              </w:rPr>
              <w:t>次/分；</w:t>
            </w:r>
          </w:p>
          <w:p w14:paraId="015E7F16">
            <w:pPr>
              <w:spacing w:before="65" w:line="225" w:lineRule="auto"/>
              <w:ind w:left="21"/>
              <w:rPr>
                <w:rFonts w:ascii="宋体" w:hAnsi="宋体" w:eastAsia="宋体" w:cs="宋体"/>
                <w:sz w:val="20"/>
                <w:szCs w:val="20"/>
              </w:rPr>
            </w:pPr>
            <w:r>
              <w:rPr>
                <w:rFonts w:ascii="宋体" w:hAnsi="宋体" w:eastAsia="宋体" w:cs="宋体"/>
                <w:spacing w:val="2"/>
                <w:sz w:val="20"/>
                <w:szCs w:val="20"/>
              </w:rPr>
              <w:t>9、体温参数：监测范围</w:t>
            </w:r>
            <w:r>
              <w:rPr>
                <w:rFonts w:ascii="宋体" w:hAnsi="宋体" w:eastAsia="宋体" w:cs="宋体"/>
                <w:spacing w:val="-24"/>
                <w:sz w:val="20"/>
                <w:szCs w:val="20"/>
              </w:rPr>
              <w:t xml:space="preserve"> </w:t>
            </w:r>
            <w:r>
              <w:rPr>
                <w:rFonts w:ascii="宋体" w:hAnsi="宋体" w:eastAsia="宋体" w:cs="宋体"/>
                <w:spacing w:val="2"/>
                <w:sz w:val="20"/>
                <w:szCs w:val="20"/>
              </w:rPr>
              <w:t>30～42℃</w:t>
            </w:r>
            <w:r>
              <w:rPr>
                <w:rFonts w:ascii="宋体" w:hAnsi="宋体" w:eastAsia="宋体" w:cs="宋体"/>
                <w:spacing w:val="-75"/>
                <w:sz w:val="20"/>
                <w:szCs w:val="20"/>
              </w:rPr>
              <w:t xml:space="preserve"> </w:t>
            </w:r>
            <w:r>
              <w:rPr>
                <w:rFonts w:ascii="宋体" w:hAnsi="宋体" w:eastAsia="宋体" w:cs="宋体"/>
                <w:spacing w:val="2"/>
                <w:sz w:val="20"/>
                <w:szCs w:val="20"/>
              </w:rPr>
              <w:t>,</w:t>
            </w:r>
            <w:r>
              <w:rPr>
                <w:rFonts w:ascii="宋体" w:hAnsi="宋体" w:eastAsia="宋体" w:cs="宋体"/>
                <w:spacing w:val="61"/>
                <w:sz w:val="20"/>
                <w:szCs w:val="20"/>
              </w:rPr>
              <w:t xml:space="preserve"> </w:t>
            </w:r>
            <w:r>
              <w:rPr>
                <w:rFonts w:ascii="宋体" w:hAnsi="宋体" w:eastAsia="宋体" w:cs="宋体"/>
                <w:spacing w:val="2"/>
                <w:sz w:val="20"/>
                <w:szCs w:val="20"/>
              </w:rPr>
              <w:t>误差：</w:t>
            </w:r>
            <w:r>
              <w:rPr>
                <w:rFonts w:ascii="宋体" w:hAnsi="宋体" w:eastAsia="宋体" w:cs="宋体"/>
                <w:spacing w:val="-56"/>
                <w:sz w:val="20"/>
                <w:szCs w:val="20"/>
              </w:rPr>
              <w:t xml:space="preserve"> </w:t>
            </w:r>
            <w:r>
              <w:rPr>
                <w:rFonts w:ascii="宋体" w:hAnsi="宋体" w:eastAsia="宋体" w:cs="宋体"/>
                <w:spacing w:val="2"/>
                <w:sz w:val="20"/>
                <w:szCs w:val="20"/>
              </w:rPr>
              <w:t>±0.1℃;</w:t>
            </w:r>
          </w:p>
          <w:p w14:paraId="64CFB12F">
            <w:pPr>
              <w:spacing w:before="68" w:line="228" w:lineRule="auto"/>
              <w:ind w:left="36"/>
              <w:rPr>
                <w:rFonts w:ascii="宋体" w:hAnsi="宋体" w:eastAsia="宋体" w:cs="宋体"/>
                <w:sz w:val="20"/>
                <w:szCs w:val="20"/>
              </w:rPr>
            </w:pPr>
            <w:r>
              <w:rPr>
                <w:rFonts w:ascii="宋体" w:hAnsi="宋体" w:eastAsia="宋体" w:cs="宋体"/>
                <w:spacing w:val="7"/>
                <w:sz w:val="20"/>
                <w:szCs w:val="20"/>
              </w:rPr>
              <w:t>10、报警参数：具有声光双重报警功能；</w:t>
            </w:r>
          </w:p>
          <w:p w14:paraId="5E473202">
            <w:pPr>
              <w:spacing w:before="65" w:line="227" w:lineRule="auto"/>
              <w:ind w:left="36"/>
              <w:rPr>
                <w:rFonts w:ascii="宋体" w:hAnsi="宋体" w:eastAsia="宋体" w:cs="宋体"/>
                <w:sz w:val="20"/>
                <w:szCs w:val="20"/>
              </w:rPr>
            </w:pPr>
            <w:r>
              <w:rPr>
                <w:rFonts w:ascii="宋体" w:hAnsi="宋体" w:eastAsia="宋体" w:cs="宋体"/>
                <w:spacing w:val="6"/>
                <w:sz w:val="20"/>
                <w:szCs w:val="20"/>
              </w:rPr>
              <w:t>11、数据通信：无线传输；</w:t>
            </w:r>
          </w:p>
          <w:p w14:paraId="4ED51A97">
            <w:pPr>
              <w:spacing w:before="66" w:line="288" w:lineRule="auto"/>
              <w:ind w:left="20" w:right="46" w:firstLine="15"/>
              <w:rPr>
                <w:rFonts w:ascii="宋体" w:hAnsi="宋体" w:eastAsia="宋体" w:cs="宋体"/>
                <w:sz w:val="20"/>
                <w:szCs w:val="20"/>
              </w:rPr>
            </w:pPr>
            <w:r>
              <w:rPr>
                <w:rFonts w:ascii="宋体" w:hAnsi="宋体" w:eastAsia="宋体" w:cs="宋体"/>
                <w:spacing w:val="5"/>
                <w:sz w:val="20"/>
                <w:szCs w:val="20"/>
              </w:rPr>
              <w:t>12、电源：</w:t>
            </w:r>
            <w:r>
              <w:rPr>
                <w:rFonts w:ascii="宋体" w:hAnsi="宋体" w:eastAsia="宋体" w:cs="宋体"/>
                <w:spacing w:val="-39"/>
                <w:sz w:val="20"/>
                <w:szCs w:val="20"/>
              </w:rPr>
              <w:t xml:space="preserve"> </w:t>
            </w:r>
            <w:r>
              <w:rPr>
                <w:rFonts w:ascii="宋体" w:hAnsi="宋体" w:eastAsia="宋体" w:cs="宋体"/>
                <w:spacing w:val="5"/>
                <w:sz w:val="20"/>
                <w:szCs w:val="20"/>
              </w:rPr>
              <w:t>内部电源：</w:t>
            </w:r>
            <w:r>
              <w:rPr>
                <w:rFonts w:ascii="宋体" w:hAnsi="宋体" w:eastAsia="宋体" w:cs="宋体"/>
                <w:sz w:val="20"/>
                <w:szCs w:val="20"/>
              </w:rPr>
              <w:t>DC</w:t>
            </w:r>
            <w:r>
              <w:rPr>
                <w:rFonts w:ascii="宋体" w:hAnsi="宋体" w:eastAsia="宋体" w:cs="宋体"/>
                <w:spacing w:val="5"/>
                <w:sz w:val="20"/>
                <w:szCs w:val="20"/>
              </w:rPr>
              <w:t>≤12V,电池电量：</w:t>
            </w:r>
            <w:r>
              <w:rPr>
                <w:rFonts w:ascii="宋体" w:hAnsi="宋体" w:eastAsia="宋体" w:cs="宋体"/>
                <w:spacing w:val="-58"/>
                <w:sz w:val="20"/>
                <w:szCs w:val="20"/>
              </w:rPr>
              <w:t xml:space="preserve"> </w:t>
            </w:r>
            <w:r>
              <w:rPr>
                <w:rFonts w:ascii="宋体" w:hAnsi="宋体" w:eastAsia="宋体" w:cs="宋体"/>
                <w:spacing w:val="5"/>
                <w:sz w:val="20"/>
                <w:szCs w:val="20"/>
              </w:rPr>
              <w:t>≥6000</w:t>
            </w:r>
            <w:r>
              <w:rPr>
                <w:rFonts w:ascii="宋体" w:hAnsi="宋体" w:eastAsia="宋体" w:cs="宋体"/>
                <w:sz w:val="20"/>
                <w:szCs w:val="20"/>
              </w:rPr>
              <w:t>mAh</w:t>
            </w:r>
            <w:r>
              <w:rPr>
                <w:rFonts w:ascii="宋体" w:hAnsi="宋体" w:eastAsia="宋体" w:cs="宋体"/>
                <w:spacing w:val="5"/>
                <w:sz w:val="20"/>
                <w:szCs w:val="20"/>
              </w:rPr>
              <w:t>，不更换电</w:t>
            </w:r>
            <w:r>
              <w:rPr>
                <w:rFonts w:ascii="宋体" w:hAnsi="宋体" w:eastAsia="宋体" w:cs="宋体"/>
                <w:spacing w:val="7"/>
                <w:sz w:val="20"/>
                <w:szCs w:val="20"/>
              </w:rPr>
              <w:t>池可不间断实时监护≥24</w:t>
            </w:r>
            <w:r>
              <w:rPr>
                <w:rFonts w:ascii="宋体" w:hAnsi="宋体" w:eastAsia="宋体" w:cs="宋体"/>
                <w:spacing w:val="-35"/>
                <w:sz w:val="20"/>
                <w:szCs w:val="20"/>
              </w:rPr>
              <w:t xml:space="preserve"> </w:t>
            </w:r>
            <w:r>
              <w:rPr>
                <w:rFonts w:ascii="宋体" w:hAnsi="宋体" w:eastAsia="宋体" w:cs="宋体"/>
                <w:spacing w:val="7"/>
                <w:sz w:val="20"/>
                <w:szCs w:val="20"/>
              </w:rPr>
              <w:t>小时。</w:t>
            </w:r>
          </w:p>
          <w:p w14:paraId="253C6138">
            <w:pPr>
              <w:spacing w:before="1" w:line="227" w:lineRule="auto"/>
              <w:ind w:left="30"/>
              <w:rPr>
                <w:rFonts w:ascii="宋体" w:hAnsi="宋体" w:eastAsia="宋体" w:cs="宋体"/>
                <w:sz w:val="20"/>
                <w:szCs w:val="20"/>
              </w:rPr>
            </w:pPr>
            <w:r>
              <w:rPr>
                <w:rFonts w:ascii="宋体" w:hAnsi="宋体" w:eastAsia="宋体" w:cs="宋体"/>
                <w:spacing w:val="7"/>
                <w:sz w:val="20"/>
                <w:szCs w:val="20"/>
              </w:rPr>
              <w:t>（三）中央监护系统软件：</w:t>
            </w:r>
          </w:p>
          <w:p w14:paraId="0D2FAA5B">
            <w:pPr>
              <w:spacing w:before="66" w:line="288" w:lineRule="auto"/>
              <w:ind w:left="31" w:right="46" w:firstLine="4"/>
              <w:rPr>
                <w:rFonts w:ascii="宋体" w:hAnsi="宋体" w:eastAsia="宋体" w:cs="宋体"/>
                <w:sz w:val="20"/>
                <w:szCs w:val="20"/>
              </w:rPr>
            </w:pPr>
            <w:r>
              <w:rPr>
                <w:rFonts w:ascii="宋体" w:hAnsi="宋体" w:eastAsia="宋体" w:cs="宋体"/>
                <w:spacing w:val="9"/>
                <w:sz w:val="20"/>
                <w:szCs w:val="20"/>
              </w:rPr>
              <w:t>1、支持一屏多窗口同步监测多病人数据，监测床位数可选</w:t>
            </w:r>
            <w:r>
              <w:rPr>
                <w:rFonts w:ascii="宋体" w:hAnsi="宋体" w:eastAsia="宋体" w:cs="宋体"/>
                <w:spacing w:val="8"/>
                <w:sz w:val="20"/>
                <w:szCs w:val="20"/>
              </w:rPr>
              <w:t>择，重点病人单窗口重点监护，窗口之间可互换；</w:t>
            </w:r>
          </w:p>
          <w:p w14:paraId="27D8E014">
            <w:pPr>
              <w:spacing w:before="3" w:line="287" w:lineRule="auto"/>
              <w:ind w:left="21" w:right="14" w:firstLine="1"/>
              <w:rPr>
                <w:rFonts w:ascii="宋体" w:hAnsi="宋体" w:eastAsia="宋体" w:cs="宋体"/>
                <w:sz w:val="20"/>
                <w:szCs w:val="20"/>
              </w:rPr>
            </w:pPr>
            <w:r>
              <w:rPr>
                <w:rFonts w:ascii="宋体" w:hAnsi="宋体" w:eastAsia="宋体" w:cs="宋体"/>
                <w:spacing w:val="9"/>
                <w:sz w:val="20"/>
                <w:szCs w:val="20"/>
              </w:rPr>
              <w:t>2、监护仪和中央监护系统双显示：监测数据无线实时传输至舱外</w:t>
            </w:r>
            <w:r>
              <w:rPr>
                <w:rFonts w:ascii="宋体" w:hAnsi="宋体" w:eastAsia="宋体" w:cs="宋体"/>
                <w:spacing w:val="7"/>
                <w:sz w:val="20"/>
                <w:szCs w:val="20"/>
              </w:rPr>
              <w:t>中央监护系统，舱内陪舱人员可在监护仪上进行观测，舱内外同步</w:t>
            </w:r>
            <w:r>
              <w:rPr>
                <w:rFonts w:ascii="宋体" w:hAnsi="宋体" w:eastAsia="宋体" w:cs="宋体"/>
                <w:spacing w:val="5"/>
                <w:sz w:val="20"/>
                <w:szCs w:val="20"/>
              </w:rPr>
              <w:t>开展监测；</w:t>
            </w:r>
          </w:p>
          <w:p w14:paraId="40B0B72D">
            <w:pPr>
              <w:spacing w:line="288" w:lineRule="auto"/>
              <w:ind w:left="20" w:right="46" w:firstLine="4"/>
              <w:rPr>
                <w:rFonts w:ascii="宋体" w:hAnsi="宋体" w:eastAsia="宋体" w:cs="宋体"/>
                <w:sz w:val="20"/>
                <w:szCs w:val="20"/>
              </w:rPr>
            </w:pPr>
            <w:r>
              <w:rPr>
                <w:rFonts w:ascii="宋体" w:hAnsi="宋体" w:eastAsia="宋体" w:cs="宋体"/>
                <w:spacing w:val="9"/>
                <w:sz w:val="20"/>
                <w:szCs w:val="20"/>
              </w:rPr>
              <w:t>3、监测报警及阈值设置，具有电极、血氧探头指夹脱落、电池电</w:t>
            </w:r>
            <w:r>
              <w:rPr>
                <w:rFonts w:ascii="宋体" w:hAnsi="宋体" w:eastAsia="宋体" w:cs="宋体"/>
                <w:spacing w:val="7"/>
                <w:sz w:val="20"/>
                <w:szCs w:val="20"/>
              </w:rPr>
              <w:t>量不足等报警功能；</w:t>
            </w:r>
          </w:p>
          <w:p w14:paraId="3F96BC6C">
            <w:pPr>
              <w:spacing w:before="2" w:line="287" w:lineRule="auto"/>
              <w:ind w:left="40" w:right="46" w:hanging="21"/>
              <w:rPr>
                <w:rFonts w:ascii="宋体" w:hAnsi="宋体" w:eastAsia="宋体" w:cs="宋体"/>
                <w:sz w:val="20"/>
                <w:szCs w:val="20"/>
              </w:rPr>
            </w:pPr>
            <w:r>
              <w:rPr>
                <w:rFonts w:ascii="宋体" w:hAnsi="宋体" w:eastAsia="宋体" w:cs="宋体"/>
                <w:spacing w:val="9"/>
                <w:sz w:val="20"/>
                <w:szCs w:val="20"/>
              </w:rPr>
              <w:t>4、具有监测数据存储、统计，监测波形、报警事件、参数趋势图</w:t>
            </w:r>
            <w:r>
              <w:rPr>
                <w:rFonts w:ascii="宋体" w:hAnsi="宋体" w:eastAsia="宋体" w:cs="宋体"/>
                <w:spacing w:val="1"/>
                <w:sz w:val="20"/>
                <w:szCs w:val="20"/>
              </w:rPr>
              <w:t>回放功能；</w:t>
            </w:r>
          </w:p>
          <w:p w14:paraId="11991A16">
            <w:pPr>
              <w:spacing w:before="1" w:line="227" w:lineRule="auto"/>
              <w:ind w:left="24"/>
              <w:rPr>
                <w:rFonts w:ascii="宋体" w:hAnsi="宋体" w:eastAsia="宋体" w:cs="宋体"/>
                <w:sz w:val="20"/>
                <w:szCs w:val="20"/>
              </w:rPr>
            </w:pPr>
            <w:r>
              <w:rPr>
                <w:rFonts w:ascii="宋体" w:hAnsi="宋体" w:eastAsia="宋体" w:cs="宋体"/>
                <w:spacing w:val="9"/>
                <w:sz w:val="20"/>
                <w:szCs w:val="20"/>
              </w:rPr>
              <w:t>5、病人设备信息管理：病人信息录入、编辑、搜索等功</w:t>
            </w:r>
            <w:r>
              <w:rPr>
                <w:rFonts w:ascii="宋体" w:hAnsi="宋体" w:eastAsia="宋体" w:cs="宋体"/>
                <w:spacing w:val="8"/>
                <w:sz w:val="20"/>
                <w:szCs w:val="20"/>
              </w:rPr>
              <w:t>能；</w:t>
            </w:r>
          </w:p>
          <w:p w14:paraId="118BED13">
            <w:pPr>
              <w:spacing w:before="65" w:line="228" w:lineRule="auto"/>
              <w:ind w:left="22"/>
              <w:rPr>
                <w:rFonts w:ascii="宋体" w:hAnsi="宋体" w:eastAsia="宋体" w:cs="宋体"/>
                <w:sz w:val="20"/>
                <w:szCs w:val="20"/>
              </w:rPr>
            </w:pPr>
            <w:r>
              <w:rPr>
                <w:rFonts w:ascii="宋体" w:hAnsi="宋体" w:eastAsia="宋体" w:cs="宋体"/>
                <w:spacing w:val="8"/>
                <w:sz w:val="20"/>
                <w:szCs w:val="20"/>
              </w:rPr>
              <w:t>6、支持远程控制测量无创血压；</w:t>
            </w:r>
          </w:p>
          <w:p w14:paraId="73C60E9D">
            <w:pPr>
              <w:spacing w:before="65" w:line="227" w:lineRule="auto"/>
              <w:ind w:left="25"/>
              <w:rPr>
                <w:rFonts w:ascii="宋体" w:hAnsi="宋体" w:eastAsia="宋体" w:cs="宋体"/>
                <w:sz w:val="20"/>
                <w:szCs w:val="20"/>
              </w:rPr>
            </w:pPr>
            <w:r>
              <w:rPr>
                <w:rFonts w:ascii="宋体" w:hAnsi="宋体" w:eastAsia="宋体" w:cs="宋体"/>
                <w:spacing w:val="11"/>
                <w:sz w:val="20"/>
                <w:szCs w:val="20"/>
              </w:rPr>
              <w:t>7、具有</w:t>
            </w:r>
            <w:r>
              <w:rPr>
                <w:rFonts w:ascii="宋体" w:hAnsi="宋体" w:eastAsia="宋体" w:cs="宋体"/>
                <w:sz w:val="20"/>
                <w:szCs w:val="20"/>
              </w:rPr>
              <w:t>AI</w:t>
            </w:r>
            <w:r>
              <w:rPr>
                <w:rFonts w:ascii="宋体" w:hAnsi="宋体" w:eastAsia="宋体" w:cs="宋体"/>
                <w:spacing w:val="-33"/>
                <w:sz w:val="20"/>
                <w:szCs w:val="20"/>
              </w:rPr>
              <w:t xml:space="preserve"> </w:t>
            </w:r>
            <w:r>
              <w:rPr>
                <w:rFonts w:ascii="宋体" w:hAnsi="宋体" w:eastAsia="宋体" w:cs="宋体"/>
                <w:spacing w:val="11"/>
                <w:sz w:val="20"/>
                <w:szCs w:val="20"/>
              </w:rPr>
              <w:t>算法，监测心电数据更精准；</w:t>
            </w:r>
          </w:p>
          <w:p w14:paraId="727E68E6">
            <w:pPr>
              <w:keepNext w:val="0"/>
              <w:keepLines w:val="0"/>
              <w:pageBreakBefore w:val="0"/>
              <w:widowControl/>
              <w:kinsoku/>
              <w:wordWrap/>
              <w:overflowPunct/>
              <w:topLinePunct w:val="0"/>
              <w:autoSpaceDE/>
              <w:autoSpaceDN/>
              <w:bidi w:val="0"/>
              <w:adjustRightInd/>
              <w:spacing w:line="400" w:lineRule="exact"/>
              <w:jc w:val="both"/>
              <w:rPr>
                <w:rFonts w:hint="eastAsia" w:ascii="宋体" w:hAnsi="宋体" w:eastAsia="宋体" w:cs="宋体"/>
                <w:spacing w:val="3"/>
                <w:sz w:val="20"/>
                <w:szCs w:val="20"/>
                <w:lang w:val="en-US" w:eastAsia="zh-CN"/>
              </w:rPr>
            </w:pPr>
            <w:r>
              <w:rPr>
                <w:rFonts w:ascii="宋体" w:hAnsi="宋体" w:eastAsia="宋体" w:cs="宋体"/>
                <w:spacing w:val="7"/>
                <w:sz w:val="20"/>
                <w:szCs w:val="20"/>
              </w:rPr>
              <w:t>8、监测报告生成打印。</w:t>
            </w:r>
          </w:p>
        </w:tc>
      </w:tr>
      <w:tr w14:paraId="51566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36" w:type="dxa"/>
            <w:gridSpan w:val="4"/>
            <w:noWrap w:val="0"/>
            <w:vAlign w:val="center"/>
          </w:tcPr>
          <w:p w14:paraId="1AEAA24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8"/>
                <w:szCs w:val="28"/>
                <w:highlight w:val="none"/>
                <w:lang w:val="en-US" w:eastAsia="zh-CN"/>
              </w:rPr>
              <w:t>▲</w:t>
            </w:r>
            <w:r>
              <w:rPr>
                <w:rFonts w:hint="eastAsia" w:ascii="宋体" w:hAnsi="宋体" w:cs="宋体"/>
                <w:b w:val="0"/>
                <w:bCs w:val="0"/>
                <w:color w:val="auto"/>
                <w:sz w:val="28"/>
                <w:szCs w:val="28"/>
                <w:highlight w:val="none"/>
                <w:lang w:val="en-US" w:eastAsia="zh-CN"/>
              </w:rPr>
              <w:t>二、</w:t>
            </w:r>
            <w:r>
              <w:rPr>
                <w:rFonts w:hint="eastAsia" w:ascii="宋体" w:hAnsi="宋体" w:eastAsia="宋体" w:cs="宋体"/>
                <w:b/>
                <w:bCs/>
                <w:color w:val="auto"/>
                <w:sz w:val="28"/>
                <w:szCs w:val="28"/>
                <w:highlight w:val="none"/>
                <w:lang w:val="en-US" w:eastAsia="zh-CN"/>
              </w:rPr>
              <w:t>商务要求</w:t>
            </w:r>
          </w:p>
        </w:tc>
      </w:tr>
      <w:tr w14:paraId="49F93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504" w:type="dxa"/>
            <w:gridSpan w:val="2"/>
            <w:noWrap w:val="0"/>
            <w:vAlign w:val="center"/>
          </w:tcPr>
          <w:p w14:paraId="0BB3AEA0">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u w:val="none"/>
                <w:lang w:val="en-US" w:eastAsia="zh-CN"/>
              </w:rPr>
              <w:t>合同履行期限及地点</w:t>
            </w:r>
          </w:p>
        </w:tc>
        <w:tc>
          <w:tcPr>
            <w:tcW w:w="7732" w:type="dxa"/>
            <w:gridSpan w:val="2"/>
            <w:noWrap w:val="0"/>
            <w:vAlign w:val="center"/>
          </w:tcPr>
          <w:p w14:paraId="52D9CA9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1、合同履行期限： 自签订合同之日起 30 日历天内，交货、安装调试完成并交付使用。</w:t>
            </w:r>
          </w:p>
          <w:p w14:paraId="48CCD0A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2、合同履行地点：北海市采购人指定地点。</w:t>
            </w:r>
          </w:p>
        </w:tc>
      </w:tr>
      <w:tr w14:paraId="45A02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504" w:type="dxa"/>
            <w:gridSpan w:val="2"/>
            <w:noWrap w:val="0"/>
            <w:vAlign w:val="center"/>
          </w:tcPr>
          <w:p w14:paraId="7BD74C9B">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bCs/>
                <w:color w:val="auto"/>
                <w:kern w:val="2"/>
                <w:sz w:val="21"/>
                <w:szCs w:val="21"/>
                <w:highlight w:val="none"/>
                <w:u w:val="none"/>
                <w:lang w:val="en-US" w:eastAsia="zh-CN" w:bidi="ar-SA"/>
              </w:rPr>
            </w:pPr>
            <w:r>
              <w:rPr>
                <w:rFonts w:hint="eastAsia" w:ascii="宋体" w:hAnsi="宋体" w:eastAsia="宋体" w:cs="宋体"/>
                <w:b/>
                <w:bCs/>
                <w:color w:val="auto"/>
                <w:sz w:val="21"/>
                <w:szCs w:val="21"/>
                <w:highlight w:val="none"/>
                <w:u w:val="none"/>
                <w:lang w:val="en-US" w:eastAsia="zh-CN"/>
              </w:rPr>
              <w:t>合同签订期</w:t>
            </w:r>
          </w:p>
        </w:tc>
        <w:tc>
          <w:tcPr>
            <w:tcW w:w="7732" w:type="dxa"/>
            <w:gridSpan w:val="2"/>
            <w:noWrap w:val="0"/>
            <w:vAlign w:val="center"/>
          </w:tcPr>
          <w:p w14:paraId="66184ED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自中标通知书发出之日起 25 个日历日内。政府采购合同规定。</w:t>
            </w:r>
          </w:p>
        </w:tc>
      </w:tr>
      <w:tr w14:paraId="1F75D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0" w:hRule="atLeast"/>
          <w:jc w:val="center"/>
        </w:trPr>
        <w:tc>
          <w:tcPr>
            <w:tcW w:w="1504" w:type="dxa"/>
            <w:gridSpan w:val="2"/>
            <w:noWrap w:val="0"/>
            <w:vAlign w:val="center"/>
          </w:tcPr>
          <w:p w14:paraId="5544095E">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bCs/>
                <w:color w:val="auto"/>
                <w:kern w:val="2"/>
                <w:sz w:val="21"/>
                <w:szCs w:val="21"/>
                <w:highlight w:val="none"/>
                <w:u w:val="none"/>
                <w:lang w:val="en-US" w:eastAsia="zh-CN" w:bidi="ar-SA"/>
              </w:rPr>
            </w:pPr>
            <w:r>
              <w:rPr>
                <w:rFonts w:hint="eastAsia" w:ascii="宋体" w:hAnsi="宋体" w:eastAsia="宋体" w:cs="宋体"/>
                <w:b/>
                <w:bCs/>
                <w:color w:val="auto"/>
                <w:sz w:val="21"/>
                <w:szCs w:val="21"/>
                <w:highlight w:val="none"/>
                <w:u w:val="none"/>
                <w:lang w:val="en-US" w:eastAsia="zh-CN"/>
              </w:rPr>
              <w:t>付款条件</w:t>
            </w:r>
          </w:p>
        </w:tc>
        <w:tc>
          <w:tcPr>
            <w:tcW w:w="7732" w:type="dxa"/>
            <w:gridSpan w:val="2"/>
            <w:noWrap w:val="0"/>
            <w:vAlign w:val="center"/>
          </w:tcPr>
          <w:p w14:paraId="2C628DD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1.付款方式:</w:t>
            </w:r>
          </w:p>
          <w:p w14:paraId="74156CA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(1)第一期:合同生效以及具备实施条件后10个工作日內采购人向中标人支付合同款30%作为预付款:</w:t>
            </w:r>
          </w:p>
          <w:p w14:paraId="27C6BE9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(2)第二期:全部货物到达指定地点、安装调试并验收合格后，凭双方签署验收合格报告，采购人支付至合同总金额的97%（如中标人为中小企业的则为100%)。</w:t>
            </w:r>
          </w:p>
          <w:p w14:paraId="3900B48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（3）第三期：3年内支付剩余3%尾款。</w:t>
            </w:r>
          </w:p>
          <w:p w14:paraId="508F91F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2.转账前中标人需向采购人提供合法的等额发票。</w:t>
            </w:r>
          </w:p>
        </w:tc>
      </w:tr>
      <w:tr w14:paraId="34F42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504" w:type="dxa"/>
            <w:gridSpan w:val="2"/>
            <w:noWrap w:val="0"/>
            <w:vAlign w:val="center"/>
          </w:tcPr>
          <w:p w14:paraId="167065FB">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u w:val="none"/>
                <w:lang w:val="en-US" w:eastAsia="zh-CN"/>
              </w:rPr>
              <w:t>验收标准</w:t>
            </w:r>
          </w:p>
        </w:tc>
        <w:tc>
          <w:tcPr>
            <w:tcW w:w="7732" w:type="dxa"/>
            <w:gridSpan w:val="2"/>
            <w:noWrap w:val="0"/>
            <w:vAlign w:val="center"/>
          </w:tcPr>
          <w:p w14:paraId="0AD7128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验收工作由采购人和中标供应商负责安装的技术人员严格按照国家质量验收规范合格标准及采购文件要求、合同及中标供应商承诺的技术要求和质量标准逐条进行验收，验收过程中所产生的一切费用均由中标供应商承担，报价时应考虑相关费用。</w:t>
            </w:r>
          </w:p>
          <w:p w14:paraId="07DFDF5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验收应符合国家相关法规及合同的技术要求，同时也应符合生产厂商提供的技术资料中各项技术指标和参数要求，参数要求必须符合采购文件参数规定，如发现与采购文件参数不符且造成无法验收的，将以不实质响应竞标要求论处。</w:t>
            </w:r>
          </w:p>
          <w:p w14:paraId="588967E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3.中标人向采购人提供的货物必须是全新的原装产品；中标人所提供的所有设备必须是签订合同之日前 1 年内生产的机型。</w:t>
            </w:r>
          </w:p>
          <w:p w14:paraId="7D10FDD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4.本项目中的货物，供应商竞标时必须提供包含该设备生产商编写的、完整的、中（英）文版的性能参数描述等有关产品说明或彩页（可以是从生产厂家网页下载的 PDF 或 HTML 文件） 。当响应文件提供的设备性能参数与该设备生产商提供的性能参数不符合时，以后者为准。</w:t>
            </w:r>
          </w:p>
          <w:p w14:paraId="58F1EE9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5.验收过程中所产生的一切费用均由中标人承担，报价时应考虑相关费用。</w:t>
            </w:r>
          </w:p>
          <w:p w14:paraId="1AE4528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6.中标人在货物验收时由采购单位对照招标文件的功能目标及技术指标全面核对检验，对所有要求出具的证明文件的原件进行核查，如不符合招标文件的技术需求及要求以及提供虚假承诺的，按相关规定做退货处理及违约处理，中标人承担所有责任和费用，采购人保留进一步追究责任的权利。</w:t>
            </w:r>
          </w:p>
          <w:p w14:paraId="1722AEB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7.国家相关法律、法规、标准和规范等。</w:t>
            </w:r>
          </w:p>
        </w:tc>
      </w:tr>
      <w:tr w14:paraId="35CC3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504" w:type="dxa"/>
            <w:gridSpan w:val="2"/>
            <w:noWrap w:val="0"/>
            <w:vAlign w:val="center"/>
          </w:tcPr>
          <w:p w14:paraId="4EC5E1C3">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bCs/>
                <w:color w:val="auto"/>
                <w:kern w:val="2"/>
                <w:sz w:val="21"/>
                <w:szCs w:val="21"/>
                <w:highlight w:val="none"/>
                <w:u w:val="none"/>
                <w:lang w:val="en-US" w:eastAsia="zh-CN" w:bidi="ar-SA"/>
              </w:rPr>
            </w:pPr>
            <w:r>
              <w:rPr>
                <w:rFonts w:hint="eastAsia" w:ascii="宋体" w:hAnsi="宋体" w:eastAsia="宋体" w:cs="宋体"/>
                <w:b/>
                <w:bCs/>
                <w:color w:val="auto"/>
                <w:sz w:val="21"/>
                <w:szCs w:val="21"/>
                <w:highlight w:val="none"/>
                <w:u w:val="none"/>
                <w:lang w:val="en-US" w:eastAsia="zh-CN"/>
              </w:rPr>
              <w:t>设备售后要求</w:t>
            </w:r>
          </w:p>
        </w:tc>
        <w:tc>
          <w:tcPr>
            <w:tcW w:w="7732" w:type="dxa"/>
            <w:gridSpan w:val="2"/>
            <w:noWrap w:val="0"/>
            <w:vAlign w:val="center"/>
          </w:tcPr>
          <w:p w14:paraId="43DC81E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 xml:space="preserve">1.质保期：整机原厂 </w:t>
            </w:r>
            <w:r>
              <w:rPr>
                <w:rFonts w:hint="eastAsia" w:ascii="宋体" w:hAnsi="宋体" w:cs="宋体"/>
                <w:color w:val="auto"/>
                <w:kern w:val="2"/>
                <w:sz w:val="21"/>
                <w:szCs w:val="21"/>
                <w:highlight w:val="none"/>
                <w:u w:val="none"/>
                <w:lang w:val="en-US" w:eastAsia="zh-CN" w:bidi="ar-SA"/>
              </w:rPr>
              <w:t>10</w:t>
            </w:r>
            <w:r>
              <w:rPr>
                <w:rFonts w:hint="eastAsia" w:ascii="宋体" w:hAnsi="宋体" w:eastAsia="宋体" w:cs="宋体"/>
                <w:color w:val="auto"/>
                <w:kern w:val="2"/>
                <w:sz w:val="21"/>
                <w:szCs w:val="21"/>
                <w:highlight w:val="none"/>
                <w:u w:val="none"/>
                <w:lang w:val="en-US" w:eastAsia="zh-CN" w:bidi="ar-SA"/>
              </w:rPr>
              <w:t xml:space="preserve"> 年上门质保维保，供货时提供原厂售后承诺书以及原厂售后联系电话。</w:t>
            </w:r>
          </w:p>
          <w:p w14:paraId="4D292D3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2.服务响应时间：7×24 小时提供服务。电话报修要求 2 小时内响应，如果合同设备停机且需要现场服务，工程师须在 24 小时内到达维修现场，按国家及行业标准对故障进行及时处理，</w:t>
            </w:r>
          </w:p>
          <w:p w14:paraId="73810F7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保证不影响采购人正常使用。规定时限内中标供应商未能按时响应，采购人有权聘请第三方进行维修处理， 由此产生的相关费用由中标供应商承担。</w:t>
            </w:r>
          </w:p>
          <w:p w14:paraId="50DEB55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3.厂家在国内应设有售后维修服务中心或售后维修服务点以及备品备件仓库，能提供快捷、周到、规范的提供售后服务；并提供负责本项目售后维修服务中心或售后维修服务点的具体地址。</w:t>
            </w:r>
          </w:p>
          <w:p w14:paraId="50B1196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4.提供合同设备的原厂认证维修工程师姓名及电话号码，如国内有 400 、800 等电话维修系统提供电话号码，如需更换维修工程师的需提前 7 个工作日书面告知采购人并做好售后服务交工作的衔接，确保售后服务质量。</w:t>
            </w:r>
          </w:p>
          <w:p w14:paraId="6A560F1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5.备品备件要求：维修设备时更换问题部件，并负责备件的运输，具体包括：</w:t>
            </w:r>
          </w:p>
          <w:p w14:paraId="1CB55DA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（1）提供保修所需的备件供应要及时、充足。</w:t>
            </w:r>
          </w:p>
          <w:p w14:paraId="3DA833A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（2）备件必须是原厂提供的未拆封原装备件</w:t>
            </w:r>
          </w:p>
          <w:p w14:paraId="4CCA544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6.培训条款：</w:t>
            </w:r>
          </w:p>
          <w:p w14:paraId="16A95E5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w:t>
            </w:r>
            <w:r>
              <w:rPr>
                <w:rFonts w:hint="default" w:ascii="宋体" w:hAnsi="宋体" w:eastAsia="宋体" w:cs="宋体"/>
                <w:color w:val="auto"/>
                <w:kern w:val="2"/>
                <w:sz w:val="21"/>
                <w:szCs w:val="21"/>
                <w:highlight w:val="none"/>
                <w:u w:val="none"/>
                <w:lang w:val="en-US" w:eastAsia="zh-CN" w:bidi="ar-SA"/>
              </w:rPr>
              <w:t>1</w:t>
            </w:r>
            <w:r>
              <w:rPr>
                <w:rFonts w:hint="eastAsia" w:ascii="宋体" w:hAnsi="宋体" w:eastAsia="宋体" w:cs="宋体"/>
                <w:color w:val="auto"/>
                <w:kern w:val="2"/>
                <w:sz w:val="21"/>
                <w:szCs w:val="21"/>
                <w:highlight w:val="none"/>
                <w:u w:val="none"/>
                <w:lang w:val="en-US" w:eastAsia="zh-CN" w:bidi="ar-SA"/>
              </w:rPr>
              <w:t xml:space="preserve">）由生产厂家为用户提供使用技术培训，使用培训为验收要件之一，没有经过培训，视为没能完成验收。 </w:t>
            </w:r>
          </w:p>
          <w:p w14:paraId="26B9006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w:t>
            </w:r>
            <w:r>
              <w:rPr>
                <w:rFonts w:hint="default" w:ascii="宋体" w:hAnsi="宋体" w:eastAsia="宋体" w:cs="宋体"/>
                <w:color w:val="auto"/>
                <w:kern w:val="2"/>
                <w:sz w:val="21"/>
                <w:szCs w:val="21"/>
                <w:highlight w:val="none"/>
                <w:u w:val="none"/>
                <w:lang w:val="en-US" w:eastAsia="zh-CN" w:bidi="ar-SA"/>
              </w:rPr>
              <w:t>2</w:t>
            </w:r>
            <w:r>
              <w:rPr>
                <w:rFonts w:hint="eastAsia" w:ascii="宋体" w:hAnsi="宋体" w:eastAsia="宋体" w:cs="宋体"/>
                <w:color w:val="auto"/>
                <w:kern w:val="2"/>
                <w:sz w:val="21"/>
                <w:szCs w:val="21"/>
                <w:highlight w:val="none"/>
                <w:u w:val="none"/>
                <w:lang w:val="en-US" w:eastAsia="zh-CN" w:bidi="ar-SA"/>
              </w:rPr>
              <w:t xml:space="preserve">）由生产厂家为用户提供外出学习培训新技术，不少于 </w:t>
            </w:r>
            <w:r>
              <w:rPr>
                <w:rFonts w:hint="default" w:ascii="宋体" w:hAnsi="宋体" w:eastAsia="宋体" w:cs="宋体"/>
                <w:color w:val="auto"/>
                <w:kern w:val="2"/>
                <w:sz w:val="21"/>
                <w:szCs w:val="21"/>
                <w:highlight w:val="none"/>
                <w:u w:val="none"/>
                <w:lang w:val="en-US" w:eastAsia="zh-CN" w:bidi="ar-SA"/>
              </w:rPr>
              <w:t xml:space="preserve">2 </w:t>
            </w:r>
            <w:r>
              <w:rPr>
                <w:rFonts w:hint="eastAsia" w:ascii="宋体" w:hAnsi="宋体" w:eastAsia="宋体" w:cs="宋体"/>
                <w:color w:val="auto"/>
                <w:kern w:val="2"/>
                <w:sz w:val="21"/>
                <w:szCs w:val="21"/>
                <w:highlight w:val="none"/>
                <w:u w:val="none"/>
                <w:lang w:val="en-US" w:eastAsia="zh-CN" w:bidi="ar-SA"/>
              </w:rPr>
              <w:t xml:space="preserve">人次，培训次数累计不少于 </w:t>
            </w:r>
            <w:r>
              <w:rPr>
                <w:rFonts w:hint="default" w:ascii="宋体" w:hAnsi="宋体" w:eastAsia="宋体" w:cs="宋体"/>
                <w:color w:val="auto"/>
                <w:kern w:val="2"/>
                <w:sz w:val="21"/>
                <w:szCs w:val="21"/>
                <w:highlight w:val="none"/>
                <w:u w:val="none"/>
                <w:lang w:val="en-US" w:eastAsia="zh-CN" w:bidi="ar-SA"/>
              </w:rPr>
              <w:t xml:space="preserve">5 </w:t>
            </w:r>
            <w:r>
              <w:rPr>
                <w:rFonts w:hint="eastAsia" w:ascii="宋体" w:hAnsi="宋体" w:eastAsia="宋体" w:cs="宋体"/>
                <w:color w:val="auto"/>
                <w:kern w:val="2"/>
                <w:sz w:val="21"/>
                <w:szCs w:val="21"/>
                <w:highlight w:val="none"/>
                <w:u w:val="none"/>
                <w:lang w:val="en-US" w:eastAsia="zh-CN" w:bidi="ar-SA"/>
              </w:rPr>
              <w:t>次</w:t>
            </w:r>
            <w:r>
              <w:rPr>
                <w:rFonts w:hint="eastAsia" w:ascii="宋体" w:hAnsi="宋体" w:cs="宋体"/>
                <w:color w:val="auto"/>
                <w:kern w:val="2"/>
                <w:sz w:val="21"/>
                <w:szCs w:val="21"/>
                <w:highlight w:val="none"/>
                <w:u w:val="none"/>
                <w:lang w:val="en-US" w:eastAsia="zh-CN" w:bidi="ar-SA"/>
              </w:rPr>
              <w:t>。</w:t>
            </w:r>
          </w:p>
        </w:tc>
      </w:tr>
      <w:tr w14:paraId="4C12A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504" w:type="dxa"/>
            <w:gridSpan w:val="2"/>
            <w:noWrap w:val="0"/>
            <w:vAlign w:val="center"/>
          </w:tcPr>
          <w:p w14:paraId="06A0AFA0">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bCs/>
                <w:color w:val="auto"/>
                <w:kern w:val="2"/>
                <w:sz w:val="21"/>
                <w:szCs w:val="21"/>
                <w:highlight w:val="none"/>
                <w:u w:val="none"/>
                <w:lang w:val="en-US" w:eastAsia="zh-CN" w:bidi="ar-SA"/>
              </w:rPr>
            </w:pPr>
            <w:r>
              <w:rPr>
                <w:rFonts w:hint="eastAsia" w:ascii="宋体" w:hAnsi="宋体" w:eastAsia="宋体" w:cs="宋体"/>
                <w:b/>
                <w:bCs/>
                <w:color w:val="auto"/>
                <w:sz w:val="21"/>
                <w:szCs w:val="21"/>
                <w:highlight w:val="none"/>
                <w:u w:val="none"/>
                <w:lang w:val="en-US" w:eastAsia="zh-CN"/>
              </w:rPr>
              <w:t>其他要求</w:t>
            </w:r>
          </w:p>
        </w:tc>
        <w:tc>
          <w:tcPr>
            <w:tcW w:w="7732" w:type="dxa"/>
            <w:gridSpan w:val="2"/>
            <w:noWrap w:val="0"/>
            <w:vAlign w:val="center"/>
          </w:tcPr>
          <w:p w14:paraId="4AC65A37">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1.投标总报价为现场交货价，包括：</w:t>
            </w:r>
          </w:p>
          <w:p w14:paraId="726E07B8">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（1）货物的价格；</w:t>
            </w:r>
          </w:p>
          <w:p w14:paraId="2E2DEB98">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（2）货物的标准附件、备品备件、专用工具的价格；</w:t>
            </w:r>
          </w:p>
          <w:p w14:paraId="78E0410E">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（3）运输、调试、培训、技术支持、售后服务等费用；</w:t>
            </w:r>
          </w:p>
          <w:p w14:paraId="0A27547F">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（4）安装费用；</w:t>
            </w:r>
          </w:p>
          <w:p w14:paraId="483BDF74">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（5）必要的保险费用和各项税费。</w:t>
            </w:r>
          </w:p>
          <w:p w14:paraId="45C862CF">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2.请提供与论证产品相关的资料、履约能力、信誉、业绩等资料。</w:t>
            </w:r>
          </w:p>
          <w:p w14:paraId="6186AE5C">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3.本标项货物不接受进口产品（即通过中国海关报关验放进入中国境内且产自境外的产品）参与投标。</w:t>
            </w:r>
          </w:p>
        </w:tc>
      </w:tr>
    </w:tbl>
    <w:p w14:paraId="20BD3E91">
      <w:pPr>
        <w:outlineLvl w:val="9"/>
        <w:rPr>
          <w:rFonts w:hint="eastAsia" w:ascii="宋体" w:hAnsi="宋体" w:eastAsia="宋体" w:cs="宋体"/>
          <w:b/>
          <w:color w:val="auto"/>
          <w:szCs w:val="21"/>
          <w:highlight w:val="none"/>
          <w:lang w:val="en-US" w:eastAsia="zh-CN"/>
        </w:rPr>
      </w:pPr>
    </w:p>
    <w:p w14:paraId="0D56BCA1">
      <w:pP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br w:type="page"/>
      </w:r>
    </w:p>
    <w:p w14:paraId="244E7C81">
      <w:pPr>
        <w:spacing w:line="360" w:lineRule="auto"/>
        <w:jc w:val="center"/>
        <w:outlineLvl w:val="0"/>
        <w:rPr>
          <w:rFonts w:hint="eastAsia" w:ascii="宋体" w:hAnsi="宋体" w:eastAsia="宋体" w:cs="宋体"/>
          <w:b/>
          <w:color w:val="auto"/>
          <w:sz w:val="36"/>
          <w:szCs w:val="36"/>
          <w:highlight w:val="none"/>
        </w:rPr>
      </w:pPr>
      <w:bookmarkStart w:id="64" w:name="_Toc30831"/>
      <w:r>
        <w:rPr>
          <w:rFonts w:hint="eastAsia" w:ascii="宋体" w:hAnsi="宋体" w:eastAsia="宋体" w:cs="宋体"/>
          <w:b/>
          <w:color w:val="auto"/>
          <w:sz w:val="36"/>
          <w:szCs w:val="36"/>
          <w:highlight w:val="none"/>
        </w:rPr>
        <w:t xml:space="preserve">第四部分  </w:t>
      </w:r>
      <w:bookmarkStart w:id="65" w:name="_Toc184308062"/>
      <w:bookmarkEnd w:id="65"/>
      <w:bookmarkStart w:id="66" w:name="_Toc184310307"/>
      <w:bookmarkEnd w:id="66"/>
      <w:bookmarkStart w:id="67" w:name="_Toc184312070"/>
      <w:bookmarkEnd w:id="67"/>
      <w:bookmarkStart w:id="68" w:name="_Toc184312114"/>
      <w:bookmarkEnd w:id="68"/>
      <w:bookmarkStart w:id="69" w:name="_Toc184312106"/>
      <w:bookmarkEnd w:id="69"/>
      <w:bookmarkStart w:id="70" w:name="_Toc184313301"/>
      <w:bookmarkEnd w:id="70"/>
      <w:bookmarkStart w:id="71" w:name="_Toc184312068"/>
      <w:bookmarkEnd w:id="71"/>
      <w:bookmarkStart w:id="72" w:name="_Toc184314422"/>
      <w:bookmarkEnd w:id="72"/>
      <w:bookmarkStart w:id="73" w:name="_Toc184314451"/>
      <w:bookmarkEnd w:id="73"/>
      <w:bookmarkStart w:id="74" w:name="_Toc184312137"/>
      <w:bookmarkEnd w:id="74"/>
      <w:bookmarkStart w:id="75" w:name="_Toc184314425"/>
      <w:bookmarkEnd w:id="75"/>
      <w:bookmarkStart w:id="76" w:name="_Toc184312115"/>
      <w:bookmarkEnd w:id="76"/>
      <w:bookmarkStart w:id="77" w:name="_Toc184314482"/>
      <w:bookmarkEnd w:id="77"/>
      <w:bookmarkStart w:id="78" w:name="_Toc184314421"/>
      <w:bookmarkEnd w:id="78"/>
      <w:bookmarkStart w:id="79" w:name="_Toc184308075"/>
      <w:bookmarkEnd w:id="79"/>
      <w:bookmarkStart w:id="80" w:name="_Toc184310335"/>
      <w:bookmarkEnd w:id="80"/>
      <w:bookmarkStart w:id="81" w:name="_Toc184314426"/>
      <w:bookmarkEnd w:id="81"/>
      <w:bookmarkStart w:id="82" w:name="_Toc184308079"/>
      <w:bookmarkEnd w:id="82"/>
      <w:bookmarkStart w:id="83" w:name="_Toc184308047"/>
      <w:bookmarkEnd w:id="83"/>
      <w:bookmarkStart w:id="84" w:name="_Toc184310295"/>
      <w:bookmarkEnd w:id="84"/>
      <w:bookmarkStart w:id="85" w:name="_Toc184313295"/>
      <w:bookmarkEnd w:id="85"/>
      <w:bookmarkStart w:id="86" w:name="_Toc184308096"/>
      <w:bookmarkEnd w:id="86"/>
      <w:bookmarkStart w:id="87" w:name="_Toc184312095"/>
      <w:bookmarkEnd w:id="87"/>
      <w:bookmarkStart w:id="88" w:name="_Toc184312069"/>
      <w:bookmarkEnd w:id="88"/>
      <w:bookmarkStart w:id="89" w:name="_Toc184313248"/>
      <w:bookmarkEnd w:id="89"/>
      <w:bookmarkStart w:id="90" w:name="_Toc184314443"/>
      <w:bookmarkEnd w:id="90"/>
      <w:bookmarkStart w:id="91" w:name="_Toc184314454"/>
      <w:bookmarkEnd w:id="91"/>
      <w:bookmarkStart w:id="92" w:name="_Toc184308097"/>
      <w:bookmarkEnd w:id="92"/>
      <w:bookmarkStart w:id="93" w:name="_Toc184308060"/>
      <w:bookmarkEnd w:id="93"/>
      <w:bookmarkStart w:id="94" w:name="_Toc184313244"/>
      <w:bookmarkEnd w:id="94"/>
      <w:bookmarkStart w:id="95" w:name="_Toc184310283"/>
      <w:bookmarkEnd w:id="95"/>
      <w:bookmarkStart w:id="96" w:name="_Toc184308068"/>
      <w:bookmarkEnd w:id="96"/>
      <w:bookmarkStart w:id="97" w:name="_Toc184310320"/>
      <w:bookmarkEnd w:id="97"/>
      <w:bookmarkStart w:id="98" w:name="_Toc184308085"/>
      <w:bookmarkEnd w:id="98"/>
      <w:bookmarkStart w:id="99" w:name="_Toc184312108"/>
      <w:bookmarkEnd w:id="99"/>
      <w:bookmarkStart w:id="100" w:name="_Toc184310292"/>
      <w:bookmarkEnd w:id="100"/>
      <w:bookmarkStart w:id="101" w:name="_Toc184313239"/>
      <w:bookmarkEnd w:id="101"/>
      <w:bookmarkStart w:id="102" w:name="_Toc184314440"/>
      <w:bookmarkEnd w:id="102"/>
      <w:bookmarkStart w:id="103" w:name="_Toc184310342"/>
      <w:bookmarkEnd w:id="103"/>
      <w:bookmarkStart w:id="104" w:name="_Toc184312119"/>
      <w:bookmarkEnd w:id="104"/>
      <w:bookmarkStart w:id="105" w:name="_Toc184313303"/>
      <w:bookmarkEnd w:id="105"/>
      <w:bookmarkStart w:id="106" w:name="_Toc184314462"/>
      <w:bookmarkEnd w:id="106"/>
      <w:bookmarkStart w:id="107" w:name="_Toc184313273"/>
      <w:bookmarkEnd w:id="107"/>
      <w:bookmarkStart w:id="108" w:name="_Toc184308066"/>
      <w:bookmarkEnd w:id="108"/>
      <w:bookmarkStart w:id="109" w:name="_Toc184310319"/>
      <w:bookmarkEnd w:id="109"/>
      <w:bookmarkStart w:id="110" w:name="_Toc184310314"/>
      <w:bookmarkEnd w:id="110"/>
      <w:bookmarkStart w:id="111" w:name="_Toc184310327"/>
      <w:bookmarkEnd w:id="111"/>
      <w:bookmarkStart w:id="112" w:name="_Toc184314475"/>
      <w:bookmarkEnd w:id="112"/>
      <w:bookmarkStart w:id="113" w:name="_Toc184314410"/>
      <w:bookmarkEnd w:id="113"/>
      <w:bookmarkStart w:id="114" w:name="_Toc184308051"/>
      <w:bookmarkEnd w:id="114"/>
      <w:bookmarkStart w:id="115" w:name="_Toc184313245"/>
      <w:bookmarkEnd w:id="115"/>
      <w:bookmarkStart w:id="116" w:name="_Toc184313304"/>
      <w:bookmarkEnd w:id="116"/>
      <w:bookmarkStart w:id="117" w:name="_Toc184308058"/>
      <w:bookmarkEnd w:id="117"/>
      <w:bookmarkStart w:id="118" w:name="_Toc184308102"/>
      <w:bookmarkEnd w:id="118"/>
      <w:bookmarkStart w:id="119" w:name="_Toc184310318"/>
      <w:bookmarkEnd w:id="119"/>
      <w:bookmarkStart w:id="120" w:name="_Toc184312117"/>
      <w:bookmarkEnd w:id="120"/>
      <w:bookmarkStart w:id="121" w:name="_Toc184313284"/>
      <w:bookmarkEnd w:id="121"/>
      <w:bookmarkStart w:id="122" w:name="_Toc184312131"/>
      <w:bookmarkEnd w:id="122"/>
      <w:bookmarkStart w:id="123" w:name="_Toc184310298"/>
      <w:bookmarkEnd w:id="123"/>
      <w:bookmarkStart w:id="124" w:name="_Toc184314450"/>
      <w:bookmarkEnd w:id="124"/>
      <w:bookmarkStart w:id="125" w:name="_Toc184314448"/>
      <w:bookmarkEnd w:id="125"/>
      <w:bookmarkStart w:id="126" w:name="_Toc184314418"/>
      <w:bookmarkEnd w:id="126"/>
      <w:bookmarkStart w:id="127" w:name="_Toc184313277"/>
      <w:bookmarkEnd w:id="127"/>
      <w:bookmarkStart w:id="128" w:name="_Toc184313288"/>
      <w:bookmarkEnd w:id="128"/>
      <w:bookmarkStart w:id="129" w:name="_Toc184308098"/>
      <w:bookmarkEnd w:id="129"/>
      <w:bookmarkStart w:id="130" w:name="_Toc184308056"/>
      <w:bookmarkEnd w:id="130"/>
      <w:bookmarkStart w:id="131" w:name="_Toc184312085"/>
      <w:bookmarkEnd w:id="131"/>
      <w:bookmarkStart w:id="132" w:name="_Toc184312103"/>
      <w:bookmarkEnd w:id="132"/>
      <w:bookmarkStart w:id="133" w:name="_Toc184308063"/>
      <w:bookmarkEnd w:id="133"/>
      <w:bookmarkStart w:id="134" w:name="_Toc184313270"/>
      <w:bookmarkEnd w:id="134"/>
      <w:bookmarkStart w:id="135" w:name="_Toc184314464"/>
      <w:bookmarkEnd w:id="135"/>
      <w:bookmarkStart w:id="136" w:name="_Toc184314436"/>
      <w:bookmarkEnd w:id="136"/>
      <w:bookmarkStart w:id="137" w:name="_Toc184314452"/>
      <w:bookmarkEnd w:id="137"/>
      <w:bookmarkStart w:id="138" w:name="_Toc184310329"/>
      <w:bookmarkEnd w:id="138"/>
      <w:bookmarkStart w:id="139" w:name="_Toc184310300"/>
      <w:bookmarkEnd w:id="139"/>
      <w:bookmarkStart w:id="140" w:name="_Toc184310286"/>
      <w:bookmarkEnd w:id="140"/>
      <w:bookmarkStart w:id="141" w:name="_Toc184308038"/>
      <w:bookmarkEnd w:id="141"/>
      <w:bookmarkStart w:id="142" w:name="_Toc184310321"/>
      <w:bookmarkEnd w:id="142"/>
      <w:bookmarkStart w:id="143" w:name="_Toc184314457"/>
      <w:bookmarkEnd w:id="143"/>
      <w:bookmarkStart w:id="144" w:name="_Toc184310297"/>
      <w:bookmarkEnd w:id="144"/>
      <w:bookmarkStart w:id="145" w:name="_Toc184310316"/>
      <w:bookmarkEnd w:id="145"/>
      <w:bookmarkStart w:id="146" w:name="_Toc184314414"/>
      <w:bookmarkEnd w:id="146"/>
      <w:bookmarkStart w:id="147" w:name="_Toc184310287"/>
      <w:bookmarkEnd w:id="147"/>
      <w:bookmarkStart w:id="148" w:name="_Toc184312079"/>
      <w:bookmarkEnd w:id="148"/>
      <w:bookmarkStart w:id="149" w:name="_Toc184312134"/>
      <w:bookmarkEnd w:id="149"/>
      <w:bookmarkStart w:id="150" w:name="_Toc184314478"/>
      <w:bookmarkEnd w:id="150"/>
      <w:bookmarkStart w:id="151" w:name="_Toc184308045"/>
      <w:bookmarkEnd w:id="151"/>
      <w:bookmarkStart w:id="152" w:name="_Toc184310279"/>
      <w:bookmarkEnd w:id="152"/>
      <w:bookmarkStart w:id="153" w:name="_Toc184312129"/>
      <w:bookmarkEnd w:id="153"/>
      <w:bookmarkStart w:id="154" w:name="_Toc184313249"/>
      <w:bookmarkEnd w:id="154"/>
      <w:bookmarkStart w:id="155" w:name="_Toc184310331"/>
      <w:bookmarkEnd w:id="155"/>
      <w:bookmarkStart w:id="156" w:name="_Toc184313255"/>
      <w:bookmarkEnd w:id="156"/>
      <w:bookmarkStart w:id="157" w:name="_Toc184313276"/>
      <w:bookmarkEnd w:id="157"/>
      <w:bookmarkStart w:id="158" w:name="_Toc184313243"/>
      <w:bookmarkEnd w:id="158"/>
      <w:bookmarkStart w:id="159" w:name="_Toc184313307"/>
      <w:bookmarkEnd w:id="159"/>
      <w:bookmarkStart w:id="160" w:name="_Toc184308095"/>
      <w:bookmarkEnd w:id="160"/>
      <w:bookmarkStart w:id="161" w:name="_Toc184312083"/>
      <w:bookmarkEnd w:id="161"/>
      <w:bookmarkStart w:id="162" w:name="_Toc184310326"/>
      <w:bookmarkEnd w:id="162"/>
      <w:bookmarkStart w:id="163" w:name="_Toc184313308"/>
      <w:bookmarkEnd w:id="163"/>
      <w:bookmarkStart w:id="164" w:name="_Toc184313261"/>
      <w:bookmarkEnd w:id="164"/>
      <w:bookmarkStart w:id="165" w:name="_Toc184310343"/>
      <w:bookmarkEnd w:id="165"/>
      <w:bookmarkStart w:id="166" w:name="_Toc184310302"/>
      <w:bookmarkEnd w:id="166"/>
      <w:bookmarkStart w:id="167" w:name="_Toc184312139"/>
      <w:bookmarkEnd w:id="167"/>
      <w:bookmarkStart w:id="168" w:name="_Toc184312088"/>
      <w:bookmarkEnd w:id="168"/>
      <w:bookmarkStart w:id="169" w:name="_Toc184313297"/>
      <w:bookmarkEnd w:id="169"/>
      <w:bookmarkStart w:id="170" w:name="_Toc184313267"/>
      <w:bookmarkEnd w:id="170"/>
      <w:bookmarkStart w:id="171" w:name="_Toc184308073"/>
      <w:bookmarkEnd w:id="171"/>
      <w:bookmarkStart w:id="172" w:name="_Toc184314424"/>
      <w:bookmarkEnd w:id="172"/>
      <w:bookmarkStart w:id="173" w:name="_Toc184314434"/>
      <w:bookmarkEnd w:id="173"/>
      <w:bookmarkStart w:id="174" w:name="_Toc184314420"/>
      <w:bookmarkEnd w:id="174"/>
      <w:bookmarkStart w:id="175" w:name="_Toc184308090"/>
      <w:bookmarkEnd w:id="175"/>
      <w:bookmarkStart w:id="176" w:name="_Toc184314469"/>
      <w:bookmarkEnd w:id="176"/>
      <w:bookmarkStart w:id="177" w:name="_Toc184314433"/>
      <w:bookmarkEnd w:id="177"/>
      <w:bookmarkStart w:id="178" w:name="_Toc184308041"/>
      <w:bookmarkEnd w:id="178"/>
      <w:bookmarkStart w:id="179" w:name="_Toc184312087"/>
      <w:bookmarkEnd w:id="179"/>
      <w:bookmarkStart w:id="180" w:name="_Toc184308104"/>
      <w:bookmarkEnd w:id="180"/>
      <w:bookmarkStart w:id="181" w:name="_Toc184313287"/>
      <w:bookmarkEnd w:id="181"/>
      <w:bookmarkStart w:id="182" w:name="_Toc184310280"/>
      <w:bookmarkEnd w:id="182"/>
      <w:bookmarkStart w:id="183" w:name="_Toc184313259"/>
      <w:bookmarkEnd w:id="183"/>
      <w:bookmarkStart w:id="184" w:name="_Toc184312120"/>
      <w:bookmarkEnd w:id="184"/>
      <w:bookmarkStart w:id="185" w:name="_Toc184310281"/>
      <w:bookmarkEnd w:id="185"/>
      <w:bookmarkStart w:id="186" w:name="_Toc184313265"/>
      <w:bookmarkEnd w:id="186"/>
      <w:bookmarkStart w:id="187" w:name="_Toc184312094"/>
      <w:bookmarkEnd w:id="187"/>
      <w:bookmarkStart w:id="188" w:name="_Toc184308076"/>
      <w:bookmarkEnd w:id="188"/>
      <w:bookmarkStart w:id="189" w:name="_Toc184314411"/>
      <w:bookmarkEnd w:id="189"/>
      <w:bookmarkStart w:id="190" w:name="_Toc184310336"/>
      <w:bookmarkEnd w:id="190"/>
      <w:bookmarkStart w:id="191" w:name="_Toc184310288"/>
      <w:bookmarkEnd w:id="191"/>
      <w:bookmarkStart w:id="192" w:name="_Toc184314442"/>
      <w:bookmarkEnd w:id="192"/>
      <w:bookmarkStart w:id="193" w:name="_Toc184313253"/>
      <w:bookmarkEnd w:id="193"/>
      <w:bookmarkStart w:id="194" w:name="_Toc184312126"/>
      <w:bookmarkEnd w:id="194"/>
      <w:bookmarkStart w:id="195" w:name="_Toc184314456"/>
      <w:bookmarkEnd w:id="195"/>
      <w:bookmarkStart w:id="196" w:name="_Toc184308053"/>
      <w:bookmarkEnd w:id="196"/>
      <w:bookmarkStart w:id="197" w:name="_Toc184310312"/>
      <w:bookmarkEnd w:id="197"/>
      <w:bookmarkStart w:id="198" w:name="_Toc184310282"/>
      <w:bookmarkEnd w:id="198"/>
      <w:bookmarkStart w:id="199" w:name="_Toc184313290"/>
      <w:bookmarkEnd w:id="199"/>
      <w:bookmarkStart w:id="200" w:name="_Toc184312130"/>
      <w:bookmarkEnd w:id="200"/>
      <w:bookmarkStart w:id="201" w:name="_Toc184312132"/>
      <w:bookmarkEnd w:id="201"/>
      <w:bookmarkStart w:id="202" w:name="_Toc184312105"/>
      <w:bookmarkEnd w:id="202"/>
      <w:bookmarkStart w:id="203" w:name="_Toc184310299"/>
      <w:bookmarkEnd w:id="203"/>
      <w:bookmarkStart w:id="204" w:name="_Toc184308067"/>
      <w:bookmarkEnd w:id="204"/>
      <w:bookmarkStart w:id="205" w:name="_Toc184313269"/>
      <w:bookmarkEnd w:id="205"/>
      <w:bookmarkStart w:id="206" w:name="_Toc184310338"/>
      <w:bookmarkEnd w:id="206"/>
      <w:bookmarkStart w:id="207" w:name="_Toc184308061"/>
      <w:bookmarkEnd w:id="207"/>
      <w:bookmarkStart w:id="208" w:name="_Toc184313271"/>
      <w:bookmarkEnd w:id="208"/>
      <w:bookmarkStart w:id="209" w:name="_Toc184313256"/>
      <w:bookmarkEnd w:id="209"/>
      <w:bookmarkStart w:id="210" w:name="_Toc184310285"/>
      <w:bookmarkEnd w:id="210"/>
      <w:bookmarkStart w:id="211" w:name="_Toc184310284"/>
      <w:bookmarkEnd w:id="211"/>
      <w:bookmarkStart w:id="212" w:name="_Toc184313264"/>
      <w:bookmarkEnd w:id="212"/>
      <w:bookmarkStart w:id="213" w:name="_Toc184308071"/>
      <w:bookmarkEnd w:id="213"/>
      <w:bookmarkStart w:id="214" w:name="_Toc184312080"/>
      <w:bookmarkEnd w:id="214"/>
      <w:bookmarkStart w:id="215" w:name="_Toc184312109"/>
      <w:bookmarkEnd w:id="215"/>
      <w:bookmarkStart w:id="216" w:name="_Toc184308092"/>
      <w:bookmarkEnd w:id="216"/>
      <w:bookmarkStart w:id="217" w:name="_Toc184314466"/>
      <w:bookmarkEnd w:id="217"/>
      <w:bookmarkStart w:id="218" w:name="_Toc184314438"/>
      <w:bookmarkEnd w:id="218"/>
      <w:bookmarkStart w:id="219" w:name="_Toc184308044"/>
      <w:bookmarkEnd w:id="219"/>
      <w:bookmarkStart w:id="220" w:name="_Toc184312128"/>
      <w:bookmarkEnd w:id="220"/>
      <w:bookmarkStart w:id="221" w:name="_Toc184312098"/>
      <w:bookmarkEnd w:id="221"/>
      <w:bookmarkStart w:id="222" w:name="_Toc184310309"/>
      <w:bookmarkEnd w:id="222"/>
      <w:bookmarkStart w:id="223" w:name="_Toc184313293"/>
      <w:bookmarkEnd w:id="223"/>
      <w:bookmarkStart w:id="224" w:name="_Toc184312092"/>
      <w:bookmarkEnd w:id="224"/>
      <w:bookmarkStart w:id="225" w:name="_Toc184308105"/>
      <w:bookmarkEnd w:id="225"/>
      <w:bookmarkStart w:id="226" w:name="_Toc184313263"/>
      <w:bookmarkEnd w:id="226"/>
      <w:bookmarkStart w:id="227" w:name="_Toc184314480"/>
      <w:bookmarkEnd w:id="227"/>
      <w:bookmarkStart w:id="228" w:name="_Toc184312082"/>
      <w:bookmarkEnd w:id="228"/>
      <w:bookmarkStart w:id="229" w:name="_Toc184308078"/>
      <w:bookmarkEnd w:id="229"/>
      <w:bookmarkStart w:id="230" w:name="_Toc184310317"/>
      <w:bookmarkEnd w:id="230"/>
      <w:bookmarkStart w:id="231" w:name="_Toc184308083"/>
      <w:bookmarkEnd w:id="231"/>
      <w:bookmarkStart w:id="232" w:name="_Toc184310332"/>
      <w:bookmarkEnd w:id="232"/>
      <w:bookmarkStart w:id="233" w:name="_Toc184314423"/>
      <w:bookmarkEnd w:id="233"/>
      <w:bookmarkStart w:id="234" w:name="_Toc184308065"/>
      <w:bookmarkEnd w:id="234"/>
      <w:bookmarkStart w:id="235" w:name="_Toc184308064"/>
      <w:bookmarkEnd w:id="235"/>
      <w:bookmarkStart w:id="236" w:name="_Toc184308043"/>
      <w:bookmarkEnd w:id="236"/>
      <w:bookmarkStart w:id="237" w:name="_Toc184314470"/>
      <w:bookmarkEnd w:id="237"/>
      <w:bookmarkStart w:id="238" w:name="_Toc184310322"/>
      <w:bookmarkEnd w:id="238"/>
      <w:bookmarkStart w:id="239" w:name="_Toc184312112"/>
      <w:bookmarkEnd w:id="239"/>
      <w:bookmarkStart w:id="240" w:name="_Toc184308037"/>
      <w:bookmarkEnd w:id="240"/>
      <w:bookmarkStart w:id="241" w:name="_Toc184310303"/>
      <w:bookmarkEnd w:id="241"/>
      <w:bookmarkStart w:id="242" w:name="_Toc184310334"/>
      <w:bookmarkEnd w:id="242"/>
      <w:bookmarkStart w:id="243" w:name="_Toc184312091"/>
      <w:bookmarkEnd w:id="243"/>
      <w:bookmarkStart w:id="244" w:name="_Toc184313266"/>
      <w:bookmarkEnd w:id="244"/>
      <w:bookmarkStart w:id="245" w:name="_Toc184313291"/>
      <w:bookmarkEnd w:id="245"/>
      <w:bookmarkStart w:id="246" w:name="_Toc184310290"/>
      <w:bookmarkEnd w:id="246"/>
      <w:bookmarkStart w:id="247" w:name="_Toc184314445"/>
      <w:bookmarkEnd w:id="247"/>
      <w:bookmarkStart w:id="248" w:name="_Toc184314413"/>
      <w:bookmarkEnd w:id="248"/>
      <w:bookmarkStart w:id="249" w:name="_Toc184313286"/>
      <w:bookmarkEnd w:id="249"/>
      <w:bookmarkStart w:id="250" w:name="_Toc184312124"/>
      <w:bookmarkEnd w:id="250"/>
      <w:bookmarkStart w:id="251" w:name="_Toc184313309"/>
      <w:bookmarkEnd w:id="251"/>
      <w:bookmarkStart w:id="252" w:name="_Toc184314479"/>
      <w:bookmarkEnd w:id="252"/>
      <w:bookmarkStart w:id="253" w:name="_Toc184308042"/>
      <w:bookmarkEnd w:id="253"/>
      <w:bookmarkStart w:id="254" w:name="_Toc184310340"/>
      <w:bookmarkEnd w:id="254"/>
      <w:bookmarkStart w:id="255" w:name="_Toc184313280"/>
      <w:bookmarkEnd w:id="255"/>
      <w:bookmarkStart w:id="256" w:name="_Toc184313268"/>
      <w:bookmarkEnd w:id="256"/>
      <w:bookmarkStart w:id="257" w:name="_Toc184308086"/>
      <w:bookmarkEnd w:id="257"/>
      <w:bookmarkStart w:id="258" w:name="_Toc184312097"/>
      <w:bookmarkEnd w:id="258"/>
      <w:bookmarkStart w:id="259" w:name="_Toc184312138"/>
      <w:bookmarkEnd w:id="259"/>
      <w:bookmarkStart w:id="260" w:name="_Toc184310289"/>
      <w:bookmarkEnd w:id="260"/>
      <w:bookmarkStart w:id="261" w:name="_Toc184314471"/>
      <w:bookmarkEnd w:id="261"/>
      <w:bookmarkStart w:id="262" w:name="_Toc184314468"/>
      <w:bookmarkEnd w:id="262"/>
      <w:bookmarkStart w:id="263" w:name="_Toc184312113"/>
      <w:bookmarkEnd w:id="263"/>
      <w:bookmarkStart w:id="264" w:name="_Toc184310305"/>
      <w:bookmarkEnd w:id="264"/>
      <w:bookmarkStart w:id="265" w:name="_Toc184308039"/>
      <w:bookmarkEnd w:id="265"/>
      <w:bookmarkStart w:id="266" w:name="_Toc184310337"/>
      <w:bookmarkEnd w:id="266"/>
      <w:bookmarkStart w:id="267" w:name="_Toc184310339"/>
      <w:bookmarkEnd w:id="267"/>
      <w:bookmarkStart w:id="268" w:name="_Toc184314427"/>
      <w:bookmarkEnd w:id="268"/>
      <w:bookmarkStart w:id="269" w:name="_Toc184310278"/>
      <w:bookmarkEnd w:id="269"/>
      <w:bookmarkStart w:id="270" w:name="_Toc184313247"/>
      <w:bookmarkEnd w:id="270"/>
      <w:bookmarkStart w:id="271" w:name="_Toc184312084"/>
      <w:bookmarkEnd w:id="271"/>
      <w:bookmarkStart w:id="272" w:name="_Toc184312093"/>
      <w:bookmarkEnd w:id="272"/>
      <w:bookmarkStart w:id="273" w:name="_Toc184310277"/>
      <w:bookmarkEnd w:id="273"/>
      <w:bookmarkStart w:id="274" w:name="_Toc184312074"/>
      <w:bookmarkEnd w:id="274"/>
      <w:bookmarkStart w:id="275" w:name="_Toc184310273"/>
      <w:bookmarkEnd w:id="275"/>
      <w:bookmarkStart w:id="276" w:name="_Toc184312096"/>
      <w:bookmarkEnd w:id="276"/>
      <w:bookmarkStart w:id="277" w:name="_Toc184310293"/>
      <w:bookmarkEnd w:id="277"/>
      <w:bookmarkStart w:id="278" w:name="_Toc184313254"/>
      <w:bookmarkEnd w:id="278"/>
      <w:bookmarkStart w:id="279" w:name="_Toc184313272"/>
      <w:bookmarkEnd w:id="279"/>
      <w:bookmarkStart w:id="280" w:name="_Toc184313240"/>
      <w:bookmarkEnd w:id="280"/>
      <w:bookmarkStart w:id="281" w:name="_Toc184312121"/>
      <w:bookmarkEnd w:id="281"/>
      <w:bookmarkStart w:id="282" w:name="_Toc184313278"/>
      <w:bookmarkEnd w:id="282"/>
      <w:bookmarkStart w:id="283" w:name="_Toc184310304"/>
      <w:bookmarkEnd w:id="283"/>
      <w:bookmarkStart w:id="284" w:name="_Toc184312077"/>
      <w:bookmarkEnd w:id="284"/>
      <w:bookmarkStart w:id="285" w:name="_Toc184308107"/>
      <w:bookmarkEnd w:id="285"/>
      <w:bookmarkStart w:id="286" w:name="_Toc184308057"/>
      <w:bookmarkEnd w:id="286"/>
      <w:bookmarkStart w:id="287" w:name="_Toc184308101"/>
      <w:bookmarkEnd w:id="287"/>
      <w:bookmarkStart w:id="288" w:name="_Toc184314428"/>
      <w:bookmarkEnd w:id="288"/>
      <w:bookmarkStart w:id="289" w:name="_Toc184313252"/>
      <w:bookmarkEnd w:id="289"/>
      <w:bookmarkStart w:id="290" w:name="_Toc184314449"/>
      <w:bookmarkEnd w:id="290"/>
      <w:bookmarkStart w:id="291" w:name="_Toc184310311"/>
      <w:bookmarkEnd w:id="291"/>
      <w:bookmarkStart w:id="292" w:name="_Toc184312099"/>
      <w:bookmarkEnd w:id="292"/>
      <w:bookmarkStart w:id="293" w:name="_Toc184308046"/>
      <w:bookmarkEnd w:id="293"/>
      <w:bookmarkStart w:id="294" w:name="_Toc184313300"/>
      <w:bookmarkEnd w:id="294"/>
      <w:bookmarkStart w:id="295" w:name="_Toc184308052"/>
      <w:bookmarkEnd w:id="295"/>
      <w:bookmarkStart w:id="296" w:name="_Toc184312135"/>
      <w:bookmarkEnd w:id="296"/>
      <w:bookmarkStart w:id="297" w:name="_Toc184312125"/>
      <w:bookmarkEnd w:id="297"/>
      <w:bookmarkStart w:id="298" w:name="_Toc184308054"/>
      <w:bookmarkEnd w:id="298"/>
      <w:bookmarkStart w:id="299" w:name="_Toc184308093"/>
      <w:bookmarkEnd w:id="299"/>
      <w:bookmarkStart w:id="300" w:name="_Toc184312071"/>
      <w:bookmarkEnd w:id="300"/>
      <w:bookmarkStart w:id="301" w:name="_Toc184314429"/>
      <w:bookmarkEnd w:id="301"/>
      <w:bookmarkStart w:id="302" w:name="_Toc184314437"/>
      <w:bookmarkEnd w:id="302"/>
      <w:bookmarkStart w:id="303" w:name="_Toc184308059"/>
      <w:bookmarkEnd w:id="303"/>
      <w:bookmarkStart w:id="304" w:name="_Toc184313279"/>
      <w:bookmarkEnd w:id="304"/>
      <w:bookmarkStart w:id="305" w:name="_Toc184308094"/>
      <w:bookmarkEnd w:id="305"/>
      <w:bookmarkStart w:id="306" w:name="_Toc184314435"/>
      <w:bookmarkEnd w:id="306"/>
      <w:bookmarkStart w:id="307" w:name="_Toc184308103"/>
      <w:bookmarkEnd w:id="307"/>
      <w:bookmarkStart w:id="308" w:name="_Toc184308072"/>
      <w:bookmarkEnd w:id="308"/>
      <w:bookmarkStart w:id="309" w:name="_Toc184314461"/>
      <w:bookmarkEnd w:id="309"/>
      <w:bookmarkStart w:id="310" w:name="_Toc184314415"/>
      <w:bookmarkEnd w:id="310"/>
      <w:bookmarkStart w:id="311" w:name="_Toc184308050"/>
      <w:bookmarkEnd w:id="311"/>
      <w:bookmarkStart w:id="312" w:name="_Toc184313302"/>
      <w:bookmarkEnd w:id="312"/>
      <w:bookmarkStart w:id="313" w:name="_Toc184314459"/>
      <w:bookmarkEnd w:id="313"/>
      <w:bookmarkStart w:id="314" w:name="_Toc184312118"/>
      <w:bookmarkEnd w:id="314"/>
      <w:bookmarkStart w:id="315" w:name="_Toc184314441"/>
      <w:bookmarkEnd w:id="315"/>
      <w:bookmarkStart w:id="316" w:name="_Toc184314481"/>
      <w:bookmarkEnd w:id="316"/>
      <w:bookmarkStart w:id="317" w:name="_Toc184310341"/>
      <w:bookmarkEnd w:id="317"/>
      <w:bookmarkStart w:id="318" w:name="_Toc184313305"/>
      <w:bookmarkEnd w:id="318"/>
      <w:bookmarkStart w:id="319" w:name="_Toc184314431"/>
      <w:bookmarkEnd w:id="319"/>
      <w:bookmarkStart w:id="320" w:name="_Toc184313281"/>
      <w:bookmarkEnd w:id="320"/>
      <w:bookmarkStart w:id="321" w:name="_Toc184312081"/>
      <w:bookmarkEnd w:id="321"/>
      <w:bookmarkStart w:id="322" w:name="_Toc184312102"/>
      <w:bookmarkEnd w:id="322"/>
      <w:bookmarkStart w:id="323" w:name="_Toc184310291"/>
      <w:bookmarkEnd w:id="323"/>
      <w:bookmarkStart w:id="324" w:name="_Toc184313241"/>
      <w:bookmarkEnd w:id="324"/>
      <w:bookmarkStart w:id="325" w:name="_Toc184314417"/>
      <w:bookmarkEnd w:id="325"/>
      <w:bookmarkStart w:id="326" w:name="_Toc184314477"/>
      <w:bookmarkEnd w:id="326"/>
      <w:bookmarkStart w:id="327" w:name="_Toc184308040"/>
      <w:bookmarkEnd w:id="327"/>
      <w:bookmarkStart w:id="328" w:name="_Toc184310333"/>
      <w:bookmarkEnd w:id="328"/>
      <w:bookmarkStart w:id="329" w:name="_Toc184312090"/>
      <w:bookmarkEnd w:id="329"/>
      <w:bookmarkStart w:id="330" w:name="_Toc184310296"/>
      <w:bookmarkEnd w:id="330"/>
      <w:bookmarkStart w:id="331" w:name="_Toc184310313"/>
      <w:bookmarkEnd w:id="331"/>
      <w:bookmarkStart w:id="332" w:name="_Toc184310301"/>
      <w:bookmarkEnd w:id="332"/>
      <w:bookmarkStart w:id="333" w:name="_Toc184312089"/>
      <w:bookmarkEnd w:id="333"/>
      <w:bookmarkStart w:id="334" w:name="_Toc184308084"/>
      <w:bookmarkEnd w:id="334"/>
      <w:bookmarkStart w:id="335" w:name="_Toc184308100"/>
      <w:bookmarkEnd w:id="335"/>
      <w:bookmarkStart w:id="336" w:name="_Toc184312107"/>
      <w:bookmarkEnd w:id="336"/>
      <w:bookmarkStart w:id="337" w:name="_Toc184312122"/>
      <w:bookmarkEnd w:id="337"/>
      <w:bookmarkStart w:id="338" w:name="_Toc184308099"/>
      <w:bookmarkEnd w:id="338"/>
      <w:bookmarkStart w:id="339" w:name="_Toc184313242"/>
      <w:bookmarkEnd w:id="339"/>
      <w:bookmarkStart w:id="340" w:name="_Toc184314416"/>
      <w:bookmarkEnd w:id="340"/>
      <w:bookmarkStart w:id="341" w:name="_Toc184313246"/>
      <w:bookmarkEnd w:id="341"/>
      <w:bookmarkStart w:id="342" w:name="_Toc184313275"/>
      <w:bookmarkEnd w:id="342"/>
      <w:bookmarkStart w:id="343" w:name="_Toc184313258"/>
      <w:bookmarkEnd w:id="343"/>
      <w:bookmarkStart w:id="344" w:name="_Toc184308106"/>
      <w:bookmarkEnd w:id="344"/>
      <w:bookmarkStart w:id="345" w:name="_Toc184314473"/>
      <w:bookmarkEnd w:id="345"/>
      <w:bookmarkStart w:id="346" w:name="_Toc184308048"/>
      <w:bookmarkEnd w:id="346"/>
      <w:bookmarkStart w:id="347" w:name="_Toc184314439"/>
      <w:bookmarkEnd w:id="347"/>
      <w:bookmarkStart w:id="348" w:name="_Toc184314453"/>
      <w:bookmarkEnd w:id="348"/>
      <w:bookmarkStart w:id="349" w:name="_Toc184312072"/>
      <w:bookmarkEnd w:id="349"/>
      <w:bookmarkStart w:id="350" w:name="_Toc184310315"/>
      <w:bookmarkEnd w:id="350"/>
      <w:bookmarkStart w:id="351" w:name="_Toc184313251"/>
      <w:bookmarkEnd w:id="351"/>
      <w:bookmarkStart w:id="352" w:name="_Toc184314412"/>
      <w:bookmarkEnd w:id="352"/>
      <w:bookmarkStart w:id="353" w:name="_Toc184310272"/>
      <w:bookmarkEnd w:id="353"/>
      <w:bookmarkStart w:id="354" w:name="_Toc184313238"/>
      <w:bookmarkEnd w:id="354"/>
      <w:bookmarkStart w:id="355" w:name="_Toc184312078"/>
      <w:bookmarkEnd w:id="355"/>
      <w:bookmarkStart w:id="356" w:name="_Toc184308087"/>
      <w:bookmarkEnd w:id="356"/>
      <w:bookmarkStart w:id="357" w:name="_Toc184313262"/>
      <w:bookmarkEnd w:id="357"/>
      <w:bookmarkStart w:id="358" w:name="_Toc184314463"/>
      <w:bookmarkEnd w:id="358"/>
      <w:bookmarkStart w:id="359" w:name="_Toc184312116"/>
      <w:bookmarkEnd w:id="359"/>
      <w:bookmarkStart w:id="360" w:name="_Toc184310325"/>
      <w:bookmarkEnd w:id="360"/>
      <w:bookmarkStart w:id="361" w:name="_Toc184308080"/>
      <w:bookmarkEnd w:id="361"/>
      <w:bookmarkStart w:id="362" w:name="_Toc184313296"/>
      <w:bookmarkEnd w:id="362"/>
      <w:bookmarkStart w:id="363" w:name="_Toc184314472"/>
      <w:bookmarkEnd w:id="363"/>
      <w:bookmarkStart w:id="364" w:name="_Toc184308108"/>
      <w:bookmarkEnd w:id="364"/>
      <w:bookmarkStart w:id="365" w:name="_Toc184314432"/>
      <w:bookmarkEnd w:id="365"/>
      <w:bookmarkStart w:id="366" w:name="_Toc184314467"/>
      <w:bookmarkEnd w:id="366"/>
      <w:bookmarkStart w:id="367" w:name="_Toc184313285"/>
      <w:bookmarkEnd w:id="367"/>
      <w:bookmarkStart w:id="368" w:name="_Toc184308082"/>
      <w:bookmarkEnd w:id="368"/>
      <w:bookmarkStart w:id="369" w:name="_Toc184314446"/>
      <w:bookmarkEnd w:id="369"/>
      <w:bookmarkStart w:id="370" w:name="_Toc184314474"/>
      <w:bookmarkEnd w:id="370"/>
      <w:bookmarkStart w:id="371" w:name="_Toc184308049"/>
      <w:bookmarkEnd w:id="371"/>
      <w:bookmarkStart w:id="372" w:name="_Toc184314455"/>
      <w:bookmarkEnd w:id="372"/>
      <w:bookmarkStart w:id="373" w:name="_Toc184308077"/>
      <w:bookmarkEnd w:id="373"/>
      <w:bookmarkStart w:id="374" w:name="_Toc184308081"/>
      <w:bookmarkEnd w:id="374"/>
      <w:bookmarkStart w:id="375" w:name="_Toc184313298"/>
      <w:bookmarkEnd w:id="375"/>
      <w:bookmarkStart w:id="376" w:name="_Toc184314447"/>
      <w:bookmarkEnd w:id="376"/>
      <w:bookmarkStart w:id="377" w:name="_Toc184310310"/>
      <w:bookmarkEnd w:id="377"/>
      <w:bookmarkStart w:id="378" w:name="_Toc184312127"/>
      <w:bookmarkEnd w:id="378"/>
      <w:bookmarkStart w:id="379" w:name="_Toc184314465"/>
      <w:bookmarkEnd w:id="379"/>
      <w:bookmarkStart w:id="380" w:name="_Toc184313257"/>
      <w:bookmarkEnd w:id="380"/>
      <w:bookmarkStart w:id="381" w:name="_Toc184313299"/>
      <w:bookmarkEnd w:id="381"/>
      <w:bookmarkStart w:id="382" w:name="_Toc184308089"/>
      <w:bookmarkEnd w:id="382"/>
      <w:bookmarkStart w:id="383" w:name="_Toc184312086"/>
      <w:bookmarkEnd w:id="383"/>
      <w:bookmarkStart w:id="384" w:name="_Toc184308036"/>
      <w:bookmarkEnd w:id="384"/>
      <w:bookmarkStart w:id="385" w:name="_Toc184312104"/>
      <w:bookmarkEnd w:id="385"/>
      <w:bookmarkStart w:id="386" w:name="_Toc184308070"/>
      <w:bookmarkEnd w:id="386"/>
      <w:bookmarkStart w:id="387" w:name="_Toc184313282"/>
      <w:bookmarkEnd w:id="387"/>
      <w:bookmarkStart w:id="388" w:name="_Toc184308055"/>
      <w:bookmarkEnd w:id="388"/>
      <w:bookmarkStart w:id="389" w:name="_Toc184310323"/>
      <w:bookmarkEnd w:id="389"/>
      <w:bookmarkStart w:id="390" w:name="_Toc184308091"/>
      <w:bookmarkEnd w:id="390"/>
      <w:bookmarkStart w:id="391" w:name="_Toc184313274"/>
      <w:bookmarkEnd w:id="391"/>
      <w:bookmarkStart w:id="392" w:name="_Toc184308069"/>
      <w:bookmarkEnd w:id="392"/>
      <w:bookmarkStart w:id="393" w:name="_Toc184310275"/>
      <w:bookmarkEnd w:id="393"/>
      <w:bookmarkStart w:id="394" w:name="_Toc184313260"/>
      <w:bookmarkEnd w:id="394"/>
      <w:bookmarkStart w:id="395" w:name="_Toc184310308"/>
      <w:bookmarkEnd w:id="395"/>
      <w:bookmarkStart w:id="396" w:name="_Toc184310330"/>
      <w:bookmarkEnd w:id="396"/>
      <w:bookmarkStart w:id="397" w:name="_Toc184314460"/>
      <w:bookmarkEnd w:id="397"/>
      <w:bookmarkStart w:id="398" w:name="_Toc184308088"/>
      <w:bookmarkEnd w:id="398"/>
      <w:bookmarkStart w:id="399" w:name="_Toc184312076"/>
      <w:bookmarkEnd w:id="399"/>
      <w:bookmarkStart w:id="400" w:name="_Toc184314430"/>
      <w:bookmarkEnd w:id="400"/>
      <w:bookmarkStart w:id="401" w:name="_Toc184314458"/>
      <w:bookmarkEnd w:id="401"/>
      <w:bookmarkStart w:id="402" w:name="_Toc184313289"/>
      <w:bookmarkEnd w:id="402"/>
      <w:bookmarkStart w:id="403" w:name="_Toc184312111"/>
      <w:bookmarkEnd w:id="403"/>
      <w:bookmarkStart w:id="404" w:name="_Toc184312101"/>
      <w:bookmarkEnd w:id="404"/>
      <w:bookmarkStart w:id="405" w:name="_Toc184312075"/>
      <w:bookmarkEnd w:id="405"/>
      <w:bookmarkStart w:id="406" w:name="_Toc184312110"/>
      <w:bookmarkEnd w:id="406"/>
      <w:bookmarkStart w:id="407" w:name="_Toc184310276"/>
      <w:bookmarkEnd w:id="407"/>
      <w:bookmarkStart w:id="408" w:name="_Toc184310324"/>
      <w:bookmarkEnd w:id="408"/>
      <w:bookmarkStart w:id="409" w:name="_Toc184310344"/>
      <w:bookmarkEnd w:id="409"/>
      <w:bookmarkStart w:id="410" w:name="_Toc184312067"/>
      <w:bookmarkEnd w:id="410"/>
      <w:bookmarkStart w:id="411" w:name="_Toc184310306"/>
      <w:bookmarkEnd w:id="411"/>
      <w:bookmarkStart w:id="412" w:name="_Toc184314476"/>
      <w:bookmarkEnd w:id="412"/>
      <w:bookmarkStart w:id="413" w:name="_Toc184314419"/>
      <w:bookmarkEnd w:id="413"/>
      <w:bookmarkStart w:id="414" w:name="_Toc184313294"/>
      <w:bookmarkEnd w:id="414"/>
      <w:bookmarkStart w:id="415" w:name="_Toc184313283"/>
      <w:bookmarkEnd w:id="415"/>
      <w:bookmarkStart w:id="416" w:name="_Toc184313310"/>
      <w:bookmarkEnd w:id="416"/>
      <w:bookmarkStart w:id="417" w:name="_Toc184312133"/>
      <w:bookmarkEnd w:id="417"/>
      <w:bookmarkStart w:id="418" w:name="_Toc184308074"/>
      <w:bookmarkEnd w:id="418"/>
      <w:bookmarkStart w:id="419" w:name="_Toc184310274"/>
      <w:bookmarkEnd w:id="419"/>
      <w:bookmarkStart w:id="420" w:name="_Toc184310294"/>
      <w:bookmarkEnd w:id="420"/>
      <w:bookmarkStart w:id="421" w:name="_Toc184312100"/>
      <w:bookmarkEnd w:id="421"/>
      <w:bookmarkStart w:id="422" w:name="_Toc184310328"/>
      <w:bookmarkEnd w:id="422"/>
      <w:bookmarkStart w:id="423" w:name="_Toc184313250"/>
      <w:bookmarkEnd w:id="423"/>
      <w:bookmarkStart w:id="424" w:name="_Toc184313306"/>
      <w:bookmarkEnd w:id="424"/>
      <w:bookmarkStart w:id="425" w:name="_Toc184313292"/>
      <w:bookmarkEnd w:id="425"/>
      <w:bookmarkStart w:id="426" w:name="_Toc184312123"/>
      <w:bookmarkEnd w:id="426"/>
      <w:bookmarkStart w:id="427" w:name="_Toc184312136"/>
      <w:bookmarkEnd w:id="427"/>
      <w:bookmarkStart w:id="428" w:name="_Toc184312073"/>
      <w:bookmarkEnd w:id="428"/>
      <w:bookmarkStart w:id="429" w:name="_Toc184314444"/>
      <w:bookmarkEnd w:id="429"/>
      <w:r>
        <w:rPr>
          <w:rFonts w:hint="eastAsia" w:ascii="宋体" w:hAnsi="宋体" w:eastAsia="宋体" w:cs="宋体"/>
          <w:b/>
          <w:color w:val="auto"/>
          <w:sz w:val="36"/>
          <w:szCs w:val="36"/>
          <w:highlight w:val="none"/>
        </w:rPr>
        <w:t>评标办法</w:t>
      </w:r>
      <w:bookmarkEnd w:id="63"/>
      <w:bookmarkEnd w:id="64"/>
    </w:p>
    <w:p w14:paraId="70FA9729">
      <w:pPr>
        <w:snapToGrid w:val="0"/>
        <w:spacing w:line="360" w:lineRule="auto"/>
        <w:jc w:val="center"/>
        <w:outlineLvl w:val="9"/>
        <w:rPr>
          <w:rFonts w:hint="eastAsia" w:ascii="宋体" w:hAnsi="宋体" w:eastAsia="宋体" w:cs="宋体"/>
          <w:b/>
          <w:color w:val="auto"/>
          <w:sz w:val="32"/>
          <w:szCs w:val="20"/>
          <w:highlight w:val="none"/>
          <w:lang w:eastAsia="zh-CN"/>
        </w:rPr>
      </w:pPr>
      <w:r>
        <w:rPr>
          <w:rFonts w:hint="eastAsia" w:ascii="宋体" w:hAnsi="宋体" w:eastAsia="宋体" w:cs="宋体"/>
          <w:b/>
          <w:color w:val="auto"/>
          <w:sz w:val="32"/>
          <w:szCs w:val="20"/>
          <w:highlight w:val="none"/>
        </w:rPr>
        <w:t>评标办法前附表</w:t>
      </w:r>
      <w:r>
        <w:rPr>
          <w:rFonts w:hint="eastAsia" w:ascii="宋体" w:hAnsi="宋体" w:cs="宋体"/>
          <w:b/>
          <w:color w:val="auto"/>
          <w:sz w:val="32"/>
          <w:szCs w:val="20"/>
          <w:highlight w:val="none"/>
          <w:lang w:eastAsia="zh-CN"/>
        </w:rPr>
        <w:t>（</w:t>
      </w:r>
      <w:r>
        <w:rPr>
          <w:rFonts w:hint="eastAsia" w:ascii="宋体" w:hAnsi="宋体" w:cs="宋体"/>
          <w:b/>
          <w:color w:val="auto"/>
          <w:sz w:val="32"/>
          <w:szCs w:val="20"/>
          <w:highlight w:val="none"/>
          <w:lang w:val="en-US" w:eastAsia="zh-CN"/>
        </w:rPr>
        <w:t>使用于所有标段</w:t>
      </w:r>
      <w:r>
        <w:rPr>
          <w:rFonts w:hint="eastAsia" w:ascii="宋体" w:hAnsi="宋体" w:cs="宋体"/>
          <w:b/>
          <w:color w:val="auto"/>
          <w:sz w:val="32"/>
          <w:szCs w:val="20"/>
          <w:highlight w:val="none"/>
          <w:lang w:eastAsia="zh-CN"/>
        </w:rPr>
        <w:t>）</w:t>
      </w:r>
    </w:p>
    <w:tbl>
      <w:tblPr>
        <w:tblStyle w:val="6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9"/>
        <w:gridCol w:w="5766"/>
        <w:gridCol w:w="844"/>
        <w:gridCol w:w="1757"/>
      </w:tblGrid>
      <w:tr w14:paraId="6F757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89" w:type="dxa"/>
            <w:noWrap w:val="0"/>
            <w:vAlign w:val="center"/>
          </w:tcPr>
          <w:p w14:paraId="3CEC0832">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5772" w:type="dxa"/>
            <w:noWrap w:val="0"/>
            <w:vAlign w:val="center"/>
          </w:tcPr>
          <w:p w14:paraId="0000F053">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评标标准</w:t>
            </w:r>
          </w:p>
        </w:tc>
        <w:tc>
          <w:tcPr>
            <w:tcW w:w="845" w:type="dxa"/>
            <w:noWrap w:val="0"/>
            <w:vAlign w:val="center"/>
          </w:tcPr>
          <w:p w14:paraId="24549BF0">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权重</w:t>
            </w:r>
          </w:p>
        </w:tc>
        <w:tc>
          <w:tcPr>
            <w:tcW w:w="1759" w:type="dxa"/>
            <w:noWrap w:val="0"/>
            <w:vAlign w:val="center"/>
          </w:tcPr>
          <w:p w14:paraId="12E30DF9">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主观分/客观分属性</w:t>
            </w:r>
          </w:p>
        </w:tc>
      </w:tr>
      <w:tr w14:paraId="16114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89" w:type="dxa"/>
            <w:noWrap w:val="0"/>
            <w:vAlign w:val="center"/>
          </w:tcPr>
          <w:p w14:paraId="45E491EB">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w:t>
            </w:r>
          </w:p>
        </w:tc>
        <w:tc>
          <w:tcPr>
            <w:tcW w:w="5772" w:type="dxa"/>
            <w:noWrap w:val="0"/>
            <w:vAlign w:val="center"/>
          </w:tcPr>
          <w:p w14:paraId="09458608">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价格分</w:t>
            </w:r>
          </w:p>
        </w:tc>
        <w:tc>
          <w:tcPr>
            <w:tcW w:w="2604" w:type="dxa"/>
            <w:gridSpan w:val="2"/>
            <w:noWrap w:val="0"/>
            <w:vAlign w:val="center"/>
          </w:tcPr>
          <w:p w14:paraId="6783F644">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30分</w:t>
            </w:r>
          </w:p>
        </w:tc>
      </w:tr>
      <w:tr w14:paraId="578C3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9" w:type="dxa"/>
            <w:noWrap w:val="0"/>
            <w:vAlign w:val="center"/>
          </w:tcPr>
          <w:p w14:paraId="6EC3A377">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p>
        </w:tc>
        <w:tc>
          <w:tcPr>
            <w:tcW w:w="5772" w:type="dxa"/>
            <w:noWrap w:val="0"/>
            <w:vAlign w:val="center"/>
          </w:tcPr>
          <w:p w14:paraId="383C1BF8">
            <w:pPr>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rPr>
              <w:t>1.</w:t>
            </w:r>
            <w:r>
              <w:rPr>
                <w:rFonts w:hint="eastAsia" w:ascii="宋体" w:hAnsi="宋体" w:cs="宋体"/>
                <w:highlight w:val="none"/>
                <w:lang w:val="en-US" w:eastAsia="zh-CN"/>
              </w:rPr>
              <w:t>评标价</w:t>
            </w:r>
            <w:r>
              <w:rPr>
                <w:rFonts w:hint="eastAsia" w:ascii="宋体" w:hAnsi="宋体" w:eastAsia="宋体" w:cs="宋体"/>
                <w:highlight w:val="none"/>
              </w:rPr>
              <w:t>为供应商的最后报价进行政策性扣除后的价格，</w:t>
            </w:r>
            <w:r>
              <w:rPr>
                <w:rFonts w:hint="eastAsia" w:ascii="宋体" w:hAnsi="宋体" w:cs="宋体"/>
                <w:highlight w:val="none"/>
                <w:lang w:val="en-US" w:eastAsia="zh-CN"/>
              </w:rPr>
              <w:t>评标价</w:t>
            </w:r>
            <w:r>
              <w:rPr>
                <w:rFonts w:hint="eastAsia" w:ascii="宋体" w:hAnsi="宋体" w:eastAsia="宋体" w:cs="宋体"/>
                <w:highlight w:val="none"/>
              </w:rPr>
              <w:t>只是作为</w:t>
            </w:r>
            <w:r>
              <w:rPr>
                <w:rFonts w:hint="eastAsia" w:ascii="宋体" w:hAnsi="宋体" w:cs="宋体"/>
                <w:highlight w:val="none"/>
                <w:lang w:val="en-US" w:eastAsia="zh-CN"/>
              </w:rPr>
              <w:t>评标</w:t>
            </w:r>
            <w:r>
              <w:rPr>
                <w:rFonts w:hint="eastAsia" w:ascii="宋体" w:hAnsi="宋体" w:eastAsia="宋体" w:cs="宋体"/>
                <w:highlight w:val="none"/>
              </w:rPr>
              <w:t>时使用。最终</w:t>
            </w:r>
            <w:r>
              <w:rPr>
                <w:rFonts w:hint="eastAsia" w:ascii="宋体" w:hAnsi="宋体" w:cs="宋体"/>
                <w:highlight w:val="none"/>
                <w:lang w:val="en-US" w:eastAsia="zh-CN"/>
              </w:rPr>
              <w:t>中标人</w:t>
            </w:r>
            <w:r>
              <w:rPr>
                <w:rFonts w:hint="eastAsia" w:ascii="宋体" w:hAnsi="宋体" w:eastAsia="宋体" w:cs="宋体"/>
                <w:highlight w:val="none"/>
              </w:rPr>
              <w:t>的</w:t>
            </w:r>
            <w:r>
              <w:rPr>
                <w:rFonts w:hint="eastAsia" w:ascii="宋体" w:hAnsi="宋体" w:cs="宋体"/>
                <w:highlight w:val="none"/>
                <w:lang w:val="en-US" w:eastAsia="zh-CN"/>
              </w:rPr>
              <w:t>中标</w:t>
            </w:r>
            <w:r>
              <w:rPr>
                <w:rFonts w:hint="eastAsia" w:ascii="宋体" w:hAnsi="宋体" w:eastAsia="宋体" w:cs="宋体"/>
                <w:highlight w:val="none"/>
              </w:rPr>
              <w:t>金额</w:t>
            </w:r>
            <w:r>
              <w:rPr>
                <w:rFonts w:hint="eastAsia" w:ascii="宋体" w:hAnsi="宋体" w:eastAsia="宋体" w:cs="宋体"/>
                <w:bCs/>
                <w:color w:val="auto"/>
                <w:sz w:val="21"/>
                <w:szCs w:val="21"/>
                <w:highlight w:val="none"/>
              </w:rPr>
              <w:t>＝投标报价。</w:t>
            </w:r>
          </w:p>
          <w:p w14:paraId="0F060E91">
            <w:pPr>
              <w:snapToGrid/>
              <w:spacing w:line="360" w:lineRule="auto"/>
              <w:ind w:firstLine="420" w:firstLineChars="200"/>
              <w:rPr>
                <w:rFonts w:hint="eastAsia" w:ascii="宋体" w:hAnsi="宋体" w:eastAsia="宋体" w:cs="宋体"/>
                <w:bCs w:val="0"/>
                <w:color w:val="auto"/>
                <w:szCs w:val="24"/>
                <w:highlight w:val="none"/>
              </w:rPr>
            </w:pPr>
            <w:r>
              <w:rPr>
                <w:rFonts w:hint="eastAsia" w:ascii="宋体" w:hAnsi="宋体" w:eastAsia="宋体" w:cs="宋体"/>
                <w:bCs w:val="0"/>
                <w:color w:val="auto"/>
                <w:szCs w:val="24"/>
                <w:highlight w:val="none"/>
                <w:lang w:val="en-US" w:eastAsia="zh-CN"/>
              </w:rPr>
              <w:t>2</w:t>
            </w:r>
            <w:r>
              <w:rPr>
                <w:rFonts w:hint="eastAsia" w:ascii="宋体" w:hAnsi="宋体" w:cs="宋体"/>
                <w:bCs w:val="0"/>
                <w:color w:val="auto"/>
                <w:szCs w:val="24"/>
                <w:highlight w:val="none"/>
                <w:lang w:val="en-US" w:eastAsia="zh-CN"/>
              </w:rPr>
              <w:t>.</w:t>
            </w:r>
            <w:r>
              <w:rPr>
                <w:rFonts w:hint="eastAsia" w:ascii="宋体" w:hAnsi="宋体" w:eastAsia="宋体" w:cs="宋体"/>
                <w:bCs w:val="0"/>
                <w:color w:val="auto"/>
                <w:szCs w:val="24"/>
                <w:highlight w:val="none"/>
              </w:rPr>
              <w:t>政策性扣除计算方法。</w:t>
            </w:r>
          </w:p>
          <w:p w14:paraId="7F20CB12">
            <w:pPr>
              <w:spacing w:line="360" w:lineRule="auto"/>
              <w:ind w:firstLine="420" w:firstLineChars="200"/>
              <w:rPr>
                <w:rFonts w:hint="eastAsia" w:ascii="宋体" w:hAnsi="宋体" w:eastAsia="宋体" w:cs="宋体"/>
                <w:bCs w:val="0"/>
                <w:color w:val="auto"/>
                <w:szCs w:val="24"/>
                <w:highlight w:val="none"/>
                <w:lang w:val="en-US" w:eastAsia="zh-CN"/>
              </w:rPr>
            </w:pPr>
            <w:r>
              <w:rPr>
                <w:rFonts w:hint="eastAsia" w:ascii="宋体" w:hAnsi="宋体" w:cs="宋体"/>
                <w:b w:val="0"/>
                <w:bCs w:val="0"/>
                <w:color w:val="auto"/>
                <w:szCs w:val="24"/>
                <w:highlight w:val="none"/>
                <w:lang w:val="en-US" w:eastAsia="zh-CN"/>
              </w:rPr>
              <w:t>（1）</w:t>
            </w:r>
            <w:r>
              <w:rPr>
                <w:rFonts w:hint="eastAsia" w:ascii="宋体" w:hAnsi="宋体" w:eastAsia="宋体" w:cs="宋体"/>
                <w:b w:val="0"/>
                <w:bCs w:val="0"/>
                <w:color w:val="auto"/>
                <w:szCs w:val="24"/>
                <w:highlight w:val="none"/>
                <w:lang w:val="en-US" w:eastAsia="zh-CN"/>
              </w:rPr>
              <w:t>对小微企业的</w:t>
            </w:r>
            <w:r>
              <w:rPr>
                <w:rFonts w:hint="eastAsia" w:ascii="宋体" w:hAnsi="宋体" w:eastAsia="宋体" w:cs="宋体"/>
                <w:b w:val="0"/>
                <w:bCs w:val="0"/>
                <w:color w:val="auto"/>
                <w:szCs w:val="24"/>
                <w:highlight w:val="none"/>
              </w:rPr>
              <w:t>价格评审</w:t>
            </w:r>
            <w:r>
              <w:rPr>
                <w:rFonts w:hint="eastAsia" w:ascii="宋体" w:hAnsi="宋体" w:eastAsia="宋体" w:cs="宋体"/>
                <w:b w:val="0"/>
                <w:bCs w:val="0"/>
                <w:color w:val="auto"/>
                <w:szCs w:val="24"/>
                <w:highlight w:val="none"/>
                <w:lang w:eastAsia="zh-CN"/>
              </w:rPr>
              <w:t>优惠</w:t>
            </w:r>
          </w:p>
          <w:p w14:paraId="4A0197E8">
            <w:pPr>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cs="宋体"/>
                <w:bCs w:val="0"/>
                <w:szCs w:val="24"/>
                <w:highlight w:val="none"/>
                <w:lang w:val="en-US" w:eastAsia="zh-CN"/>
              </w:rPr>
              <w:t>①</w:t>
            </w:r>
            <w:r>
              <w:rPr>
                <w:rFonts w:hint="eastAsia" w:ascii="宋体" w:hAnsi="宋体" w:eastAsia="宋体" w:cs="宋体"/>
                <w:bCs/>
                <w:color w:val="auto"/>
                <w:sz w:val="21"/>
                <w:szCs w:val="21"/>
                <w:highlight w:val="none"/>
              </w:rPr>
              <w:t>根据《政府采购促进中小企业发展管理办法》（财库〔2020〕46号）及《广西壮族自治区财政厅关于持续优化政府采购营商环境推动高质量发展的通知》（桂财采〔2024〕55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4E5649BA">
            <w:pPr>
              <w:spacing w:line="360" w:lineRule="auto"/>
              <w:ind w:firstLine="420" w:firstLineChars="200"/>
              <w:rPr>
                <w:rFonts w:hint="eastAsia"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②</w:t>
            </w:r>
            <w:r>
              <w:rPr>
                <w:rFonts w:hint="eastAsia" w:ascii="宋体" w:hAnsi="宋体" w:eastAsia="宋体" w:cs="宋体"/>
                <w:bCs/>
                <w:color w:val="auto"/>
                <w:sz w:val="21"/>
                <w:szCs w:val="21"/>
                <w:highlight w:val="none"/>
              </w:rPr>
              <w:t>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650B50E4">
            <w:pPr>
              <w:spacing w:line="360" w:lineRule="auto"/>
              <w:ind w:firstLine="420" w:firstLineChars="200"/>
              <w:rPr>
                <w:rFonts w:hint="default" w:ascii="宋体" w:hAnsi="宋体" w:cs="宋体"/>
                <w:bCs w:val="0"/>
                <w:i w:val="0"/>
                <w:iCs w:val="0"/>
                <w:color w:val="auto"/>
                <w:szCs w:val="24"/>
                <w:highlight w:val="none"/>
                <w:lang w:val="en-US" w:eastAsia="zh-CN"/>
              </w:rPr>
            </w:pPr>
            <w:r>
              <w:rPr>
                <w:rFonts w:hint="eastAsia" w:ascii="宋体" w:hAnsi="宋体" w:cs="宋体"/>
                <w:bCs w:val="0"/>
                <w:i w:val="0"/>
                <w:iCs w:val="0"/>
                <w:color w:val="auto"/>
                <w:szCs w:val="24"/>
                <w:highlight w:val="none"/>
                <w:lang w:val="en-US" w:eastAsia="zh-CN"/>
              </w:rPr>
              <w:t>③在货物采购项目中，供应商所投标全部货物为小型或者微型企业或监狱企业或残疾人福利性单位生产的货物的。对符合上述要求的投标人的投标报价给予20%的扣除，扣除后的价格为评标报价，即评标报价=投标报价×（1-20%）。除上述情况外，评标报价=投标报价。</w:t>
            </w:r>
          </w:p>
          <w:p w14:paraId="56BB3C76">
            <w:pPr>
              <w:spacing w:line="360" w:lineRule="auto"/>
              <w:ind w:firstLine="420" w:firstLineChars="200"/>
              <w:rPr>
                <w:rFonts w:hint="eastAsia" w:ascii="宋体" w:hAnsi="宋体" w:eastAsia="宋体" w:cs="宋体"/>
                <w:bCs w:val="0"/>
                <w:i w:val="0"/>
                <w:iCs w:val="0"/>
                <w:caps w:val="0"/>
                <w:color w:val="auto"/>
                <w:spacing w:val="0"/>
                <w:sz w:val="21"/>
                <w:szCs w:val="24"/>
                <w:highlight w:val="none"/>
                <w:shd w:val="clear" w:color="auto" w:fill="auto"/>
                <w:lang w:eastAsia="zh-CN"/>
              </w:rPr>
            </w:pPr>
            <w:r>
              <w:rPr>
                <w:rFonts w:hint="eastAsia" w:ascii="宋体" w:hAnsi="宋体" w:cs="宋体"/>
                <w:bCs w:val="0"/>
                <w:i w:val="0"/>
                <w:iCs w:val="0"/>
                <w:color w:val="auto"/>
                <w:szCs w:val="24"/>
                <w:highlight w:val="none"/>
                <w:lang w:val="en-US" w:eastAsia="zh-CN"/>
              </w:rPr>
              <w:t>（2）</w:t>
            </w:r>
            <w:r>
              <w:rPr>
                <w:rFonts w:hint="eastAsia" w:ascii="宋体" w:hAnsi="宋体" w:eastAsia="宋体" w:cs="宋体"/>
                <w:b w:val="0"/>
                <w:bCs w:val="0"/>
                <w:color w:val="auto"/>
                <w:szCs w:val="24"/>
                <w:highlight w:val="none"/>
              </w:rPr>
              <w:t>对本国产品的价格</w:t>
            </w:r>
            <w:r>
              <w:rPr>
                <w:rFonts w:hint="eastAsia" w:ascii="宋体" w:hAnsi="宋体" w:cs="宋体"/>
                <w:b w:val="0"/>
                <w:bCs w:val="0"/>
                <w:color w:val="auto"/>
                <w:szCs w:val="24"/>
                <w:highlight w:val="none"/>
                <w:lang w:val="en-US" w:eastAsia="zh-CN"/>
              </w:rPr>
              <w:t>评标</w:t>
            </w:r>
            <w:r>
              <w:rPr>
                <w:rFonts w:hint="eastAsia" w:ascii="宋体" w:hAnsi="宋体" w:eastAsia="宋体" w:cs="宋体"/>
                <w:b w:val="0"/>
                <w:bCs w:val="0"/>
                <w:color w:val="auto"/>
                <w:szCs w:val="24"/>
                <w:highlight w:val="none"/>
                <w:lang w:eastAsia="zh-CN"/>
              </w:rPr>
              <w:t>优惠</w:t>
            </w:r>
          </w:p>
          <w:p w14:paraId="2664FE60">
            <w:pPr>
              <w:spacing w:line="360" w:lineRule="auto"/>
              <w:ind w:firstLine="420" w:firstLineChars="200"/>
              <w:rPr>
                <w:rFonts w:hint="eastAsia" w:ascii="宋体" w:hAnsi="宋体" w:eastAsia="宋体" w:cs="宋体"/>
                <w:bCs w:val="0"/>
                <w:color w:val="auto"/>
                <w:szCs w:val="24"/>
                <w:highlight w:val="none"/>
                <w:lang w:val="en-US" w:eastAsia="zh-CN"/>
              </w:rPr>
            </w:pPr>
            <w:r>
              <w:rPr>
                <w:rFonts w:hint="eastAsia" w:ascii="宋体" w:hAnsi="宋体" w:eastAsia="宋体" w:cs="宋体"/>
                <w:bCs w:val="0"/>
                <w:i w:val="0"/>
                <w:iCs w:val="0"/>
                <w:caps w:val="0"/>
                <w:color w:val="auto"/>
                <w:spacing w:val="0"/>
                <w:sz w:val="21"/>
                <w:szCs w:val="24"/>
                <w:highlight w:val="none"/>
                <w:shd w:val="clear" w:color="auto" w:fill="auto"/>
              </w:rPr>
              <w:t>供应商对其提供的产品出具《关于符合本国产品标准的声明函》（样式见</w:t>
            </w:r>
            <w:r>
              <w:rPr>
                <w:rFonts w:hint="eastAsia" w:ascii="宋体" w:hAnsi="宋体" w:eastAsia="宋体" w:cs="宋体"/>
                <w:bCs w:val="0"/>
                <w:i w:val="0"/>
                <w:iCs w:val="0"/>
                <w:caps w:val="0"/>
                <w:color w:val="auto"/>
                <w:spacing w:val="0"/>
                <w:sz w:val="21"/>
                <w:szCs w:val="24"/>
                <w:highlight w:val="none"/>
                <w:shd w:val="clear" w:color="auto" w:fill="auto"/>
                <w:lang w:eastAsia="zh-CN"/>
              </w:rPr>
              <w:t>“第</w:t>
            </w:r>
            <w:r>
              <w:rPr>
                <w:rFonts w:hint="eastAsia" w:ascii="宋体" w:hAnsi="宋体" w:cs="宋体"/>
                <w:bCs w:val="0"/>
                <w:i w:val="0"/>
                <w:iCs w:val="0"/>
                <w:caps w:val="0"/>
                <w:spacing w:val="0"/>
                <w:sz w:val="21"/>
                <w:szCs w:val="24"/>
                <w:highlight w:val="none"/>
                <w:shd w:val="clear" w:color="auto" w:fill="auto"/>
                <w:lang w:val="en-US" w:eastAsia="zh-CN"/>
              </w:rPr>
              <w:t>六部分  应提交的有关格式范例</w:t>
            </w:r>
            <w:r>
              <w:rPr>
                <w:rFonts w:hint="eastAsia" w:ascii="宋体" w:hAnsi="宋体" w:eastAsia="宋体" w:cs="宋体"/>
                <w:bCs w:val="0"/>
                <w:i w:val="0"/>
                <w:iCs w:val="0"/>
                <w:caps w:val="0"/>
                <w:color w:val="auto"/>
                <w:spacing w:val="0"/>
                <w:sz w:val="21"/>
                <w:szCs w:val="24"/>
                <w:highlight w:val="none"/>
                <w:shd w:val="clear" w:color="auto" w:fill="auto"/>
                <w:lang w:eastAsia="zh-CN"/>
              </w:rPr>
              <w:t>”）</w:t>
            </w:r>
            <w:r>
              <w:rPr>
                <w:rFonts w:hint="eastAsia" w:ascii="宋体" w:hAnsi="宋体" w:eastAsia="宋体" w:cs="宋体"/>
                <w:bCs w:val="0"/>
                <w:i w:val="0"/>
                <w:iCs w:val="0"/>
                <w:caps w:val="0"/>
                <w:color w:val="auto"/>
                <w:spacing w:val="0"/>
                <w:sz w:val="21"/>
                <w:szCs w:val="24"/>
                <w:highlight w:val="none"/>
                <w:shd w:val="clear" w:color="auto" w:fill="auto"/>
              </w:rPr>
              <w:t>或财政部会同有关部门规定的有关证明文件，该产品</w:t>
            </w:r>
            <w:r>
              <w:rPr>
                <w:rFonts w:hint="eastAsia" w:ascii="宋体" w:hAnsi="宋体" w:eastAsia="宋体" w:cs="宋体"/>
                <w:bCs w:val="0"/>
                <w:i w:val="0"/>
                <w:iCs w:val="0"/>
                <w:caps w:val="0"/>
                <w:color w:val="auto"/>
                <w:spacing w:val="0"/>
                <w:sz w:val="21"/>
                <w:szCs w:val="24"/>
                <w:highlight w:val="none"/>
                <w:shd w:val="clear" w:color="auto" w:fill="auto"/>
                <w:lang w:eastAsia="zh-CN"/>
              </w:rPr>
              <w:t>被</w:t>
            </w:r>
            <w:r>
              <w:rPr>
                <w:rFonts w:hint="eastAsia" w:ascii="宋体" w:hAnsi="宋体" w:eastAsia="宋体" w:cs="宋体"/>
                <w:bCs w:val="0"/>
                <w:i w:val="0"/>
                <w:iCs w:val="0"/>
                <w:caps w:val="0"/>
                <w:color w:val="auto"/>
                <w:spacing w:val="0"/>
                <w:sz w:val="21"/>
                <w:szCs w:val="24"/>
                <w:highlight w:val="none"/>
                <w:shd w:val="clear" w:color="auto" w:fill="auto"/>
              </w:rPr>
              <w:t>视为本国产品</w:t>
            </w:r>
            <w:r>
              <w:rPr>
                <w:rFonts w:hint="eastAsia" w:ascii="宋体" w:hAnsi="宋体" w:eastAsia="宋体" w:cs="宋体"/>
                <w:bCs w:val="0"/>
                <w:i w:val="0"/>
                <w:iCs w:val="0"/>
                <w:caps w:val="0"/>
                <w:color w:val="auto"/>
                <w:spacing w:val="0"/>
                <w:sz w:val="21"/>
                <w:szCs w:val="24"/>
                <w:highlight w:val="none"/>
                <w:shd w:val="clear" w:color="auto" w:fill="auto"/>
                <w:lang w:eastAsia="zh-CN"/>
              </w:rPr>
              <w:t>的</w:t>
            </w:r>
            <w:r>
              <w:rPr>
                <w:rFonts w:hint="eastAsia" w:ascii="宋体" w:hAnsi="宋体" w:eastAsia="宋体" w:cs="宋体"/>
                <w:bCs w:val="0"/>
                <w:i w:val="0"/>
                <w:iCs w:val="0"/>
                <w:caps w:val="0"/>
                <w:color w:val="auto"/>
                <w:spacing w:val="0"/>
                <w:sz w:val="21"/>
                <w:szCs w:val="24"/>
                <w:highlight w:val="none"/>
                <w:shd w:val="clear" w:color="auto" w:fill="auto"/>
              </w:rPr>
              <w:t>，给予</w:t>
            </w:r>
            <w:r>
              <w:rPr>
                <w:rFonts w:hint="eastAsia" w:ascii="宋体" w:hAnsi="宋体" w:eastAsia="宋体" w:cs="宋体"/>
                <w:bCs w:val="0"/>
                <w:i w:val="0"/>
                <w:iCs w:val="0"/>
                <w:caps w:val="0"/>
                <w:color w:val="auto"/>
                <w:spacing w:val="0"/>
                <w:sz w:val="21"/>
                <w:szCs w:val="24"/>
                <w:highlight w:val="none"/>
                <w:shd w:val="clear" w:color="auto" w:fill="auto"/>
                <w:lang w:eastAsia="zh-CN"/>
              </w:rPr>
              <w:t>政策性</w:t>
            </w:r>
            <w:r>
              <w:rPr>
                <w:rFonts w:hint="eastAsia" w:ascii="宋体" w:hAnsi="宋体" w:eastAsia="宋体" w:cs="宋体"/>
                <w:bCs w:val="0"/>
                <w:i w:val="0"/>
                <w:iCs w:val="0"/>
                <w:caps w:val="0"/>
                <w:color w:val="auto"/>
                <w:spacing w:val="0"/>
                <w:sz w:val="21"/>
                <w:szCs w:val="24"/>
                <w:highlight w:val="none"/>
                <w:shd w:val="clear" w:color="auto" w:fill="auto"/>
              </w:rPr>
              <w:t>价格扣除，用扣除后的价格参与</w:t>
            </w:r>
            <w:r>
              <w:rPr>
                <w:rFonts w:hint="eastAsia" w:ascii="宋体" w:hAnsi="宋体" w:cs="宋体"/>
                <w:bCs w:val="0"/>
                <w:i w:val="0"/>
                <w:iCs w:val="0"/>
                <w:caps w:val="0"/>
                <w:color w:val="auto"/>
                <w:spacing w:val="0"/>
                <w:sz w:val="21"/>
                <w:szCs w:val="24"/>
                <w:highlight w:val="none"/>
                <w:shd w:val="clear" w:color="auto" w:fill="auto"/>
                <w:lang w:val="en-US" w:eastAsia="zh-CN"/>
              </w:rPr>
              <w:t>评标</w:t>
            </w:r>
            <w:r>
              <w:rPr>
                <w:rFonts w:hint="eastAsia" w:ascii="宋体" w:hAnsi="宋体" w:eastAsia="宋体" w:cs="宋体"/>
                <w:bCs w:val="0"/>
                <w:i w:val="0"/>
                <w:iCs w:val="0"/>
                <w:caps w:val="0"/>
                <w:color w:val="auto"/>
                <w:spacing w:val="0"/>
                <w:sz w:val="21"/>
                <w:szCs w:val="24"/>
                <w:highlight w:val="none"/>
                <w:shd w:val="clear" w:color="auto" w:fill="auto"/>
                <w:lang w:eastAsia="zh-CN"/>
              </w:rPr>
              <w:t>。</w:t>
            </w:r>
          </w:p>
          <w:p w14:paraId="1C4C84A4">
            <w:pPr>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val="0"/>
                <w:color w:val="auto"/>
                <w:szCs w:val="24"/>
                <w:highlight w:val="none"/>
                <w:lang w:val="en-US" w:eastAsia="zh-CN"/>
              </w:rPr>
              <w:t>对本国产品的支持政策：</w:t>
            </w:r>
            <w:r>
              <w:rPr>
                <w:rFonts w:hint="eastAsia" w:ascii="宋体" w:hAnsi="宋体" w:eastAsia="宋体" w:cs="宋体"/>
                <w:bCs w:val="0"/>
                <w:color w:val="auto"/>
                <w:szCs w:val="24"/>
                <w:highlight w:val="none"/>
              </w:rPr>
              <w:t>政府采购活动中既有本国产品又有非本国产品参与竞争的，依法对本国产品给予价格</w:t>
            </w:r>
            <w:r>
              <w:rPr>
                <w:rFonts w:hint="eastAsia" w:ascii="宋体" w:hAnsi="宋体" w:cs="宋体"/>
                <w:bCs w:val="0"/>
                <w:i w:val="0"/>
                <w:iCs w:val="0"/>
                <w:caps w:val="0"/>
                <w:color w:val="auto"/>
                <w:spacing w:val="0"/>
                <w:sz w:val="21"/>
                <w:szCs w:val="24"/>
                <w:highlight w:val="none"/>
                <w:shd w:val="clear" w:color="auto" w:fill="auto"/>
                <w:lang w:val="en-US" w:eastAsia="zh-CN"/>
              </w:rPr>
              <w:t>评标</w:t>
            </w:r>
            <w:r>
              <w:rPr>
                <w:rFonts w:hint="eastAsia" w:ascii="宋体" w:hAnsi="宋体" w:eastAsia="宋体" w:cs="宋体"/>
                <w:bCs w:val="0"/>
                <w:color w:val="auto"/>
                <w:szCs w:val="24"/>
                <w:highlight w:val="none"/>
              </w:rPr>
              <w:t>优惠，对本国产品的</w:t>
            </w:r>
            <w:r>
              <w:rPr>
                <w:rFonts w:hint="eastAsia" w:ascii="宋体" w:hAnsi="宋体" w:cs="宋体"/>
                <w:bCs w:val="0"/>
                <w:color w:val="auto"/>
                <w:szCs w:val="24"/>
                <w:highlight w:val="none"/>
                <w:lang w:val="en-US" w:eastAsia="zh-CN"/>
              </w:rPr>
              <w:t>投标</w:t>
            </w:r>
            <w:r>
              <w:rPr>
                <w:rFonts w:hint="eastAsia" w:ascii="宋体" w:hAnsi="宋体" w:eastAsia="宋体" w:cs="宋体"/>
                <w:bCs w:val="0"/>
                <w:color w:val="auto"/>
                <w:szCs w:val="24"/>
                <w:highlight w:val="none"/>
                <w:lang w:eastAsia="zh-CN"/>
              </w:rPr>
              <w:t>报价给予20%</w:t>
            </w:r>
            <w:r>
              <w:rPr>
                <w:rFonts w:hint="eastAsia" w:ascii="宋体" w:hAnsi="宋体" w:eastAsia="宋体" w:cs="宋体"/>
                <w:bCs w:val="0"/>
                <w:color w:val="auto"/>
                <w:szCs w:val="24"/>
                <w:highlight w:val="none"/>
              </w:rPr>
              <w:t>的价格扣除，用扣除后的价格参与</w:t>
            </w:r>
            <w:r>
              <w:rPr>
                <w:rFonts w:hint="eastAsia" w:ascii="宋体" w:hAnsi="宋体" w:cs="宋体"/>
                <w:bCs w:val="0"/>
                <w:i w:val="0"/>
                <w:iCs w:val="0"/>
                <w:caps w:val="0"/>
                <w:color w:val="auto"/>
                <w:spacing w:val="0"/>
                <w:sz w:val="21"/>
                <w:szCs w:val="24"/>
                <w:highlight w:val="none"/>
                <w:shd w:val="clear" w:color="auto" w:fill="auto"/>
                <w:lang w:val="en-US" w:eastAsia="zh-CN"/>
              </w:rPr>
              <w:t>评标</w:t>
            </w:r>
            <w:r>
              <w:rPr>
                <w:rFonts w:hint="eastAsia" w:ascii="宋体" w:hAnsi="宋体" w:eastAsia="宋体" w:cs="宋体"/>
                <w:bCs w:val="0"/>
                <w:color w:val="auto"/>
                <w:szCs w:val="24"/>
                <w:highlight w:val="none"/>
              </w:rPr>
              <w:t>。</w:t>
            </w:r>
          </w:p>
          <w:p w14:paraId="417DDEA4">
            <w:pPr>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当采购项目或者采购包中含有多种产品，</w:t>
            </w:r>
            <w:r>
              <w:rPr>
                <w:rFonts w:hint="eastAsia" w:ascii="宋体" w:hAnsi="宋体" w:cs="宋体"/>
                <w:bCs/>
                <w:color w:val="auto"/>
                <w:sz w:val="21"/>
                <w:szCs w:val="21"/>
                <w:highlight w:val="none"/>
                <w:lang w:val="en-US" w:eastAsia="zh-CN"/>
              </w:rPr>
              <w:t>投标人</w:t>
            </w:r>
            <w:r>
              <w:rPr>
                <w:rFonts w:hint="eastAsia" w:ascii="宋体" w:hAnsi="宋体" w:eastAsia="宋体" w:cs="宋体"/>
                <w:bCs/>
                <w:color w:val="auto"/>
                <w:sz w:val="21"/>
                <w:szCs w:val="21"/>
                <w:highlight w:val="none"/>
              </w:rPr>
              <w:t>为该采购项目或者采购包提供的符合本国产品标准的产品成本之和占该</w:t>
            </w:r>
            <w:r>
              <w:rPr>
                <w:rFonts w:hint="eastAsia" w:ascii="宋体" w:hAnsi="宋体" w:cs="宋体"/>
                <w:bCs/>
                <w:color w:val="auto"/>
                <w:sz w:val="21"/>
                <w:szCs w:val="21"/>
                <w:highlight w:val="none"/>
                <w:lang w:val="en-US" w:eastAsia="zh-CN"/>
              </w:rPr>
              <w:t>投标人</w:t>
            </w:r>
            <w:r>
              <w:rPr>
                <w:rFonts w:hint="eastAsia" w:ascii="宋体" w:hAnsi="宋体" w:eastAsia="宋体" w:cs="宋体"/>
                <w:bCs/>
                <w:color w:val="auto"/>
                <w:sz w:val="21"/>
                <w:szCs w:val="21"/>
                <w:highlight w:val="none"/>
              </w:rPr>
              <w:t>提供的全部产品成本之和的比例达到80%以上时，依法对该</w:t>
            </w:r>
            <w:r>
              <w:rPr>
                <w:rFonts w:hint="eastAsia" w:ascii="宋体" w:hAnsi="宋体" w:cs="宋体"/>
                <w:bCs/>
                <w:color w:val="auto"/>
                <w:sz w:val="21"/>
                <w:szCs w:val="21"/>
                <w:highlight w:val="none"/>
                <w:lang w:val="en-US" w:eastAsia="zh-CN"/>
              </w:rPr>
              <w:t>投标人</w:t>
            </w:r>
            <w:r>
              <w:rPr>
                <w:rFonts w:hint="eastAsia" w:ascii="宋体" w:hAnsi="宋体" w:eastAsia="宋体" w:cs="宋体"/>
                <w:bCs/>
                <w:color w:val="auto"/>
                <w:sz w:val="21"/>
                <w:szCs w:val="21"/>
                <w:highlight w:val="none"/>
              </w:rPr>
              <w:t>提供的全部产品给予价格</w:t>
            </w:r>
            <w:r>
              <w:rPr>
                <w:rFonts w:hint="eastAsia" w:ascii="宋体" w:hAnsi="宋体" w:cs="宋体"/>
                <w:bCs/>
                <w:color w:val="auto"/>
                <w:sz w:val="21"/>
                <w:szCs w:val="21"/>
                <w:highlight w:val="none"/>
                <w:lang w:val="en-US" w:eastAsia="zh-CN"/>
              </w:rPr>
              <w:t>评标</w:t>
            </w:r>
            <w:r>
              <w:rPr>
                <w:rFonts w:hint="eastAsia" w:ascii="宋体" w:hAnsi="宋体" w:eastAsia="宋体" w:cs="宋体"/>
                <w:bCs/>
                <w:color w:val="auto"/>
                <w:sz w:val="21"/>
                <w:szCs w:val="21"/>
                <w:highlight w:val="none"/>
              </w:rPr>
              <w:t>优惠，即对该</w:t>
            </w:r>
            <w:r>
              <w:rPr>
                <w:rFonts w:hint="eastAsia" w:ascii="宋体" w:hAnsi="宋体" w:cs="宋体"/>
                <w:bCs/>
                <w:color w:val="auto"/>
                <w:sz w:val="21"/>
                <w:szCs w:val="21"/>
                <w:highlight w:val="none"/>
                <w:lang w:val="en-US" w:eastAsia="zh-CN"/>
              </w:rPr>
              <w:t>投标人</w:t>
            </w:r>
            <w:r>
              <w:rPr>
                <w:rFonts w:hint="eastAsia" w:ascii="宋体" w:hAnsi="宋体" w:eastAsia="宋体" w:cs="宋体"/>
                <w:bCs/>
                <w:color w:val="auto"/>
                <w:sz w:val="21"/>
                <w:szCs w:val="21"/>
                <w:highlight w:val="none"/>
              </w:rPr>
              <w:t>提供的全部产品的</w:t>
            </w:r>
            <w:r>
              <w:rPr>
                <w:rFonts w:hint="eastAsia" w:ascii="宋体" w:hAnsi="宋体" w:cs="宋体"/>
                <w:bCs/>
                <w:color w:val="auto"/>
                <w:sz w:val="21"/>
                <w:szCs w:val="21"/>
                <w:highlight w:val="none"/>
                <w:lang w:val="en-US" w:eastAsia="zh-CN"/>
              </w:rPr>
              <w:t>投标</w:t>
            </w:r>
            <w:r>
              <w:rPr>
                <w:rFonts w:hint="eastAsia" w:ascii="宋体" w:hAnsi="宋体" w:eastAsia="宋体" w:cs="宋体"/>
                <w:bCs/>
                <w:color w:val="auto"/>
                <w:sz w:val="21"/>
                <w:szCs w:val="21"/>
                <w:highlight w:val="none"/>
                <w:lang w:eastAsia="zh-CN"/>
              </w:rPr>
              <w:t>报价给予20%</w:t>
            </w:r>
            <w:r>
              <w:rPr>
                <w:rFonts w:hint="eastAsia" w:ascii="宋体" w:hAnsi="宋体" w:eastAsia="宋体" w:cs="宋体"/>
                <w:bCs/>
                <w:color w:val="auto"/>
                <w:sz w:val="21"/>
                <w:szCs w:val="21"/>
                <w:highlight w:val="none"/>
              </w:rPr>
              <w:t>的价格扣除，用扣除后的价格参与</w:t>
            </w:r>
            <w:r>
              <w:rPr>
                <w:rFonts w:hint="eastAsia" w:ascii="宋体" w:hAnsi="宋体" w:cs="宋体"/>
                <w:bCs/>
                <w:color w:val="auto"/>
                <w:sz w:val="21"/>
                <w:szCs w:val="21"/>
                <w:highlight w:val="none"/>
                <w:lang w:val="en-US" w:eastAsia="zh-CN"/>
              </w:rPr>
              <w:t>评标</w:t>
            </w:r>
            <w:r>
              <w:rPr>
                <w:rFonts w:hint="eastAsia" w:ascii="宋体" w:hAnsi="宋体" w:eastAsia="宋体" w:cs="宋体"/>
                <w:bCs/>
                <w:color w:val="auto"/>
                <w:sz w:val="21"/>
                <w:szCs w:val="21"/>
                <w:highlight w:val="none"/>
              </w:rPr>
              <w:t>。</w:t>
            </w:r>
          </w:p>
          <w:p w14:paraId="25468F00">
            <w:pPr>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除上述情况外，</w:t>
            </w:r>
            <w:r>
              <w:rPr>
                <w:rFonts w:hint="eastAsia" w:ascii="宋体" w:hAnsi="宋体" w:eastAsia="宋体" w:cs="宋体"/>
                <w:bCs/>
                <w:color w:val="auto"/>
                <w:sz w:val="21"/>
                <w:szCs w:val="21"/>
                <w:highlight w:val="none"/>
                <w:lang w:eastAsia="zh-CN"/>
              </w:rPr>
              <w:t>评审价</w:t>
            </w: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eastAsia="zh-CN"/>
              </w:rPr>
              <w:t>最后报价</w:t>
            </w:r>
            <w:r>
              <w:rPr>
                <w:rFonts w:hint="eastAsia" w:ascii="宋体" w:hAnsi="宋体" w:eastAsia="宋体" w:cs="宋体"/>
                <w:bCs/>
                <w:color w:val="auto"/>
                <w:sz w:val="21"/>
                <w:szCs w:val="21"/>
                <w:highlight w:val="none"/>
              </w:rPr>
              <w:t>。</w:t>
            </w:r>
          </w:p>
          <w:p w14:paraId="7388C3A9">
            <w:pPr>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 xml:space="preserve">价格分计算公式：        </w:t>
            </w:r>
          </w:p>
          <w:p w14:paraId="4100C731">
            <w:pPr>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价格分=(评审基准价／评审价)×30分</w:t>
            </w:r>
          </w:p>
          <w:p w14:paraId="5BC8D5E6">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0000FF"/>
                <w:sz w:val="21"/>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ascii="宋体" w:hAnsi="宋体" w:eastAsia="宋体" w:cs="宋体"/>
                <w:b/>
                <w:bCs/>
                <w:color w:val="0000FF"/>
                <w:sz w:val="21"/>
                <w:szCs w:val="21"/>
                <w:highlight w:val="none"/>
                <w:lang w:eastAsia="zh-CN"/>
              </w:rPr>
              <w:t>（书面说明、证明材料主要是项目具体成本测算等与报价合理性相关的说明、材料）</w:t>
            </w:r>
            <w:r>
              <w:rPr>
                <w:rFonts w:hint="eastAsia" w:ascii="宋体" w:hAnsi="宋体" w:eastAsia="宋体" w:cs="宋体"/>
                <w:b/>
                <w:bCs/>
                <w:color w:val="0000FF"/>
                <w:sz w:val="21"/>
                <w:szCs w:val="21"/>
                <w:highlight w:val="none"/>
              </w:rPr>
              <w:t>；投标人不能证明其报价合理性的，评标委员会应当将其作为无效投标处理。</w:t>
            </w:r>
          </w:p>
        </w:tc>
        <w:tc>
          <w:tcPr>
            <w:tcW w:w="845" w:type="dxa"/>
            <w:noWrap w:val="0"/>
            <w:vAlign w:val="center"/>
          </w:tcPr>
          <w:p w14:paraId="2E5C0D28">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30</w:t>
            </w:r>
          </w:p>
        </w:tc>
        <w:tc>
          <w:tcPr>
            <w:tcW w:w="1759" w:type="dxa"/>
            <w:noWrap w:val="0"/>
            <w:vAlign w:val="center"/>
          </w:tcPr>
          <w:p w14:paraId="5074F308">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客观分</w:t>
            </w:r>
          </w:p>
        </w:tc>
      </w:tr>
      <w:tr w14:paraId="34A93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9" w:type="dxa"/>
            <w:noWrap w:val="0"/>
            <w:vAlign w:val="center"/>
          </w:tcPr>
          <w:p w14:paraId="47311295">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2</w:t>
            </w:r>
          </w:p>
        </w:tc>
        <w:tc>
          <w:tcPr>
            <w:tcW w:w="5772" w:type="dxa"/>
            <w:noWrap w:val="0"/>
            <w:vAlign w:val="center"/>
          </w:tcPr>
          <w:p w14:paraId="4C71E9E8">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技术分</w:t>
            </w:r>
          </w:p>
        </w:tc>
        <w:tc>
          <w:tcPr>
            <w:tcW w:w="2604" w:type="dxa"/>
            <w:gridSpan w:val="2"/>
            <w:noWrap w:val="0"/>
            <w:vAlign w:val="center"/>
          </w:tcPr>
          <w:p w14:paraId="369F388A">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bCs/>
                <w:color w:val="auto"/>
                <w:highlight w:val="none"/>
              </w:rPr>
            </w:pPr>
            <w:r>
              <w:rPr>
                <w:rFonts w:hint="eastAsia" w:ascii="宋体" w:hAnsi="宋体" w:cs="宋体"/>
                <w:b/>
                <w:bCs/>
                <w:color w:val="auto"/>
                <w:highlight w:val="none"/>
                <w:lang w:val="en-US" w:eastAsia="zh-CN"/>
              </w:rPr>
              <w:t>42</w:t>
            </w:r>
            <w:r>
              <w:rPr>
                <w:rFonts w:hint="eastAsia" w:ascii="宋体" w:hAnsi="宋体" w:eastAsia="宋体" w:cs="宋体"/>
                <w:b/>
                <w:bCs/>
                <w:color w:val="auto"/>
                <w:highlight w:val="none"/>
                <w:lang w:val="en-US" w:eastAsia="zh-CN"/>
              </w:rPr>
              <w:t>分</w:t>
            </w:r>
          </w:p>
        </w:tc>
      </w:tr>
      <w:tr w14:paraId="597D1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889" w:type="dxa"/>
            <w:noWrap w:val="0"/>
            <w:vAlign w:val="center"/>
          </w:tcPr>
          <w:p w14:paraId="20AFD3A0">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w:t>
            </w:r>
          </w:p>
        </w:tc>
        <w:tc>
          <w:tcPr>
            <w:tcW w:w="5772" w:type="dxa"/>
            <w:noWrap w:val="0"/>
            <w:vAlign w:val="center"/>
          </w:tcPr>
          <w:p w14:paraId="77292E63">
            <w:pPr>
              <w:spacing w:before="112" w:line="228" w:lineRule="auto"/>
              <w:rPr>
                <w:rFonts w:hint="eastAsia" w:ascii="宋体" w:hAnsi="宋体" w:eastAsia="宋体" w:cs="宋体"/>
                <w:b/>
                <w:bCs/>
                <w:spacing w:val="-5"/>
                <w:sz w:val="24"/>
                <w:szCs w:val="24"/>
                <w:lang w:eastAsia="zh-CN"/>
              </w:rPr>
            </w:pPr>
            <w:r>
              <w:rPr>
                <w:rFonts w:ascii="宋体" w:hAnsi="宋体" w:eastAsia="宋体" w:cs="宋体"/>
                <w:b/>
                <w:bCs/>
                <w:spacing w:val="7"/>
                <w:sz w:val="24"/>
                <w:szCs w:val="24"/>
              </w:rPr>
              <w:t>重要技术指</w:t>
            </w:r>
            <w:r>
              <w:rPr>
                <w:rFonts w:ascii="宋体" w:hAnsi="宋体" w:eastAsia="宋体" w:cs="宋体"/>
                <w:b/>
                <w:bCs/>
                <w:spacing w:val="-5"/>
                <w:sz w:val="24"/>
                <w:szCs w:val="24"/>
              </w:rPr>
              <w:t>标响应</w:t>
            </w:r>
            <w:r>
              <w:rPr>
                <w:rFonts w:hint="eastAsia" w:ascii="宋体" w:hAnsi="宋体" w:eastAsia="宋体" w:cs="宋体"/>
                <w:b/>
                <w:bCs/>
                <w:spacing w:val="-5"/>
                <w:sz w:val="24"/>
                <w:szCs w:val="24"/>
                <w:lang w:eastAsia="zh-CN"/>
              </w:rPr>
              <w:t>：</w:t>
            </w:r>
          </w:p>
          <w:p w14:paraId="5B66D170">
            <w:pPr>
              <w:keepNext w:val="0"/>
              <w:keepLines w:val="0"/>
              <w:pageBreakBefore w:val="0"/>
              <w:widowControl w:val="0"/>
              <w:kinsoku/>
              <w:wordWrap/>
              <w:overflowPunct/>
              <w:topLinePunct w:val="0"/>
              <w:autoSpaceDE/>
              <w:autoSpaceDN/>
              <w:bidi w:val="0"/>
              <w:spacing w:line="400" w:lineRule="exact"/>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经评审认定的重要技术指标（标注“ ● ”) 合计 10项基本分 30 分，每一项负偏离扣 3 分。</w:t>
            </w:r>
          </w:p>
          <w:p w14:paraId="07355A9C">
            <w:pPr>
              <w:keepNext w:val="0"/>
              <w:keepLines w:val="0"/>
              <w:pageBreakBefore w:val="0"/>
              <w:widowControl w:val="0"/>
              <w:kinsoku/>
              <w:wordWrap/>
              <w:overflowPunct/>
              <w:topLinePunct w:val="0"/>
              <w:autoSpaceDE/>
              <w:autoSpaceDN/>
              <w:bidi w:val="0"/>
              <w:spacing w:line="400" w:lineRule="exact"/>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重要技术参数应提供证明材料（证明材料可以为经国家认可的第三方检测机构出具的检测报告或产品官网参数描述截图或厂家技术彩页或产品功能界面截图），未提供或未按要求提供的将视为负偏离。</w:t>
            </w:r>
          </w:p>
        </w:tc>
        <w:tc>
          <w:tcPr>
            <w:tcW w:w="845" w:type="dxa"/>
            <w:noWrap w:val="0"/>
            <w:vAlign w:val="center"/>
          </w:tcPr>
          <w:p w14:paraId="2BE17EAB">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30</w:t>
            </w:r>
            <w:r>
              <w:rPr>
                <w:rFonts w:hint="eastAsia" w:ascii="宋体" w:hAnsi="宋体" w:eastAsia="宋体" w:cs="宋体"/>
                <w:color w:val="auto"/>
                <w:sz w:val="21"/>
                <w:szCs w:val="21"/>
                <w:highlight w:val="none"/>
                <w:lang w:val="en-US" w:eastAsia="zh-CN"/>
              </w:rPr>
              <w:t>分</w:t>
            </w:r>
          </w:p>
        </w:tc>
        <w:tc>
          <w:tcPr>
            <w:tcW w:w="1759" w:type="dxa"/>
            <w:noWrap w:val="0"/>
            <w:vAlign w:val="center"/>
          </w:tcPr>
          <w:p w14:paraId="6BA56F8B">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客观分</w:t>
            </w:r>
          </w:p>
        </w:tc>
      </w:tr>
      <w:tr w14:paraId="622B1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9" w:type="dxa"/>
            <w:noWrap w:val="0"/>
            <w:vAlign w:val="center"/>
          </w:tcPr>
          <w:p w14:paraId="55AF5044">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w:t>
            </w:r>
          </w:p>
        </w:tc>
        <w:tc>
          <w:tcPr>
            <w:tcW w:w="5772" w:type="dxa"/>
            <w:noWrap w:val="0"/>
            <w:vAlign w:val="center"/>
          </w:tcPr>
          <w:p w14:paraId="7F05B5C4">
            <w:pPr>
              <w:keepNext w:val="0"/>
              <w:keepLines w:val="0"/>
              <w:pageBreakBefore w:val="0"/>
              <w:widowControl w:val="0"/>
              <w:kinsoku/>
              <w:wordWrap/>
              <w:overflowPunct/>
              <w:topLinePunct w:val="0"/>
              <w:autoSpaceDE/>
              <w:autoSpaceDN/>
              <w:bidi w:val="0"/>
              <w:adjustRightInd/>
              <w:spacing w:line="400" w:lineRule="exact"/>
              <w:ind w:firstLine="0" w:firstLineChars="0"/>
              <w:jc w:val="both"/>
              <w:textAlignment w:val="auto"/>
              <w:rPr>
                <w:rFonts w:hint="eastAsia" w:ascii="宋体" w:hAnsi="宋体" w:eastAsia="宋体" w:cs="宋体"/>
                <w:b/>
                <w:bCs/>
                <w:color w:val="0000FF"/>
                <w:sz w:val="21"/>
                <w:szCs w:val="21"/>
                <w:highlight w:val="none"/>
              </w:rPr>
            </w:pPr>
            <w:r>
              <w:rPr>
                <w:rFonts w:hint="eastAsia" w:ascii="宋体" w:hAnsi="宋体" w:eastAsia="宋体" w:cs="宋体"/>
                <w:b/>
                <w:bCs/>
                <w:color w:val="0000FF"/>
                <w:sz w:val="21"/>
                <w:szCs w:val="21"/>
                <w:highlight w:val="none"/>
              </w:rPr>
              <w:t>项目实施方案</w:t>
            </w:r>
          </w:p>
          <w:p w14:paraId="06794822">
            <w:pPr>
              <w:keepNext w:val="0"/>
              <w:keepLines w:val="0"/>
              <w:pageBreakBefore w:val="0"/>
              <w:widowControl w:val="0"/>
              <w:kinsoku/>
              <w:wordWrap/>
              <w:overflowPunct/>
              <w:topLinePunct w:val="0"/>
              <w:autoSpaceDE/>
              <w:autoSpaceDN/>
              <w:bidi w:val="0"/>
              <w:adjustRightInd/>
              <w:spacing w:line="400" w:lineRule="exact"/>
              <w:ind w:firstLine="0" w:firstLineChars="0"/>
              <w:jc w:val="both"/>
              <w:textAlignment w:val="auto"/>
              <w:rPr>
                <w:rFonts w:hint="eastAsia" w:ascii="宋体" w:hAnsi="宋体" w:eastAsia="宋体" w:cs="宋体"/>
                <w:color w:val="0000FF"/>
                <w:sz w:val="21"/>
                <w:szCs w:val="21"/>
                <w:highlight w:val="none"/>
                <w:lang w:val="en-US" w:eastAsia="zh-CN"/>
              </w:rPr>
            </w:pPr>
            <w:r>
              <w:rPr>
                <w:rFonts w:hint="eastAsia" w:ascii="宋体" w:hAnsi="宋体" w:eastAsia="宋体" w:cs="宋体"/>
                <w:b/>
                <w:bCs/>
                <w:color w:val="0000FF"/>
                <w:sz w:val="21"/>
                <w:szCs w:val="21"/>
                <w:highlight w:val="none"/>
              </w:rPr>
              <w:t>一档</w:t>
            </w:r>
            <w:r>
              <w:rPr>
                <w:rFonts w:hint="eastAsia" w:ascii="宋体" w:hAnsi="宋体" w:eastAsia="宋体" w:cs="宋体"/>
                <w:b/>
                <w:bCs/>
                <w:color w:val="0000FF"/>
                <w:sz w:val="21"/>
                <w:szCs w:val="21"/>
                <w:highlight w:val="none"/>
                <w:lang w:eastAsia="zh-CN"/>
              </w:rPr>
              <w:t>（</w:t>
            </w:r>
            <w:r>
              <w:rPr>
                <w:rFonts w:hint="eastAsia" w:ascii="宋体" w:hAnsi="宋体" w:eastAsia="宋体" w:cs="宋体"/>
                <w:b/>
                <w:bCs/>
                <w:color w:val="0000FF"/>
                <w:sz w:val="21"/>
                <w:szCs w:val="21"/>
                <w:highlight w:val="none"/>
                <w:lang w:val="en-US" w:eastAsia="zh-CN"/>
              </w:rPr>
              <w:t>0分</w:t>
            </w:r>
            <w:r>
              <w:rPr>
                <w:rFonts w:hint="eastAsia" w:ascii="宋体" w:hAnsi="宋体" w:eastAsia="宋体" w:cs="宋体"/>
                <w:b/>
                <w:bCs/>
                <w:color w:val="0000FF"/>
                <w:sz w:val="21"/>
                <w:szCs w:val="21"/>
                <w:highlight w:val="none"/>
                <w:lang w:eastAsia="zh-CN"/>
              </w:rPr>
              <w:t>）：</w:t>
            </w:r>
            <w:r>
              <w:rPr>
                <w:rFonts w:hint="eastAsia" w:ascii="宋体" w:hAnsi="宋体" w:eastAsia="宋体" w:cs="宋体"/>
                <w:color w:val="0000FF"/>
                <w:sz w:val="21"/>
                <w:szCs w:val="21"/>
                <w:highlight w:val="none"/>
                <w:lang w:val="en-US" w:eastAsia="zh-CN"/>
              </w:rPr>
              <w:t>投标文件未提供项目实施方案不得分。</w:t>
            </w:r>
          </w:p>
          <w:p w14:paraId="049EDD37">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0000FF"/>
                <w:sz w:val="21"/>
                <w:szCs w:val="21"/>
                <w:highlight w:val="none"/>
                <w:lang w:val="en-US" w:eastAsia="zh-CN"/>
              </w:rPr>
            </w:pPr>
            <w:r>
              <w:rPr>
                <w:rFonts w:hint="eastAsia" w:ascii="宋体" w:hAnsi="宋体" w:eastAsia="宋体" w:cs="宋体"/>
                <w:b/>
                <w:bCs/>
                <w:color w:val="0000FF"/>
                <w:sz w:val="21"/>
                <w:szCs w:val="21"/>
                <w:highlight w:val="none"/>
                <w:lang w:val="en-US" w:eastAsia="zh-CN"/>
              </w:rPr>
              <w:t>二</w:t>
            </w:r>
            <w:r>
              <w:rPr>
                <w:rFonts w:hint="eastAsia" w:ascii="宋体" w:hAnsi="宋体" w:eastAsia="宋体" w:cs="宋体"/>
                <w:b/>
                <w:bCs/>
                <w:color w:val="0000FF"/>
                <w:sz w:val="21"/>
                <w:szCs w:val="21"/>
                <w:highlight w:val="none"/>
              </w:rPr>
              <w:t>档（</w:t>
            </w:r>
            <w:r>
              <w:rPr>
                <w:rFonts w:hint="eastAsia" w:ascii="宋体" w:hAnsi="宋体" w:cs="宋体"/>
                <w:b/>
                <w:bCs/>
                <w:color w:val="0000FF"/>
                <w:sz w:val="21"/>
                <w:szCs w:val="21"/>
                <w:highlight w:val="none"/>
                <w:lang w:val="en-US" w:eastAsia="zh-CN"/>
              </w:rPr>
              <w:t>3</w:t>
            </w:r>
            <w:r>
              <w:rPr>
                <w:rFonts w:hint="eastAsia" w:ascii="宋体" w:hAnsi="宋体" w:eastAsia="宋体" w:cs="宋体"/>
                <w:b/>
                <w:bCs/>
                <w:color w:val="0000FF"/>
                <w:sz w:val="21"/>
                <w:szCs w:val="21"/>
                <w:highlight w:val="none"/>
              </w:rPr>
              <w:t>分）：</w:t>
            </w:r>
            <w:r>
              <w:rPr>
                <w:rFonts w:hint="eastAsia" w:ascii="宋体" w:hAnsi="宋体" w:eastAsia="宋体" w:cs="宋体"/>
                <w:color w:val="0000FF"/>
                <w:sz w:val="21"/>
                <w:szCs w:val="21"/>
                <w:highlight w:val="none"/>
                <w:lang w:val="en-US" w:eastAsia="zh-CN"/>
              </w:rPr>
              <w:t>提供项目实施方案，方案内容</w:t>
            </w:r>
            <w:r>
              <w:rPr>
                <w:rFonts w:hint="eastAsia" w:ascii="宋体" w:hAnsi="宋体" w:eastAsia="宋体" w:cs="宋体"/>
                <w:b w:val="0"/>
                <w:bCs w:val="0"/>
                <w:color w:val="0000FF"/>
                <w:sz w:val="21"/>
                <w:szCs w:val="21"/>
                <w:highlight w:val="none"/>
                <w:lang w:val="en-US" w:eastAsia="zh-CN"/>
              </w:rPr>
              <w:t>具有简单的</w:t>
            </w:r>
            <w:r>
              <w:rPr>
                <w:rFonts w:hint="eastAsia" w:ascii="宋体" w:hAnsi="宋体" w:eastAsia="宋体" w:cs="宋体"/>
                <w:color w:val="0000FF"/>
                <w:sz w:val="21"/>
                <w:szCs w:val="21"/>
                <w:highlight w:val="none"/>
                <w:lang w:val="en-US" w:eastAsia="zh-CN"/>
              </w:rPr>
              <w:t>产品保管措施、产品包装措施，</w:t>
            </w:r>
            <w:r>
              <w:rPr>
                <w:rFonts w:hint="eastAsia" w:ascii="宋体" w:hAnsi="宋体" w:eastAsia="宋体" w:cs="宋体"/>
                <w:color w:val="0000FF"/>
                <w:sz w:val="21"/>
                <w:szCs w:val="21"/>
                <w:highlight w:val="none"/>
              </w:rPr>
              <w:t>有</w:t>
            </w:r>
            <w:r>
              <w:rPr>
                <w:rFonts w:hint="eastAsia" w:ascii="宋体" w:hAnsi="宋体" w:eastAsia="宋体" w:cs="宋体"/>
                <w:color w:val="0000FF"/>
                <w:sz w:val="21"/>
                <w:szCs w:val="21"/>
                <w:highlight w:val="none"/>
                <w:lang w:val="en-US" w:eastAsia="zh-CN"/>
              </w:rPr>
              <w:t>简单的产品出厂</w:t>
            </w:r>
            <w:r>
              <w:rPr>
                <w:rFonts w:hint="eastAsia" w:ascii="宋体" w:hAnsi="宋体" w:eastAsia="宋体" w:cs="宋体"/>
                <w:color w:val="0000FF"/>
                <w:sz w:val="21"/>
                <w:szCs w:val="21"/>
                <w:highlight w:val="none"/>
              </w:rPr>
              <w:t>、配送、安装的</w:t>
            </w:r>
            <w:r>
              <w:rPr>
                <w:rFonts w:hint="eastAsia" w:ascii="宋体" w:hAnsi="宋体" w:eastAsia="宋体" w:cs="宋体"/>
                <w:color w:val="0000FF"/>
                <w:sz w:val="21"/>
                <w:szCs w:val="21"/>
                <w:highlight w:val="none"/>
                <w:lang w:val="en-US" w:eastAsia="zh-CN"/>
              </w:rPr>
              <w:t>计划安排，技术服务、技术培训的服务内容和措施简单满足采购需求。</w:t>
            </w:r>
          </w:p>
          <w:p w14:paraId="6E8F1288">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0000FF"/>
                <w:sz w:val="21"/>
                <w:szCs w:val="21"/>
                <w:highlight w:val="none"/>
                <w:lang w:eastAsia="zh-CN"/>
              </w:rPr>
            </w:pPr>
            <w:r>
              <w:rPr>
                <w:rFonts w:hint="eastAsia" w:ascii="宋体" w:hAnsi="宋体" w:eastAsia="宋体" w:cs="宋体"/>
                <w:b/>
                <w:bCs/>
                <w:color w:val="0000FF"/>
                <w:sz w:val="21"/>
                <w:szCs w:val="21"/>
                <w:highlight w:val="none"/>
                <w:lang w:val="en-US" w:eastAsia="zh-CN"/>
              </w:rPr>
              <w:t>三</w:t>
            </w:r>
            <w:r>
              <w:rPr>
                <w:rFonts w:hint="eastAsia" w:ascii="宋体" w:hAnsi="宋体" w:eastAsia="宋体" w:cs="宋体"/>
                <w:b/>
                <w:bCs/>
                <w:color w:val="0000FF"/>
                <w:sz w:val="21"/>
                <w:szCs w:val="21"/>
                <w:highlight w:val="none"/>
              </w:rPr>
              <w:t>档（</w:t>
            </w:r>
            <w:r>
              <w:rPr>
                <w:rFonts w:hint="eastAsia" w:ascii="宋体" w:hAnsi="宋体" w:cs="宋体"/>
                <w:b/>
                <w:bCs/>
                <w:color w:val="0000FF"/>
                <w:sz w:val="21"/>
                <w:szCs w:val="21"/>
                <w:highlight w:val="none"/>
                <w:lang w:val="en-US" w:eastAsia="zh-CN"/>
              </w:rPr>
              <w:t>5</w:t>
            </w:r>
            <w:r>
              <w:rPr>
                <w:rFonts w:hint="eastAsia" w:ascii="宋体" w:hAnsi="宋体" w:eastAsia="宋体" w:cs="宋体"/>
                <w:b/>
                <w:bCs/>
                <w:color w:val="0000FF"/>
                <w:sz w:val="21"/>
                <w:szCs w:val="21"/>
                <w:highlight w:val="none"/>
              </w:rPr>
              <w:t>分）：</w:t>
            </w:r>
            <w:r>
              <w:rPr>
                <w:rFonts w:hint="eastAsia" w:ascii="宋体" w:hAnsi="宋体" w:eastAsia="宋体" w:cs="宋体"/>
                <w:color w:val="0000FF"/>
                <w:sz w:val="21"/>
                <w:szCs w:val="21"/>
                <w:highlight w:val="none"/>
                <w:lang w:val="en-US" w:eastAsia="zh-CN"/>
              </w:rPr>
              <w:t>提供项目实施方案，方案内容</w:t>
            </w:r>
            <w:r>
              <w:rPr>
                <w:rFonts w:hint="eastAsia" w:ascii="宋体" w:hAnsi="宋体" w:eastAsia="宋体" w:cs="宋体"/>
                <w:b w:val="0"/>
                <w:bCs w:val="0"/>
                <w:color w:val="0000FF"/>
                <w:sz w:val="21"/>
                <w:szCs w:val="21"/>
                <w:highlight w:val="none"/>
                <w:lang w:val="en-US" w:eastAsia="zh-CN"/>
              </w:rPr>
              <w:t>具有简单的</w:t>
            </w:r>
            <w:r>
              <w:rPr>
                <w:rFonts w:hint="eastAsia" w:ascii="宋体" w:hAnsi="宋体" w:eastAsia="宋体" w:cs="宋体"/>
                <w:color w:val="0000FF"/>
                <w:sz w:val="21"/>
                <w:szCs w:val="21"/>
                <w:highlight w:val="none"/>
                <w:lang w:val="en-US" w:eastAsia="zh-CN"/>
              </w:rPr>
              <w:t>产品保管措施、产品包装措施、产品运输安排措施，</w:t>
            </w:r>
            <w:r>
              <w:rPr>
                <w:rFonts w:hint="eastAsia" w:ascii="宋体" w:hAnsi="宋体" w:eastAsia="宋体" w:cs="宋体"/>
                <w:color w:val="0000FF"/>
                <w:sz w:val="21"/>
                <w:szCs w:val="21"/>
                <w:highlight w:val="none"/>
              </w:rPr>
              <w:t>有</w:t>
            </w:r>
            <w:r>
              <w:rPr>
                <w:rFonts w:hint="eastAsia" w:ascii="宋体" w:hAnsi="宋体" w:cs="宋体"/>
                <w:color w:val="0000FF"/>
                <w:sz w:val="21"/>
                <w:szCs w:val="21"/>
                <w:highlight w:val="none"/>
                <w:lang w:val="en-US" w:eastAsia="zh-CN"/>
              </w:rPr>
              <w:t>简单</w:t>
            </w:r>
            <w:r>
              <w:rPr>
                <w:rFonts w:hint="eastAsia" w:ascii="宋体" w:hAnsi="宋体" w:eastAsia="宋体" w:cs="宋体"/>
                <w:color w:val="0000FF"/>
                <w:sz w:val="21"/>
                <w:szCs w:val="21"/>
                <w:highlight w:val="none"/>
                <w:lang w:val="en-US" w:eastAsia="zh-CN"/>
              </w:rPr>
              <w:t>的产品出厂、</w:t>
            </w:r>
            <w:r>
              <w:rPr>
                <w:rFonts w:hint="eastAsia" w:ascii="宋体" w:hAnsi="宋体" w:eastAsia="宋体" w:cs="宋体"/>
                <w:color w:val="0000FF"/>
                <w:sz w:val="21"/>
                <w:szCs w:val="21"/>
                <w:highlight w:val="none"/>
              </w:rPr>
              <w:t>配送、安装的</w:t>
            </w:r>
            <w:r>
              <w:rPr>
                <w:rFonts w:hint="eastAsia" w:ascii="宋体" w:hAnsi="宋体" w:eastAsia="宋体" w:cs="宋体"/>
                <w:color w:val="0000FF"/>
                <w:sz w:val="21"/>
                <w:szCs w:val="21"/>
                <w:highlight w:val="none"/>
                <w:lang w:val="en-US" w:eastAsia="zh-CN"/>
              </w:rPr>
              <w:t>计划安排、说明及各阶段的时间规划</w:t>
            </w:r>
            <w:r>
              <w:rPr>
                <w:rFonts w:hint="eastAsia" w:ascii="宋体" w:hAnsi="宋体" w:eastAsia="宋体" w:cs="宋体"/>
                <w:color w:val="0000FF"/>
                <w:sz w:val="21"/>
                <w:szCs w:val="21"/>
                <w:highlight w:val="none"/>
                <w:lang w:eastAsia="zh-CN"/>
              </w:rPr>
              <w:t>，</w:t>
            </w:r>
            <w:r>
              <w:rPr>
                <w:rFonts w:hint="eastAsia" w:ascii="宋体" w:hAnsi="宋体" w:eastAsia="宋体" w:cs="宋体"/>
                <w:color w:val="0000FF"/>
                <w:sz w:val="21"/>
                <w:szCs w:val="21"/>
                <w:highlight w:val="none"/>
                <w:lang w:val="en-US" w:eastAsia="zh-CN"/>
              </w:rPr>
              <w:t>有工作进度及控制方案，技术服务、技术培训的服务内容和措施简单满足采购需求。</w:t>
            </w:r>
          </w:p>
          <w:p w14:paraId="475D545B">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0000FF"/>
                <w:sz w:val="21"/>
                <w:szCs w:val="21"/>
                <w:highlight w:val="none"/>
                <w:lang w:val="en-US" w:eastAsia="zh-CN"/>
              </w:rPr>
            </w:pPr>
            <w:r>
              <w:rPr>
                <w:rFonts w:hint="eastAsia" w:ascii="宋体" w:hAnsi="宋体" w:eastAsia="宋体" w:cs="宋体"/>
                <w:b/>
                <w:bCs/>
                <w:color w:val="0000FF"/>
                <w:sz w:val="21"/>
                <w:szCs w:val="21"/>
                <w:highlight w:val="none"/>
                <w:lang w:val="en-US" w:eastAsia="zh-CN"/>
              </w:rPr>
              <w:t>四</w:t>
            </w:r>
            <w:r>
              <w:rPr>
                <w:rFonts w:hint="eastAsia" w:ascii="宋体" w:hAnsi="宋体" w:eastAsia="宋体" w:cs="宋体"/>
                <w:b/>
                <w:bCs/>
                <w:color w:val="0000FF"/>
                <w:sz w:val="21"/>
                <w:szCs w:val="21"/>
                <w:highlight w:val="none"/>
              </w:rPr>
              <w:t>档（</w:t>
            </w:r>
            <w:r>
              <w:rPr>
                <w:rFonts w:hint="eastAsia" w:ascii="宋体" w:hAnsi="宋体" w:cs="宋体"/>
                <w:b/>
                <w:bCs/>
                <w:color w:val="0000FF"/>
                <w:sz w:val="21"/>
                <w:szCs w:val="21"/>
                <w:highlight w:val="none"/>
                <w:lang w:val="en-US" w:eastAsia="zh-CN"/>
              </w:rPr>
              <w:t>9</w:t>
            </w:r>
            <w:r>
              <w:rPr>
                <w:rFonts w:hint="eastAsia" w:ascii="宋体" w:hAnsi="宋体" w:eastAsia="宋体" w:cs="宋体"/>
                <w:b/>
                <w:bCs/>
                <w:color w:val="0000FF"/>
                <w:sz w:val="21"/>
                <w:szCs w:val="21"/>
                <w:highlight w:val="none"/>
              </w:rPr>
              <w:t>分）：</w:t>
            </w:r>
            <w:r>
              <w:rPr>
                <w:rFonts w:hint="eastAsia" w:ascii="宋体" w:hAnsi="宋体" w:eastAsia="宋体" w:cs="宋体"/>
                <w:color w:val="0000FF"/>
                <w:sz w:val="21"/>
                <w:szCs w:val="21"/>
                <w:highlight w:val="none"/>
                <w:lang w:val="en-US" w:eastAsia="zh-CN"/>
              </w:rPr>
              <w:t>提供项目实施方案，方案内容</w:t>
            </w:r>
            <w:r>
              <w:rPr>
                <w:rFonts w:hint="eastAsia" w:ascii="宋体" w:hAnsi="宋体" w:cs="宋体"/>
                <w:color w:val="0000FF"/>
                <w:sz w:val="21"/>
                <w:szCs w:val="21"/>
                <w:highlight w:val="none"/>
                <w:lang w:val="en-US" w:eastAsia="zh-CN"/>
              </w:rPr>
              <w:t>较</w:t>
            </w:r>
            <w:r>
              <w:rPr>
                <w:rFonts w:hint="eastAsia" w:ascii="宋体" w:hAnsi="宋体" w:eastAsia="宋体" w:cs="宋体"/>
                <w:color w:val="0000FF"/>
                <w:sz w:val="21"/>
                <w:szCs w:val="21"/>
                <w:highlight w:val="none"/>
                <w:lang w:val="en-US" w:eastAsia="zh-CN"/>
              </w:rPr>
              <w:t>详细，</w:t>
            </w:r>
            <w:r>
              <w:rPr>
                <w:rFonts w:hint="eastAsia" w:ascii="宋体" w:hAnsi="宋体" w:eastAsia="宋体" w:cs="宋体"/>
                <w:b w:val="0"/>
                <w:bCs w:val="0"/>
                <w:color w:val="0000FF"/>
                <w:sz w:val="21"/>
                <w:szCs w:val="21"/>
                <w:highlight w:val="none"/>
                <w:lang w:val="en-US" w:eastAsia="zh-CN"/>
              </w:rPr>
              <w:t>具有</w:t>
            </w:r>
            <w:r>
              <w:rPr>
                <w:rFonts w:hint="eastAsia" w:ascii="宋体" w:hAnsi="宋体" w:cs="宋体"/>
                <w:b w:val="0"/>
                <w:bCs w:val="0"/>
                <w:color w:val="0000FF"/>
                <w:sz w:val="21"/>
                <w:szCs w:val="21"/>
                <w:highlight w:val="none"/>
                <w:lang w:val="en-US" w:eastAsia="zh-CN"/>
              </w:rPr>
              <w:t>详细</w:t>
            </w:r>
            <w:r>
              <w:rPr>
                <w:rFonts w:hint="eastAsia" w:ascii="宋体" w:hAnsi="宋体" w:eastAsia="宋体" w:cs="宋体"/>
                <w:b w:val="0"/>
                <w:bCs w:val="0"/>
                <w:color w:val="0000FF"/>
                <w:sz w:val="21"/>
                <w:szCs w:val="21"/>
                <w:highlight w:val="none"/>
                <w:lang w:val="en-US" w:eastAsia="zh-CN"/>
              </w:rPr>
              <w:t>的</w:t>
            </w:r>
            <w:r>
              <w:rPr>
                <w:rFonts w:hint="eastAsia" w:ascii="宋体" w:hAnsi="宋体" w:eastAsia="宋体" w:cs="宋体"/>
                <w:color w:val="0000FF"/>
                <w:sz w:val="21"/>
                <w:szCs w:val="21"/>
                <w:highlight w:val="none"/>
                <w:lang w:val="en-US" w:eastAsia="zh-CN"/>
              </w:rPr>
              <w:t>产品保管措施、产品包装措施、产品运输安排措施、产品运输过程中保护措施，</w:t>
            </w:r>
            <w:r>
              <w:rPr>
                <w:rFonts w:hint="eastAsia" w:ascii="宋体" w:hAnsi="宋体" w:eastAsia="宋体" w:cs="宋体"/>
                <w:color w:val="0000FF"/>
                <w:sz w:val="21"/>
                <w:szCs w:val="21"/>
                <w:highlight w:val="none"/>
              </w:rPr>
              <w:t>有</w:t>
            </w:r>
            <w:r>
              <w:rPr>
                <w:rFonts w:hint="eastAsia" w:ascii="宋体" w:hAnsi="宋体" w:cs="宋体"/>
                <w:b w:val="0"/>
                <w:bCs w:val="0"/>
                <w:color w:val="0000FF"/>
                <w:sz w:val="21"/>
                <w:szCs w:val="21"/>
                <w:highlight w:val="none"/>
                <w:lang w:val="en-US" w:eastAsia="zh-CN"/>
              </w:rPr>
              <w:t>详细</w:t>
            </w:r>
            <w:r>
              <w:rPr>
                <w:rFonts w:hint="eastAsia" w:ascii="宋体" w:hAnsi="宋体" w:eastAsia="宋体" w:cs="宋体"/>
                <w:color w:val="0000FF"/>
                <w:sz w:val="21"/>
                <w:szCs w:val="21"/>
                <w:highlight w:val="none"/>
                <w:lang w:val="en-US" w:eastAsia="zh-CN"/>
              </w:rPr>
              <w:t>的产品出厂、</w:t>
            </w:r>
            <w:r>
              <w:rPr>
                <w:rFonts w:hint="eastAsia" w:ascii="宋体" w:hAnsi="宋体" w:eastAsia="宋体" w:cs="宋体"/>
                <w:color w:val="0000FF"/>
                <w:sz w:val="21"/>
                <w:szCs w:val="21"/>
                <w:highlight w:val="none"/>
              </w:rPr>
              <w:t>配送、安装的</w:t>
            </w:r>
            <w:r>
              <w:rPr>
                <w:rFonts w:hint="eastAsia" w:ascii="宋体" w:hAnsi="宋体" w:eastAsia="宋体" w:cs="宋体"/>
                <w:color w:val="0000FF"/>
                <w:sz w:val="21"/>
                <w:szCs w:val="21"/>
                <w:highlight w:val="none"/>
                <w:lang w:val="en-US" w:eastAsia="zh-CN"/>
              </w:rPr>
              <w:t>计划安排、说明，有</w:t>
            </w:r>
            <w:r>
              <w:rPr>
                <w:rFonts w:hint="eastAsia" w:ascii="宋体" w:hAnsi="宋体" w:eastAsia="宋体" w:cs="宋体"/>
                <w:color w:val="0000FF"/>
                <w:sz w:val="21"/>
                <w:szCs w:val="21"/>
                <w:highlight w:val="none"/>
              </w:rPr>
              <w:t>实施各个阶段工作安排和进度计划</w:t>
            </w:r>
            <w:r>
              <w:rPr>
                <w:rFonts w:hint="eastAsia" w:ascii="宋体" w:hAnsi="宋体" w:eastAsia="宋体" w:cs="宋体"/>
                <w:color w:val="0000FF"/>
                <w:sz w:val="21"/>
                <w:szCs w:val="21"/>
                <w:highlight w:val="none"/>
                <w:lang w:val="en-US" w:eastAsia="zh-CN"/>
              </w:rPr>
              <w:t>及控制方案</w:t>
            </w:r>
            <w:r>
              <w:rPr>
                <w:rFonts w:hint="eastAsia" w:ascii="宋体" w:hAnsi="宋体" w:eastAsia="宋体" w:cs="宋体"/>
                <w:color w:val="0000FF"/>
                <w:sz w:val="21"/>
                <w:szCs w:val="21"/>
                <w:highlight w:val="none"/>
              </w:rPr>
              <w:t>，有实施组织方案形成</w:t>
            </w:r>
            <w:r>
              <w:rPr>
                <w:rFonts w:hint="eastAsia" w:ascii="宋体" w:hAnsi="宋体" w:eastAsia="宋体" w:cs="宋体"/>
                <w:color w:val="0000FF"/>
                <w:sz w:val="21"/>
                <w:szCs w:val="21"/>
                <w:highlight w:val="none"/>
                <w:lang w:val="en-US" w:eastAsia="zh-CN"/>
              </w:rPr>
              <w:t>的</w:t>
            </w:r>
            <w:r>
              <w:rPr>
                <w:rFonts w:hint="eastAsia" w:ascii="宋体" w:hAnsi="宋体" w:eastAsia="宋体" w:cs="宋体"/>
                <w:color w:val="0000FF"/>
                <w:sz w:val="21"/>
                <w:szCs w:val="21"/>
                <w:highlight w:val="none"/>
              </w:rPr>
              <w:t>项目管理计划文档，有项目管理组织机构图</w:t>
            </w:r>
            <w:r>
              <w:rPr>
                <w:rFonts w:hint="eastAsia" w:ascii="宋体" w:hAnsi="宋体" w:eastAsia="宋体" w:cs="宋体"/>
                <w:color w:val="0000FF"/>
                <w:sz w:val="21"/>
                <w:szCs w:val="21"/>
                <w:highlight w:val="none"/>
                <w:lang w:eastAsia="zh-CN"/>
              </w:rPr>
              <w:t>，</w:t>
            </w:r>
            <w:r>
              <w:rPr>
                <w:rFonts w:hint="eastAsia" w:ascii="宋体" w:hAnsi="宋体" w:eastAsia="宋体" w:cs="宋体"/>
                <w:color w:val="0000FF"/>
                <w:sz w:val="21"/>
                <w:szCs w:val="21"/>
                <w:highlight w:val="none"/>
                <w:lang w:val="en-US" w:eastAsia="zh-CN"/>
              </w:rPr>
              <w:t>有</w:t>
            </w:r>
            <w:r>
              <w:rPr>
                <w:rFonts w:hint="eastAsia" w:ascii="宋体" w:hAnsi="宋体" w:eastAsia="宋体" w:cs="宋体"/>
                <w:color w:val="0000FF"/>
                <w:sz w:val="21"/>
                <w:szCs w:val="21"/>
                <w:highlight w:val="none"/>
              </w:rPr>
              <w:t>实施进度</w:t>
            </w:r>
            <w:r>
              <w:rPr>
                <w:rFonts w:hint="eastAsia" w:ascii="宋体" w:hAnsi="宋体" w:eastAsia="宋体" w:cs="宋体"/>
                <w:color w:val="0000FF"/>
                <w:sz w:val="21"/>
                <w:szCs w:val="21"/>
                <w:highlight w:val="none"/>
                <w:lang w:val="en-US" w:eastAsia="zh-CN"/>
              </w:rPr>
              <w:t>说明,</w:t>
            </w:r>
            <w:r>
              <w:rPr>
                <w:rFonts w:hint="eastAsia" w:ascii="宋体" w:hAnsi="宋体" w:eastAsia="宋体" w:cs="宋体"/>
                <w:color w:val="0000FF"/>
                <w:sz w:val="21"/>
                <w:szCs w:val="21"/>
                <w:highlight w:val="none"/>
              </w:rPr>
              <w:t>对</w:t>
            </w:r>
            <w:r>
              <w:rPr>
                <w:rFonts w:hint="eastAsia" w:ascii="宋体" w:hAnsi="宋体" w:eastAsia="宋体" w:cs="宋体"/>
                <w:color w:val="0000FF"/>
                <w:sz w:val="21"/>
                <w:szCs w:val="21"/>
                <w:highlight w:val="none"/>
                <w:lang w:val="en-US" w:eastAsia="zh-CN"/>
              </w:rPr>
              <w:t>产品</w:t>
            </w:r>
            <w:r>
              <w:rPr>
                <w:rFonts w:hint="eastAsia" w:ascii="宋体" w:hAnsi="宋体" w:eastAsia="宋体" w:cs="宋体"/>
                <w:color w:val="0000FF"/>
                <w:sz w:val="21"/>
                <w:szCs w:val="21"/>
                <w:highlight w:val="none"/>
              </w:rPr>
              <w:t>的配送、安装有</w:t>
            </w:r>
            <w:r>
              <w:rPr>
                <w:rFonts w:hint="eastAsia" w:ascii="宋体" w:hAnsi="宋体" w:eastAsia="宋体" w:cs="宋体"/>
                <w:color w:val="0000FF"/>
                <w:sz w:val="21"/>
                <w:szCs w:val="21"/>
                <w:highlight w:val="none"/>
                <w:lang w:val="en-US" w:eastAsia="zh-CN"/>
              </w:rPr>
              <w:t>相应</w:t>
            </w:r>
            <w:r>
              <w:rPr>
                <w:rFonts w:hint="eastAsia" w:ascii="宋体" w:hAnsi="宋体" w:eastAsia="宋体" w:cs="宋体"/>
                <w:color w:val="0000FF"/>
                <w:sz w:val="21"/>
                <w:szCs w:val="21"/>
                <w:highlight w:val="none"/>
              </w:rPr>
              <w:t>的方案说明</w:t>
            </w:r>
            <w:r>
              <w:rPr>
                <w:rFonts w:hint="eastAsia" w:ascii="宋体" w:hAnsi="宋体" w:eastAsia="宋体" w:cs="宋体"/>
                <w:color w:val="0000FF"/>
                <w:sz w:val="21"/>
                <w:szCs w:val="21"/>
                <w:highlight w:val="none"/>
                <w:lang w:eastAsia="zh-CN"/>
              </w:rPr>
              <w:t>，</w:t>
            </w:r>
            <w:r>
              <w:rPr>
                <w:rFonts w:hint="eastAsia" w:ascii="宋体" w:hAnsi="宋体" w:eastAsia="宋体" w:cs="宋体"/>
                <w:color w:val="0000FF"/>
                <w:sz w:val="21"/>
                <w:szCs w:val="21"/>
                <w:highlight w:val="none"/>
              </w:rPr>
              <w:t>设备安装调试运行、验收程序、维护保养措施</w:t>
            </w:r>
            <w:r>
              <w:rPr>
                <w:rFonts w:hint="eastAsia" w:ascii="宋体" w:hAnsi="宋体" w:eastAsia="宋体" w:cs="宋体"/>
                <w:color w:val="0000FF"/>
                <w:sz w:val="21"/>
                <w:szCs w:val="21"/>
                <w:highlight w:val="none"/>
                <w:lang w:eastAsia="zh-CN"/>
              </w:rPr>
              <w:t>、</w:t>
            </w:r>
            <w:r>
              <w:rPr>
                <w:rFonts w:hint="eastAsia" w:ascii="宋体" w:hAnsi="宋体" w:eastAsia="宋体" w:cs="宋体"/>
                <w:color w:val="0000FF"/>
                <w:sz w:val="21"/>
                <w:szCs w:val="21"/>
                <w:highlight w:val="none"/>
                <w:lang w:val="en-US" w:eastAsia="zh-CN"/>
              </w:rPr>
              <w:t>技术服务、技术培训的服务内容和措施满足采购需求</w:t>
            </w:r>
            <w:r>
              <w:rPr>
                <w:rFonts w:hint="eastAsia" w:ascii="宋体" w:hAnsi="宋体" w:eastAsia="宋体" w:cs="宋体"/>
                <w:color w:val="0000FF"/>
                <w:sz w:val="21"/>
                <w:szCs w:val="21"/>
                <w:highlight w:val="none"/>
              </w:rPr>
              <w:t>。</w:t>
            </w:r>
          </w:p>
          <w:p w14:paraId="50A519E3">
            <w:pPr>
              <w:pStyle w:val="35"/>
              <w:spacing w:line="470" w:lineRule="exact"/>
              <w:rPr>
                <w:rFonts w:hint="eastAsia" w:ascii="宋体" w:hAnsi="宋体" w:eastAsia="宋体" w:cs="宋体"/>
                <w:b/>
                <w:color w:val="auto"/>
                <w:sz w:val="21"/>
                <w:szCs w:val="21"/>
                <w:highlight w:val="none"/>
                <w:lang w:val="en-US" w:eastAsia="zh-CN"/>
              </w:rPr>
            </w:pPr>
            <w:r>
              <w:rPr>
                <w:rFonts w:hint="eastAsia" w:ascii="宋体" w:hAnsi="宋体" w:eastAsia="宋体" w:cs="宋体"/>
                <w:b/>
                <w:bCs/>
                <w:color w:val="0000FF"/>
                <w:sz w:val="21"/>
                <w:szCs w:val="21"/>
                <w:highlight w:val="none"/>
                <w:lang w:val="en-US" w:eastAsia="zh-CN"/>
              </w:rPr>
              <w:t>五</w:t>
            </w:r>
            <w:r>
              <w:rPr>
                <w:rFonts w:hint="eastAsia" w:ascii="宋体" w:hAnsi="宋体" w:eastAsia="宋体" w:cs="宋体"/>
                <w:b/>
                <w:bCs/>
                <w:color w:val="0000FF"/>
                <w:sz w:val="21"/>
                <w:szCs w:val="21"/>
                <w:highlight w:val="none"/>
              </w:rPr>
              <w:t>档（</w:t>
            </w:r>
            <w:r>
              <w:rPr>
                <w:rFonts w:hint="eastAsia" w:hAnsi="宋体" w:cs="宋体"/>
                <w:b/>
                <w:bCs/>
                <w:color w:val="0000FF"/>
                <w:sz w:val="21"/>
                <w:szCs w:val="21"/>
                <w:highlight w:val="none"/>
                <w:lang w:val="en-US" w:eastAsia="zh-CN"/>
              </w:rPr>
              <w:t>12</w:t>
            </w:r>
            <w:r>
              <w:rPr>
                <w:rFonts w:hint="eastAsia" w:ascii="宋体" w:hAnsi="宋体" w:eastAsia="宋体" w:cs="宋体"/>
                <w:b/>
                <w:bCs/>
                <w:color w:val="0000FF"/>
                <w:sz w:val="21"/>
                <w:szCs w:val="21"/>
                <w:highlight w:val="none"/>
              </w:rPr>
              <w:t>分）：</w:t>
            </w:r>
            <w:r>
              <w:rPr>
                <w:rFonts w:hint="eastAsia" w:ascii="宋体" w:hAnsi="宋体" w:eastAsia="宋体" w:cs="宋体"/>
                <w:color w:val="0000FF"/>
                <w:sz w:val="21"/>
                <w:szCs w:val="21"/>
                <w:highlight w:val="none"/>
                <w:lang w:val="en-US" w:eastAsia="zh-CN"/>
              </w:rPr>
              <w:t>提供项目实施方案，方案内容</w:t>
            </w:r>
            <w:r>
              <w:rPr>
                <w:rFonts w:hint="eastAsia" w:ascii="宋体" w:hAnsi="宋体" w:cs="宋体"/>
                <w:color w:val="0000FF"/>
                <w:sz w:val="21"/>
                <w:szCs w:val="21"/>
                <w:highlight w:val="none"/>
                <w:lang w:val="en-US" w:eastAsia="zh-CN"/>
              </w:rPr>
              <w:t>较</w:t>
            </w:r>
            <w:r>
              <w:rPr>
                <w:rFonts w:hint="eastAsia" w:ascii="宋体" w:hAnsi="宋体" w:eastAsia="宋体" w:cs="宋体"/>
                <w:color w:val="0000FF"/>
                <w:sz w:val="21"/>
                <w:szCs w:val="21"/>
                <w:highlight w:val="none"/>
                <w:lang w:val="en-US" w:eastAsia="zh-CN"/>
              </w:rPr>
              <w:t>详细</w:t>
            </w:r>
            <w:r>
              <w:rPr>
                <w:rFonts w:hint="eastAsia" w:hAnsi="宋体" w:cs="宋体"/>
                <w:color w:val="0000FF"/>
                <w:sz w:val="21"/>
                <w:szCs w:val="21"/>
                <w:highlight w:val="none"/>
                <w:lang w:val="en-US" w:eastAsia="zh-CN"/>
              </w:rPr>
              <w:t>有针对性</w:t>
            </w:r>
            <w:r>
              <w:rPr>
                <w:rFonts w:hint="eastAsia" w:ascii="宋体" w:hAnsi="宋体" w:eastAsia="宋体" w:cs="宋体"/>
                <w:color w:val="0000FF"/>
                <w:sz w:val="21"/>
                <w:szCs w:val="21"/>
                <w:highlight w:val="none"/>
                <w:lang w:val="en-US" w:eastAsia="zh-CN"/>
              </w:rPr>
              <w:t>，</w:t>
            </w:r>
            <w:r>
              <w:rPr>
                <w:rFonts w:hint="eastAsia" w:ascii="宋体" w:hAnsi="宋体" w:eastAsia="宋体" w:cs="宋体"/>
                <w:b w:val="0"/>
                <w:bCs w:val="0"/>
                <w:color w:val="0000FF"/>
                <w:sz w:val="21"/>
                <w:szCs w:val="21"/>
                <w:highlight w:val="none"/>
                <w:lang w:val="en-US" w:eastAsia="zh-CN"/>
              </w:rPr>
              <w:t>具有</w:t>
            </w:r>
            <w:r>
              <w:rPr>
                <w:rFonts w:hint="eastAsia" w:ascii="宋体" w:hAnsi="宋体" w:cs="宋体"/>
                <w:b w:val="0"/>
                <w:bCs w:val="0"/>
                <w:color w:val="0000FF"/>
                <w:sz w:val="21"/>
                <w:szCs w:val="21"/>
                <w:highlight w:val="none"/>
                <w:lang w:val="en-US" w:eastAsia="zh-CN"/>
              </w:rPr>
              <w:t>详细</w:t>
            </w:r>
            <w:r>
              <w:rPr>
                <w:rFonts w:hint="eastAsia" w:ascii="宋体" w:hAnsi="宋体" w:eastAsia="宋体" w:cs="宋体"/>
                <w:b w:val="0"/>
                <w:bCs w:val="0"/>
                <w:color w:val="0000FF"/>
                <w:sz w:val="21"/>
                <w:szCs w:val="21"/>
                <w:highlight w:val="none"/>
                <w:lang w:val="en-US" w:eastAsia="zh-CN"/>
              </w:rPr>
              <w:t>的</w:t>
            </w:r>
            <w:r>
              <w:rPr>
                <w:rFonts w:hint="eastAsia" w:ascii="宋体" w:hAnsi="宋体" w:eastAsia="宋体" w:cs="宋体"/>
                <w:color w:val="0000FF"/>
                <w:sz w:val="21"/>
                <w:szCs w:val="21"/>
                <w:highlight w:val="none"/>
                <w:lang w:val="en-US" w:eastAsia="zh-CN"/>
              </w:rPr>
              <w:t>产品保管措施、产品包装措施、产品运输安排措施、产品运输过程中保护措施，</w:t>
            </w:r>
            <w:r>
              <w:rPr>
                <w:rFonts w:hint="eastAsia" w:ascii="宋体" w:hAnsi="宋体" w:eastAsia="宋体" w:cs="宋体"/>
                <w:color w:val="0000FF"/>
                <w:sz w:val="21"/>
                <w:szCs w:val="21"/>
                <w:highlight w:val="none"/>
              </w:rPr>
              <w:t>有</w:t>
            </w:r>
            <w:r>
              <w:rPr>
                <w:rFonts w:hint="eastAsia" w:ascii="宋体" w:hAnsi="宋体" w:cs="宋体"/>
                <w:b w:val="0"/>
                <w:bCs w:val="0"/>
                <w:color w:val="0000FF"/>
                <w:sz w:val="21"/>
                <w:szCs w:val="21"/>
                <w:highlight w:val="none"/>
                <w:lang w:val="en-US" w:eastAsia="zh-CN"/>
              </w:rPr>
              <w:t>详细</w:t>
            </w:r>
            <w:r>
              <w:rPr>
                <w:rFonts w:hint="eastAsia" w:ascii="宋体" w:hAnsi="宋体" w:eastAsia="宋体" w:cs="宋体"/>
                <w:color w:val="0000FF"/>
                <w:sz w:val="21"/>
                <w:szCs w:val="21"/>
                <w:highlight w:val="none"/>
                <w:lang w:val="en-US" w:eastAsia="zh-CN"/>
              </w:rPr>
              <w:t>的产品出厂、</w:t>
            </w:r>
            <w:r>
              <w:rPr>
                <w:rFonts w:hint="eastAsia" w:ascii="宋体" w:hAnsi="宋体" w:eastAsia="宋体" w:cs="宋体"/>
                <w:color w:val="0000FF"/>
                <w:sz w:val="21"/>
                <w:szCs w:val="21"/>
                <w:highlight w:val="none"/>
              </w:rPr>
              <w:t>配送、安装的</w:t>
            </w:r>
            <w:r>
              <w:rPr>
                <w:rFonts w:hint="eastAsia" w:ascii="宋体" w:hAnsi="宋体" w:eastAsia="宋体" w:cs="宋体"/>
                <w:color w:val="0000FF"/>
                <w:sz w:val="21"/>
                <w:szCs w:val="21"/>
                <w:highlight w:val="none"/>
                <w:lang w:val="en-US" w:eastAsia="zh-CN"/>
              </w:rPr>
              <w:t>计划安排、说明，有</w:t>
            </w:r>
            <w:r>
              <w:rPr>
                <w:rFonts w:hint="eastAsia" w:ascii="宋体" w:hAnsi="宋体" w:eastAsia="宋体" w:cs="宋体"/>
                <w:color w:val="0000FF"/>
                <w:sz w:val="21"/>
                <w:szCs w:val="21"/>
                <w:highlight w:val="none"/>
              </w:rPr>
              <w:t>实施各个阶段工作安排和进度计划</w:t>
            </w:r>
            <w:r>
              <w:rPr>
                <w:rFonts w:hint="eastAsia" w:ascii="宋体" w:hAnsi="宋体" w:eastAsia="宋体" w:cs="宋体"/>
                <w:color w:val="0000FF"/>
                <w:sz w:val="21"/>
                <w:szCs w:val="21"/>
                <w:highlight w:val="none"/>
                <w:lang w:val="en-US" w:eastAsia="zh-CN"/>
              </w:rPr>
              <w:t>及控制方案</w:t>
            </w:r>
            <w:r>
              <w:rPr>
                <w:rFonts w:hint="eastAsia" w:ascii="宋体" w:hAnsi="宋体" w:eastAsia="宋体" w:cs="宋体"/>
                <w:color w:val="0000FF"/>
                <w:sz w:val="21"/>
                <w:szCs w:val="21"/>
                <w:highlight w:val="none"/>
              </w:rPr>
              <w:t>，有实施组织方案形成</w:t>
            </w:r>
            <w:r>
              <w:rPr>
                <w:rFonts w:hint="eastAsia" w:ascii="宋体" w:hAnsi="宋体" w:eastAsia="宋体" w:cs="宋体"/>
                <w:color w:val="0000FF"/>
                <w:sz w:val="21"/>
                <w:szCs w:val="21"/>
                <w:highlight w:val="none"/>
                <w:lang w:val="en-US" w:eastAsia="zh-CN"/>
              </w:rPr>
              <w:t>的</w:t>
            </w:r>
            <w:r>
              <w:rPr>
                <w:rFonts w:hint="eastAsia" w:ascii="宋体" w:hAnsi="宋体" w:eastAsia="宋体" w:cs="宋体"/>
                <w:color w:val="0000FF"/>
                <w:sz w:val="21"/>
                <w:szCs w:val="21"/>
                <w:highlight w:val="none"/>
              </w:rPr>
              <w:t>项目管理计划文档，</w:t>
            </w:r>
            <w:r>
              <w:rPr>
                <w:rFonts w:hint="eastAsia" w:ascii="宋体" w:hAnsi="宋体" w:cs="宋体"/>
                <w:color w:val="0000FF"/>
                <w:sz w:val="21"/>
                <w:szCs w:val="21"/>
                <w:highlight w:val="none"/>
                <w:lang w:eastAsia="zh-CN"/>
              </w:rPr>
              <w:t>有项目管理</w:t>
            </w:r>
            <w:r>
              <w:rPr>
                <w:rFonts w:hint="eastAsia" w:ascii="宋体" w:hAnsi="宋体" w:eastAsia="宋体" w:cs="宋体"/>
                <w:color w:val="0000FF"/>
                <w:sz w:val="21"/>
                <w:szCs w:val="21"/>
                <w:highlight w:val="none"/>
                <w:lang w:val="en-US" w:eastAsia="zh-CN"/>
              </w:rPr>
              <w:t>组织机构图、项目管理框架、技术管理构架，有对本项目的风险预见及风险应对措施，有实施进度说明，对产品的安装调试运行、验收程序、维护保养措施的各阶段有详细的方案说明，技术服务、技术培训的服务内容和措施完全满足采购需求</w:t>
            </w:r>
            <w:r>
              <w:rPr>
                <w:rFonts w:hint="eastAsia" w:ascii="宋体" w:hAnsi="宋体" w:eastAsia="宋体" w:cs="宋体"/>
                <w:color w:val="0000FF"/>
                <w:sz w:val="21"/>
                <w:szCs w:val="21"/>
                <w:highlight w:val="none"/>
              </w:rPr>
              <w:t>。</w:t>
            </w:r>
          </w:p>
        </w:tc>
        <w:tc>
          <w:tcPr>
            <w:tcW w:w="845" w:type="dxa"/>
            <w:noWrap w:val="0"/>
            <w:vAlign w:val="center"/>
          </w:tcPr>
          <w:p w14:paraId="06562E25">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12</w:t>
            </w:r>
            <w:r>
              <w:rPr>
                <w:rFonts w:hint="eastAsia" w:ascii="宋体" w:hAnsi="宋体" w:eastAsia="宋体" w:cs="宋体"/>
                <w:color w:val="auto"/>
                <w:sz w:val="21"/>
                <w:szCs w:val="21"/>
                <w:highlight w:val="none"/>
                <w:lang w:val="en-US" w:eastAsia="zh-CN"/>
              </w:rPr>
              <w:t>分</w:t>
            </w:r>
          </w:p>
        </w:tc>
        <w:tc>
          <w:tcPr>
            <w:tcW w:w="1759" w:type="dxa"/>
            <w:noWrap w:val="0"/>
            <w:vAlign w:val="center"/>
          </w:tcPr>
          <w:p w14:paraId="4C2A82BD">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主观分</w:t>
            </w:r>
          </w:p>
        </w:tc>
      </w:tr>
      <w:tr w14:paraId="26329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9" w:type="dxa"/>
            <w:noWrap w:val="0"/>
            <w:vAlign w:val="center"/>
          </w:tcPr>
          <w:p w14:paraId="3F03FB5C">
            <w:pPr>
              <w:keepNext w:val="0"/>
              <w:keepLines w:val="0"/>
              <w:pageBreakBefore w:val="0"/>
              <w:widowControl w:val="0"/>
              <w:kinsoku/>
              <w:wordWrap/>
              <w:overflowPunct/>
              <w:topLinePunct w:val="0"/>
              <w:autoSpaceDE/>
              <w:autoSpaceDN/>
              <w:bidi w:val="0"/>
              <w:spacing w:line="400" w:lineRule="exact"/>
              <w:jc w:val="center"/>
              <w:textAlignment w:val="auto"/>
              <w:rPr>
                <w:rFonts w:hint="default" w:ascii="宋体" w:hAnsi="宋体" w:eastAsia="宋体" w:cs="宋体"/>
                <w:b/>
                <w:bCs/>
                <w:color w:val="auto"/>
                <w:highlight w:val="none"/>
                <w:lang w:val="en-US" w:eastAsia="zh-CN"/>
              </w:rPr>
            </w:pPr>
            <w:r>
              <w:rPr>
                <w:rFonts w:hint="eastAsia" w:ascii="宋体" w:hAnsi="宋体" w:cs="宋体"/>
                <w:b/>
                <w:bCs/>
                <w:color w:val="auto"/>
                <w:highlight w:val="none"/>
                <w:lang w:val="en-US" w:eastAsia="zh-CN"/>
              </w:rPr>
              <w:t>3</w:t>
            </w:r>
          </w:p>
        </w:tc>
        <w:tc>
          <w:tcPr>
            <w:tcW w:w="5772" w:type="dxa"/>
            <w:noWrap w:val="0"/>
            <w:vAlign w:val="center"/>
          </w:tcPr>
          <w:p w14:paraId="4083E928">
            <w:pPr>
              <w:pStyle w:val="42"/>
              <w:jc w:val="center"/>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商务分</w:t>
            </w:r>
          </w:p>
        </w:tc>
        <w:tc>
          <w:tcPr>
            <w:tcW w:w="2604" w:type="dxa"/>
            <w:gridSpan w:val="2"/>
            <w:noWrap w:val="0"/>
            <w:vAlign w:val="center"/>
          </w:tcPr>
          <w:p w14:paraId="536EF4C3">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default" w:ascii="宋体" w:hAnsi="宋体" w:cs="宋体"/>
                <w:color w:val="auto"/>
                <w:sz w:val="21"/>
                <w:szCs w:val="21"/>
                <w:highlight w:val="none"/>
                <w:lang w:val="en-US" w:eastAsia="zh-CN"/>
              </w:rPr>
            </w:pPr>
            <w:r>
              <w:rPr>
                <w:rFonts w:hint="eastAsia" w:ascii="宋体" w:hAnsi="宋体" w:cs="宋体"/>
                <w:b/>
                <w:bCs/>
                <w:color w:val="auto"/>
                <w:sz w:val="21"/>
                <w:szCs w:val="21"/>
                <w:highlight w:val="none"/>
                <w:lang w:val="en-US" w:eastAsia="zh-CN"/>
              </w:rPr>
              <w:t>28分</w:t>
            </w:r>
          </w:p>
        </w:tc>
      </w:tr>
      <w:tr w14:paraId="03383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9" w:type="dxa"/>
            <w:noWrap w:val="0"/>
            <w:vAlign w:val="center"/>
          </w:tcPr>
          <w:p w14:paraId="286EBBDA">
            <w:pPr>
              <w:keepNext w:val="0"/>
              <w:keepLines w:val="0"/>
              <w:pageBreakBefore w:val="0"/>
              <w:widowControl w:val="0"/>
              <w:kinsoku/>
              <w:wordWrap/>
              <w:overflowPunct/>
              <w:topLinePunct w:val="0"/>
              <w:autoSpaceDE/>
              <w:autoSpaceDN/>
              <w:bidi w:val="0"/>
              <w:spacing w:line="400" w:lineRule="exact"/>
              <w:jc w:val="center"/>
              <w:textAlignment w:val="auto"/>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3.1</w:t>
            </w:r>
          </w:p>
        </w:tc>
        <w:tc>
          <w:tcPr>
            <w:tcW w:w="5772" w:type="dxa"/>
            <w:noWrap w:val="0"/>
            <w:vAlign w:val="center"/>
          </w:tcPr>
          <w:p w14:paraId="0A579412">
            <w:pPr>
              <w:keepNext w:val="0"/>
              <w:keepLines w:val="0"/>
              <w:pageBreakBefore w:val="0"/>
              <w:kinsoku/>
              <w:wordWrap/>
              <w:overflowPunct/>
              <w:topLinePunct w:val="0"/>
              <w:autoSpaceDE/>
              <w:autoSpaceDN/>
              <w:bidi w:val="0"/>
              <w:snapToGrid/>
              <w:spacing w:line="400" w:lineRule="exact"/>
              <w:jc w:val="left"/>
              <w:rPr>
                <w:rFonts w:hint="eastAsia" w:ascii="宋体" w:hAnsi="宋体" w:eastAsia="宋体" w:cs="宋体"/>
                <w:b/>
                <w:bCs/>
                <w:spacing w:val="6"/>
                <w:sz w:val="24"/>
                <w:szCs w:val="24"/>
                <w:lang w:eastAsia="zh-CN"/>
              </w:rPr>
            </w:pPr>
            <w:r>
              <w:rPr>
                <w:rFonts w:ascii="宋体" w:hAnsi="宋体" w:eastAsia="宋体" w:cs="宋体"/>
                <w:b/>
                <w:bCs/>
                <w:spacing w:val="6"/>
                <w:sz w:val="24"/>
                <w:szCs w:val="24"/>
              </w:rPr>
              <w:t>质保期</w:t>
            </w:r>
            <w:r>
              <w:rPr>
                <w:rFonts w:hint="eastAsia" w:ascii="宋体" w:hAnsi="宋体" w:eastAsia="宋体" w:cs="宋体"/>
                <w:b/>
                <w:bCs/>
                <w:spacing w:val="6"/>
                <w:sz w:val="24"/>
                <w:szCs w:val="24"/>
                <w:lang w:eastAsia="zh-CN"/>
              </w:rPr>
              <w:t>：</w:t>
            </w:r>
          </w:p>
          <w:p w14:paraId="1760F0AD">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lang w:val="en-US" w:eastAsia="zh-CN"/>
              </w:rPr>
              <w:t>在满足基本质保期的基础上，质保期每延长 1 年，得 1 分，满分 2 分</w:t>
            </w:r>
          </w:p>
        </w:tc>
        <w:tc>
          <w:tcPr>
            <w:tcW w:w="845" w:type="dxa"/>
            <w:noWrap w:val="0"/>
            <w:vAlign w:val="center"/>
          </w:tcPr>
          <w:p w14:paraId="3E455523">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2分</w:t>
            </w:r>
          </w:p>
        </w:tc>
        <w:tc>
          <w:tcPr>
            <w:tcW w:w="1759" w:type="dxa"/>
            <w:noWrap w:val="0"/>
            <w:vAlign w:val="center"/>
          </w:tcPr>
          <w:p w14:paraId="7AA731E4">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客观分</w:t>
            </w:r>
          </w:p>
        </w:tc>
      </w:tr>
      <w:tr w14:paraId="02CBC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9" w:type="dxa"/>
            <w:noWrap w:val="0"/>
            <w:vAlign w:val="center"/>
          </w:tcPr>
          <w:p w14:paraId="05A1AC76">
            <w:pPr>
              <w:keepNext w:val="0"/>
              <w:keepLines w:val="0"/>
              <w:pageBreakBefore w:val="0"/>
              <w:widowControl w:val="0"/>
              <w:kinsoku/>
              <w:wordWrap/>
              <w:overflowPunct/>
              <w:topLinePunct w:val="0"/>
              <w:autoSpaceDE/>
              <w:autoSpaceDN/>
              <w:bidi w:val="0"/>
              <w:spacing w:line="400" w:lineRule="exact"/>
              <w:jc w:val="center"/>
              <w:textAlignment w:val="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3.2</w:t>
            </w:r>
          </w:p>
        </w:tc>
        <w:tc>
          <w:tcPr>
            <w:tcW w:w="5772" w:type="dxa"/>
            <w:noWrap w:val="0"/>
            <w:vAlign w:val="center"/>
          </w:tcPr>
          <w:p w14:paraId="1B474745">
            <w:pPr>
              <w:keepNext w:val="0"/>
              <w:keepLines w:val="0"/>
              <w:pageBreakBefore w:val="0"/>
              <w:kinsoku/>
              <w:wordWrap/>
              <w:overflowPunct/>
              <w:topLinePunct w:val="0"/>
              <w:autoSpaceDE/>
              <w:autoSpaceDN/>
              <w:bidi w:val="0"/>
              <w:snapToGrid/>
              <w:spacing w:line="400" w:lineRule="exact"/>
              <w:jc w:val="left"/>
              <w:rPr>
                <w:rFonts w:hint="eastAsia" w:ascii="宋体" w:hAnsi="宋体" w:eastAsia="宋体" w:cs="宋体"/>
                <w:b/>
                <w:bCs/>
                <w:spacing w:val="6"/>
                <w:sz w:val="24"/>
                <w:szCs w:val="24"/>
                <w:lang w:eastAsia="zh-CN"/>
              </w:rPr>
            </w:pPr>
            <w:r>
              <w:rPr>
                <w:rFonts w:ascii="宋体" w:hAnsi="宋体" w:eastAsia="宋体" w:cs="宋体"/>
                <w:b/>
                <w:bCs/>
                <w:spacing w:val="6"/>
                <w:sz w:val="24"/>
                <w:szCs w:val="24"/>
              </w:rPr>
              <w:t>售后服务方案</w:t>
            </w:r>
            <w:r>
              <w:rPr>
                <w:rFonts w:hint="eastAsia" w:ascii="宋体" w:hAnsi="宋体" w:eastAsia="宋体" w:cs="宋体"/>
                <w:b/>
                <w:bCs/>
                <w:spacing w:val="6"/>
                <w:sz w:val="24"/>
                <w:szCs w:val="24"/>
                <w:lang w:eastAsia="zh-CN"/>
              </w:rPr>
              <w:t>：</w:t>
            </w:r>
          </w:p>
          <w:p w14:paraId="03B2EC37">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一档（3分）：有售后服务方案，但缺乏保障措施或内容与本项目不符或有漏项。</w:t>
            </w:r>
          </w:p>
          <w:p w14:paraId="43F9C19E">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二档（6 分）：售后服务方案全面，提供售后技术服务人员不少于 1 人且有固定售后服务场所，定期对设备进行维护和检修，能及时有效的提供技术支持和解决方案，售后服务承诺书有针对性、合理性，可提供质保期内的原厂售后服务承诺。</w:t>
            </w:r>
          </w:p>
          <w:p w14:paraId="4C0C18DB">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snapToGrid w:val="0"/>
                <w:color w:val="0000FF"/>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三档（9 分）：满足二档的基础上，售后服务体系完善，售后服务保证指施详实可行，具有远程维修服务、应急预案、质量保障方案措施，针对医疗机构的售后服务经验丰富，耗材和备品备件库存配备充足可及时供应，系统及时更新升级，技术服务人员不少于 2 人。</w:t>
            </w:r>
          </w:p>
        </w:tc>
        <w:tc>
          <w:tcPr>
            <w:tcW w:w="845" w:type="dxa"/>
            <w:noWrap w:val="0"/>
            <w:vAlign w:val="center"/>
          </w:tcPr>
          <w:p w14:paraId="5A4D005A">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9分</w:t>
            </w:r>
          </w:p>
        </w:tc>
        <w:tc>
          <w:tcPr>
            <w:tcW w:w="1759" w:type="dxa"/>
            <w:noWrap w:val="0"/>
            <w:vAlign w:val="center"/>
          </w:tcPr>
          <w:p w14:paraId="78C96B7F">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主观分</w:t>
            </w:r>
          </w:p>
        </w:tc>
      </w:tr>
      <w:tr w14:paraId="28E27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9" w:type="dxa"/>
            <w:noWrap w:val="0"/>
            <w:vAlign w:val="center"/>
          </w:tcPr>
          <w:p w14:paraId="332B2167">
            <w:pPr>
              <w:keepNext w:val="0"/>
              <w:keepLines w:val="0"/>
              <w:pageBreakBefore w:val="0"/>
              <w:widowControl w:val="0"/>
              <w:kinsoku/>
              <w:wordWrap/>
              <w:overflowPunct/>
              <w:topLinePunct w:val="0"/>
              <w:autoSpaceDE/>
              <w:autoSpaceDN/>
              <w:bidi w:val="0"/>
              <w:spacing w:line="400" w:lineRule="exact"/>
              <w:jc w:val="center"/>
              <w:textAlignment w:val="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3.3</w:t>
            </w:r>
          </w:p>
        </w:tc>
        <w:tc>
          <w:tcPr>
            <w:tcW w:w="5772" w:type="dxa"/>
            <w:noWrap w:val="0"/>
            <w:vAlign w:val="center"/>
          </w:tcPr>
          <w:p w14:paraId="47BAA1CD">
            <w:pPr>
              <w:keepNext w:val="0"/>
              <w:keepLines w:val="0"/>
              <w:pageBreakBefore w:val="0"/>
              <w:kinsoku/>
              <w:wordWrap/>
              <w:overflowPunct/>
              <w:topLinePunct w:val="0"/>
              <w:autoSpaceDE/>
              <w:autoSpaceDN/>
              <w:bidi w:val="0"/>
              <w:snapToGrid/>
              <w:spacing w:line="400" w:lineRule="exact"/>
              <w:jc w:val="left"/>
              <w:rPr>
                <w:rFonts w:hint="eastAsia" w:ascii="宋体" w:hAnsi="宋体" w:eastAsia="宋体" w:cs="宋体"/>
                <w:b/>
                <w:bCs/>
                <w:color w:val="0000FF"/>
                <w:spacing w:val="6"/>
                <w:sz w:val="24"/>
                <w:szCs w:val="24"/>
                <w:lang w:eastAsia="zh-CN"/>
              </w:rPr>
            </w:pPr>
            <w:r>
              <w:rPr>
                <w:rFonts w:ascii="宋体" w:hAnsi="宋体" w:eastAsia="宋体" w:cs="宋体"/>
                <w:b/>
                <w:bCs/>
                <w:color w:val="0000FF"/>
                <w:spacing w:val="6"/>
                <w:sz w:val="24"/>
                <w:szCs w:val="24"/>
              </w:rPr>
              <w:t>培训计划方案</w:t>
            </w:r>
            <w:r>
              <w:rPr>
                <w:rFonts w:hint="eastAsia" w:ascii="宋体" w:hAnsi="宋体" w:eastAsia="宋体" w:cs="宋体"/>
                <w:b/>
                <w:bCs/>
                <w:color w:val="0000FF"/>
                <w:spacing w:val="6"/>
                <w:sz w:val="24"/>
                <w:szCs w:val="24"/>
                <w:lang w:eastAsia="zh-CN"/>
              </w:rPr>
              <w:t>：</w:t>
            </w:r>
          </w:p>
          <w:p w14:paraId="4F28AC30">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0000FF"/>
                <w:sz w:val="21"/>
                <w:szCs w:val="21"/>
                <w:highlight w:val="none"/>
                <w:lang w:val="en-US" w:eastAsia="zh-CN"/>
              </w:rPr>
            </w:pPr>
            <w:r>
              <w:rPr>
                <w:rFonts w:hint="eastAsia" w:ascii="宋体" w:hAnsi="宋体" w:eastAsia="宋体" w:cs="宋体"/>
                <w:color w:val="0000FF"/>
                <w:sz w:val="21"/>
                <w:szCs w:val="21"/>
                <w:highlight w:val="none"/>
                <w:lang w:val="en-US" w:eastAsia="zh-CN"/>
              </w:rPr>
              <w:t>一档（2 分）：培训方案较简单。</w:t>
            </w:r>
          </w:p>
          <w:p w14:paraId="63CE9FE3">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0000FF"/>
                <w:sz w:val="21"/>
                <w:szCs w:val="21"/>
                <w:highlight w:val="none"/>
                <w:lang w:val="en-US" w:eastAsia="zh-CN"/>
              </w:rPr>
            </w:pPr>
            <w:r>
              <w:rPr>
                <w:rFonts w:hint="eastAsia" w:ascii="宋体" w:hAnsi="宋体" w:eastAsia="宋体" w:cs="宋体"/>
                <w:color w:val="0000FF"/>
                <w:sz w:val="21"/>
                <w:szCs w:val="21"/>
                <w:highlight w:val="none"/>
                <w:lang w:val="en-US" w:eastAsia="zh-CN"/>
              </w:rPr>
              <w:t>二档（4 分）：培训内容基本符合实际需要，培训方案较详细，能按照招标文件的要求进行响应，且满足招标文件的要求。</w:t>
            </w:r>
          </w:p>
          <w:p w14:paraId="47DD8897">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0000FF"/>
                <w:sz w:val="21"/>
                <w:szCs w:val="21"/>
                <w:highlight w:val="none"/>
                <w:lang w:val="en-US" w:eastAsia="zh-CN"/>
              </w:rPr>
            </w:pPr>
            <w:r>
              <w:rPr>
                <w:rFonts w:hint="eastAsia" w:ascii="宋体" w:hAnsi="宋体" w:eastAsia="宋体" w:cs="宋体"/>
                <w:color w:val="0000FF"/>
                <w:sz w:val="21"/>
                <w:szCs w:val="21"/>
                <w:highlight w:val="none"/>
                <w:lang w:val="en-US" w:eastAsia="zh-CN"/>
              </w:rPr>
              <w:t>三档（6 分）：培训内容符合实际需要，培训方案详细，售后服务体系完善，提供包括售后服务维修点、备品备件仓库、原厂认证维修工程师、售后服务电话等，售后服务方案详实可行，应急预案、质量保障方案措施有针对性，耗材和备品备件库存配备充足可及时供应，系统及时更新升级，维修工程师不少于 1 人，并能提供质保期外的维保服务方案及优惠价格。</w:t>
            </w:r>
          </w:p>
          <w:p w14:paraId="36F71D86">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0000FF"/>
                <w:sz w:val="21"/>
                <w:szCs w:val="21"/>
                <w:highlight w:val="none"/>
                <w:lang w:val="en-US" w:eastAsia="zh-CN"/>
              </w:rPr>
              <w:t>四档（9 分）：培训内容符合实际需要，培训方案详细具体，，售后服务体系完善，提供包括售后服务维修点、备品备件仓库、原厂认证维修工程师、售后服务电话等，售后服务方案详实可行，方案包括远程维修服务、应急预案、质量保障方案措施，且针对医疗机构的售后服务经验丰富，耗材和备品备件库存配备充足可及时供应，系统及时更新升级，维修工程师不少于 2 人，并能提供质保期外的维保服务方案及优惠价格。</w:t>
            </w:r>
          </w:p>
        </w:tc>
        <w:tc>
          <w:tcPr>
            <w:tcW w:w="845" w:type="dxa"/>
            <w:noWrap w:val="0"/>
            <w:vAlign w:val="center"/>
          </w:tcPr>
          <w:p w14:paraId="6AB1CCCC">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9分</w:t>
            </w:r>
          </w:p>
        </w:tc>
        <w:tc>
          <w:tcPr>
            <w:tcW w:w="1759" w:type="dxa"/>
            <w:noWrap w:val="0"/>
            <w:vAlign w:val="center"/>
          </w:tcPr>
          <w:p w14:paraId="4397DF6A">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主观分</w:t>
            </w:r>
          </w:p>
        </w:tc>
      </w:tr>
      <w:tr w14:paraId="7E604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9" w:type="dxa"/>
            <w:noWrap w:val="0"/>
            <w:vAlign w:val="center"/>
          </w:tcPr>
          <w:p w14:paraId="22A27602">
            <w:pPr>
              <w:keepNext w:val="0"/>
              <w:keepLines w:val="0"/>
              <w:pageBreakBefore w:val="0"/>
              <w:widowControl w:val="0"/>
              <w:kinsoku/>
              <w:wordWrap/>
              <w:overflowPunct/>
              <w:topLinePunct w:val="0"/>
              <w:autoSpaceDE/>
              <w:autoSpaceDN/>
              <w:bidi w:val="0"/>
              <w:spacing w:line="400" w:lineRule="exact"/>
              <w:jc w:val="center"/>
              <w:textAlignment w:val="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3.4</w:t>
            </w:r>
          </w:p>
        </w:tc>
        <w:tc>
          <w:tcPr>
            <w:tcW w:w="5772" w:type="dxa"/>
            <w:noWrap w:val="0"/>
            <w:vAlign w:val="center"/>
          </w:tcPr>
          <w:p w14:paraId="435A73BB">
            <w:pPr>
              <w:keepNext w:val="0"/>
              <w:keepLines w:val="0"/>
              <w:pageBreakBefore w:val="0"/>
              <w:kinsoku/>
              <w:wordWrap/>
              <w:overflowPunct/>
              <w:topLinePunct w:val="0"/>
              <w:autoSpaceDE/>
              <w:autoSpaceDN/>
              <w:bidi w:val="0"/>
              <w:snapToGrid/>
              <w:spacing w:line="400" w:lineRule="exact"/>
              <w:jc w:val="left"/>
              <w:rPr>
                <w:rFonts w:hint="eastAsia" w:ascii="宋体" w:hAnsi="宋体" w:eastAsia="宋体" w:cs="宋体"/>
                <w:b/>
                <w:bCs/>
                <w:spacing w:val="6"/>
                <w:sz w:val="24"/>
                <w:szCs w:val="24"/>
                <w:lang w:eastAsia="zh-CN"/>
              </w:rPr>
            </w:pPr>
            <w:r>
              <w:rPr>
                <w:rFonts w:ascii="宋体" w:hAnsi="宋体" w:eastAsia="宋体" w:cs="宋体"/>
                <w:b/>
                <w:bCs/>
                <w:spacing w:val="6"/>
                <w:sz w:val="24"/>
                <w:szCs w:val="24"/>
              </w:rPr>
              <w:t>业绩</w:t>
            </w:r>
            <w:r>
              <w:rPr>
                <w:rFonts w:hint="eastAsia" w:ascii="宋体" w:hAnsi="宋体" w:eastAsia="宋体" w:cs="宋体"/>
                <w:b/>
                <w:bCs/>
                <w:spacing w:val="6"/>
                <w:sz w:val="24"/>
                <w:szCs w:val="24"/>
                <w:lang w:eastAsia="zh-CN"/>
              </w:rPr>
              <w:t>：</w:t>
            </w:r>
          </w:p>
          <w:p w14:paraId="1686B258">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b/>
                <w:bCs/>
                <w:color w:val="0000FF"/>
                <w:spacing w:val="6"/>
                <w:sz w:val="24"/>
                <w:szCs w:val="24"/>
                <w:lang w:val="en-US" w:eastAsia="zh-CN"/>
              </w:rPr>
            </w:pPr>
            <w:r>
              <w:rPr>
                <w:rFonts w:hint="eastAsia" w:ascii="宋体" w:hAnsi="宋体" w:eastAsia="宋体" w:cs="宋体"/>
                <w:color w:val="auto"/>
                <w:sz w:val="21"/>
                <w:szCs w:val="21"/>
                <w:highlight w:val="none"/>
                <w:lang w:val="en-US" w:eastAsia="zh-CN"/>
              </w:rPr>
              <w:t>2022 年 1 月 1 日至投标截止时间止，可提供投标产品销售业绩的（业绩可以是供应商的，也可以是制造商或者其他代理商） ，每个业绩得 2 分，满分 6分。</w:t>
            </w:r>
          </w:p>
        </w:tc>
        <w:tc>
          <w:tcPr>
            <w:tcW w:w="845" w:type="dxa"/>
            <w:noWrap w:val="0"/>
            <w:vAlign w:val="center"/>
          </w:tcPr>
          <w:p w14:paraId="68AD665A">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6分</w:t>
            </w:r>
          </w:p>
        </w:tc>
        <w:tc>
          <w:tcPr>
            <w:tcW w:w="1759" w:type="dxa"/>
            <w:noWrap w:val="0"/>
            <w:vAlign w:val="center"/>
          </w:tcPr>
          <w:p w14:paraId="2EE413A8">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客观分</w:t>
            </w:r>
          </w:p>
        </w:tc>
      </w:tr>
      <w:tr w14:paraId="4087A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9" w:type="dxa"/>
            <w:noWrap w:val="0"/>
            <w:vAlign w:val="center"/>
          </w:tcPr>
          <w:p w14:paraId="423D5D08">
            <w:pPr>
              <w:keepNext w:val="0"/>
              <w:keepLines w:val="0"/>
              <w:pageBreakBefore w:val="0"/>
              <w:widowControl w:val="0"/>
              <w:kinsoku/>
              <w:wordWrap/>
              <w:overflowPunct/>
              <w:topLinePunct w:val="0"/>
              <w:autoSpaceDE/>
              <w:autoSpaceDN/>
              <w:bidi w:val="0"/>
              <w:spacing w:line="400" w:lineRule="exact"/>
              <w:jc w:val="center"/>
              <w:textAlignment w:val="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3.5</w:t>
            </w:r>
          </w:p>
        </w:tc>
        <w:tc>
          <w:tcPr>
            <w:tcW w:w="5772" w:type="dxa"/>
            <w:noWrap w:val="0"/>
            <w:vAlign w:val="center"/>
          </w:tcPr>
          <w:p w14:paraId="5C331412">
            <w:pPr>
              <w:keepNext w:val="0"/>
              <w:keepLines w:val="0"/>
              <w:pageBreakBefore w:val="0"/>
              <w:kinsoku/>
              <w:wordWrap/>
              <w:overflowPunct/>
              <w:topLinePunct w:val="0"/>
              <w:autoSpaceDE/>
              <w:autoSpaceDN/>
              <w:bidi w:val="0"/>
              <w:snapToGrid/>
              <w:spacing w:line="400" w:lineRule="exact"/>
              <w:jc w:val="left"/>
              <w:rPr>
                <w:rFonts w:hint="eastAsia" w:ascii="宋体" w:hAnsi="宋体" w:eastAsia="宋体" w:cs="宋体"/>
                <w:b/>
                <w:bCs/>
                <w:spacing w:val="6"/>
                <w:sz w:val="24"/>
                <w:szCs w:val="24"/>
                <w:lang w:eastAsia="zh-CN"/>
              </w:rPr>
            </w:pPr>
            <w:r>
              <w:rPr>
                <w:rFonts w:ascii="宋体" w:hAnsi="宋体" w:eastAsia="宋体" w:cs="宋体"/>
                <w:b/>
                <w:bCs/>
                <w:spacing w:val="6"/>
                <w:sz w:val="24"/>
                <w:szCs w:val="24"/>
              </w:rPr>
              <w:t>政策性加分</w:t>
            </w:r>
            <w:r>
              <w:rPr>
                <w:rFonts w:hint="eastAsia" w:ascii="宋体" w:hAnsi="宋体" w:eastAsia="宋体" w:cs="宋体"/>
                <w:b/>
                <w:bCs/>
                <w:spacing w:val="6"/>
                <w:sz w:val="24"/>
                <w:szCs w:val="24"/>
                <w:lang w:eastAsia="zh-CN"/>
              </w:rPr>
              <w:t>：</w:t>
            </w:r>
          </w:p>
          <w:p w14:paraId="014B3488">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（1）节能产品分（1 分）</w:t>
            </w:r>
          </w:p>
          <w:p w14:paraId="3C6B5706">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供应商投标产品属于节能产品政府采购品目清单范围内优先采购的，每有一项得 1 分，最多得 1 分。采购内容中的强制产品不加分。</w:t>
            </w:r>
          </w:p>
          <w:p w14:paraId="510B6666">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（2）环境标志产品分（1 分）</w:t>
            </w:r>
          </w:p>
          <w:p w14:paraId="3AC451B4">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b/>
                <w:bCs/>
                <w:spacing w:val="6"/>
                <w:sz w:val="24"/>
                <w:szCs w:val="24"/>
                <w:lang w:val="en-US" w:eastAsia="zh-CN"/>
              </w:rPr>
            </w:pPr>
            <w:r>
              <w:rPr>
                <w:rFonts w:hint="eastAsia" w:ascii="宋体" w:hAnsi="宋体" w:eastAsia="宋体" w:cs="宋体"/>
                <w:color w:val="auto"/>
                <w:sz w:val="21"/>
                <w:szCs w:val="21"/>
                <w:highlight w:val="none"/>
                <w:lang w:val="en-US" w:eastAsia="zh-CN"/>
              </w:rPr>
              <w:t>供应商投标产品属于环境标志产品政府采购品目清单范围内优先采购的，每有一项得 1 分，最多得 1分。</w:t>
            </w:r>
          </w:p>
        </w:tc>
        <w:tc>
          <w:tcPr>
            <w:tcW w:w="845" w:type="dxa"/>
            <w:noWrap w:val="0"/>
            <w:vAlign w:val="center"/>
          </w:tcPr>
          <w:p w14:paraId="06E3C1D2">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2分</w:t>
            </w:r>
          </w:p>
        </w:tc>
        <w:tc>
          <w:tcPr>
            <w:tcW w:w="1759" w:type="dxa"/>
            <w:noWrap w:val="0"/>
            <w:vAlign w:val="center"/>
          </w:tcPr>
          <w:p w14:paraId="0B2CF1F8">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客观分</w:t>
            </w:r>
          </w:p>
        </w:tc>
      </w:tr>
    </w:tbl>
    <w:p w14:paraId="1B9DD0B5">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rPr>
        <w:t> </w:t>
      </w:r>
      <w:r>
        <w:rPr>
          <w:rFonts w:hint="eastAsia" w:ascii="宋体" w:hAnsi="宋体" w:eastAsia="宋体" w:cs="宋体"/>
          <w:bCs/>
          <w:color w:val="auto"/>
          <w:sz w:val="21"/>
          <w:szCs w:val="21"/>
          <w:highlight w:val="none"/>
        </w:rPr>
        <w:t>*</w:t>
      </w:r>
      <w:r>
        <w:rPr>
          <w:rFonts w:hint="eastAsia" w:ascii="宋体" w:hAnsi="宋体" w:eastAsia="宋体" w:cs="宋体"/>
          <w:b/>
          <w:color w:val="auto"/>
          <w:sz w:val="21"/>
          <w:szCs w:val="21"/>
          <w:highlight w:val="none"/>
        </w:rPr>
        <w:t>备注：</w:t>
      </w:r>
      <w:r>
        <w:rPr>
          <w:rFonts w:hint="eastAsia" w:ascii="宋体" w:hAnsi="宋体" w:eastAsia="宋体" w:cs="宋体"/>
          <w:color w:val="auto"/>
          <w:sz w:val="21"/>
          <w:szCs w:val="21"/>
          <w:highlight w:val="none"/>
        </w:rPr>
        <w:t>投标人编制投标文件（商务技术文件部分）时，建议按此目录（序号和内容）提供评标标准相应的商务技术资料。</w:t>
      </w:r>
    </w:p>
    <w:p w14:paraId="75BA5541">
      <w:pPr>
        <w:rPr>
          <w:rFonts w:hint="eastAsia" w:ascii="宋体" w:hAnsi="宋体" w:eastAsia="宋体" w:cs="宋体"/>
          <w:b/>
          <w:color w:val="auto"/>
          <w:sz w:val="32"/>
          <w:highlight w:val="none"/>
        </w:rPr>
      </w:pPr>
      <w:r>
        <w:rPr>
          <w:rFonts w:hint="eastAsia" w:ascii="宋体" w:hAnsi="宋体" w:eastAsia="宋体" w:cs="宋体"/>
          <w:b/>
          <w:color w:val="auto"/>
          <w:sz w:val="32"/>
          <w:highlight w:val="none"/>
        </w:rPr>
        <w:br w:type="page"/>
      </w:r>
    </w:p>
    <w:p w14:paraId="6B7FCA47">
      <w:pPr>
        <w:adjustRightInd/>
        <w:spacing w:line="360" w:lineRule="auto"/>
        <w:outlineLvl w:val="1"/>
        <w:rPr>
          <w:rFonts w:hint="eastAsia" w:ascii="宋体" w:hAnsi="宋体" w:eastAsia="宋体" w:cs="宋体"/>
          <w:b/>
          <w:color w:val="auto"/>
          <w:sz w:val="32"/>
          <w:highlight w:val="none"/>
        </w:rPr>
      </w:pPr>
      <w:r>
        <w:rPr>
          <w:rFonts w:hint="eastAsia" w:ascii="宋体" w:hAnsi="宋体" w:eastAsia="宋体" w:cs="宋体"/>
          <w:b/>
          <w:color w:val="auto"/>
          <w:sz w:val="32"/>
          <w:highlight w:val="none"/>
        </w:rPr>
        <w:t>一、评标方法</w:t>
      </w:r>
    </w:p>
    <w:p w14:paraId="53E98727">
      <w:pPr>
        <w:adjustRightInd/>
        <w:spacing w:line="360" w:lineRule="auto"/>
        <w:ind w:firstLine="422" w:firstLineChars="200"/>
        <w:rPr>
          <w:rFonts w:hint="eastAsia" w:ascii="宋体" w:hAnsi="宋体" w:eastAsia="宋体" w:cs="宋体"/>
          <w:b/>
          <w:color w:val="auto"/>
          <w:kern w:val="0"/>
          <w:sz w:val="21"/>
          <w:szCs w:val="21"/>
          <w:highlight w:val="none"/>
          <w:lang w:eastAsia="zh-CN"/>
        </w:rPr>
      </w:pPr>
      <w:r>
        <w:rPr>
          <w:rFonts w:hint="eastAsia" w:ascii="宋体" w:hAnsi="宋体" w:eastAsia="宋体" w:cs="宋体"/>
          <w:b/>
          <w:color w:val="auto"/>
          <w:kern w:val="0"/>
          <w:sz w:val="21"/>
          <w:szCs w:val="21"/>
          <w:highlight w:val="none"/>
        </w:rPr>
        <w:t>1.本项目采用的评标方法</w:t>
      </w:r>
      <w:r>
        <w:rPr>
          <w:rFonts w:hint="eastAsia" w:ascii="宋体" w:hAnsi="宋体" w:cs="宋体"/>
          <w:b/>
          <w:color w:val="auto"/>
          <w:kern w:val="0"/>
          <w:sz w:val="21"/>
          <w:szCs w:val="21"/>
          <w:highlight w:val="none"/>
          <w:lang w:eastAsia="zh-CN"/>
        </w:rPr>
        <w:t>：</w:t>
      </w:r>
    </w:p>
    <w:p w14:paraId="6092B5AD">
      <w:pPr>
        <w:adjustRightInd/>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sym w:font="Wingdings" w:char="F0FE"/>
      </w:r>
      <w:r>
        <w:rPr>
          <w:rFonts w:hint="eastAsia" w:ascii="宋体" w:hAnsi="宋体" w:eastAsia="宋体" w:cs="宋体"/>
          <w:b/>
          <w:color w:val="auto"/>
          <w:kern w:val="0"/>
          <w:sz w:val="21"/>
          <w:szCs w:val="21"/>
          <w:highlight w:val="none"/>
        </w:rPr>
        <w:t>综合评分法</w:t>
      </w:r>
      <w:r>
        <w:rPr>
          <w:rFonts w:hint="eastAsia" w:ascii="宋体" w:hAnsi="宋体" w:eastAsia="宋体" w:cs="宋体"/>
          <w:color w:val="auto"/>
          <w:sz w:val="21"/>
          <w:szCs w:val="21"/>
          <w:highlight w:val="none"/>
        </w:rPr>
        <w:t>。</w:t>
      </w:r>
      <w:r>
        <w:rPr>
          <w:rFonts w:hint="eastAsia" w:ascii="宋体" w:hAnsi="宋体" w:eastAsia="宋体" w:cs="宋体"/>
          <w:color w:val="auto"/>
          <w:kern w:val="0"/>
          <w:sz w:val="21"/>
          <w:szCs w:val="21"/>
          <w:highlight w:val="none"/>
        </w:rPr>
        <w:t>综合评分法，是指投标文件满足招标文件全部实质性要求，且按照评审因素的量化指标评审得分最高的投标人为中标候选人的评标方法。</w:t>
      </w:r>
    </w:p>
    <w:p w14:paraId="7C273980">
      <w:pPr>
        <w:adjustRightInd/>
        <w:spacing w:line="360" w:lineRule="auto"/>
        <w:ind w:firstLine="420" w:firstLineChars="200"/>
        <w:rPr>
          <w:rFonts w:hint="eastAsia" w:ascii="宋体" w:hAnsi="宋体" w:eastAsia="宋体" w:cs="宋体"/>
          <w:b/>
          <w:color w:val="auto"/>
          <w:kern w:val="0"/>
          <w:sz w:val="21"/>
          <w:szCs w:val="21"/>
          <w:highlight w:val="none"/>
        </w:rPr>
      </w:pP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rPr>
        <w:t>最低评标价法</w:t>
      </w:r>
      <w:r>
        <w:rPr>
          <w:rFonts w:hint="eastAsia" w:ascii="宋体" w:hAnsi="宋体" w:eastAsia="宋体" w:cs="宋体"/>
          <w:b/>
          <w:color w:val="auto"/>
          <w:kern w:val="0"/>
          <w:sz w:val="21"/>
          <w:szCs w:val="21"/>
          <w:highlight w:val="none"/>
        </w:rPr>
        <w:t>。</w:t>
      </w:r>
      <w:r>
        <w:rPr>
          <w:rFonts w:hint="eastAsia" w:ascii="宋体" w:hAnsi="宋体" w:eastAsia="宋体" w:cs="宋体"/>
          <w:color w:val="auto"/>
          <w:kern w:val="0"/>
          <w:sz w:val="21"/>
          <w:szCs w:val="21"/>
          <w:highlight w:val="none"/>
        </w:rPr>
        <w:t>最低评标价法，是指投标文件满足招标文件全部实质性要求，且投标报价最低的投标人为中标候选人的评标方法。</w:t>
      </w:r>
    </w:p>
    <w:p w14:paraId="36CD5995">
      <w:pPr>
        <w:adjustRightInd/>
        <w:spacing w:line="360" w:lineRule="auto"/>
        <w:outlineLvl w:val="1"/>
        <w:rPr>
          <w:rFonts w:hint="eastAsia" w:ascii="宋体" w:hAnsi="宋体" w:eastAsia="宋体" w:cs="宋体"/>
          <w:color w:val="auto"/>
          <w:kern w:val="0"/>
          <w:sz w:val="24"/>
          <w:highlight w:val="none"/>
        </w:rPr>
      </w:pPr>
      <w:r>
        <w:rPr>
          <w:rFonts w:hint="eastAsia" w:ascii="宋体" w:hAnsi="宋体" w:eastAsia="宋体" w:cs="宋体"/>
          <w:b/>
          <w:color w:val="auto"/>
          <w:sz w:val="32"/>
          <w:highlight w:val="none"/>
        </w:rPr>
        <w:t>二、评标标准</w:t>
      </w:r>
    </w:p>
    <w:p w14:paraId="510D0CA0">
      <w:pPr>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w:t>
      </w:r>
      <w:r>
        <w:rPr>
          <w:rFonts w:hint="eastAsia" w:ascii="宋体" w:hAnsi="宋体" w:eastAsia="宋体" w:cs="宋体"/>
          <w:color w:val="auto"/>
          <w:sz w:val="21"/>
          <w:szCs w:val="21"/>
          <w:highlight w:val="none"/>
        </w:rPr>
        <w:t xml:space="preserve"> </w:t>
      </w:r>
      <w:r>
        <w:rPr>
          <w:rFonts w:hint="eastAsia" w:ascii="宋体" w:hAnsi="宋体" w:eastAsia="宋体" w:cs="宋体"/>
          <w:b/>
          <w:color w:val="auto"/>
          <w:sz w:val="21"/>
          <w:szCs w:val="21"/>
          <w:highlight w:val="none"/>
        </w:rPr>
        <w:t>评标标准：</w:t>
      </w:r>
      <w:r>
        <w:rPr>
          <w:rFonts w:hint="eastAsia" w:ascii="宋体" w:hAnsi="宋体" w:eastAsia="宋体" w:cs="宋体"/>
          <w:color w:val="auto"/>
          <w:sz w:val="21"/>
          <w:szCs w:val="21"/>
          <w:highlight w:val="none"/>
        </w:rPr>
        <w:t>采用综合评分法的，评标标准</w:t>
      </w:r>
      <w:r>
        <w:rPr>
          <w:rFonts w:hint="eastAsia" w:ascii="宋体" w:hAnsi="宋体" w:eastAsia="宋体" w:cs="宋体"/>
          <w:color w:val="auto"/>
          <w:kern w:val="0"/>
          <w:sz w:val="21"/>
          <w:szCs w:val="21"/>
          <w:highlight w:val="none"/>
        </w:rPr>
        <w:t>见评标办法前附表。采用最低评标价法评标时，除了算术修正和落实政府采购政策需进行的价格扣除外，不能对投标人的投标价格进行任何调整。</w:t>
      </w:r>
    </w:p>
    <w:p w14:paraId="135523B6">
      <w:pPr>
        <w:spacing w:line="360" w:lineRule="auto"/>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三、评标程序</w:t>
      </w:r>
    </w:p>
    <w:p w14:paraId="05504C6A">
      <w:pPr>
        <w:spacing w:line="360" w:lineRule="auto"/>
        <w:ind w:firstLine="413" w:firstLineChars="196"/>
        <w:rPr>
          <w:rFonts w:hint="eastAsia" w:ascii="宋体" w:hAnsi="宋体" w:eastAsia="宋体" w:cs="宋体"/>
          <w:color w:val="auto"/>
          <w:kern w:val="0"/>
          <w:sz w:val="21"/>
          <w:szCs w:val="21"/>
          <w:highlight w:val="none"/>
        </w:rPr>
      </w:pPr>
      <w:r>
        <w:rPr>
          <w:rFonts w:hint="eastAsia" w:ascii="宋体" w:hAnsi="宋体" w:eastAsia="宋体" w:cs="宋体"/>
          <w:b/>
          <w:color w:val="auto"/>
          <w:kern w:val="0"/>
          <w:sz w:val="21"/>
          <w:szCs w:val="21"/>
          <w:highlight w:val="none"/>
        </w:rPr>
        <w:t>3.1符合性审查。</w:t>
      </w:r>
      <w:r>
        <w:rPr>
          <w:rFonts w:hint="eastAsia" w:ascii="宋体" w:hAnsi="宋体" w:eastAsia="宋体" w:cs="宋体"/>
          <w:color w:val="auto"/>
          <w:kern w:val="0"/>
          <w:sz w:val="21"/>
          <w:szCs w:val="21"/>
          <w:highlight w:val="none"/>
        </w:rPr>
        <w:t>评标委员会应当对符合资格的投标人的投标文件进行符合性审查，以确定其是否满足招标文件的实质性要求。不满足招标文件的实质性要求的，投标无效。</w:t>
      </w:r>
    </w:p>
    <w:p w14:paraId="49A2FC8F">
      <w:pPr>
        <w:spacing w:line="360" w:lineRule="auto"/>
        <w:ind w:firstLine="413" w:firstLineChars="196"/>
        <w:rPr>
          <w:rFonts w:hint="eastAsia" w:ascii="宋体" w:hAnsi="宋体" w:eastAsia="宋体" w:cs="宋体"/>
          <w:color w:val="auto"/>
          <w:kern w:val="0"/>
          <w:sz w:val="21"/>
          <w:szCs w:val="21"/>
          <w:highlight w:val="none"/>
        </w:rPr>
      </w:pPr>
      <w:r>
        <w:rPr>
          <w:rFonts w:hint="eastAsia" w:ascii="宋体" w:hAnsi="宋体" w:eastAsia="宋体" w:cs="宋体"/>
          <w:b/>
          <w:color w:val="auto"/>
          <w:kern w:val="0"/>
          <w:sz w:val="21"/>
          <w:szCs w:val="21"/>
          <w:highlight w:val="none"/>
        </w:rPr>
        <w:t>3.2 比较与评价。</w:t>
      </w:r>
      <w:r>
        <w:rPr>
          <w:rFonts w:hint="eastAsia" w:ascii="宋体" w:hAnsi="宋体" w:eastAsia="宋体" w:cs="宋体"/>
          <w:color w:val="auto"/>
          <w:kern w:val="0"/>
          <w:sz w:val="21"/>
          <w:szCs w:val="21"/>
          <w:highlight w:val="none"/>
        </w:rPr>
        <w:t>评标委员会应当按照招标文件中规定的评标方法和标准，对符合性审查合格的投标文件进行商务和技术评估，综合比较与评价。</w:t>
      </w:r>
    </w:p>
    <w:p w14:paraId="657340B4">
      <w:pPr>
        <w:spacing w:line="360" w:lineRule="auto"/>
        <w:ind w:firstLine="413" w:firstLineChars="196"/>
        <w:rPr>
          <w:rFonts w:hint="eastAsia" w:ascii="宋体" w:hAnsi="宋体" w:eastAsia="宋体" w:cs="宋体"/>
          <w:color w:val="auto"/>
          <w:kern w:val="0"/>
          <w:sz w:val="21"/>
          <w:szCs w:val="21"/>
          <w:highlight w:val="none"/>
        </w:rPr>
      </w:pPr>
      <w:r>
        <w:rPr>
          <w:rFonts w:hint="eastAsia" w:ascii="宋体" w:hAnsi="宋体" w:eastAsia="宋体" w:cs="宋体"/>
          <w:b/>
          <w:color w:val="auto"/>
          <w:kern w:val="0"/>
          <w:sz w:val="21"/>
          <w:szCs w:val="21"/>
          <w:highlight w:val="none"/>
        </w:rPr>
        <w:t>3.3汇总商务技术得分。</w:t>
      </w:r>
      <w:r>
        <w:rPr>
          <w:rFonts w:hint="eastAsia" w:ascii="宋体" w:hAnsi="宋体" w:eastAsia="宋体" w:cs="宋体"/>
          <w:color w:val="auto"/>
          <w:kern w:val="0"/>
          <w:sz w:val="21"/>
          <w:szCs w:val="21"/>
          <w:highlight w:val="none"/>
        </w:rPr>
        <w:t>采用综合评分法时，评标委员会各成员应当独立对每个投标人的商务和技术文件进行评价，并汇总商务技术得分情况。</w:t>
      </w:r>
    </w:p>
    <w:p w14:paraId="424B7506">
      <w:pPr>
        <w:spacing w:line="360" w:lineRule="auto"/>
        <w:ind w:firstLine="413" w:firstLineChars="196"/>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3.4报价评审。</w:t>
      </w:r>
    </w:p>
    <w:p w14:paraId="605C33F1">
      <w:pPr>
        <w:pStyle w:val="132"/>
        <w:spacing w:before="0"/>
        <w:ind w:firstLine="445" w:firstLineChars="21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3.4.1投标文件报价出现前后不一致的，按照下列规定修正：</w:t>
      </w:r>
    </w:p>
    <w:p w14:paraId="35822D71">
      <w:pPr>
        <w:pStyle w:val="132"/>
        <w:spacing w:before="0"/>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3.4.1.1投标文件中开标一览表(报价表)内容与投标文件中相应内容不一致的，以开标一览表(报价表)为准;</w:t>
      </w:r>
    </w:p>
    <w:p w14:paraId="1721FB62">
      <w:pPr>
        <w:pStyle w:val="132"/>
        <w:spacing w:before="0"/>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3.4.1.2大写金额和小写金额不一致的，以大写金额为准;</w:t>
      </w:r>
    </w:p>
    <w:p w14:paraId="48015456">
      <w:pPr>
        <w:pStyle w:val="132"/>
        <w:spacing w:before="0"/>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3.4.1.3单价金额小数点或者百分比有明显错位的，以开标一览表的总价为准，并修改单价;</w:t>
      </w:r>
    </w:p>
    <w:p w14:paraId="3BAC9861">
      <w:pPr>
        <w:pStyle w:val="132"/>
        <w:spacing w:before="0"/>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3.4.1.4总价金额与按单价汇总金额不一致的，以单价金额计算结果为准。</w:t>
      </w:r>
    </w:p>
    <w:p w14:paraId="48BB83A4">
      <w:pPr>
        <w:pStyle w:val="132"/>
        <w:spacing w:before="0"/>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3.4.1.5同时出现两种以上不一致的，按照3.4.1规定的顺序修正。修正后的报价按照财政部第87号令 《政府采购货物和服务招标投标管理办法》第五十一条第二款的规定经投标人确认后产生约束力。</w:t>
      </w:r>
    </w:p>
    <w:p w14:paraId="58C5A0EC">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3.4.2投标文件出现不是唯一的、有选择性投标报价的，投标无效。</w:t>
      </w:r>
    </w:p>
    <w:p w14:paraId="276BDD36">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3.4.3投标报价超过招标文件中规定的预算金额或者最高限价的，投标无效。</w:t>
      </w:r>
    </w:p>
    <w:p w14:paraId="544E0A0D">
      <w:pPr>
        <w:pStyle w:val="132"/>
        <w:spacing w:before="0"/>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3.4.4评标委员会认为投标人的报价明显低于其他通过符合性审查投标人的报价，有可能影响产品质量或者不能诚信履约的，应当要求其在合理的时间内提供书面说明，必要时提交相关证明材料;投标人不能证明其报价合理性的，评标委员会应当将其作为无效投标处理。</w:t>
      </w:r>
    </w:p>
    <w:p w14:paraId="2F4EC133">
      <w:pPr>
        <w:snapToGrid w:val="0"/>
        <w:spacing w:line="360" w:lineRule="auto"/>
        <w:ind w:firstLine="420" w:firstLineChars="20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3.4.4.1</w:t>
      </w:r>
      <w:r>
        <w:rPr>
          <w:rFonts w:hint="eastAsia" w:ascii="宋体" w:hAnsi="宋体" w:eastAsia="宋体" w:cs="宋体"/>
          <w:b/>
          <w:bCs/>
          <w:color w:val="auto"/>
          <w:kern w:val="0"/>
          <w:sz w:val="21"/>
          <w:szCs w:val="21"/>
          <w:highlight w:val="none"/>
          <w:lang w:val="en-US" w:eastAsia="zh-CN" w:bidi="ar-SA"/>
        </w:rPr>
        <w:t>政府采购评审中出现下列情形之一的，评审委员会应当启动异常低价投标（响应）审查程序</w:t>
      </w:r>
      <w:r>
        <w:rPr>
          <w:rFonts w:hint="eastAsia" w:ascii="宋体" w:hAnsi="宋体" w:cs="宋体"/>
          <w:color w:val="auto"/>
          <w:kern w:val="0"/>
          <w:sz w:val="21"/>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 xml:space="preserve"> </w:t>
      </w:r>
    </w:p>
    <w:p w14:paraId="525A33C4">
      <w:pPr>
        <w:snapToGrid w:val="0"/>
        <w:spacing w:line="360" w:lineRule="auto"/>
        <w:ind w:firstLine="420" w:firstLineChars="20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（1）投标（响应）报价低于全部通过符合性审查供应商投标（响应）报价平均值 50%的，即投标（响应）报价</w:t>
      </w:r>
      <w:r>
        <w:rPr>
          <w:rFonts w:hint="eastAsia" w:ascii="宋体" w:hAnsi="宋体" w:cs="宋体"/>
          <w:color w:val="auto"/>
          <w:kern w:val="0"/>
          <w:sz w:val="21"/>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 xml:space="preserve">全部通过符合性审查供应商投标（响应）报价平均值×50%； </w:t>
      </w:r>
    </w:p>
    <w:p w14:paraId="69EB4A17">
      <w:pPr>
        <w:snapToGrid w:val="0"/>
        <w:spacing w:line="360" w:lineRule="auto"/>
        <w:ind w:firstLine="420" w:firstLineChars="20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（2）投标（响应）报价低于通过符合性审查且报价次低供应商投标（响应）报价 50%的，即投标（响应）报价</w:t>
      </w:r>
      <w:r>
        <w:rPr>
          <w:rFonts w:hint="eastAsia" w:ascii="宋体" w:hAnsi="宋体" w:cs="宋体"/>
          <w:color w:val="auto"/>
          <w:kern w:val="0"/>
          <w:sz w:val="21"/>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 xml:space="preserve">通过符合性审查且报价次低供应商投标（响应）报价×50%； </w:t>
      </w:r>
    </w:p>
    <w:p w14:paraId="27CF02AE">
      <w:pPr>
        <w:snapToGrid w:val="0"/>
        <w:spacing w:line="360" w:lineRule="auto"/>
        <w:ind w:firstLine="420" w:firstLineChars="20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（3）投标（响应）报价低于采购项目最高限价 45%的，即投标（响应）报价</w:t>
      </w:r>
      <w:r>
        <w:rPr>
          <w:rFonts w:hint="eastAsia" w:ascii="宋体" w:hAnsi="宋体" w:cs="宋体"/>
          <w:color w:val="auto"/>
          <w:kern w:val="0"/>
          <w:sz w:val="21"/>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 xml:space="preserve">采购项目最高限价×45%； </w:t>
      </w:r>
    </w:p>
    <w:p w14:paraId="35FE64CE">
      <w:pPr>
        <w:snapToGrid w:val="0"/>
        <w:spacing w:line="360" w:lineRule="auto"/>
        <w:ind w:firstLine="420" w:firstLineChars="20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（4）其他评审委员会认为供应商报价过低，有可能影响产品质量或者不能诚信履约的情形。 </w:t>
      </w:r>
    </w:p>
    <w:p w14:paraId="36EB09B5">
      <w:pPr>
        <w:snapToGrid w:val="0"/>
        <w:spacing w:line="360" w:lineRule="auto"/>
        <w:ind w:firstLine="420" w:firstLineChars="20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3.4.4.2审查工作流程。评审委员会严格按照评审现场说明、综合评估研判和出具处理结果三个步骤开展审查流程。 </w:t>
      </w:r>
    </w:p>
    <w:p w14:paraId="1625A4D2">
      <w:pPr>
        <w:snapToGrid w:val="0"/>
        <w:spacing w:line="360" w:lineRule="auto"/>
        <w:ind w:firstLine="420" w:firstLineChars="20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评审现场说明。评审委员会启动异常低价投标（响应）审查后，应当要求相关供应商在评审现场合理的时间内提供书面说明及必要的证明材料，对投标（响应）价格作出解释。书面说明、证明材料主要是项目具体成本测算等与报价合理性相关的说明、材料。 </w:t>
      </w:r>
    </w:p>
    <w:p w14:paraId="7A9192C6">
      <w:pPr>
        <w:snapToGrid w:val="0"/>
        <w:spacing w:line="360" w:lineRule="auto"/>
        <w:ind w:firstLine="420" w:firstLineChars="20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（2）综合评估研判。评审委员会应当结合同类产品在主要电商平台的价格、该行业当地薪资水平等情况，依据专业经验对报价合理性进行判断。对异常低价存在争议的，应当按照少数服从多数的原则作出结论。 </w:t>
      </w:r>
    </w:p>
    <w:p w14:paraId="29337FD4">
      <w:pPr>
        <w:pStyle w:val="132"/>
        <w:spacing w:before="0"/>
        <w:ind w:firstLine="48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出具处理结果。如果投标（响应）供应商不提供书面说明、证明材料，或者提供的书面说明、证明材料不能证明其报价合理性的，应当将其作为无效投标（响应）处理。审查相关情况应当在评审报告中记录。</w:t>
      </w:r>
    </w:p>
    <w:p w14:paraId="477C8702">
      <w:pPr>
        <w:pStyle w:val="132"/>
        <w:spacing w:before="0"/>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3.4.5对于未预留份额专门面向中小企业采购的政府采购项目，以及预留份额政府采购项目中的非预留部分标项，对小型和微型企业的投标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报价给予6%的扣除，用扣除后的价格参加评审。组成联合体或者接受分包的小微企业与联合体内其他企业、分包企业之间存在直接控股、管理关系的，不享受价格扣除优惠政策。</w:t>
      </w:r>
    </w:p>
    <w:p w14:paraId="65C7AA9B">
      <w:pPr>
        <w:spacing w:line="360" w:lineRule="auto"/>
        <w:ind w:firstLine="422" w:firstLineChars="200"/>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3.5排序与推荐。</w:t>
      </w:r>
    </w:p>
    <w:p w14:paraId="24598B5F">
      <w:pPr>
        <w:spacing w:line="360" w:lineRule="auto"/>
        <w:ind w:firstLine="422" w:firstLineChars="200"/>
        <w:rPr>
          <w:rFonts w:hint="eastAsia" w:ascii="宋体" w:hAnsi="宋体" w:eastAsia="宋体" w:cs="宋体"/>
          <w:color w:val="auto"/>
          <w:kern w:val="0"/>
          <w:sz w:val="21"/>
          <w:szCs w:val="21"/>
          <w:highlight w:val="none"/>
        </w:rPr>
      </w:pPr>
      <w:r>
        <w:rPr>
          <w:rFonts w:hint="eastAsia" w:ascii="宋体" w:hAnsi="宋体" w:eastAsia="宋体" w:cs="宋体"/>
          <w:b/>
          <w:color w:val="auto"/>
          <w:kern w:val="0"/>
          <w:sz w:val="21"/>
          <w:szCs w:val="21"/>
          <w:highlight w:val="none"/>
        </w:rPr>
        <w:t>3.5.1</w:t>
      </w:r>
      <w:r>
        <w:rPr>
          <w:rFonts w:hint="eastAsia" w:ascii="宋体" w:hAnsi="宋体" w:eastAsia="宋体" w:cs="宋体"/>
          <w:color w:val="auto"/>
          <w:kern w:val="0"/>
          <w:sz w:val="21"/>
          <w:szCs w:val="21"/>
          <w:highlight w:val="none"/>
        </w:rPr>
        <w:t>采用综合评分法的，评标结果按评审后得分由高到低顺序排列。得分相同的，按投标报价由低到高顺序排列。得分相同且投标报价相同的，按技术指标优劣顺序排列。投标文件满足招标文件全部实质性要求，且按照评审因素的量化指标评审得分最高的投标人为排名第一的中标候选人。</w:t>
      </w:r>
    </w:p>
    <w:p w14:paraId="41F1D966">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多家投标人提供相同品牌产品（单一产品采购项目中的该产品或者非单一产品采购项目的核心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31CB8C51">
      <w:pPr>
        <w:pStyle w:val="8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3.5.2采用最低评标价法的，评标结果按投标报价由低到高顺序排列。评标价相同时，由评标委员会根据投标文件中技术、服务、合同条款及其它实质性要求等情况，按照择优选择的原则，集体讨论确定排序，并按确定排序由优到劣的原则推荐中标候选人。投标文件满足招标文件全部实质性要求且投标报价最低的投标人为排名第一的中标候选人。</w:t>
      </w:r>
    </w:p>
    <w:p w14:paraId="744FA726">
      <w:pPr>
        <w:pStyle w:val="8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多家投标人提供相同品牌产品（单一产品采购项目中的该产品或者非单一产品采购项目的核心产品）且通过资格审查、符合性审查的不同投标人参加同一合同项下投标的，按一家投标人计算，评审后报价最低的同品牌投标人获得中标人推荐资格；报价相同的，由采购人或者采购人委托评标委员会按照招标文件规定的方式确定一个投标人获得中标人推荐资格，招标文件未规定的采取随机抽取方式确定，其他同品牌投标人不作为中标候选人。</w:t>
      </w:r>
    </w:p>
    <w:p w14:paraId="77FCB9B3">
      <w:pPr>
        <w:spacing w:line="360" w:lineRule="auto"/>
        <w:ind w:firstLine="413" w:firstLineChars="196"/>
        <w:rPr>
          <w:rFonts w:hint="eastAsia" w:ascii="宋体" w:hAnsi="宋体" w:eastAsia="宋体" w:cs="宋体"/>
          <w:color w:val="auto"/>
          <w:kern w:val="0"/>
          <w:sz w:val="21"/>
          <w:szCs w:val="21"/>
          <w:highlight w:val="none"/>
        </w:rPr>
      </w:pPr>
      <w:r>
        <w:rPr>
          <w:rFonts w:hint="eastAsia" w:ascii="宋体" w:hAnsi="宋体" w:eastAsia="宋体" w:cs="宋体"/>
          <w:b/>
          <w:color w:val="auto"/>
          <w:kern w:val="0"/>
          <w:sz w:val="21"/>
          <w:szCs w:val="21"/>
          <w:highlight w:val="none"/>
        </w:rPr>
        <w:t>3.6编写评标报告。</w:t>
      </w:r>
      <w:r>
        <w:rPr>
          <w:rFonts w:hint="eastAsia" w:ascii="宋体" w:hAnsi="宋体" w:eastAsia="宋体" w:cs="宋体"/>
          <w:color w:val="auto"/>
          <w:kern w:val="0"/>
          <w:sz w:val="21"/>
          <w:szCs w:val="21"/>
          <w:highlight w:val="none"/>
        </w:rPr>
        <w:t>评标委员会根据全体评标成员签字的原始评标记录和评标结果编写评标报告。评标委员会成员对需要共同认定的事项存在争议的，应当按照少数服从多数的原则作出结论。持不同意见的评标委员会成员应当在评标报告上签署不同意见及理由，否则视为同意评标报告。</w:t>
      </w:r>
    </w:p>
    <w:p w14:paraId="32F5CD1B">
      <w:pPr>
        <w:spacing w:line="360" w:lineRule="auto"/>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四、评标中的其他事项</w:t>
      </w:r>
    </w:p>
    <w:p w14:paraId="66B7C93B">
      <w:pPr>
        <w:pStyle w:val="132"/>
        <w:spacing w:before="0"/>
        <w:ind w:firstLine="413" w:firstLineChars="196"/>
        <w:rPr>
          <w:rFonts w:hint="eastAsia" w:ascii="宋体" w:hAnsi="宋体" w:eastAsia="宋体" w:cs="宋体"/>
          <w:color w:val="auto"/>
          <w:kern w:val="0"/>
          <w:sz w:val="21"/>
          <w:szCs w:val="21"/>
          <w:highlight w:val="none"/>
        </w:rPr>
      </w:pPr>
      <w:r>
        <w:rPr>
          <w:rFonts w:hint="eastAsia" w:ascii="宋体" w:hAnsi="宋体" w:eastAsia="宋体" w:cs="宋体"/>
          <w:b/>
          <w:color w:val="auto"/>
          <w:kern w:val="0"/>
          <w:sz w:val="21"/>
          <w:szCs w:val="21"/>
          <w:highlight w:val="none"/>
        </w:rPr>
        <w:t>4.1投标人澄清、说明或者补正。</w:t>
      </w:r>
      <w:r>
        <w:rPr>
          <w:rFonts w:hint="eastAsia" w:ascii="宋体" w:hAnsi="宋体" w:eastAsia="宋体" w:cs="宋体"/>
          <w:color w:val="auto"/>
          <w:kern w:val="0"/>
          <w:sz w:val="21"/>
          <w:szCs w:val="21"/>
          <w:highlight w:val="none"/>
        </w:rPr>
        <w:t>对于投标文件中含义不明确、同类问题表述不一致或者有明显文字和计算错误的内容需要投标人作出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投标人的澄清、说明或者补正不得超出投标文件的范围或者改变投标文件的实质性内容。</w:t>
      </w:r>
    </w:p>
    <w:p w14:paraId="5E4E62A1">
      <w:pPr>
        <w:pStyle w:val="25"/>
        <w:spacing w:line="360" w:lineRule="auto"/>
        <w:ind w:left="954" w:leftChars="226" w:hanging="479" w:firstLineChars="0"/>
        <w:rPr>
          <w:rFonts w:hint="eastAsia" w:ascii="宋体" w:hAnsi="宋体" w:eastAsia="宋体" w:cs="宋体"/>
          <w:color w:val="auto"/>
          <w:sz w:val="21"/>
          <w:szCs w:val="21"/>
          <w:highlight w:val="none"/>
        </w:rPr>
      </w:pPr>
      <w:r>
        <w:rPr>
          <w:rFonts w:hint="eastAsia" w:ascii="宋体" w:hAnsi="宋体" w:eastAsia="宋体" w:cs="宋体"/>
          <w:b/>
          <w:color w:val="auto"/>
          <w:kern w:val="0"/>
          <w:sz w:val="21"/>
          <w:szCs w:val="21"/>
          <w:highlight w:val="none"/>
        </w:rPr>
        <w:t>4.2投标无效。</w:t>
      </w:r>
      <w:r>
        <w:rPr>
          <w:rFonts w:hint="eastAsia" w:ascii="宋体" w:hAnsi="宋体" w:eastAsia="宋体" w:cs="宋体"/>
          <w:color w:val="auto"/>
          <w:sz w:val="21"/>
          <w:szCs w:val="21"/>
          <w:highlight w:val="none"/>
        </w:rPr>
        <w:t>有下列情形之一的，投标无效：</w:t>
      </w:r>
    </w:p>
    <w:p w14:paraId="2A6630A5">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4.2.1投标人不具备招标文件中规定的资格要求的（投标人未提供有效的资格文件的，视为投标人不具备招标文件中规定的资格要求）；</w:t>
      </w:r>
    </w:p>
    <w:p w14:paraId="7C2B3834">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4.2.2投标文件未按照招标文件要求签署、盖章的；</w:t>
      </w:r>
    </w:p>
    <w:p w14:paraId="13BDA0CD">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4.2.3采购人拟采购的产品属于政府强制采购的节能产品品目清单范围的，投标人相应的投标产品未获得国家确定的认证机构出具的、处于有效期之内的节能产品认证证书的；</w:t>
      </w:r>
    </w:p>
    <w:p w14:paraId="586151EC">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4.2.4投标文件含有采购人不能接受的附加条件的；</w:t>
      </w:r>
    </w:p>
    <w:p w14:paraId="42CA187A">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4.2.5投标文件中承诺的投标有效期少于招标文件中载明的投标有效期的；</w:t>
      </w:r>
    </w:p>
    <w:p w14:paraId="7179FCC6">
      <w:pPr>
        <w:snapToGrid w:val="0"/>
        <w:spacing w:line="360" w:lineRule="auto"/>
        <w:ind w:firstLine="105" w:firstLineChars="5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4.2.6投标文件出现不是唯一的、有选择性投标报价的;</w:t>
      </w:r>
    </w:p>
    <w:p w14:paraId="16BE0967">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4.2.7投标报价超过招标文件中规定的预算金额或者最高限价的;</w:t>
      </w:r>
    </w:p>
    <w:p w14:paraId="194AF194">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4.2.8报价明显低于其他通过符合性审查投标人的报价，有可能影响产品质量或者不能诚信履约的，未能按要求提供书面说明或者提交相关证明材料，不能证明其报价合理性的;</w:t>
      </w:r>
    </w:p>
    <w:p w14:paraId="249FAE03">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4.2.9投标人对根据修正原则修正后的报价不确认的；</w:t>
      </w:r>
    </w:p>
    <w:p w14:paraId="711AF816">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4.2.10投标人提供虚假材料投标的；</w:t>
      </w:r>
    </w:p>
    <w:p w14:paraId="54444931">
      <w:pPr>
        <w:spacing w:line="360" w:lineRule="auto"/>
        <w:ind w:firstLine="210" w:firstLineChars="1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4.2.11投标人有恶意串通、妨碍其他投标人的竞争行为、损害采购人或者其他投标人的合法权益情形的；</w:t>
      </w:r>
    </w:p>
    <w:p w14:paraId="68F31CE1">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4.2.12投标人仅提交备份投标文件，未在电子交易平台传输递交投标文件的，投标无效；</w:t>
      </w:r>
    </w:p>
    <w:p w14:paraId="042E1DD2">
      <w:pPr>
        <w:pStyle w:val="86"/>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4.2.13 投标文件不满足招标文件的其它实质性要求的；</w:t>
      </w:r>
    </w:p>
    <w:p w14:paraId="28725EA9">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4.2.14法律、法规、规章（适用本市的）及省级以上规范性文件（适用本市的）规定的其他无效情形。</w:t>
      </w:r>
    </w:p>
    <w:p w14:paraId="2A1F7D03">
      <w:pPr>
        <w:pStyle w:val="25"/>
        <w:snapToGrid w:val="0"/>
        <w:spacing w:line="360" w:lineRule="auto"/>
        <w:ind w:firstLine="413" w:firstLineChars="196"/>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5.废标。</w:t>
      </w:r>
      <w:r>
        <w:rPr>
          <w:rFonts w:hint="eastAsia" w:ascii="宋体" w:hAnsi="宋体" w:eastAsia="宋体" w:cs="宋体"/>
          <w:color w:val="auto"/>
          <w:sz w:val="21"/>
          <w:szCs w:val="21"/>
          <w:highlight w:val="none"/>
        </w:rPr>
        <w:t>根据《中华人民共和国政府采购法》第三十六条之规定，在采购中，出现下列情形之一的，应予废标：</w:t>
      </w:r>
    </w:p>
    <w:p w14:paraId="5A4E8F45">
      <w:pPr>
        <w:pStyle w:val="25"/>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5.1符合专业条件的</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或者对招标文件作实质响应的</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不足3家的；</w:t>
      </w:r>
    </w:p>
    <w:p w14:paraId="5EC54535">
      <w:pPr>
        <w:pStyle w:val="25"/>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5.2出现影响采购公正的违法、违规行为的；</w:t>
      </w:r>
    </w:p>
    <w:p w14:paraId="309AF7AA">
      <w:pPr>
        <w:pStyle w:val="25"/>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5.3投标人的报价均超过了采购预算，采购人不能支付的；</w:t>
      </w:r>
    </w:p>
    <w:p w14:paraId="3BF35727">
      <w:pPr>
        <w:pStyle w:val="25"/>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5.4因重大变故，采购任务取消的。</w:t>
      </w:r>
    </w:p>
    <w:p w14:paraId="5D876678">
      <w:pPr>
        <w:pStyle w:val="25"/>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废标后，采购代理机构应当将废标理由通知所有投标人。</w:t>
      </w:r>
    </w:p>
    <w:p w14:paraId="365DAA25">
      <w:pPr>
        <w:pStyle w:val="25"/>
        <w:snapToGrid w:val="0"/>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6.修改招标文件，重新组织采购活动。</w:t>
      </w:r>
      <w:r>
        <w:rPr>
          <w:rFonts w:hint="eastAsia" w:ascii="宋体" w:hAnsi="宋体" w:eastAsia="宋体" w:cs="宋体"/>
          <w:color w:val="auto"/>
          <w:sz w:val="21"/>
          <w:szCs w:val="21"/>
          <w:highlight w:val="none"/>
        </w:rPr>
        <w:t>评标委员会发现招标文件存在歧义、重大缺陷导致评标工作无法进行，或者招标文件内容违反国家有关强制性规定的，将停止评标工作，并与采购人、采购代理机构沟通并作书面记录。采购人、采购代理机构确认后，将修改招标文件，重新组织采购活动。</w:t>
      </w:r>
    </w:p>
    <w:p w14:paraId="1DD3BAB2">
      <w:pPr>
        <w:pStyle w:val="25"/>
        <w:snapToGrid w:val="0"/>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b/>
          <w:color w:val="auto"/>
          <w:kern w:val="0"/>
          <w:sz w:val="21"/>
          <w:szCs w:val="21"/>
          <w:highlight w:val="none"/>
        </w:rPr>
        <w:t>7.重新开展采购。</w:t>
      </w:r>
      <w:r>
        <w:rPr>
          <w:rFonts w:hint="eastAsia" w:ascii="宋体" w:hAnsi="宋体" w:eastAsia="宋体" w:cs="宋体"/>
          <w:color w:val="auto"/>
          <w:sz w:val="21"/>
          <w:szCs w:val="21"/>
          <w:highlight w:val="none"/>
        </w:rPr>
        <w:t>有政府采购法第七十一条、第七十二条规定的违法行为之一，影响或者可能影响中标结果的，依照下列规定处理：</w:t>
      </w:r>
    </w:p>
    <w:p w14:paraId="3C21ED1E">
      <w:pPr>
        <w:pStyle w:val="25"/>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7.1未确定中标</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的，终止本次政府采购活动，重新开展政府采购活动。</w:t>
      </w:r>
    </w:p>
    <w:p w14:paraId="7052887F">
      <w:pPr>
        <w:pStyle w:val="25"/>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7.2已确定中标</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但尚未签订政府采购合同的，中标结果无效，从合格的中标候选人中另行确定中标</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；没有合格的中标候选人的，重新开展政府采购活动。</w:t>
      </w:r>
    </w:p>
    <w:p w14:paraId="484C3784">
      <w:pPr>
        <w:pStyle w:val="25"/>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7.3政府采购合同已签订但尚未履行的，撤销合同，从合格的中标候选人中另行确定中标</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；没有合格的中标候选人的，重新开展政府采购活动。</w:t>
      </w:r>
    </w:p>
    <w:p w14:paraId="22F829B3">
      <w:pPr>
        <w:pStyle w:val="25"/>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7.4政府采购合同已经履行，给采购人、</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造成损失的，由责任人承担赔偿责任。</w:t>
      </w:r>
    </w:p>
    <w:p w14:paraId="7F86AB11">
      <w:pPr>
        <w:pStyle w:val="25"/>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7.5政府采购当事人有其他违反政府采购法或者政府采购法实施条例等法律法规规定的行为，经改正后仍然影响或者可能影响中标结果或者依法被认定为中标无效的，依照7.1-7.4规定处理。</w:t>
      </w:r>
    </w:p>
    <w:p w14:paraId="40BA667F">
      <w:pPr>
        <w:pStyle w:val="86"/>
        <w:ind w:firstLine="0"/>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五、评审过程的保密与录像</w:t>
      </w:r>
    </w:p>
    <w:p w14:paraId="3074AF98">
      <w:pPr>
        <w:widowControl/>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8.1.保密。</w:t>
      </w:r>
      <w:r>
        <w:rPr>
          <w:rFonts w:hint="eastAsia" w:ascii="宋体" w:hAnsi="宋体" w:eastAsia="宋体" w:cs="宋体"/>
          <w:color w:val="auto"/>
          <w:sz w:val="21"/>
          <w:szCs w:val="21"/>
          <w:highlight w:val="none"/>
        </w:rPr>
        <w:t>评审活动在严格保密的情况下进行。评审过程中凡是与投标文件评审和比较、中标</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推荐等评审有关的情况，以及涉及国家秘密和商业秘密等信息，评标委员会成员、采购人和采购代理机构工作人员、相关监督人员等与评审有关的人员应当予以保密。</w:t>
      </w:r>
    </w:p>
    <w:p w14:paraId="6C66A0F0">
      <w:pPr>
        <w:pStyle w:val="25"/>
        <w:snapToGrid w:val="0"/>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8.2.录音录像。</w:t>
      </w:r>
      <w:r>
        <w:rPr>
          <w:rFonts w:hint="eastAsia" w:ascii="宋体" w:hAnsi="宋体" w:eastAsia="宋体" w:cs="宋体"/>
          <w:color w:val="auto"/>
          <w:sz w:val="21"/>
          <w:szCs w:val="21"/>
          <w:highlight w:val="none"/>
        </w:rPr>
        <w:t>采购代理机构对评审工作现场进行全过程录音录像，录音录像资料作为采购项目文件随其他文件一并存档。</w:t>
      </w:r>
    </w:p>
    <w:bookmarkEnd w:id="62"/>
    <w:p w14:paraId="6E4A6D9B">
      <w:pPr>
        <w:spacing w:line="360" w:lineRule="auto"/>
        <w:ind w:left="720" w:leftChars="343" w:firstLine="1084" w:firstLineChars="300"/>
        <w:rPr>
          <w:rFonts w:hint="eastAsia" w:ascii="宋体" w:hAnsi="宋体" w:eastAsia="宋体" w:cs="宋体"/>
          <w:b/>
          <w:color w:val="auto"/>
          <w:sz w:val="36"/>
          <w:szCs w:val="36"/>
          <w:highlight w:val="none"/>
        </w:rPr>
      </w:pPr>
      <w:bookmarkStart w:id="430" w:name="第五部分"/>
      <w:bookmarkStart w:id="431" w:name="_Toc86217003"/>
    </w:p>
    <w:p w14:paraId="67796B00">
      <w:pPr>
        <w:pStyle w:val="86"/>
        <w:rPr>
          <w:rFonts w:hint="eastAsia" w:ascii="宋体" w:hAnsi="宋体" w:eastAsia="宋体" w:cs="宋体"/>
          <w:color w:val="auto"/>
          <w:highlight w:val="none"/>
        </w:rPr>
      </w:pPr>
      <w:r>
        <w:rPr>
          <w:rFonts w:hint="eastAsia" w:ascii="宋体" w:hAnsi="宋体" w:eastAsia="宋体" w:cs="宋体"/>
          <w:b/>
          <w:color w:val="auto"/>
          <w:sz w:val="36"/>
          <w:szCs w:val="36"/>
          <w:highlight w:val="none"/>
        </w:rPr>
        <w:t xml:space="preserve">    </w:t>
      </w:r>
    </w:p>
    <w:p w14:paraId="6600C289">
      <w:pPr>
        <w:rPr>
          <w:rFonts w:hint="eastAsia" w:ascii="宋体" w:hAnsi="宋体" w:eastAsia="宋体" w:cs="宋体"/>
          <w:b/>
          <w:color w:val="auto"/>
          <w:sz w:val="36"/>
          <w:szCs w:val="36"/>
          <w:highlight w:val="none"/>
        </w:rPr>
      </w:pPr>
      <w:bookmarkStart w:id="432" w:name="_Toc176185125"/>
      <w:r>
        <w:rPr>
          <w:rFonts w:hint="eastAsia" w:ascii="宋体" w:hAnsi="宋体" w:eastAsia="宋体" w:cs="宋体"/>
          <w:b/>
          <w:color w:val="auto"/>
          <w:sz w:val="36"/>
          <w:szCs w:val="36"/>
          <w:highlight w:val="none"/>
        </w:rPr>
        <w:br w:type="page"/>
      </w:r>
    </w:p>
    <w:p w14:paraId="0B79C4D7">
      <w:pPr>
        <w:spacing w:line="360" w:lineRule="auto"/>
        <w:jc w:val="center"/>
        <w:outlineLvl w:val="0"/>
        <w:rPr>
          <w:rFonts w:hint="eastAsia" w:ascii="宋体" w:hAnsi="宋体" w:eastAsia="宋体" w:cs="宋体"/>
          <w:b/>
          <w:color w:val="auto"/>
          <w:sz w:val="36"/>
          <w:szCs w:val="36"/>
          <w:highlight w:val="none"/>
        </w:rPr>
      </w:pPr>
      <w:bookmarkStart w:id="433" w:name="_Toc3175"/>
      <w:r>
        <w:rPr>
          <w:rFonts w:hint="eastAsia" w:ascii="宋体" w:hAnsi="宋体" w:eastAsia="宋体" w:cs="宋体"/>
          <w:b/>
          <w:color w:val="auto"/>
          <w:sz w:val="36"/>
          <w:szCs w:val="36"/>
          <w:highlight w:val="none"/>
        </w:rPr>
        <w:t>第五部分  拟签订的合同文本</w:t>
      </w:r>
      <w:bookmarkEnd w:id="432"/>
      <w:bookmarkEnd w:id="433"/>
    </w:p>
    <w:p w14:paraId="08928307">
      <w:pPr>
        <w:adjustRightInd/>
        <w:spacing w:line="600" w:lineRule="exact"/>
        <w:ind w:firstLine="1044"/>
        <w:rPr>
          <w:rFonts w:hint="eastAsia" w:ascii="宋体" w:hAnsi="宋体" w:eastAsia="宋体" w:cs="宋体"/>
          <w:b/>
          <w:color w:val="auto"/>
          <w:kern w:val="0"/>
          <w:sz w:val="52"/>
          <w:szCs w:val="52"/>
          <w:highlight w:val="none"/>
        </w:rPr>
      </w:pPr>
    </w:p>
    <w:p w14:paraId="0C7C30F3">
      <w:pPr>
        <w:adjustRightInd/>
        <w:jc w:val="center"/>
        <w:rPr>
          <w:rFonts w:hint="eastAsia" w:ascii="宋体" w:hAnsi="宋体" w:eastAsia="宋体" w:cs="宋体"/>
          <w:b/>
          <w:bCs/>
          <w:color w:val="auto"/>
          <w:spacing w:val="-20"/>
          <w:kern w:val="44"/>
          <w:sz w:val="48"/>
          <w:szCs w:val="48"/>
          <w:highlight w:val="none"/>
        </w:rPr>
      </w:pPr>
      <w:bookmarkStart w:id="434" w:name="_Toc3995"/>
    </w:p>
    <w:p w14:paraId="21DA0086">
      <w:pPr>
        <w:adjustRightInd/>
        <w:jc w:val="center"/>
        <w:rPr>
          <w:rFonts w:hint="eastAsia" w:ascii="宋体" w:hAnsi="宋体" w:eastAsia="宋体" w:cs="宋体"/>
          <w:b/>
          <w:bCs/>
          <w:color w:val="auto"/>
          <w:spacing w:val="-20"/>
          <w:kern w:val="44"/>
          <w:sz w:val="48"/>
          <w:szCs w:val="48"/>
          <w:highlight w:val="none"/>
        </w:rPr>
      </w:pPr>
    </w:p>
    <w:p w14:paraId="495E9C82">
      <w:pPr>
        <w:adjustRightInd/>
        <w:jc w:val="center"/>
        <w:rPr>
          <w:rFonts w:hint="eastAsia" w:ascii="宋体" w:hAnsi="宋体" w:eastAsia="宋体" w:cs="宋体"/>
          <w:b/>
          <w:bCs/>
          <w:color w:val="auto"/>
          <w:spacing w:val="-20"/>
          <w:kern w:val="44"/>
          <w:sz w:val="48"/>
          <w:szCs w:val="48"/>
          <w:highlight w:val="none"/>
        </w:rPr>
      </w:pPr>
    </w:p>
    <w:bookmarkEnd w:id="434"/>
    <w:p w14:paraId="706165E2">
      <w:pPr>
        <w:spacing w:before="252" w:line="224" w:lineRule="auto"/>
        <w:ind w:left="2565"/>
        <w:outlineLvl w:val="1"/>
        <w:rPr>
          <w:rFonts w:ascii="宋体" w:hAnsi="宋体" w:eastAsia="宋体" w:cs="宋体"/>
          <w:sz w:val="35"/>
          <w:szCs w:val="35"/>
        </w:rPr>
      </w:pPr>
      <w:r>
        <w:rPr>
          <w:rFonts w:ascii="宋体" w:hAnsi="宋体" w:eastAsia="宋体" w:cs="宋体"/>
          <w:spacing w:val="7"/>
          <w:sz w:val="35"/>
          <w:szCs w:val="35"/>
        </w:rPr>
        <w:t>北海市政府采购合同</w:t>
      </w:r>
    </w:p>
    <w:p w14:paraId="4A0DE5C0">
      <w:pPr>
        <w:pStyle w:val="24"/>
        <w:spacing w:line="249" w:lineRule="auto"/>
      </w:pPr>
    </w:p>
    <w:p w14:paraId="0E00B076">
      <w:pPr>
        <w:pStyle w:val="24"/>
        <w:spacing w:line="249" w:lineRule="auto"/>
      </w:pPr>
    </w:p>
    <w:p w14:paraId="7454B58B">
      <w:pPr>
        <w:pStyle w:val="24"/>
        <w:spacing w:line="249" w:lineRule="auto"/>
      </w:pPr>
    </w:p>
    <w:p w14:paraId="349BFBA2">
      <w:pPr>
        <w:pStyle w:val="24"/>
        <w:spacing w:line="249" w:lineRule="auto"/>
      </w:pPr>
    </w:p>
    <w:p w14:paraId="49BC4D3B">
      <w:pPr>
        <w:pStyle w:val="24"/>
        <w:spacing w:line="249" w:lineRule="auto"/>
      </w:pPr>
    </w:p>
    <w:p w14:paraId="4D494C94">
      <w:pPr>
        <w:pStyle w:val="24"/>
        <w:spacing w:line="249" w:lineRule="auto"/>
      </w:pPr>
    </w:p>
    <w:p w14:paraId="27F22DF9">
      <w:pPr>
        <w:pStyle w:val="24"/>
        <w:spacing w:line="249" w:lineRule="auto"/>
      </w:pPr>
    </w:p>
    <w:p w14:paraId="3549E953">
      <w:pPr>
        <w:pStyle w:val="24"/>
        <w:spacing w:line="249" w:lineRule="auto"/>
      </w:pPr>
    </w:p>
    <w:p w14:paraId="5070D339">
      <w:pPr>
        <w:pStyle w:val="24"/>
        <w:spacing w:line="249" w:lineRule="auto"/>
      </w:pPr>
    </w:p>
    <w:p w14:paraId="6FD70C83">
      <w:pPr>
        <w:pStyle w:val="24"/>
        <w:spacing w:line="249" w:lineRule="auto"/>
      </w:pPr>
    </w:p>
    <w:p w14:paraId="2DDB9729">
      <w:pPr>
        <w:pStyle w:val="24"/>
        <w:spacing w:line="249" w:lineRule="auto"/>
      </w:pPr>
    </w:p>
    <w:p w14:paraId="015373F6">
      <w:pPr>
        <w:spacing w:before="91" w:line="222" w:lineRule="auto"/>
        <w:ind w:left="1818"/>
        <w:rPr>
          <w:rFonts w:ascii="宋体" w:hAnsi="宋体" w:eastAsia="宋体" w:cs="宋体"/>
          <w:sz w:val="28"/>
          <w:szCs w:val="28"/>
        </w:rPr>
      </w:pPr>
      <w:r>
        <w:rPr>
          <w:rFonts w:ascii="宋体" w:hAnsi="宋体" w:eastAsia="宋体" w:cs="宋体"/>
          <w:b/>
          <w:bCs/>
          <w:spacing w:val="-5"/>
          <w:sz w:val="28"/>
          <w:szCs w:val="28"/>
        </w:rPr>
        <w:t>合同名称：</w:t>
      </w:r>
      <w:r>
        <w:rPr>
          <w:rFonts w:ascii="宋体" w:hAnsi="宋体" w:eastAsia="宋体" w:cs="宋体"/>
          <w:sz w:val="28"/>
          <w:szCs w:val="28"/>
          <w:u w:val="single" w:color="auto"/>
        </w:rPr>
        <w:t xml:space="preserve">                           </w:t>
      </w:r>
    </w:p>
    <w:p w14:paraId="7A07F388">
      <w:pPr>
        <w:pStyle w:val="24"/>
        <w:spacing w:line="271" w:lineRule="auto"/>
      </w:pPr>
    </w:p>
    <w:p w14:paraId="21BC9864">
      <w:pPr>
        <w:spacing w:before="91" w:line="220" w:lineRule="auto"/>
        <w:ind w:left="1818"/>
        <w:rPr>
          <w:rFonts w:ascii="宋体" w:hAnsi="宋体" w:eastAsia="宋体" w:cs="宋体"/>
          <w:sz w:val="28"/>
          <w:szCs w:val="28"/>
        </w:rPr>
      </w:pPr>
      <w:r>
        <w:rPr>
          <w:rFonts w:ascii="宋体" w:hAnsi="宋体" w:eastAsia="宋体" w:cs="宋体"/>
          <w:b/>
          <w:bCs/>
          <w:spacing w:val="-5"/>
          <w:sz w:val="28"/>
          <w:szCs w:val="28"/>
        </w:rPr>
        <w:t>合同编号：</w:t>
      </w:r>
      <w:r>
        <w:rPr>
          <w:rFonts w:ascii="宋体" w:hAnsi="宋体" w:eastAsia="宋体" w:cs="宋体"/>
          <w:sz w:val="28"/>
          <w:szCs w:val="28"/>
          <w:u w:val="single" w:color="auto"/>
        </w:rPr>
        <w:t xml:space="preserve">                           </w:t>
      </w:r>
    </w:p>
    <w:p w14:paraId="0D13FD15">
      <w:pPr>
        <w:pStyle w:val="24"/>
        <w:spacing w:line="242" w:lineRule="auto"/>
      </w:pPr>
    </w:p>
    <w:p w14:paraId="1837BD6D">
      <w:pPr>
        <w:pStyle w:val="24"/>
        <w:spacing w:line="242" w:lineRule="auto"/>
      </w:pPr>
    </w:p>
    <w:p w14:paraId="6145A6F6">
      <w:pPr>
        <w:pStyle w:val="24"/>
        <w:spacing w:line="242" w:lineRule="auto"/>
      </w:pPr>
    </w:p>
    <w:p w14:paraId="6491C45C">
      <w:pPr>
        <w:pStyle w:val="24"/>
        <w:spacing w:line="242" w:lineRule="auto"/>
      </w:pPr>
    </w:p>
    <w:p w14:paraId="016B096E">
      <w:pPr>
        <w:spacing w:before="91" w:line="219" w:lineRule="auto"/>
        <w:ind w:left="1816"/>
        <w:rPr>
          <w:rFonts w:ascii="宋体" w:hAnsi="宋体" w:eastAsia="宋体" w:cs="宋体"/>
          <w:sz w:val="28"/>
          <w:szCs w:val="28"/>
        </w:rPr>
      </w:pPr>
      <w:r>
        <w:rPr>
          <w:rFonts w:ascii="宋体" w:hAnsi="宋体" w:eastAsia="宋体" w:cs="宋体"/>
          <w:b/>
          <w:bCs/>
          <w:spacing w:val="-4"/>
          <w:sz w:val="28"/>
          <w:szCs w:val="28"/>
        </w:rPr>
        <w:t>采购人（甲方）</w:t>
      </w:r>
      <w:r>
        <w:rPr>
          <w:rFonts w:ascii="宋体" w:hAnsi="宋体" w:eastAsia="宋体" w:cs="宋体"/>
          <w:sz w:val="28"/>
          <w:szCs w:val="28"/>
          <w:u w:val="single" w:color="auto"/>
        </w:rPr>
        <w:t xml:space="preserve">                       </w:t>
      </w:r>
    </w:p>
    <w:p w14:paraId="342BE51E">
      <w:pPr>
        <w:pStyle w:val="24"/>
        <w:spacing w:line="275" w:lineRule="auto"/>
      </w:pPr>
    </w:p>
    <w:p w14:paraId="0CA54107">
      <w:pPr>
        <w:spacing w:before="92" w:line="219" w:lineRule="auto"/>
        <w:ind w:left="1817"/>
        <w:rPr>
          <w:rFonts w:ascii="宋体" w:hAnsi="宋体" w:eastAsia="宋体" w:cs="宋体"/>
          <w:sz w:val="28"/>
          <w:szCs w:val="28"/>
        </w:rPr>
      </w:pPr>
      <w:r>
        <w:rPr>
          <w:rFonts w:ascii="宋体" w:hAnsi="宋体" w:eastAsia="宋体" w:cs="宋体"/>
          <w:b/>
          <w:bCs/>
          <w:spacing w:val="-6"/>
          <w:sz w:val="28"/>
          <w:szCs w:val="28"/>
        </w:rPr>
        <w:t>供</w:t>
      </w:r>
      <w:r>
        <w:rPr>
          <w:rFonts w:ascii="宋体" w:hAnsi="宋体" w:eastAsia="宋体" w:cs="宋体"/>
          <w:spacing w:val="-6"/>
          <w:sz w:val="28"/>
          <w:szCs w:val="28"/>
        </w:rPr>
        <w:t xml:space="preserve"> </w:t>
      </w:r>
      <w:r>
        <w:rPr>
          <w:rFonts w:ascii="宋体" w:hAnsi="宋体" w:eastAsia="宋体" w:cs="宋体"/>
          <w:b/>
          <w:bCs/>
          <w:spacing w:val="-6"/>
          <w:sz w:val="28"/>
          <w:szCs w:val="28"/>
        </w:rPr>
        <w:t>应</w:t>
      </w:r>
      <w:r>
        <w:rPr>
          <w:rFonts w:ascii="宋体" w:hAnsi="宋体" w:eastAsia="宋体" w:cs="宋体"/>
          <w:spacing w:val="21"/>
          <w:sz w:val="28"/>
          <w:szCs w:val="28"/>
        </w:rPr>
        <w:t xml:space="preserve"> </w:t>
      </w:r>
      <w:r>
        <w:rPr>
          <w:rFonts w:ascii="宋体" w:hAnsi="宋体" w:eastAsia="宋体" w:cs="宋体"/>
          <w:b/>
          <w:bCs/>
          <w:spacing w:val="-6"/>
          <w:sz w:val="28"/>
          <w:szCs w:val="28"/>
        </w:rPr>
        <w:t>商（乙方）</w:t>
      </w:r>
      <w:r>
        <w:rPr>
          <w:rFonts w:ascii="宋体" w:hAnsi="宋体" w:eastAsia="宋体" w:cs="宋体"/>
          <w:sz w:val="28"/>
          <w:szCs w:val="28"/>
          <w:u w:val="single" w:color="auto"/>
        </w:rPr>
        <w:t xml:space="preserve">                     </w:t>
      </w:r>
    </w:p>
    <w:p w14:paraId="3682E282">
      <w:pPr>
        <w:pStyle w:val="24"/>
        <w:spacing w:line="242" w:lineRule="auto"/>
      </w:pPr>
    </w:p>
    <w:p w14:paraId="40E28CC8">
      <w:pPr>
        <w:pStyle w:val="24"/>
        <w:spacing w:line="242" w:lineRule="auto"/>
      </w:pPr>
    </w:p>
    <w:p w14:paraId="186EAC64">
      <w:pPr>
        <w:pStyle w:val="24"/>
        <w:spacing w:line="242" w:lineRule="auto"/>
      </w:pPr>
    </w:p>
    <w:p w14:paraId="54657060">
      <w:pPr>
        <w:pStyle w:val="24"/>
        <w:spacing w:line="243" w:lineRule="auto"/>
      </w:pPr>
    </w:p>
    <w:p w14:paraId="59116FFA">
      <w:pPr>
        <w:spacing w:before="92" w:line="222" w:lineRule="auto"/>
        <w:ind w:left="1817"/>
        <w:rPr>
          <w:rFonts w:ascii="宋体" w:hAnsi="宋体" w:eastAsia="宋体" w:cs="宋体"/>
          <w:sz w:val="28"/>
          <w:szCs w:val="28"/>
        </w:rPr>
      </w:pPr>
      <w:r>
        <w:rPr>
          <w:rFonts w:ascii="宋体" w:hAnsi="宋体" w:eastAsia="宋体" w:cs="宋体"/>
          <w:b/>
          <w:bCs/>
          <w:spacing w:val="-4"/>
          <w:sz w:val="28"/>
          <w:szCs w:val="28"/>
        </w:rPr>
        <w:t>签订合同地点：</w:t>
      </w:r>
      <w:r>
        <w:rPr>
          <w:rFonts w:ascii="宋体" w:hAnsi="宋体" w:eastAsia="宋体" w:cs="宋体"/>
          <w:sz w:val="28"/>
          <w:szCs w:val="28"/>
          <w:u w:val="single" w:color="auto"/>
        </w:rPr>
        <w:t xml:space="preserve">                       </w:t>
      </w:r>
    </w:p>
    <w:p w14:paraId="55E51BAC">
      <w:pPr>
        <w:pStyle w:val="24"/>
        <w:spacing w:line="271" w:lineRule="auto"/>
      </w:pPr>
    </w:p>
    <w:p w14:paraId="4EE3714C">
      <w:pPr>
        <w:spacing w:before="91" w:line="222" w:lineRule="auto"/>
        <w:ind w:left="1817"/>
        <w:rPr>
          <w:rFonts w:ascii="宋体" w:hAnsi="宋体" w:eastAsia="宋体" w:cs="宋体"/>
          <w:sz w:val="28"/>
          <w:szCs w:val="28"/>
        </w:rPr>
      </w:pPr>
      <w:r>
        <w:rPr>
          <w:rFonts w:ascii="宋体" w:hAnsi="宋体" w:eastAsia="宋体" w:cs="宋体"/>
          <w:b/>
          <w:bCs/>
          <w:spacing w:val="-4"/>
          <w:sz w:val="28"/>
          <w:szCs w:val="28"/>
        </w:rPr>
        <w:t>签订合同时间：</w:t>
      </w:r>
      <w:r>
        <w:rPr>
          <w:rFonts w:ascii="宋体" w:hAnsi="宋体" w:eastAsia="宋体" w:cs="宋体"/>
          <w:sz w:val="28"/>
          <w:szCs w:val="28"/>
          <w:u w:val="single" w:color="auto"/>
        </w:rPr>
        <w:t xml:space="preserve">                       </w:t>
      </w:r>
    </w:p>
    <w:p w14:paraId="7F495A8E">
      <w:pPr>
        <w:spacing w:before="83" w:line="2381" w:lineRule="exact"/>
        <w:ind w:firstLine="4343"/>
      </w:pPr>
    </w:p>
    <w:p w14:paraId="3FECE4F2">
      <w:pPr>
        <w:spacing w:line="2381" w:lineRule="exact"/>
        <w:sectPr>
          <w:headerReference r:id="rId10" w:type="default"/>
          <w:footerReference r:id="rId11" w:type="default"/>
          <w:pgSz w:w="11906" w:h="16839"/>
          <w:pgMar w:top="1166" w:right="1501" w:bottom="1362" w:left="1365" w:header="829" w:footer="1200" w:gutter="0"/>
          <w:pgNumType w:fmt="decimal"/>
          <w:cols w:space="720" w:num="1"/>
        </w:sectPr>
      </w:pPr>
    </w:p>
    <w:p w14:paraId="424FE547">
      <w:pPr>
        <w:pStyle w:val="24"/>
        <w:spacing w:line="265" w:lineRule="auto"/>
      </w:pPr>
    </w:p>
    <w:p w14:paraId="21A9D806">
      <w:pPr>
        <w:pStyle w:val="24"/>
        <w:spacing w:line="266" w:lineRule="auto"/>
      </w:pPr>
    </w:p>
    <w:p w14:paraId="5A83B119">
      <w:pPr>
        <w:spacing w:before="101" w:line="224" w:lineRule="auto"/>
        <w:ind w:left="2837"/>
        <w:rPr>
          <w:rFonts w:ascii="宋体" w:hAnsi="宋体" w:eastAsia="宋体" w:cs="宋体"/>
          <w:sz w:val="31"/>
          <w:szCs w:val="31"/>
        </w:rPr>
      </w:pPr>
      <w:r>
        <w:rPr>
          <w:rFonts w:ascii="宋体" w:hAnsi="宋体" w:eastAsia="宋体" w:cs="宋体"/>
          <w:b/>
          <w:bCs/>
          <w:spacing w:val="5"/>
          <w:sz w:val="31"/>
          <w:szCs w:val="31"/>
        </w:rPr>
        <w:t>北海市政府采购合同</w:t>
      </w:r>
    </w:p>
    <w:p w14:paraId="15AB26F2">
      <w:pPr>
        <w:spacing w:before="283" w:line="332" w:lineRule="auto"/>
        <w:ind w:left="5788" w:right="117" w:firstLine="1"/>
        <w:rPr>
          <w:rFonts w:ascii="宋体" w:hAnsi="宋体" w:eastAsia="宋体" w:cs="宋体"/>
          <w:sz w:val="20"/>
          <w:szCs w:val="20"/>
        </w:rPr>
      </w:pPr>
      <w:r>
        <w:rPr>
          <w:rFonts w:ascii="宋体" w:hAnsi="宋体" w:eastAsia="宋体" w:cs="宋体"/>
          <w:spacing w:val="5"/>
          <w:sz w:val="20"/>
          <w:szCs w:val="20"/>
        </w:rPr>
        <w:t>合同编号：</w:t>
      </w:r>
      <w:r>
        <w:rPr>
          <w:rFonts w:ascii="宋体" w:hAnsi="宋体" w:eastAsia="宋体" w:cs="宋体"/>
          <w:spacing w:val="5"/>
          <w:sz w:val="20"/>
          <w:szCs w:val="20"/>
          <w:u w:val="single" w:color="auto"/>
        </w:rPr>
        <w:t xml:space="preserve">               </w:t>
      </w:r>
      <w:r>
        <w:rPr>
          <w:rFonts w:ascii="宋体" w:hAnsi="宋体" w:eastAsia="宋体" w:cs="宋体"/>
          <w:spacing w:val="9"/>
          <w:sz w:val="20"/>
          <w:szCs w:val="20"/>
        </w:rPr>
        <w:t>采购计划编号：</w:t>
      </w:r>
      <w:r>
        <w:rPr>
          <w:rFonts w:ascii="宋体" w:hAnsi="宋体" w:eastAsia="宋体" w:cs="宋体"/>
          <w:sz w:val="20"/>
          <w:szCs w:val="20"/>
          <w:u w:val="single" w:color="auto"/>
        </w:rPr>
        <w:t xml:space="preserve">            </w:t>
      </w:r>
    </w:p>
    <w:p w14:paraId="279F7BFC">
      <w:pPr>
        <w:spacing w:line="226" w:lineRule="auto"/>
        <w:ind w:left="120"/>
        <w:rPr>
          <w:rFonts w:ascii="宋体" w:hAnsi="宋体" w:eastAsia="宋体" w:cs="宋体"/>
          <w:sz w:val="20"/>
          <w:szCs w:val="20"/>
        </w:rPr>
      </w:pPr>
      <w:r>
        <w:rPr>
          <w:rFonts w:ascii="宋体" w:hAnsi="宋体" w:eastAsia="宋体" w:cs="宋体"/>
          <w:spacing w:val="8"/>
          <w:sz w:val="20"/>
          <w:szCs w:val="20"/>
        </w:rPr>
        <w:t>采购人（甲方）</w:t>
      </w:r>
      <w:r>
        <w:rPr>
          <w:rFonts w:ascii="宋体" w:hAnsi="宋体" w:eastAsia="宋体" w:cs="宋体"/>
          <w:sz w:val="20"/>
          <w:szCs w:val="20"/>
          <w:u w:val="single" w:color="auto"/>
        </w:rPr>
        <w:t xml:space="preserve">                            </w:t>
      </w:r>
    </w:p>
    <w:p w14:paraId="22AA99CE">
      <w:pPr>
        <w:spacing w:before="114" w:line="332" w:lineRule="auto"/>
        <w:ind w:left="123" w:right="4211" w:hanging="3"/>
        <w:rPr>
          <w:rFonts w:ascii="宋体" w:hAnsi="宋体" w:eastAsia="宋体" w:cs="宋体"/>
          <w:sz w:val="20"/>
          <w:szCs w:val="20"/>
        </w:rPr>
      </w:pPr>
      <w:r>
        <w:rPr>
          <w:rFonts w:ascii="宋体" w:hAnsi="宋体" w:eastAsia="宋体" w:cs="宋体"/>
          <w:spacing w:val="6"/>
          <w:sz w:val="20"/>
          <w:szCs w:val="20"/>
        </w:rPr>
        <w:t>供 应</w:t>
      </w:r>
      <w:r>
        <w:rPr>
          <w:rFonts w:ascii="宋体" w:hAnsi="宋体" w:eastAsia="宋体" w:cs="宋体"/>
          <w:spacing w:val="22"/>
          <w:sz w:val="20"/>
          <w:szCs w:val="20"/>
        </w:rPr>
        <w:t xml:space="preserve"> </w:t>
      </w:r>
      <w:r>
        <w:rPr>
          <w:rFonts w:ascii="宋体" w:hAnsi="宋体" w:eastAsia="宋体" w:cs="宋体"/>
          <w:spacing w:val="6"/>
          <w:sz w:val="20"/>
          <w:szCs w:val="20"/>
        </w:rPr>
        <w:t>商（乙方）</w:t>
      </w:r>
      <w:r>
        <w:rPr>
          <w:rFonts w:ascii="宋体" w:hAnsi="宋体" w:eastAsia="宋体" w:cs="宋体"/>
          <w:spacing w:val="1"/>
          <w:sz w:val="20"/>
          <w:szCs w:val="20"/>
          <w:u w:val="single" w:color="auto"/>
        </w:rPr>
        <w:t xml:space="preserve">                   </w:t>
      </w:r>
      <w:r>
        <w:rPr>
          <w:rFonts w:ascii="宋体" w:hAnsi="宋体" w:eastAsia="宋体" w:cs="宋体"/>
          <w:sz w:val="20"/>
          <w:szCs w:val="20"/>
          <w:u w:val="single" w:color="auto"/>
        </w:rPr>
        <w:t xml:space="preserve">      </w:t>
      </w:r>
      <w:r>
        <w:rPr>
          <w:rFonts w:ascii="宋体" w:hAnsi="宋体" w:eastAsia="宋体" w:cs="宋体"/>
          <w:spacing w:val="8"/>
          <w:sz w:val="20"/>
          <w:szCs w:val="20"/>
        </w:rPr>
        <w:t>项目名称和项目编号</w:t>
      </w:r>
      <w:r>
        <w:rPr>
          <w:rFonts w:ascii="宋体" w:hAnsi="宋体" w:eastAsia="宋体" w:cs="宋体"/>
          <w:sz w:val="20"/>
          <w:szCs w:val="20"/>
          <w:u w:val="single" w:color="auto"/>
        </w:rPr>
        <w:t xml:space="preserve">                        </w:t>
      </w:r>
    </w:p>
    <w:p w14:paraId="5C889A6C">
      <w:pPr>
        <w:spacing w:before="1" w:line="229" w:lineRule="auto"/>
        <w:ind w:left="120"/>
        <w:rPr>
          <w:rFonts w:ascii="宋体" w:hAnsi="宋体" w:eastAsia="宋体" w:cs="宋体"/>
          <w:sz w:val="20"/>
          <w:szCs w:val="20"/>
        </w:rPr>
      </w:pPr>
      <w:r>
        <w:rPr>
          <w:rFonts w:ascii="宋体" w:hAnsi="宋体" w:eastAsia="宋体" w:cs="宋体"/>
          <w:spacing w:val="6"/>
          <w:sz w:val="20"/>
          <w:szCs w:val="20"/>
        </w:rPr>
        <w:t xml:space="preserve">签订地点  </w:t>
      </w:r>
      <w:r>
        <w:rPr>
          <w:rFonts w:ascii="宋体" w:hAnsi="宋体" w:eastAsia="宋体" w:cs="宋体"/>
          <w:spacing w:val="2"/>
          <w:sz w:val="20"/>
          <w:szCs w:val="20"/>
          <w:u w:val="single" w:color="auto"/>
        </w:rPr>
        <w:t xml:space="preserve">                            </w:t>
      </w:r>
      <w:r>
        <w:rPr>
          <w:rFonts w:ascii="宋体" w:hAnsi="宋体" w:eastAsia="宋体" w:cs="宋体"/>
          <w:spacing w:val="1"/>
          <w:sz w:val="20"/>
          <w:szCs w:val="20"/>
          <w:u w:val="single" w:color="auto"/>
        </w:rPr>
        <w:t xml:space="preserve">   </w:t>
      </w:r>
      <w:r>
        <w:rPr>
          <w:rFonts w:ascii="宋体" w:hAnsi="宋体" w:eastAsia="宋体" w:cs="宋体"/>
          <w:spacing w:val="5"/>
          <w:sz w:val="20"/>
          <w:szCs w:val="20"/>
        </w:rPr>
        <w:t xml:space="preserve">                  </w:t>
      </w:r>
      <w:r>
        <w:rPr>
          <w:rFonts w:ascii="宋体" w:hAnsi="宋体" w:eastAsia="宋体" w:cs="宋体"/>
          <w:spacing w:val="6"/>
          <w:sz w:val="20"/>
          <w:szCs w:val="20"/>
        </w:rPr>
        <w:t>签订时间</w:t>
      </w:r>
      <w:r>
        <w:rPr>
          <w:rFonts w:ascii="宋体" w:hAnsi="宋体" w:eastAsia="宋体" w:cs="宋体"/>
          <w:sz w:val="20"/>
          <w:szCs w:val="20"/>
          <w:u w:val="single" w:color="auto"/>
        </w:rPr>
        <w:t xml:space="preserve">              </w:t>
      </w:r>
    </w:p>
    <w:p w14:paraId="6A0FEA78">
      <w:pPr>
        <w:pStyle w:val="24"/>
        <w:spacing w:line="404" w:lineRule="auto"/>
      </w:pPr>
    </w:p>
    <w:p w14:paraId="1648DF9E">
      <w:pPr>
        <w:spacing w:before="65" w:line="332" w:lineRule="auto"/>
        <w:ind w:left="122" w:right="65" w:firstLine="418"/>
        <w:rPr>
          <w:rFonts w:ascii="宋体" w:hAnsi="宋体" w:eastAsia="宋体" w:cs="宋体"/>
          <w:sz w:val="20"/>
          <w:szCs w:val="20"/>
        </w:rPr>
      </w:pPr>
      <w:r>
        <w:rPr>
          <w:rFonts w:ascii="宋体" w:hAnsi="宋体" w:eastAsia="宋体" w:cs="宋体"/>
          <w:spacing w:val="8"/>
          <w:sz w:val="20"/>
          <w:szCs w:val="20"/>
        </w:rPr>
        <w:t>根据《中华人民共和国政府采购法》、《中华人民共和国民法典》等法律、法规规定，按照招投标文件规定条款和乙方的承诺、</w:t>
      </w:r>
      <w:r>
        <w:rPr>
          <w:rFonts w:ascii="宋体" w:hAnsi="宋体" w:eastAsia="宋体" w:cs="宋体"/>
          <w:spacing w:val="-57"/>
          <w:sz w:val="20"/>
          <w:szCs w:val="20"/>
        </w:rPr>
        <w:t xml:space="preserve"> </w:t>
      </w:r>
      <w:r>
        <w:rPr>
          <w:rFonts w:ascii="宋体" w:hAnsi="宋体" w:eastAsia="宋体" w:cs="宋体"/>
          <w:spacing w:val="8"/>
          <w:sz w:val="20"/>
          <w:szCs w:val="20"/>
        </w:rPr>
        <w:t>甲乙双方签订</w:t>
      </w:r>
      <w:r>
        <w:rPr>
          <w:rFonts w:ascii="宋体" w:hAnsi="宋体" w:eastAsia="宋体" w:cs="宋体"/>
          <w:spacing w:val="7"/>
          <w:sz w:val="20"/>
          <w:szCs w:val="20"/>
        </w:rPr>
        <w:t>本采购合同。</w:t>
      </w:r>
    </w:p>
    <w:p w14:paraId="5DAE95E0">
      <w:pPr>
        <w:spacing w:before="1" w:line="227" w:lineRule="auto"/>
        <w:ind w:left="540"/>
        <w:rPr>
          <w:rFonts w:ascii="宋体" w:hAnsi="宋体" w:eastAsia="宋体" w:cs="宋体"/>
          <w:sz w:val="20"/>
          <w:szCs w:val="20"/>
        </w:rPr>
      </w:pPr>
      <w:r>
        <w:rPr>
          <w:rFonts w:ascii="宋体" w:hAnsi="宋体" w:eastAsia="宋体" w:cs="宋体"/>
          <w:b/>
          <w:bCs/>
          <w:spacing w:val="7"/>
          <w:sz w:val="20"/>
          <w:szCs w:val="20"/>
        </w:rPr>
        <w:t>第一条</w:t>
      </w:r>
      <w:r>
        <w:rPr>
          <w:rFonts w:ascii="宋体" w:hAnsi="宋体" w:eastAsia="宋体" w:cs="宋体"/>
          <w:spacing w:val="7"/>
          <w:sz w:val="20"/>
          <w:szCs w:val="20"/>
        </w:rPr>
        <w:t xml:space="preserve">  </w:t>
      </w:r>
      <w:r>
        <w:rPr>
          <w:rFonts w:ascii="宋体" w:hAnsi="宋体" w:eastAsia="宋体" w:cs="宋体"/>
          <w:b/>
          <w:bCs/>
          <w:spacing w:val="7"/>
          <w:sz w:val="20"/>
          <w:szCs w:val="20"/>
        </w:rPr>
        <w:t>合同标的及合同金额</w:t>
      </w:r>
    </w:p>
    <w:p w14:paraId="47315436">
      <w:pPr>
        <w:spacing w:line="45" w:lineRule="auto"/>
        <w:rPr>
          <w:rFonts w:ascii="Arial"/>
          <w:sz w:val="2"/>
        </w:rPr>
      </w:pPr>
    </w:p>
    <w:tbl>
      <w:tblPr>
        <w:tblStyle w:val="965"/>
        <w:tblW w:w="85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5"/>
        <w:gridCol w:w="1144"/>
        <w:gridCol w:w="951"/>
        <w:gridCol w:w="1050"/>
        <w:gridCol w:w="748"/>
        <w:gridCol w:w="673"/>
        <w:gridCol w:w="953"/>
        <w:gridCol w:w="678"/>
        <w:gridCol w:w="846"/>
        <w:gridCol w:w="941"/>
      </w:tblGrid>
      <w:tr w14:paraId="1F7D97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8" w:hRule="atLeast"/>
        </w:trPr>
        <w:tc>
          <w:tcPr>
            <w:tcW w:w="535" w:type="dxa"/>
            <w:textDirection w:val="tbRlV"/>
            <w:vAlign w:val="top"/>
          </w:tcPr>
          <w:p w14:paraId="004AC040">
            <w:pPr>
              <w:spacing w:before="160" w:line="218" w:lineRule="auto"/>
              <w:ind w:left="176"/>
              <w:rPr>
                <w:rFonts w:ascii="宋体" w:hAnsi="宋体" w:eastAsia="宋体" w:cs="宋体"/>
                <w:sz w:val="20"/>
                <w:szCs w:val="20"/>
              </w:rPr>
            </w:pPr>
            <w:r>
              <w:rPr>
                <w:rFonts w:ascii="宋体" w:hAnsi="宋体" w:eastAsia="宋体" w:cs="宋体"/>
                <w:spacing w:val="8"/>
                <w:sz w:val="20"/>
                <w:szCs w:val="20"/>
              </w:rPr>
              <w:t>序</w:t>
            </w:r>
            <w:r>
              <w:rPr>
                <w:rFonts w:ascii="宋体" w:hAnsi="宋体" w:eastAsia="宋体" w:cs="宋体"/>
                <w:spacing w:val="-9"/>
                <w:sz w:val="20"/>
                <w:szCs w:val="20"/>
              </w:rPr>
              <w:t xml:space="preserve"> </w:t>
            </w:r>
            <w:r>
              <w:rPr>
                <w:rFonts w:ascii="宋体" w:hAnsi="宋体" w:eastAsia="宋体" w:cs="宋体"/>
                <w:spacing w:val="8"/>
                <w:sz w:val="20"/>
                <w:szCs w:val="20"/>
              </w:rPr>
              <w:t>号</w:t>
            </w:r>
          </w:p>
        </w:tc>
        <w:tc>
          <w:tcPr>
            <w:tcW w:w="1144" w:type="dxa"/>
            <w:vAlign w:val="top"/>
          </w:tcPr>
          <w:p w14:paraId="2A9696A4">
            <w:pPr>
              <w:spacing w:before="177" w:line="279" w:lineRule="auto"/>
              <w:ind w:left="367" w:right="363" w:hanging="1"/>
              <w:rPr>
                <w:rFonts w:ascii="宋体" w:hAnsi="宋体" w:eastAsia="宋体" w:cs="宋体"/>
                <w:sz w:val="20"/>
                <w:szCs w:val="20"/>
              </w:rPr>
            </w:pPr>
            <w:r>
              <w:rPr>
                <w:rFonts w:ascii="宋体" w:hAnsi="宋体" w:eastAsia="宋体" w:cs="宋体"/>
                <w:spacing w:val="4"/>
                <w:sz w:val="20"/>
                <w:szCs w:val="20"/>
              </w:rPr>
              <w:t>标的</w:t>
            </w:r>
            <w:r>
              <w:rPr>
                <w:rFonts w:ascii="宋体" w:hAnsi="宋体" w:eastAsia="宋体" w:cs="宋体"/>
                <w:spacing w:val="3"/>
                <w:sz w:val="20"/>
                <w:szCs w:val="20"/>
              </w:rPr>
              <w:t>名称</w:t>
            </w:r>
          </w:p>
        </w:tc>
        <w:tc>
          <w:tcPr>
            <w:tcW w:w="951" w:type="dxa"/>
            <w:vAlign w:val="top"/>
          </w:tcPr>
          <w:p w14:paraId="0D04A95B">
            <w:pPr>
              <w:spacing w:before="177" w:line="278" w:lineRule="auto"/>
              <w:ind w:left="286" w:right="265" w:hanging="12"/>
              <w:rPr>
                <w:rFonts w:ascii="宋体" w:hAnsi="宋体" w:eastAsia="宋体" w:cs="宋体"/>
                <w:sz w:val="20"/>
                <w:szCs w:val="20"/>
              </w:rPr>
            </w:pPr>
            <w:r>
              <w:rPr>
                <w:rFonts w:ascii="宋体" w:hAnsi="宋体" w:eastAsia="宋体" w:cs="宋体"/>
                <w:spacing w:val="2"/>
                <w:sz w:val="20"/>
                <w:szCs w:val="20"/>
              </w:rPr>
              <w:t>商标</w:t>
            </w:r>
            <w:r>
              <w:rPr>
                <w:rFonts w:ascii="宋体" w:hAnsi="宋体" w:eastAsia="宋体" w:cs="宋体"/>
                <w:spacing w:val="-4"/>
                <w:sz w:val="20"/>
                <w:szCs w:val="20"/>
              </w:rPr>
              <w:t>品牌</w:t>
            </w:r>
          </w:p>
        </w:tc>
        <w:tc>
          <w:tcPr>
            <w:tcW w:w="1050" w:type="dxa"/>
            <w:vAlign w:val="top"/>
          </w:tcPr>
          <w:p w14:paraId="49747512">
            <w:pPr>
              <w:spacing w:before="177" w:line="278" w:lineRule="auto"/>
              <w:ind w:left="322" w:right="315" w:firstLine="4"/>
              <w:rPr>
                <w:rFonts w:ascii="宋体" w:hAnsi="宋体" w:eastAsia="宋体" w:cs="宋体"/>
                <w:sz w:val="20"/>
                <w:szCs w:val="20"/>
              </w:rPr>
            </w:pPr>
            <w:r>
              <w:rPr>
                <w:rFonts w:ascii="宋体" w:hAnsi="宋体" w:eastAsia="宋体" w:cs="宋体"/>
                <w:spacing w:val="1"/>
                <w:sz w:val="20"/>
                <w:szCs w:val="20"/>
              </w:rPr>
              <w:t>型号</w:t>
            </w:r>
            <w:r>
              <w:rPr>
                <w:rFonts w:ascii="宋体" w:hAnsi="宋体" w:eastAsia="宋体" w:cs="宋体"/>
                <w:spacing w:val="3"/>
                <w:sz w:val="20"/>
                <w:szCs w:val="20"/>
              </w:rPr>
              <w:t>参数</w:t>
            </w:r>
          </w:p>
        </w:tc>
        <w:tc>
          <w:tcPr>
            <w:tcW w:w="748" w:type="dxa"/>
            <w:vAlign w:val="top"/>
          </w:tcPr>
          <w:p w14:paraId="68AFF524">
            <w:pPr>
              <w:spacing w:before="175" w:line="279" w:lineRule="auto"/>
              <w:ind w:left="172" w:right="163"/>
              <w:rPr>
                <w:rFonts w:ascii="宋体" w:hAnsi="宋体" w:eastAsia="宋体" w:cs="宋体"/>
                <w:sz w:val="20"/>
                <w:szCs w:val="20"/>
              </w:rPr>
            </w:pPr>
            <w:r>
              <w:rPr>
                <w:rFonts w:ascii="宋体" w:hAnsi="宋体" w:eastAsia="宋体" w:cs="宋体"/>
                <w:spacing w:val="3"/>
                <w:sz w:val="20"/>
                <w:szCs w:val="20"/>
              </w:rPr>
              <w:t>生产厂家</w:t>
            </w:r>
          </w:p>
        </w:tc>
        <w:tc>
          <w:tcPr>
            <w:tcW w:w="673" w:type="dxa"/>
            <w:vAlign w:val="top"/>
          </w:tcPr>
          <w:p w14:paraId="523B3A97">
            <w:pPr>
              <w:spacing w:line="258" w:lineRule="auto"/>
              <w:rPr>
                <w:rFonts w:ascii="Arial"/>
                <w:sz w:val="21"/>
              </w:rPr>
            </w:pPr>
          </w:p>
          <w:p w14:paraId="509B2CFF">
            <w:pPr>
              <w:spacing w:before="65" w:line="228" w:lineRule="auto"/>
              <w:ind w:left="132"/>
              <w:rPr>
                <w:rFonts w:ascii="宋体" w:hAnsi="宋体" w:eastAsia="宋体" w:cs="宋体"/>
                <w:sz w:val="20"/>
                <w:szCs w:val="20"/>
              </w:rPr>
            </w:pPr>
            <w:r>
              <w:rPr>
                <w:rFonts w:ascii="宋体" w:hAnsi="宋体" w:eastAsia="宋体" w:cs="宋体"/>
                <w:spacing w:val="4"/>
                <w:sz w:val="20"/>
                <w:szCs w:val="20"/>
              </w:rPr>
              <w:t>产地</w:t>
            </w:r>
          </w:p>
        </w:tc>
        <w:tc>
          <w:tcPr>
            <w:tcW w:w="953" w:type="dxa"/>
            <w:vAlign w:val="top"/>
          </w:tcPr>
          <w:p w14:paraId="0FBB0C4C">
            <w:pPr>
              <w:spacing w:line="258" w:lineRule="auto"/>
              <w:rPr>
                <w:rFonts w:ascii="Arial"/>
                <w:sz w:val="21"/>
              </w:rPr>
            </w:pPr>
          </w:p>
          <w:p w14:paraId="5A503BA8">
            <w:pPr>
              <w:spacing w:before="65" w:line="228" w:lineRule="auto"/>
              <w:ind w:left="169"/>
              <w:rPr>
                <w:rFonts w:ascii="宋体" w:hAnsi="宋体" w:eastAsia="宋体" w:cs="宋体"/>
                <w:sz w:val="20"/>
                <w:szCs w:val="20"/>
              </w:rPr>
            </w:pPr>
            <w:r>
              <w:rPr>
                <w:rFonts w:ascii="宋体" w:hAnsi="宋体" w:eastAsia="宋体" w:cs="宋体"/>
                <w:sz w:val="20"/>
                <w:szCs w:val="20"/>
              </w:rPr>
              <w:t>数</w:t>
            </w:r>
            <w:r>
              <w:rPr>
                <w:rFonts w:ascii="宋体" w:hAnsi="宋体" w:eastAsia="宋体" w:cs="宋体"/>
                <w:spacing w:val="9"/>
                <w:sz w:val="20"/>
                <w:szCs w:val="20"/>
              </w:rPr>
              <w:t xml:space="preserve">  </w:t>
            </w:r>
            <w:r>
              <w:rPr>
                <w:rFonts w:ascii="宋体" w:hAnsi="宋体" w:eastAsia="宋体" w:cs="宋体"/>
                <w:sz w:val="20"/>
                <w:szCs w:val="20"/>
              </w:rPr>
              <w:t>量</w:t>
            </w:r>
          </w:p>
        </w:tc>
        <w:tc>
          <w:tcPr>
            <w:tcW w:w="678" w:type="dxa"/>
            <w:vAlign w:val="top"/>
          </w:tcPr>
          <w:p w14:paraId="2663117C">
            <w:pPr>
              <w:spacing w:line="259" w:lineRule="auto"/>
              <w:rPr>
                <w:rFonts w:ascii="Arial"/>
                <w:sz w:val="21"/>
              </w:rPr>
            </w:pPr>
          </w:p>
          <w:p w14:paraId="15A207B1">
            <w:pPr>
              <w:spacing w:before="65" w:line="228" w:lineRule="auto"/>
              <w:ind w:left="138"/>
              <w:rPr>
                <w:rFonts w:ascii="宋体" w:hAnsi="宋体" w:eastAsia="宋体" w:cs="宋体"/>
                <w:sz w:val="20"/>
                <w:szCs w:val="20"/>
              </w:rPr>
            </w:pPr>
            <w:r>
              <w:rPr>
                <w:rFonts w:ascii="宋体" w:hAnsi="宋体" w:eastAsia="宋体" w:cs="宋体"/>
                <w:spacing w:val="3"/>
                <w:sz w:val="20"/>
                <w:szCs w:val="20"/>
              </w:rPr>
              <w:t>单位</w:t>
            </w:r>
          </w:p>
        </w:tc>
        <w:tc>
          <w:tcPr>
            <w:tcW w:w="846" w:type="dxa"/>
            <w:vAlign w:val="top"/>
          </w:tcPr>
          <w:p w14:paraId="55C8FC9C">
            <w:pPr>
              <w:spacing w:before="175" w:line="279" w:lineRule="auto"/>
              <w:ind w:left="125" w:right="104" w:hanging="8"/>
              <w:rPr>
                <w:rFonts w:ascii="宋体" w:hAnsi="宋体" w:eastAsia="宋体" w:cs="宋体"/>
                <w:sz w:val="20"/>
                <w:szCs w:val="20"/>
              </w:rPr>
            </w:pPr>
            <w:r>
              <w:rPr>
                <w:rFonts w:ascii="宋体" w:hAnsi="宋体" w:eastAsia="宋体" w:cs="宋体"/>
                <w:spacing w:val="-1"/>
                <w:sz w:val="20"/>
                <w:szCs w:val="20"/>
              </w:rPr>
              <w:t>单</w:t>
            </w:r>
            <w:r>
              <w:rPr>
                <w:rFonts w:ascii="宋体" w:hAnsi="宋体" w:eastAsia="宋体" w:cs="宋体"/>
                <w:spacing w:val="10"/>
                <w:sz w:val="20"/>
                <w:szCs w:val="20"/>
              </w:rPr>
              <w:t xml:space="preserve">  </w:t>
            </w:r>
            <w:r>
              <w:rPr>
                <w:rFonts w:ascii="宋体" w:hAnsi="宋体" w:eastAsia="宋体" w:cs="宋体"/>
                <w:spacing w:val="-1"/>
                <w:sz w:val="20"/>
                <w:szCs w:val="20"/>
              </w:rPr>
              <w:t>价（元）</w:t>
            </w:r>
          </w:p>
        </w:tc>
        <w:tc>
          <w:tcPr>
            <w:tcW w:w="941" w:type="dxa"/>
            <w:vAlign w:val="top"/>
          </w:tcPr>
          <w:p w14:paraId="6BE8043A">
            <w:pPr>
              <w:spacing w:before="175" w:line="279" w:lineRule="auto"/>
              <w:ind w:left="170" w:right="154" w:hanging="8"/>
              <w:rPr>
                <w:rFonts w:ascii="宋体" w:hAnsi="宋体" w:eastAsia="宋体" w:cs="宋体"/>
                <w:sz w:val="20"/>
                <w:szCs w:val="20"/>
              </w:rPr>
            </w:pPr>
            <w:r>
              <w:rPr>
                <w:rFonts w:ascii="宋体" w:hAnsi="宋体" w:eastAsia="宋体" w:cs="宋体"/>
                <w:sz w:val="20"/>
                <w:szCs w:val="20"/>
              </w:rPr>
              <w:t>金</w:t>
            </w:r>
            <w:r>
              <w:rPr>
                <w:rFonts w:ascii="宋体" w:hAnsi="宋体" w:eastAsia="宋体" w:cs="宋体"/>
                <w:spacing w:val="9"/>
                <w:sz w:val="20"/>
                <w:szCs w:val="20"/>
              </w:rPr>
              <w:t xml:space="preserve">  </w:t>
            </w:r>
            <w:r>
              <w:rPr>
                <w:rFonts w:ascii="宋体" w:hAnsi="宋体" w:eastAsia="宋体" w:cs="宋体"/>
                <w:sz w:val="20"/>
                <w:szCs w:val="20"/>
              </w:rPr>
              <w:t>额</w:t>
            </w:r>
            <w:r>
              <w:rPr>
                <w:rFonts w:ascii="宋体" w:hAnsi="宋体" w:eastAsia="宋体" w:cs="宋体"/>
                <w:spacing w:val="-1"/>
                <w:sz w:val="20"/>
                <w:szCs w:val="20"/>
              </w:rPr>
              <w:t>（元）</w:t>
            </w:r>
          </w:p>
        </w:tc>
      </w:tr>
      <w:tr w14:paraId="71253E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535" w:type="dxa"/>
            <w:vAlign w:val="top"/>
          </w:tcPr>
          <w:p w14:paraId="12F1B699">
            <w:pPr>
              <w:spacing w:before="63" w:line="214" w:lineRule="auto"/>
              <w:ind w:left="237"/>
              <w:rPr>
                <w:rFonts w:ascii="宋体" w:hAnsi="宋体" w:eastAsia="宋体" w:cs="宋体"/>
                <w:sz w:val="20"/>
                <w:szCs w:val="20"/>
              </w:rPr>
            </w:pPr>
            <w:r>
              <w:rPr>
                <w:rFonts w:ascii="宋体" w:hAnsi="宋体" w:eastAsia="宋体" w:cs="宋体"/>
                <w:sz w:val="20"/>
                <w:szCs w:val="20"/>
              </w:rPr>
              <w:t>1</w:t>
            </w:r>
          </w:p>
        </w:tc>
        <w:tc>
          <w:tcPr>
            <w:tcW w:w="1144" w:type="dxa"/>
            <w:vAlign w:val="top"/>
          </w:tcPr>
          <w:p w14:paraId="00CB2532">
            <w:pPr>
              <w:rPr>
                <w:rFonts w:ascii="Arial"/>
                <w:sz w:val="21"/>
              </w:rPr>
            </w:pPr>
          </w:p>
        </w:tc>
        <w:tc>
          <w:tcPr>
            <w:tcW w:w="951" w:type="dxa"/>
            <w:vAlign w:val="top"/>
          </w:tcPr>
          <w:p w14:paraId="2B8D8F8E">
            <w:pPr>
              <w:rPr>
                <w:rFonts w:ascii="Arial"/>
                <w:sz w:val="21"/>
              </w:rPr>
            </w:pPr>
          </w:p>
        </w:tc>
        <w:tc>
          <w:tcPr>
            <w:tcW w:w="1050" w:type="dxa"/>
            <w:vAlign w:val="top"/>
          </w:tcPr>
          <w:p w14:paraId="59DDB668">
            <w:pPr>
              <w:rPr>
                <w:rFonts w:ascii="Arial"/>
                <w:sz w:val="21"/>
              </w:rPr>
            </w:pPr>
          </w:p>
        </w:tc>
        <w:tc>
          <w:tcPr>
            <w:tcW w:w="748" w:type="dxa"/>
            <w:vAlign w:val="top"/>
          </w:tcPr>
          <w:p w14:paraId="030B17FD">
            <w:pPr>
              <w:rPr>
                <w:rFonts w:ascii="Arial"/>
                <w:sz w:val="21"/>
              </w:rPr>
            </w:pPr>
          </w:p>
        </w:tc>
        <w:tc>
          <w:tcPr>
            <w:tcW w:w="673" w:type="dxa"/>
            <w:vAlign w:val="top"/>
          </w:tcPr>
          <w:p w14:paraId="68068213">
            <w:pPr>
              <w:rPr>
                <w:rFonts w:ascii="Arial"/>
                <w:sz w:val="21"/>
              </w:rPr>
            </w:pPr>
          </w:p>
        </w:tc>
        <w:tc>
          <w:tcPr>
            <w:tcW w:w="953" w:type="dxa"/>
            <w:vAlign w:val="top"/>
          </w:tcPr>
          <w:p w14:paraId="718BAA39">
            <w:pPr>
              <w:rPr>
                <w:rFonts w:ascii="Arial"/>
                <w:sz w:val="21"/>
              </w:rPr>
            </w:pPr>
          </w:p>
        </w:tc>
        <w:tc>
          <w:tcPr>
            <w:tcW w:w="678" w:type="dxa"/>
            <w:vAlign w:val="top"/>
          </w:tcPr>
          <w:p w14:paraId="775B0CE6">
            <w:pPr>
              <w:rPr>
                <w:rFonts w:ascii="Arial"/>
                <w:sz w:val="21"/>
              </w:rPr>
            </w:pPr>
          </w:p>
        </w:tc>
        <w:tc>
          <w:tcPr>
            <w:tcW w:w="846" w:type="dxa"/>
            <w:vAlign w:val="top"/>
          </w:tcPr>
          <w:p w14:paraId="36013609">
            <w:pPr>
              <w:rPr>
                <w:rFonts w:ascii="Arial"/>
                <w:sz w:val="21"/>
              </w:rPr>
            </w:pPr>
          </w:p>
        </w:tc>
        <w:tc>
          <w:tcPr>
            <w:tcW w:w="941" w:type="dxa"/>
            <w:vAlign w:val="top"/>
          </w:tcPr>
          <w:p w14:paraId="43F0CF66">
            <w:pPr>
              <w:rPr>
                <w:rFonts w:ascii="Arial"/>
                <w:sz w:val="21"/>
              </w:rPr>
            </w:pPr>
          </w:p>
        </w:tc>
      </w:tr>
      <w:tr w14:paraId="49C45F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535" w:type="dxa"/>
            <w:vAlign w:val="top"/>
          </w:tcPr>
          <w:p w14:paraId="3CB5EEBA">
            <w:pPr>
              <w:spacing w:before="63" w:line="214" w:lineRule="auto"/>
              <w:ind w:left="224"/>
              <w:rPr>
                <w:rFonts w:ascii="宋体" w:hAnsi="宋体" w:eastAsia="宋体" w:cs="宋体"/>
                <w:sz w:val="20"/>
                <w:szCs w:val="20"/>
              </w:rPr>
            </w:pPr>
            <w:r>
              <w:rPr>
                <w:rFonts w:ascii="宋体" w:hAnsi="宋体" w:eastAsia="宋体" w:cs="宋体"/>
                <w:sz w:val="20"/>
                <w:szCs w:val="20"/>
              </w:rPr>
              <w:t>2</w:t>
            </w:r>
          </w:p>
        </w:tc>
        <w:tc>
          <w:tcPr>
            <w:tcW w:w="1144" w:type="dxa"/>
            <w:vAlign w:val="top"/>
          </w:tcPr>
          <w:p w14:paraId="0EAC4194">
            <w:pPr>
              <w:rPr>
                <w:rFonts w:ascii="Arial"/>
                <w:sz w:val="21"/>
              </w:rPr>
            </w:pPr>
          </w:p>
        </w:tc>
        <w:tc>
          <w:tcPr>
            <w:tcW w:w="951" w:type="dxa"/>
            <w:vAlign w:val="top"/>
          </w:tcPr>
          <w:p w14:paraId="1711EF13">
            <w:pPr>
              <w:rPr>
                <w:rFonts w:ascii="Arial"/>
                <w:sz w:val="21"/>
              </w:rPr>
            </w:pPr>
          </w:p>
        </w:tc>
        <w:tc>
          <w:tcPr>
            <w:tcW w:w="1050" w:type="dxa"/>
            <w:vAlign w:val="top"/>
          </w:tcPr>
          <w:p w14:paraId="3A9FDCC9">
            <w:pPr>
              <w:rPr>
                <w:rFonts w:ascii="Arial"/>
                <w:sz w:val="21"/>
              </w:rPr>
            </w:pPr>
          </w:p>
        </w:tc>
        <w:tc>
          <w:tcPr>
            <w:tcW w:w="748" w:type="dxa"/>
            <w:vAlign w:val="top"/>
          </w:tcPr>
          <w:p w14:paraId="4FE4CDE0">
            <w:pPr>
              <w:rPr>
                <w:rFonts w:ascii="Arial"/>
                <w:sz w:val="21"/>
              </w:rPr>
            </w:pPr>
          </w:p>
        </w:tc>
        <w:tc>
          <w:tcPr>
            <w:tcW w:w="673" w:type="dxa"/>
            <w:vAlign w:val="top"/>
          </w:tcPr>
          <w:p w14:paraId="59FE7F86">
            <w:pPr>
              <w:rPr>
                <w:rFonts w:ascii="Arial"/>
                <w:sz w:val="21"/>
              </w:rPr>
            </w:pPr>
          </w:p>
        </w:tc>
        <w:tc>
          <w:tcPr>
            <w:tcW w:w="953" w:type="dxa"/>
            <w:vAlign w:val="top"/>
          </w:tcPr>
          <w:p w14:paraId="0421E2EE">
            <w:pPr>
              <w:rPr>
                <w:rFonts w:ascii="Arial"/>
                <w:sz w:val="21"/>
              </w:rPr>
            </w:pPr>
          </w:p>
        </w:tc>
        <w:tc>
          <w:tcPr>
            <w:tcW w:w="678" w:type="dxa"/>
            <w:vAlign w:val="top"/>
          </w:tcPr>
          <w:p w14:paraId="54A32EC9">
            <w:pPr>
              <w:rPr>
                <w:rFonts w:ascii="Arial"/>
                <w:sz w:val="21"/>
              </w:rPr>
            </w:pPr>
          </w:p>
        </w:tc>
        <w:tc>
          <w:tcPr>
            <w:tcW w:w="846" w:type="dxa"/>
            <w:vAlign w:val="top"/>
          </w:tcPr>
          <w:p w14:paraId="2D0FD365">
            <w:pPr>
              <w:rPr>
                <w:rFonts w:ascii="Arial"/>
                <w:sz w:val="21"/>
              </w:rPr>
            </w:pPr>
          </w:p>
        </w:tc>
        <w:tc>
          <w:tcPr>
            <w:tcW w:w="941" w:type="dxa"/>
            <w:vAlign w:val="top"/>
          </w:tcPr>
          <w:p w14:paraId="79184638">
            <w:pPr>
              <w:rPr>
                <w:rFonts w:ascii="Arial"/>
                <w:sz w:val="21"/>
              </w:rPr>
            </w:pPr>
          </w:p>
        </w:tc>
      </w:tr>
      <w:tr w14:paraId="7D0162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535" w:type="dxa"/>
            <w:vAlign w:val="top"/>
          </w:tcPr>
          <w:p w14:paraId="01619207">
            <w:pPr>
              <w:spacing w:before="87" w:line="238" w:lineRule="auto"/>
              <w:ind w:left="225"/>
              <w:rPr>
                <w:rFonts w:ascii="宋体" w:hAnsi="宋体" w:eastAsia="宋体" w:cs="宋体"/>
                <w:sz w:val="20"/>
                <w:szCs w:val="20"/>
              </w:rPr>
            </w:pPr>
            <w:r>
              <w:rPr>
                <w:rFonts w:ascii="宋体" w:hAnsi="宋体" w:eastAsia="宋体" w:cs="宋体"/>
                <w:sz w:val="20"/>
                <w:szCs w:val="20"/>
              </w:rPr>
              <w:t>3</w:t>
            </w:r>
          </w:p>
        </w:tc>
        <w:tc>
          <w:tcPr>
            <w:tcW w:w="1144" w:type="dxa"/>
            <w:vAlign w:val="top"/>
          </w:tcPr>
          <w:p w14:paraId="1A266E26">
            <w:pPr>
              <w:rPr>
                <w:rFonts w:ascii="Arial"/>
                <w:sz w:val="21"/>
              </w:rPr>
            </w:pPr>
          </w:p>
        </w:tc>
        <w:tc>
          <w:tcPr>
            <w:tcW w:w="951" w:type="dxa"/>
            <w:vAlign w:val="top"/>
          </w:tcPr>
          <w:p w14:paraId="1463EE48">
            <w:pPr>
              <w:rPr>
                <w:rFonts w:ascii="Arial"/>
                <w:sz w:val="21"/>
              </w:rPr>
            </w:pPr>
          </w:p>
        </w:tc>
        <w:tc>
          <w:tcPr>
            <w:tcW w:w="1050" w:type="dxa"/>
            <w:vAlign w:val="top"/>
          </w:tcPr>
          <w:p w14:paraId="3BE25D98">
            <w:pPr>
              <w:rPr>
                <w:rFonts w:ascii="Arial"/>
                <w:sz w:val="21"/>
              </w:rPr>
            </w:pPr>
          </w:p>
        </w:tc>
        <w:tc>
          <w:tcPr>
            <w:tcW w:w="748" w:type="dxa"/>
            <w:vAlign w:val="top"/>
          </w:tcPr>
          <w:p w14:paraId="19066741">
            <w:pPr>
              <w:rPr>
                <w:rFonts w:ascii="Arial"/>
                <w:sz w:val="21"/>
              </w:rPr>
            </w:pPr>
          </w:p>
        </w:tc>
        <w:tc>
          <w:tcPr>
            <w:tcW w:w="673" w:type="dxa"/>
            <w:vAlign w:val="top"/>
          </w:tcPr>
          <w:p w14:paraId="3F6E4FD0">
            <w:pPr>
              <w:rPr>
                <w:rFonts w:ascii="Arial"/>
                <w:sz w:val="21"/>
              </w:rPr>
            </w:pPr>
          </w:p>
        </w:tc>
        <w:tc>
          <w:tcPr>
            <w:tcW w:w="953" w:type="dxa"/>
            <w:vAlign w:val="top"/>
          </w:tcPr>
          <w:p w14:paraId="26A09A3B">
            <w:pPr>
              <w:rPr>
                <w:rFonts w:ascii="Arial"/>
                <w:sz w:val="21"/>
              </w:rPr>
            </w:pPr>
          </w:p>
        </w:tc>
        <w:tc>
          <w:tcPr>
            <w:tcW w:w="678" w:type="dxa"/>
            <w:vAlign w:val="top"/>
          </w:tcPr>
          <w:p w14:paraId="2FC75480">
            <w:pPr>
              <w:rPr>
                <w:rFonts w:ascii="Arial"/>
                <w:sz w:val="21"/>
              </w:rPr>
            </w:pPr>
          </w:p>
        </w:tc>
        <w:tc>
          <w:tcPr>
            <w:tcW w:w="846" w:type="dxa"/>
            <w:vAlign w:val="top"/>
          </w:tcPr>
          <w:p w14:paraId="6F3D74DE">
            <w:pPr>
              <w:rPr>
                <w:rFonts w:ascii="Arial"/>
                <w:sz w:val="21"/>
              </w:rPr>
            </w:pPr>
          </w:p>
        </w:tc>
        <w:tc>
          <w:tcPr>
            <w:tcW w:w="941" w:type="dxa"/>
            <w:vAlign w:val="top"/>
          </w:tcPr>
          <w:p w14:paraId="60B06262">
            <w:pPr>
              <w:rPr>
                <w:rFonts w:ascii="Arial"/>
                <w:sz w:val="21"/>
              </w:rPr>
            </w:pPr>
          </w:p>
        </w:tc>
      </w:tr>
      <w:tr w14:paraId="2C2E22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535" w:type="dxa"/>
            <w:vAlign w:val="top"/>
          </w:tcPr>
          <w:p w14:paraId="3C6D931E">
            <w:pPr>
              <w:spacing w:before="243" w:line="83" w:lineRule="exact"/>
              <w:ind w:left="121"/>
              <w:rPr>
                <w:rFonts w:ascii="宋体" w:hAnsi="宋体" w:eastAsia="宋体" w:cs="宋体"/>
                <w:sz w:val="20"/>
                <w:szCs w:val="20"/>
              </w:rPr>
            </w:pPr>
            <w:r>
              <w:rPr>
                <w:rFonts w:ascii="宋体" w:hAnsi="宋体" w:eastAsia="宋体" w:cs="宋体"/>
                <w:spacing w:val="3"/>
                <w:position w:val="1"/>
                <w:sz w:val="20"/>
                <w:szCs w:val="20"/>
              </w:rPr>
              <w:t>...</w:t>
            </w:r>
          </w:p>
        </w:tc>
        <w:tc>
          <w:tcPr>
            <w:tcW w:w="1144" w:type="dxa"/>
            <w:vAlign w:val="top"/>
          </w:tcPr>
          <w:p w14:paraId="47AD26A5">
            <w:pPr>
              <w:spacing w:before="243" w:line="83" w:lineRule="exact"/>
              <w:ind w:left="424"/>
              <w:rPr>
                <w:rFonts w:ascii="宋体" w:hAnsi="宋体" w:eastAsia="宋体" w:cs="宋体"/>
                <w:sz w:val="20"/>
                <w:szCs w:val="20"/>
              </w:rPr>
            </w:pPr>
            <w:r>
              <w:rPr>
                <w:rFonts w:ascii="宋体" w:hAnsi="宋体" w:eastAsia="宋体" w:cs="宋体"/>
                <w:spacing w:val="3"/>
                <w:position w:val="1"/>
                <w:sz w:val="20"/>
                <w:szCs w:val="20"/>
              </w:rPr>
              <w:t>...</w:t>
            </w:r>
          </w:p>
        </w:tc>
        <w:tc>
          <w:tcPr>
            <w:tcW w:w="951" w:type="dxa"/>
            <w:vAlign w:val="top"/>
          </w:tcPr>
          <w:p w14:paraId="59EC9E29">
            <w:pPr>
              <w:spacing w:before="243" w:line="83" w:lineRule="exact"/>
              <w:ind w:left="328"/>
              <w:rPr>
                <w:rFonts w:ascii="宋体" w:hAnsi="宋体" w:eastAsia="宋体" w:cs="宋体"/>
                <w:sz w:val="20"/>
                <w:szCs w:val="20"/>
              </w:rPr>
            </w:pPr>
            <w:r>
              <w:rPr>
                <w:rFonts w:ascii="宋体" w:hAnsi="宋体" w:eastAsia="宋体" w:cs="宋体"/>
                <w:spacing w:val="3"/>
                <w:position w:val="1"/>
                <w:sz w:val="20"/>
                <w:szCs w:val="20"/>
              </w:rPr>
              <w:t>...</w:t>
            </w:r>
          </w:p>
        </w:tc>
        <w:tc>
          <w:tcPr>
            <w:tcW w:w="1050" w:type="dxa"/>
            <w:vAlign w:val="top"/>
          </w:tcPr>
          <w:p w14:paraId="68E06EA0">
            <w:pPr>
              <w:spacing w:before="243" w:line="83" w:lineRule="exact"/>
              <w:ind w:left="378"/>
              <w:rPr>
                <w:rFonts w:ascii="宋体" w:hAnsi="宋体" w:eastAsia="宋体" w:cs="宋体"/>
                <w:sz w:val="20"/>
                <w:szCs w:val="20"/>
              </w:rPr>
            </w:pPr>
            <w:r>
              <w:rPr>
                <w:rFonts w:ascii="宋体" w:hAnsi="宋体" w:eastAsia="宋体" w:cs="宋体"/>
                <w:spacing w:val="3"/>
                <w:position w:val="1"/>
                <w:sz w:val="20"/>
                <w:szCs w:val="20"/>
              </w:rPr>
              <w:t>...</w:t>
            </w:r>
          </w:p>
        </w:tc>
        <w:tc>
          <w:tcPr>
            <w:tcW w:w="748" w:type="dxa"/>
            <w:vAlign w:val="top"/>
          </w:tcPr>
          <w:p w14:paraId="4036BECA">
            <w:pPr>
              <w:spacing w:before="216" w:line="84" w:lineRule="exact"/>
              <w:ind w:left="228"/>
              <w:rPr>
                <w:rFonts w:ascii="宋体" w:hAnsi="宋体" w:eastAsia="宋体" w:cs="宋体"/>
                <w:sz w:val="20"/>
                <w:szCs w:val="20"/>
              </w:rPr>
            </w:pPr>
            <w:r>
              <w:rPr>
                <w:rFonts w:ascii="宋体" w:hAnsi="宋体" w:eastAsia="宋体" w:cs="宋体"/>
                <w:spacing w:val="3"/>
                <w:position w:val="1"/>
                <w:sz w:val="20"/>
                <w:szCs w:val="20"/>
              </w:rPr>
              <w:t>...</w:t>
            </w:r>
          </w:p>
        </w:tc>
        <w:tc>
          <w:tcPr>
            <w:tcW w:w="673" w:type="dxa"/>
            <w:vAlign w:val="top"/>
          </w:tcPr>
          <w:p w14:paraId="0C295D5C">
            <w:pPr>
              <w:spacing w:before="216" w:line="84" w:lineRule="exact"/>
              <w:ind w:left="191"/>
              <w:rPr>
                <w:rFonts w:ascii="宋体" w:hAnsi="宋体" w:eastAsia="宋体" w:cs="宋体"/>
                <w:sz w:val="20"/>
                <w:szCs w:val="20"/>
              </w:rPr>
            </w:pPr>
            <w:r>
              <w:rPr>
                <w:rFonts w:ascii="宋体" w:hAnsi="宋体" w:eastAsia="宋体" w:cs="宋体"/>
                <w:spacing w:val="3"/>
                <w:position w:val="1"/>
                <w:sz w:val="20"/>
                <w:szCs w:val="20"/>
              </w:rPr>
              <w:t>...</w:t>
            </w:r>
          </w:p>
        </w:tc>
        <w:tc>
          <w:tcPr>
            <w:tcW w:w="953" w:type="dxa"/>
            <w:vAlign w:val="top"/>
          </w:tcPr>
          <w:p w14:paraId="28F802E9">
            <w:pPr>
              <w:spacing w:before="216" w:line="84" w:lineRule="exact"/>
              <w:ind w:left="331"/>
              <w:rPr>
                <w:rFonts w:ascii="宋体" w:hAnsi="宋体" w:eastAsia="宋体" w:cs="宋体"/>
                <w:sz w:val="20"/>
                <w:szCs w:val="20"/>
              </w:rPr>
            </w:pPr>
            <w:r>
              <w:rPr>
                <w:rFonts w:ascii="宋体" w:hAnsi="宋体" w:eastAsia="宋体" w:cs="宋体"/>
                <w:spacing w:val="3"/>
                <w:position w:val="1"/>
                <w:sz w:val="20"/>
                <w:szCs w:val="20"/>
              </w:rPr>
              <w:t>...</w:t>
            </w:r>
          </w:p>
        </w:tc>
        <w:tc>
          <w:tcPr>
            <w:tcW w:w="678" w:type="dxa"/>
            <w:vAlign w:val="top"/>
          </w:tcPr>
          <w:p w14:paraId="4D7B6A96">
            <w:pPr>
              <w:spacing w:before="216" w:line="84" w:lineRule="exact"/>
              <w:ind w:left="194"/>
              <w:rPr>
                <w:rFonts w:ascii="宋体" w:hAnsi="宋体" w:eastAsia="宋体" w:cs="宋体"/>
                <w:sz w:val="20"/>
                <w:szCs w:val="20"/>
              </w:rPr>
            </w:pPr>
            <w:r>
              <w:rPr>
                <w:rFonts w:ascii="宋体" w:hAnsi="宋体" w:eastAsia="宋体" w:cs="宋体"/>
                <w:spacing w:val="3"/>
                <w:position w:val="1"/>
                <w:sz w:val="20"/>
                <w:szCs w:val="20"/>
              </w:rPr>
              <w:t>...</w:t>
            </w:r>
          </w:p>
        </w:tc>
        <w:tc>
          <w:tcPr>
            <w:tcW w:w="846" w:type="dxa"/>
            <w:vAlign w:val="top"/>
          </w:tcPr>
          <w:p w14:paraId="0C685F79">
            <w:pPr>
              <w:spacing w:before="243" w:line="83" w:lineRule="exact"/>
              <w:ind w:left="277"/>
              <w:rPr>
                <w:rFonts w:ascii="宋体" w:hAnsi="宋体" w:eastAsia="宋体" w:cs="宋体"/>
                <w:sz w:val="20"/>
                <w:szCs w:val="20"/>
              </w:rPr>
            </w:pPr>
            <w:r>
              <w:rPr>
                <w:rFonts w:ascii="宋体" w:hAnsi="宋体" w:eastAsia="宋体" w:cs="宋体"/>
                <w:spacing w:val="3"/>
                <w:position w:val="1"/>
                <w:sz w:val="20"/>
                <w:szCs w:val="20"/>
              </w:rPr>
              <w:t>...</w:t>
            </w:r>
          </w:p>
        </w:tc>
        <w:tc>
          <w:tcPr>
            <w:tcW w:w="941" w:type="dxa"/>
            <w:vAlign w:val="top"/>
          </w:tcPr>
          <w:p w14:paraId="44772652">
            <w:pPr>
              <w:spacing w:before="243" w:line="83" w:lineRule="exact"/>
              <w:ind w:left="324"/>
              <w:rPr>
                <w:rFonts w:ascii="宋体" w:hAnsi="宋体" w:eastAsia="宋体" w:cs="宋体"/>
                <w:sz w:val="20"/>
                <w:szCs w:val="20"/>
              </w:rPr>
            </w:pPr>
            <w:r>
              <w:rPr>
                <w:rFonts w:ascii="宋体" w:hAnsi="宋体" w:eastAsia="宋体" w:cs="宋体"/>
                <w:spacing w:val="3"/>
                <w:position w:val="1"/>
                <w:sz w:val="20"/>
                <w:szCs w:val="20"/>
              </w:rPr>
              <w:t>...</w:t>
            </w:r>
          </w:p>
        </w:tc>
      </w:tr>
      <w:tr w14:paraId="1C5E51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8519" w:type="dxa"/>
            <w:gridSpan w:val="10"/>
            <w:vAlign w:val="top"/>
          </w:tcPr>
          <w:p w14:paraId="09BEAB7C">
            <w:pPr>
              <w:spacing w:before="88" w:line="227" w:lineRule="auto"/>
              <w:ind w:left="3636"/>
              <w:rPr>
                <w:rFonts w:ascii="宋体" w:hAnsi="宋体" w:eastAsia="宋体" w:cs="宋体"/>
                <w:sz w:val="20"/>
                <w:szCs w:val="20"/>
              </w:rPr>
            </w:pPr>
            <w:r>
              <w:rPr>
                <w:rFonts w:ascii="宋体" w:hAnsi="宋体" w:eastAsia="宋体" w:cs="宋体"/>
                <w:spacing w:val="7"/>
                <w:sz w:val="20"/>
                <w:szCs w:val="20"/>
              </w:rPr>
              <w:t>详见采购需求</w:t>
            </w:r>
          </w:p>
        </w:tc>
      </w:tr>
      <w:tr w14:paraId="723A6D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8519" w:type="dxa"/>
            <w:gridSpan w:val="10"/>
            <w:vAlign w:val="top"/>
          </w:tcPr>
          <w:p w14:paraId="2E2883B3">
            <w:pPr>
              <w:spacing w:before="65" w:line="216" w:lineRule="auto"/>
              <w:ind w:left="117"/>
              <w:rPr>
                <w:rFonts w:ascii="宋体" w:hAnsi="宋体" w:eastAsia="宋体" w:cs="宋体"/>
                <w:sz w:val="20"/>
                <w:szCs w:val="20"/>
              </w:rPr>
            </w:pPr>
            <w:r>
              <w:rPr>
                <w:rFonts w:ascii="宋体" w:hAnsi="宋体" w:eastAsia="宋体" w:cs="宋体"/>
                <w:spacing w:val="10"/>
                <w:sz w:val="20"/>
                <w:szCs w:val="20"/>
              </w:rPr>
              <w:t>人民币合计金额（大写</w:t>
            </w:r>
            <w:r>
              <w:rPr>
                <w:rFonts w:ascii="宋体" w:hAnsi="宋体" w:eastAsia="宋体" w:cs="宋体"/>
                <w:spacing w:val="-10"/>
                <w:sz w:val="20"/>
                <w:szCs w:val="20"/>
              </w:rPr>
              <w:t>）</w:t>
            </w:r>
            <w:r>
              <w:rPr>
                <w:rFonts w:ascii="宋体" w:hAnsi="宋体" w:eastAsia="宋体" w:cs="宋体"/>
                <w:spacing w:val="2"/>
                <w:sz w:val="20"/>
                <w:szCs w:val="20"/>
              </w:rPr>
              <w:t xml:space="preserve">                    </w:t>
            </w:r>
            <w:r>
              <w:rPr>
                <w:rFonts w:ascii="宋体" w:hAnsi="宋体" w:eastAsia="宋体" w:cs="宋体"/>
                <w:spacing w:val="1"/>
                <w:sz w:val="20"/>
                <w:szCs w:val="20"/>
              </w:rPr>
              <w:t xml:space="preserve">       </w:t>
            </w:r>
            <w:r>
              <w:rPr>
                <w:rFonts w:ascii="宋体" w:hAnsi="宋体" w:eastAsia="宋体" w:cs="宋体"/>
                <w:spacing w:val="-10"/>
                <w:sz w:val="20"/>
                <w:szCs w:val="20"/>
              </w:rPr>
              <w:t>（</w:t>
            </w:r>
            <w:r>
              <w:rPr>
                <w:rFonts w:ascii="宋体" w:hAnsi="宋体" w:eastAsia="宋体" w:cs="宋体"/>
                <w:spacing w:val="10"/>
                <w:sz w:val="20"/>
                <w:szCs w:val="20"/>
              </w:rPr>
              <w:t>小写）</w:t>
            </w:r>
          </w:p>
        </w:tc>
      </w:tr>
    </w:tbl>
    <w:p w14:paraId="73D7D7BF">
      <w:pPr>
        <w:spacing w:before="107" w:line="227" w:lineRule="auto"/>
        <w:jc w:val="right"/>
        <w:rPr>
          <w:rFonts w:ascii="宋体" w:hAnsi="宋体" w:eastAsia="宋体" w:cs="宋体"/>
          <w:sz w:val="20"/>
          <w:szCs w:val="20"/>
        </w:rPr>
      </w:pPr>
      <w:r>
        <w:rPr>
          <w:rFonts w:ascii="宋体" w:hAnsi="宋体" w:eastAsia="宋体" w:cs="宋体"/>
          <w:sz w:val="20"/>
          <w:szCs w:val="20"/>
        </w:rPr>
        <w:t>2.根据《中标通知书》的中标内容，合同的总金额为</w:t>
      </w:r>
      <w:r>
        <w:rPr>
          <w:rFonts w:ascii="宋体" w:hAnsi="宋体" w:eastAsia="宋体" w:cs="宋体"/>
          <w:spacing w:val="-50"/>
          <w:w w:val="93"/>
          <w:sz w:val="20"/>
          <w:szCs w:val="20"/>
        </w:rPr>
        <w:t>：（</w:t>
      </w:r>
      <w:r>
        <w:rPr>
          <w:rFonts w:ascii="宋体" w:hAnsi="宋体" w:eastAsia="宋体" w:cs="宋体"/>
          <w:sz w:val="20"/>
          <w:szCs w:val="20"/>
        </w:rPr>
        <w:t>大写）</w:t>
      </w:r>
      <w:r>
        <w:rPr>
          <w:rFonts w:ascii="宋体" w:hAnsi="宋体" w:eastAsia="宋体" w:cs="宋体"/>
          <w:sz w:val="20"/>
          <w:szCs w:val="20"/>
          <w:u w:val="single" w:color="auto"/>
        </w:rPr>
        <w:t xml:space="preserve">      </w:t>
      </w:r>
      <w:r>
        <w:rPr>
          <w:rFonts w:ascii="宋体" w:hAnsi="宋体" w:eastAsia="宋体" w:cs="宋体"/>
          <w:spacing w:val="-90"/>
          <w:sz w:val="20"/>
          <w:szCs w:val="20"/>
        </w:rPr>
        <w:t xml:space="preserve"> </w:t>
      </w:r>
      <w:r>
        <w:rPr>
          <w:rFonts w:ascii="宋体" w:hAnsi="宋体" w:eastAsia="宋体" w:cs="宋体"/>
          <w:spacing w:val="-1"/>
          <w:sz w:val="20"/>
          <w:szCs w:val="20"/>
        </w:rPr>
        <w:t>人民币</w:t>
      </w:r>
      <w:r>
        <w:rPr>
          <w:rFonts w:ascii="宋体" w:hAnsi="宋体" w:eastAsia="宋体" w:cs="宋体"/>
          <w:spacing w:val="-37"/>
          <w:sz w:val="20"/>
          <w:szCs w:val="20"/>
        </w:rPr>
        <w:t xml:space="preserve"> </w:t>
      </w:r>
      <w:r>
        <w:rPr>
          <w:rFonts w:ascii="宋体" w:hAnsi="宋体" w:eastAsia="宋体" w:cs="宋体"/>
          <w:spacing w:val="-1"/>
          <w:sz w:val="20"/>
          <w:szCs w:val="20"/>
        </w:rPr>
        <w:t>(¥</w:t>
      </w:r>
      <w:r>
        <w:rPr>
          <w:rFonts w:ascii="宋体" w:hAnsi="宋体" w:eastAsia="宋体" w:cs="宋体"/>
          <w:spacing w:val="-1"/>
          <w:sz w:val="20"/>
          <w:szCs w:val="20"/>
          <w:u w:val="single" w:color="auto"/>
        </w:rPr>
        <w:t xml:space="preserve">    </w:t>
      </w:r>
      <w:r>
        <w:rPr>
          <w:rFonts w:ascii="宋体" w:hAnsi="宋体" w:eastAsia="宋体" w:cs="宋体"/>
          <w:spacing w:val="-90"/>
          <w:sz w:val="20"/>
          <w:szCs w:val="20"/>
        </w:rPr>
        <w:t xml:space="preserve"> </w:t>
      </w:r>
      <w:r>
        <w:rPr>
          <w:rFonts w:ascii="宋体" w:hAnsi="宋体" w:eastAsia="宋体" w:cs="宋体"/>
          <w:spacing w:val="-1"/>
          <w:sz w:val="20"/>
          <w:szCs w:val="20"/>
        </w:rPr>
        <w:t>元）。</w:t>
      </w:r>
    </w:p>
    <w:p w14:paraId="09C2C58B">
      <w:pPr>
        <w:spacing w:before="136" w:line="427" w:lineRule="auto"/>
        <w:ind w:left="120" w:right="36" w:firstLine="424"/>
        <w:rPr>
          <w:rFonts w:ascii="宋体" w:hAnsi="宋体" w:eastAsia="宋体" w:cs="宋体"/>
          <w:sz w:val="20"/>
          <w:szCs w:val="20"/>
        </w:rPr>
      </w:pPr>
      <w:r>
        <w:rPr>
          <w:rFonts w:ascii="宋体" w:hAnsi="宋体" w:eastAsia="宋体" w:cs="宋体"/>
          <w:spacing w:val="10"/>
          <w:sz w:val="20"/>
          <w:szCs w:val="20"/>
        </w:rPr>
        <w:t>3.合同总金额包括但</w:t>
      </w:r>
      <w:r>
        <w:rPr>
          <w:rFonts w:ascii="宋体" w:hAnsi="宋体" w:eastAsia="宋体" w:cs="宋体"/>
          <w:spacing w:val="-20"/>
          <w:sz w:val="20"/>
          <w:szCs w:val="20"/>
        </w:rPr>
        <w:t xml:space="preserve"> </w:t>
      </w:r>
      <w:r>
        <w:rPr>
          <w:rFonts w:ascii="宋体" w:hAnsi="宋体" w:eastAsia="宋体" w:cs="宋体"/>
          <w:spacing w:val="10"/>
          <w:sz w:val="20"/>
          <w:szCs w:val="20"/>
        </w:rPr>
        <w:t>1）采购内容中所有货物和服务的价格；2）货物的标准附件、备</w:t>
      </w:r>
      <w:r>
        <w:rPr>
          <w:rFonts w:ascii="宋体" w:hAnsi="宋体" w:eastAsia="宋体" w:cs="宋体"/>
          <w:spacing w:val="7"/>
          <w:sz w:val="20"/>
          <w:szCs w:val="20"/>
        </w:rPr>
        <w:t>品备件、专用工具的价格；3）运输、装卸</w:t>
      </w:r>
      <w:r>
        <w:rPr>
          <w:rFonts w:ascii="宋体" w:hAnsi="宋体" w:eastAsia="宋体" w:cs="宋体"/>
          <w:spacing w:val="6"/>
          <w:sz w:val="20"/>
          <w:szCs w:val="20"/>
        </w:rPr>
        <w:t>、安装（含安装材料）、调试、培训、技术支持、</w:t>
      </w:r>
      <w:r>
        <w:rPr>
          <w:rFonts w:ascii="宋体" w:hAnsi="宋体" w:eastAsia="宋体" w:cs="宋体"/>
          <w:spacing w:val="10"/>
          <w:sz w:val="20"/>
          <w:szCs w:val="20"/>
        </w:rPr>
        <w:t>售后服务的费用，质保期内维修、养护、软件升级等费用；4）必要的保险、</w:t>
      </w:r>
      <w:r>
        <w:rPr>
          <w:rFonts w:ascii="宋体" w:hAnsi="宋体" w:eastAsia="宋体" w:cs="宋体"/>
          <w:spacing w:val="9"/>
          <w:sz w:val="20"/>
          <w:szCs w:val="20"/>
        </w:rPr>
        <w:t>检测费用和各</w:t>
      </w:r>
      <w:r>
        <w:rPr>
          <w:rFonts w:ascii="宋体" w:hAnsi="宋体" w:eastAsia="宋体" w:cs="宋体"/>
          <w:spacing w:val="5"/>
          <w:sz w:val="20"/>
          <w:szCs w:val="20"/>
        </w:rPr>
        <w:t>项税费等。</w:t>
      </w:r>
    </w:p>
    <w:p w14:paraId="1FA6858A">
      <w:pPr>
        <w:spacing w:before="1" w:line="227" w:lineRule="auto"/>
        <w:ind w:left="540"/>
        <w:rPr>
          <w:rFonts w:ascii="宋体" w:hAnsi="宋体" w:eastAsia="宋体" w:cs="宋体"/>
          <w:sz w:val="20"/>
          <w:szCs w:val="20"/>
        </w:rPr>
      </w:pPr>
      <w:r>
        <w:rPr>
          <w:rFonts w:ascii="宋体" w:hAnsi="宋体" w:eastAsia="宋体" w:cs="宋体"/>
          <w:b/>
          <w:bCs/>
          <w:spacing w:val="6"/>
          <w:sz w:val="20"/>
          <w:szCs w:val="20"/>
        </w:rPr>
        <w:t>第二条</w:t>
      </w:r>
      <w:r>
        <w:rPr>
          <w:rFonts w:ascii="宋体" w:hAnsi="宋体" w:eastAsia="宋体" w:cs="宋体"/>
          <w:spacing w:val="6"/>
          <w:sz w:val="20"/>
          <w:szCs w:val="20"/>
        </w:rPr>
        <w:t xml:space="preserve">  </w:t>
      </w:r>
      <w:r>
        <w:rPr>
          <w:rFonts w:ascii="宋体" w:hAnsi="宋体" w:eastAsia="宋体" w:cs="宋体"/>
          <w:b/>
          <w:bCs/>
          <w:spacing w:val="6"/>
          <w:sz w:val="20"/>
          <w:szCs w:val="20"/>
        </w:rPr>
        <w:t>质量保证</w:t>
      </w:r>
    </w:p>
    <w:p w14:paraId="092A1B39">
      <w:pPr>
        <w:spacing w:before="113" w:line="227" w:lineRule="auto"/>
        <w:ind w:left="561"/>
        <w:rPr>
          <w:rFonts w:ascii="宋体" w:hAnsi="宋体" w:eastAsia="宋体" w:cs="宋体"/>
          <w:sz w:val="20"/>
          <w:szCs w:val="20"/>
        </w:rPr>
      </w:pPr>
      <w:r>
        <w:rPr>
          <w:rFonts w:ascii="宋体" w:hAnsi="宋体" w:eastAsia="宋体" w:cs="宋体"/>
          <w:spacing w:val="8"/>
          <w:sz w:val="20"/>
          <w:szCs w:val="20"/>
        </w:rPr>
        <w:t>乙方应按招标文件要求及投标文件承诺向甲方提供服务。</w:t>
      </w:r>
    </w:p>
    <w:p w14:paraId="5D782470">
      <w:pPr>
        <w:spacing w:before="114" w:line="228" w:lineRule="auto"/>
        <w:ind w:left="540"/>
        <w:rPr>
          <w:rFonts w:ascii="宋体" w:hAnsi="宋体" w:eastAsia="宋体" w:cs="宋体"/>
          <w:sz w:val="20"/>
          <w:szCs w:val="20"/>
        </w:rPr>
      </w:pPr>
      <w:r>
        <w:rPr>
          <w:rFonts w:ascii="宋体" w:hAnsi="宋体" w:eastAsia="宋体" w:cs="宋体"/>
          <w:b/>
          <w:bCs/>
          <w:spacing w:val="6"/>
          <w:sz w:val="20"/>
          <w:szCs w:val="20"/>
        </w:rPr>
        <w:t>第三条</w:t>
      </w:r>
      <w:r>
        <w:rPr>
          <w:rFonts w:ascii="宋体" w:hAnsi="宋体" w:eastAsia="宋体" w:cs="宋体"/>
          <w:spacing w:val="6"/>
          <w:sz w:val="20"/>
          <w:szCs w:val="20"/>
        </w:rPr>
        <w:t xml:space="preserve">  </w:t>
      </w:r>
      <w:r>
        <w:rPr>
          <w:rFonts w:ascii="宋体" w:hAnsi="宋体" w:eastAsia="宋体" w:cs="宋体"/>
          <w:b/>
          <w:bCs/>
          <w:spacing w:val="6"/>
          <w:sz w:val="20"/>
          <w:szCs w:val="20"/>
        </w:rPr>
        <w:t>权力保证</w:t>
      </w:r>
    </w:p>
    <w:p w14:paraId="5A184CB7">
      <w:pPr>
        <w:spacing w:before="147" w:line="369" w:lineRule="auto"/>
        <w:ind w:left="120" w:right="107" w:firstLine="436"/>
        <w:rPr>
          <w:rFonts w:ascii="宋体" w:hAnsi="宋体" w:eastAsia="宋体" w:cs="宋体"/>
          <w:sz w:val="20"/>
          <w:szCs w:val="20"/>
        </w:rPr>
      </w:pPr>
      <w:r>
        <w:rPr>
          <w:rFonts w:ascii="宋体" w:hAnsi="宋体" w:eastAsia="宋体" w:cs="宋体"/>
          <w:spacing w:val="7"/>
          <w:sz w:val="20"/>
          <w:szCs w:val="20"/>
        </w:rPr>
        <w:t>1.乙方应保证所提供服务及成果等在使用时不会侵犯任</w:t>
      </w:r>
      <w:r>
        <w:rPr>
          <w:rFonts w:ascii="宋体" w:hAnsi="宋体" w:eastAsia="宋体" w:cs="宋体"/>
          <w:spacing w:val="6"/>
          <w:sz w:val="20"/>
          <w:szCs w:val="20"/>
        </w:rPr>
        <w:t>何第三方的专利权、商标权、工</w:t>
      </w:r>
      <w:r>
        <w:rPr>
          <w:rFonts w:ascii="宋体" w:hAnsi="宋体" w:eastAsia="宋体" w:cs="宋体"/>
          <w:spacing w:val="8"/>
          <w:sz w:val="20"/>
          <w:szCs w:val="20"/>
        </w:rPr>
        <w:t>业设计权或其他权利。</w:t>
      </w:r>
    </w:p>
    <w:p w14:paraId="68161BFD">
      <w:pPr>
        <w:spacing w:before="1" w:line="226" w:lineRule="auto"/>
        <w:ind w:left="543"/>
        <w:rPr>
          <w:rFonts w:ascii="宋体" w:hAnsi="宋体" w:eastAsia="宋体" w:cs="宋体"/>
          <w:sz w:val="20"/>
          <w:szCs w:val="20"/>
        </w:rPr>
      </w:pPr>
      <w:r>
        <w:rPr>
          <w:rFonts w:ascii="宋体" w:hAnsi="宋体" w:eastAsia="宋体" w:cs="宋体"/>
          <w:spacing w:val="9"/>
          <w:sz w:val="20"/>
          <w:szCs w:val="20"/>
        </w:rPr>
        <w:t>2.乙方应按合同规定的时间向甲方提供使用服务及成果等的有关技术资料。</w:t>
      </w:r>
    </w:p>
    <w:p w14:paraId="68E52E96">
      <w:pPr>
        <w:spacing w:before="156" w:line="369" w:lineRule="auto"/>
        <w:ind w:left="120" w:right="48" w:firstLine="424"/>
        <w:rPr>
          <w:rFonts w:ascii="宋体" w:hAnsi="宋体" w:eastAsia="宋体" w:cs="宋体"/>
          <w:sz w:val="20"/>
          <w:szCs w:val="20"/>
        </w:rPr>
      </w:pPr>
      <w:r>
        <w:rPr>
          <w:rFonts w:ascii="宋体" w:hAnsi="宋体" w:eastAsia="宋体" w:cs="宋体"/>
          <w:spacing w:val="8"/>
          <w:sz w:val="20"/>
          <w:szCs w:val="20"/>
        </w:rPr>
        <w:t>3.没有甲方事先书面同意，乙方不得将由甲方提供的有关合同或任何合同条文、规格、</w:t>
      </w:r>
      <w:r>
        <w:rPr>
          <w:rFonts w:ascii="宋体" w:hAnsi="宋体" w:eastAsia="宋体" w:cs="宋体"/>
          <w:spacing w:val="7"/>
          <w:sz w:val="20"/>
          <w:szCs w:val="20"/>
        </w:rPr>
        <w:t>计划、图纸、样品或资料提供给与履行本合同无关的任何其他人。即使向履行本合同有关的</w:t>
      </w:r>
      <w:r>
        <w:rPr>
          <w:rFonts w:ascii="宋体" w:hAnsi="宋体" w:eastAsia="宋体" w:cs="宋体"/>
          <w:spacing w:val="9"/>
          <w:sz w:val="20"/>
          <w:szCs w:val="20"/>
        </w:rPr>
        <w:t>人员提供，也应注意保密并限于履行合同的必需范围。</w:t>
      </w:r>
    </w:p>
    <w:p w14:paraId="7EB49629">
      <w:pPr>
        <w:spacing w:line="227" w:lineRule="auto"/>
        <w:ind w:right="10"/>
        <w:jc w:val="right"/>
        <w:rPr>
          <w:rFonts w:ascii="宋体" w:hAnsi="宋体" w:eastAsia="宋体" w:cs="宋体"/>
          <w:sz w:val="20"/>
          <w:szCs w:val="20"/>
        </w:rPr>
      </w:pPr>
      <w:r>
        <w:rPr>
          <w:rFonts w:ascii="宋体" w:hAnsi="宋体" w:eastAsia="宋体" w:cs="宋体"/>
          <w:spacing w:val="4"/>
          <w:sz w:val="20"/>
          <w:szCs w:val="20"/>
        </w:rPr>
        <w:t>4.乙方保证所交付的成果的所有权完全属于乙方且无任何抵押、质押、查封等产权瑕疵。</w:t>
      </w:r>
    </w:p>
    <w:p w14:paraId="111CB4AA">
      <w:pPr>
        <w:spacing w:before="152" w:line="228" w:lineRule="auto"/>
        <w:ind w:left="540"/>
        <w:rPr>
          <w:rFonts w:ascii="宋体" w:hAnsi="宋体" w:eastAsia="宋体" w:cs="宋体"/>
          <w:sz w:val="20"/>
          <w:szCs w:val="20"/>
        </w:rPr>
      </w:pPr>
      <w:r>
        <w:rPr>
          <w:rFonts w:ascii="宋体" w:hAnsi="宋体" w:eastAsia="宋体" w:cs="宋体"/>
          <w:b/>
          <w:bCs/>
          <w:spacing w:val="6"/>
          <w:sz w:val="20"/>
          <w:szCs w:val="20"/>
        </w:rPr>
        <w:t>第四条</w:t>
      </w:r>
      <w:r>
        <w:rPr>
          <w:rFonts w:ascii="宋体" w:hAnsi="宋体" w:eastAsia="宋体" w:cs="宋体"/>
          <w:spacing w:val="6"/>
          <w:sz w:val="20"/>
          <w:szCs w:val="20"/>
        </w:rPr>
        <w:t xml:space="preserve">  </w:t>
      </w:r>
      <w:r>
        <w:rPr>
          <w:rFonts w:ascii="宋体" w:hAnsi="宋体" w:eastAsia="宋体" w:cs="宋体"/>
          <w:b/>
          <w:bCs/>
          <w:spacing w:val="6"/>
          <w:sz w:val="20"/>
          <w:szCs w:val="20"/>
        </w:rPr>
        <w:t>交付和验收</w:t>
      </w:r>
    </w:p>
    <w:p w14:paraId="77C01FF8">
      <w:pPr>
        <w:spacing w:line="228" w:lineRule="auto"/>
        <w:rPr>
          <w:rFonts w:ascii="宋体" w:hAnsi="宋体" w:eastAsia="宋体" w:cs="宋体"/>
          <w:sz w:val="20"/>
          <w:szCs w:val="20"/>
        </w:rPr>
        <w:sectPr>
          <w:headerReference r:id="rId12" w:type="default"/>
          <w:footerReference r:id="rId13" w:type="default"/>
          <w:pgSz w:w="11906" w:h="16839"/>
          <w:pgMar w:top="1166" w:right="1694" w:bottom="1362" w:left="1687" w:header="829" w:footer="1200" w:gutter="0"/>
          <w:pgNumType w:fmt="decimal"/>
          <w:cols w:space="720" w:num="1"/>
        </w:sectPr>
      </w:pPr>
    </w:p>
    <w:p w14:paraId="1FB99D98">
      <w:pPr>
        <w:pStyle w:val="24"/>
        <w:spacing w:line="346" w:lineRule="auto"/>
      </w:pPr>
    </w:p>
    <w:p w14:paraId="10751B0F">
      <w:pPr>
        <w:spacing w:before="65" w:line="228" w:lineRule="auto"/>
        <w:ind w:left="457"/>
        <w:rPr>
          <w:rFonts w:ascii="宋体" w:hAnsi="宋体" w:eastAsia="宋体" w:cs="宋体"/>
          <w:sz w:val="20"/>
          <w:szCs w:val="20"/>
        </w:rPr>
      </w:pPr>
      <w:r>
        <w:rPr>
          <w:rFonts w:ascii="宋体" w:hAnsi="宋体" w:eastAsia="宋体" w:cs="宋体"/>
          <w:spacing w:val="5"/>
          <w:sz w:val="20"/>
          <w:szCs w:val="20"/>
        </w:rPr>
        <w:t>1.服务开始时间：</w:t>
      </w:r>
      <w:r>
        <w:rPr>
          <w:rFonts w:ascii="宋体" w:hAnsi="宋体" w:eastAsia="宋体" w:cs="宋体"/>
          <w:spacing w:val="5"/>
          <w:sz w:val="20"/>
          <w:szCs w:val="20"/>
          <w:u w:val="single" w:color="auto"/>
        </w:rPr>
        <w:t xml:space="preserve">         </w:t>
      </w:r>
      <w:r>
        <w:rPr>
          <w:rFonts w:ascii="宋体" w:hAnsi="宋体" w:eastAsia="宋体" w:cs="宋体"/>
          <w:spacing w:val="5"/>
          <w:sz w:val="20"/>
          <w:szCs w:val="20"/>
        </w:rPr>
        <w:t>。</w:t>
      </w:r>
    </w:p>
    <w:p w14:paraId="18897C41">
      <w:pPr>
        <w:spacing w:before="153" w:line="228" w:lineRule="auto"/>
        <w:ind w:left="444"/>
        <w:rPr>
          <w:rFonts w:ascii="宋体" w:hAnsi="宋体" w:eastAsia="宋体" w:cs="宋体"/>
          <w:sz w:val="20"/>
          <w:szCs w:val="20"/>
        </w:rPr>
      </w:pPr>
      <w:r>
        <w:rPr>
          <w:rFonts w:ascii="宋体" w:hAnsi="宋体" w:eastAsia="宋体" w:cs="宋体"/>
          <w:spacing w:val="5"/>
          <w:sz w:val="20"/>
          <w:szCs w:val="20"/>
        </w:rPr>
        <w:t>2.服务地点：</w:t>
      </w:r>
      <w:r>
        <w:rPr>
          <w:rFonts w:ascii="宋体" w:hAnsi="宋体" w:eastAsia="宋体" w:cs="宋体"/>
          <w:spacing w:val="5"/>
          <w:sz w:val="20"/>
          <w:szCs w:val="20"/>
          <w:u w:val="single" w:color="auto"/>
        </w:rPr>
        <w:t xml:space="preserve">             </w:t>
      </w:r>
      <w:r>
        <w:rPr>
          <w:rFonts w:ascii="宋体" w:hAnsi="宋体" w:eastAsia="宋体" w:cs="宋体"/>
          <w:spacing w:val="5"/>
          <w:sz w:val="20"/>
          <w:szCs w:val="20"/>
        </w:rPr>
        <w:t>。</w:t>
      </w:r>
    </w:p>
    <w:p w14:paraId="06E9A068">
      <w:pPr>
        <w:spacing w:before="151" w:line="228" w:lineRule="auto"/>
        <w:ind w:left="446"/>
        <w:rPr>
          <w:rFonts w:ascii="宋体" w:hAnsi="宋体" w:eastAsia="宋体" w:cs="宋体"/>
          <w:sz w:val="20"/>
          <w:szCs w:val="20"/>
        </w:rPr>
      </w:pPr>
      <w:r>
        <w:rPr>
          <w:rFonts w:ascii="宋体" w:hAnsi="宋体" w:eastAsia="宋体" w:cs="宋体"/>
          <w:spacing w:val="4"/>
          <w:sz w:val="20"/>
          <w:szCs w:val="20"/>
        </w:rPr>
        <w:t>3.验收方式：</w:t>
      </w:r>
    </w:p>
    <w:p w14:paraId="372BE734">
      <w:pPr>
        <w:spacing w:before="154" w:line="227" w:lineRule="auto"/>
        <w:ind w:left="452"/>
        <w:rPr>
          <w:rFonts w:ascii="宋体" w:hAnsi="宋体" w:eastAsia="宋体" w:cs="宋体"/>
          <w:sz w:val="20"/>
          <w:szCs w:val="20"/>
        </w:rPr>
      </w:pPr>
      <w:r>
        <w:rPr>
          <w:rFonts w:ascii="宋体" w:hAnsi="宋体" w:eastAsia="宋体" w:cs="宋体"/>
          <w:spacing w:val="7"/>
          <w:sz w:val="20"/>
          <w:szCs w:val="20"/>
        </w:rPr>
        <w:t>（1）乙方提供不符合本合同规定的服务及成果，</w:t>
      </w:r>
      <w:r>
        <w:rPr>
          <w:rFonts w:ascii="宋体" w:hAnsi="宋体" w:eastAsia="宋体" w:cs="宋体"/>
          <w:spacing w:val="-45"/>
          <w:sz w:val="20"/>
          <w:szCs w:val="20"/>
        </w:rPr>
        <w:t xml:space="preserve"> </w:t>
      </w:r>
      <w:r>
        <w:rPr>
          <w:rFonts w:ascii="宋体" w:hAnsi="宋体" w:eastAsia="宋体" w:cs="宋体"/>
          <w:spacing w:val="7"/>
          <w:sz w:val="20"/>
          <w:szCs w:val="20"/>
        </w:rPr>
        <w:t>甲方有权拒绝接受。</w:t>
      </w:r>
    </w:p>
    <w:p w14:paraId="00D1676F">
      <w:pPr>
        <w:spacing w:before="154" w:line="369" w:lineRule="auto"/>
        <w:ind w:left="33" w:right="110" w:firstLine="418"/>
        <w:rPr>
          <w:rFonts w:ascii="宋体" w:hAnsi="宋体" w:eastAsia="宋体" w:cs="宋体"/>
          <w:sz w:val="20"/>
          <w:szCs w:val="20"/>
        </w:rPr>
      </w:pPr>
      <w:r>
        <w:rPr>
          <w:rFonts w:ascii="宋体" w:hAnsi="宋体" w:eastAsia="宋体" w:cs="宋体"/>
          <w:spacing w:val="8"/>
          <w:sz w:val="20"/>
          <w:szCs w:val="20"/>
        </w:rPr>
        <w:t>（2）</w:t>
      </w:r>
      <w:r>
        <w:rPr>
          <w:rFonts w:ascii="宋体" w:hAnsi="宋体" w:eastAsia="宋体" w:cs="宋体"/>
          <w:spacing w:val="-59"/>
          <w:sz w:val="20"/>
          <w:szCs w:val="20"/>
        </w:rPr>
        <w:t xml:space="preserve"> </w:t>
      </w:r>
      <w:r>
        <w:rPr>
          <w:rFonts w:ascii="宋体" w:hAnsi="宋体" w:eastAsia="宋体" w:cs="宋体"/>
          <w:spacing w:val="8"/>
          <w:sz w:val="20"/>
          <w:szCs w:val="20"/>
        </w:rPr>
        <w:t>乙方应将所提供与服务及成果相关的货物的</w:t>
      </w:r>
      <w:r>
        <w:rPr>
          <w:rFonts w:ascii="宋体" w:hAnsi="宋体" w:eastAsia="宋体" w:cs="宋体"/>
          <w:spacing w:val="7"/>
          <w:sz w:val="20"/>
          <w:szCs w:val="20"/>
        </w:rPr>
        <w:t>装箱清单、用户手册、原厂保修卡、</w:t>
      </w:r>
      <w:r>
        <w:rPr>
          <w:rFonts w:ascii="宋体" w:hAnsi="宋体" w:eastAsia="宋体" w:cs="宋体"/>
          <w:spacing w:val="9"/>
          <w:sz w:val="20"/>
          <w:szCs w:val="20"/>
        </w:rPr>
        <w:t>随机资料、工具和备品、备件等交付给甲方，如有缺失应及时补齐，否则视为逾期交货。</w:t>
      </w:r>
    </w:p>
    <w:p w14:paraId="64C88684">
      <w:pPr>
        <w:spacing w:line="227" w:lineRule="auto"/>
        <w:ind w:left="452"/>
        <w:rPr>
          <w:rFonts w:ascii="宋体" w:hAnsi="宋体" w:eastAsia="宋体" w:cs="宋体"/>
          <w:sz w:val="20"/>
          <w:szCs w:val="20"/>
        </w:rPr>
      </w:pPr>
      <w:r>
        <w:rPr>
          <w:rFonts w:ascii="宋体" w:hAnsi="宋体" w:eastAsia="宋体" w:cs="宋体"/>
          <w:spacing w:val="8"/>
          <w:sz w:val="20"/>
          <w:szCs w:val="20"/>
        </w:rPr>
        <w:t>（3）验收合格后由甲方和乙方签署验收单并加盖公章</w:t>
      </w:r>
      <w:r>
        <w:rPr>
          <w:rFonts w:ascii="宋体" w:hAnsi="宋体" w:eastAsia="宋体" w:cs="宋体"/>
          <w:spacing w:val="7"/>
          <w:sz w:val="20"/>
          <w:szCs w:val="20"/>
        </w:rPr>
        <w:t>，</w:t>
      </w:r>
      <w:r>
        <w:rPr>
          <w:rFonts w:ascii="宋体" w:hAnsi="宋体" w:eastAsia="宋体" w:cs="宋体"/>
          <w:spacing w:val="-59"/>
          <w:sz w:val="20"/>
          <w:szCs w:val="20"/>
        </w:rPr>
        <w:t xml:space="preserve"> </w:t>
      </w:r>
      <w:r>
        <w:rPr>
          <w:rFonts w:ascii="宋体" w:hAnsi="宋体" w:eastAsia="宋体" w:cs="宋体"/>
          <w:spacing w:val="7"/>
          <w:sz w:val="20"/>
          <w:szCs w:val="20"/>
        </w:rPr>
        <w:t>甲乙双方各执一份。</w:t>
      </w:r>
    </w:p>
    <w:p w14:paraId="4DC86EB5">
      <w:pPr>
        <w:spacing w:before="154" w:line="369" w:lineRule="auto"/>
        <w:ind w:left="42" w:right="75" w:firstLine="409"/>
        <w:rPr>
          <w:rFonts w:ascii="宋体" w:hAnsi="宋体" w:eastAsia="宋体" w:cs="宋体"/>
          <w:sz w:val="20"/>
          <w:szCs w:val="20"/>
        </w:rPr>
      </w:pPr>
      <w:r>
        <w:rPr>
          <w:rFonts w:ascii="宋体" w:hAnsi="宋体" w:eastAsia="宋体" w:cs="宋体"/>
          <w:spacing w:val="8"/>
          <w:sz w:val="20"/>
          <w:szCs w:val="20"/>
        </w:rPr>
        <w:t>（4）</w:t>
      </w:r>
      <w:r>
        <w:rPr>
          <w:rFonts w:ascii="宋体" w:hAnsi="宋体" w:eastAsia="宋体" w:cs="宋体"/>
          <w:spacing w:val="-40"/>
          <w:sz w:val="20"/>
          <w:szCs w:val="20"/>
        </w:rPr>
        <w:t xml:space="preserve"> </w:t>
      </w:r>
      <w:r>
        <w:rPr>
          <w:rFonts w:ascii="宋体" w:hAnsi="宋体" w:eastAsia="宋体" w:cs="宋体"/>
          <w:spacing w:val="8"/>
          <w:sz w:val="20"/>
          <w:szCs w:val="20"/>
        </w:rPr>
        <w:t>甲方对验收有异议的，应及时告知甲方，并在验收后五个工作日内以书面形式向</w:t>
      </w:r>
      <w:r>
        <w:rPr>
          <w:rFonts w:ascii="宋体" w:hAnsi="宋体" w:eastAsia="宋体" w:cs="宋体"/>
          <w:spacing w:val="9"/>
          <w:sz w:val="20"/>
          <w:szCs w:val="20"/>
        </w:rPr>
        <w:t>乙方提出，乙方应自收到甲方书面异议后三</w:t>
      </w:r>
      <w:r>
        <w:rPr>
          <w:rFonts w:ascii="宋体" w:hAnsi="宋体" w:eastAsia="宋体" w:cs="宋体"/>
          <w:spacing w:val="8"/>
          <w:sz w:val="20"/>
          <w:szCs w:val="20"/>
        </w:rPr>
        <w:t>个工作日内及时予以解决。</w:t>
      </w:r>
    </w:p>
    <w:p w14:paraId="2CADE67B">
      <w:pPr>
        <w:spacing w:before="1" w:line="369" w:lineRule="auto"/>
        <w:ind w:left="25" w:right="75" w:firstLine="426"/>
        <w:rPr>
          <w:rFonts w:ascii="宋体" w:hAnsi="宋体" w:eastAsia="宋体" w:cs="宋体"/>
          <w:sz w:val="20"/>
          <w:szCs w:val="20"/>
        </w:rPr>
      </w:pPr>
      <w:r>
        <w:rPr>
          <w:rFonts w:ascii="宋体" w:hAnsi="宋体" w:eastAsia="宋体" w:cs="宋体"/>
          <w:spacing w:val="8"/>
          <w:sz w:val="20"/>
          <w:szCs w:val="20"/>
        </w:rPr>
        <w:t>（5）</w:t>
      </w:r>
      <w:r>
        <w:rPr>
          <w:rFonts w:ascii="宋体" w:hAnsi="宋体" w:eastAsia="宋体" w:cs="宋体"/>
          <w:spacing w:val="-40"/>
          <w:sz w:val="20"/>
          <w:szCs w:val="20"/>
        </w:rPr>
        <w:t xml:space="preserve"> </w:t>
      </w:r>
      <w:r>
        <w:rPr>
          <w:rFonts w:ascii="宋体" w:hAnsi="宋体" w:eastAsia="宋体" w:cs="宋体"/>
          <w:spacing w:val="8"/>
          <w:sz w:val="20"/>
          <w:szCs w:val="20"/>
        </w:rPr>
        <w:t>甲方可随机对乙方提供的产品和服务进行抽查，如发现乙方提供的产品和服务，</w:t>
      </w:r>
      <w:r>
        <w:rPr>
          <w:rFonts w:ascii="宋体" w:hAnsi="宋体" w:eastAsia="宋体" w:cs="宋体"/>
          <w:spacing w:val="7"/>
          <w:sz w:val="20"/>
          <w:szCs w:val="20"/>
        </w:rPr>
        <w:t>不符合国家及行业标准，采购人验收不通过的，可拒绝付款或依法中止采购服务合同并要求</w:t>
      </w:r>
      <w:r>
        <w:rPr>
          <w:rFonts w:ascii="宋体" w:hAnsi="宋体" w:eastAsia="宋体" w:cs="宋体"/>
          <w:spacing w:val="6"/>
          <w:sz w:val="20"/>
          <w:szCs w:val="20"/>
        </w:rPr>
        <w:t>乙方作出赔偿。</w:t>
      </w:r>
    </w:p>
    <w:p w14:paraId="3900CE96">
      <w:pPr>
        <w:spacing w:before="2" w:line="368" w:lineRule="auto"/>
        <w:ind w:left="22" w:right="75" w:firstLine="446"/>
        <w:rPr>
          <w:rFonts w:ascii="宋体" w:hAnsi="宋体" w:eastAsia="宋体" w:cs="宋体"/>
          <w:sz w:val="20"/>
          <w:szCs w:val="20"/>
        </w:rPr>
      </w:pPr>
      <w:r>
        <w:rPr>
          <w:rFonts w:ascii="宋体" w:hAnsi="宋体" w:eastAsia="宋体" w:cs="宋体"/>
          <w:spacing w:val="7"/>
          <w:sz w:val="20"/>
          <w:szCs w:val="20"/>
        </w:rPr>
        <w:t>甲方应当在到货（安装、调试完）后七个工</w:t>
      </w:r>
      <w:r>
        <w:rPr>
          <w:rFonts w:ascii="宋体" w:hAnsi="宋体" w:eastAsia="宋体" w:cs="宋体"/>
          <w:spacing w:val="6"/>
          <w:sz w:val="20"/>
          <w:szCs w:val="20"/>
        </w:rPr>
        <w:t>作日内进行验收，验收合格后由甲乙双方签</w:t>
      </w:r>
      <w:r>
        <w:rPr>
          <w:rFonts w:ascii="宋体" w:hAnsi="宋体" w:eastAsia="宋体" w:cs="宋体"/>
          <w:spacing w:val="7"/>
          <w:sz w:val="20"/>
          <w:szCs w:val="20"/>
        </w:rPr>
        <w:t>署验收单并加盖采购单位公章，</w:t>
      </w:r>
      <w:r>
        <w:rPr>
          <w:rFonts w:ascii="宋体" w:hAnsi="宋体" w:eastAsia="宋体" w:cs="宋体"/>
          <w:spacing w:val="-53"/>
          <w:sz w:val="20"/>
          <w:szCs w:val="20"/>
        </w:rPr>
        <w:t xml:space="preserve"> </w:t>
      </w:r>
      <w:r>
        <w:rPr>
          <w:rFonts w:ascii="宋体" w:hAnsi="宋体" w:eastAsia="宋体" w:cs="宋体"/>
          <w:spacing w:val="7"/>
          <w:sz w:val="20"/>
          <w:szCs w:val="20"/>
        </w:rPr>
        <w:t>甲乙双方各执一份。</w:t>
      </w:r>
    </w:p>
    <w:p w14:paraId="24848770">
      <w:pPr>
        <w:spacing w:before="2" w:line="369" w:lineRule="auto"/>
        <w:ind w:left="25" w:right="75" w:firstLine="426"/>
        <w:rPr>
          <w:rFonts w:ascii="宋体" w:hAnsi="宋体" w:eastAsia="宋体" w:cs="宋体"/>
          <w:sz w:val="20"/>
          <w:szCs w:val="20"/>
        </w:rPr>
      </w:pPr>
      <w:r>
        <w:rPr>
          <w:rFonts w:ascii="宋体" w:hAnsi="宋体" w:eastAsia="宋体" w:cs="宋体"/>
          <w:spacing w:val="8"/>
          <w:sz w:val="20"/>
          <w:szCs w:val="20"/>
        </w:rPr>
        <w:t>（6）对技术复杂的服务及成果，</w:t>
      </w:r>
      <w:r>
        <w:rPr>
          <w:rFonts w:ascii="宋体" w:hAnsi="宋体" w:eastAsia="宋体" w:cs="宋体"/>
          <w:spacing w:val="-40"/>
          <w:sz w:val="20"/>
          <w:szCs w:val="20"/>
        </w:rPr>
        <w:t xml:space="preserve"> </w:t>
      </w:r>
      <w:r>
        <w:rPr>
          <w:rFonts w:ascii="宋体" w:hAnsi="宋体" w:eastAsia="宋体" w:cs="宋体"/>
          <w:spacing w:val="8"/>
          <w:sz w:val="20"/>
          <w:szCs w:val="20"/>
        </w:rPr>
        <w:t>甲方应请国家认可的专业检测机构参与初步验收及最</w:t>
      </w:r>
      <w:r>
        <w:rPr>
          <w:rFonts w:ascii="宋体" w:hAnsi="宋体" w:eastAsia="宋体" w:cs="宋体"/>
          <w:spacing w:val="4"/>
          <w:sz w:val="20"/>
          <w:szCs w:val="20"/>
        </w:rPr>
        <w:t>终验收。</w:t>
      </w:r>
    </w:p>
    <w:p w14:paraId="721FD2B1">
      <w:pPr>
        <w:spacing w:line="226" w:lineRule="auto"/>
        <w:ind w:left="441"/>
        <w:rPr>
          <w:rFonts w:ascii="宋体" w:hAnsi="宋体" w:eastAsia="宋体" w:cs="宋体"/>
          <w:sz w:val="20"/>
          <w:szCs w:val="20"/>
        </w:rPr>
      </w:pPr>
      <w:r>
        <w:rPr>
          <w:rFonts w:ascii="宋体" w:hAnsi="宋体" w:eastAsia="宋体" w:cs="宋体"/>
          <w:spacing w:val="9"/>
          <w:sz w:val="20"/>
          <w:szCs w:val="20"/>
        </w:rPr>
        <w:t>4. 验收时乙方必须在现场，验收完毕后作出验收结果报告；验收费用由乙方负责。</w:t>
      </w:r>
    </w:p>
    <w:p w14:paraId="42217590">
      <w:pPr>
        <w:spacing w:before="153" w:line="228" w:lineRule="auto"/>
        <w:ind w:left="442"/>
        <w:rPr>
          <w:rFonts w:ascii="宋体" w:hAnsi="宋体" w:eastAsia="宋体" w:cs="宋体"/>
          <w:sz w:val="20"/>
          <w:szCs w:val="20"/>
        </w:rPr>
      </w:pPr>
      <w:r>
        <w:rPr>
          <w:rFonts w:ascii="宋体" w:hAnsi="宋体" w:eastAsia="宋体" w:cs="宋体"/>
          <w:b/>
          <w:bCs/>
          <w:spacing w:val="6"/>
          <w:sz w:val="20"/>
          <w:szCs w:val="20"/>
        </w:rPr>
        <w:t>第五条</w:t>
      </w:r>
      <w:r>
        <w:rPr>
          <w:rFonts w:ascii="宋体" w:hAnsi="宋体" w:eastAsia="宋体" w:cs="宋体"/>
          <w:spacing w:val="6"/>
          <w:sz w:val="20"/>
          <w:szCs w:val="20"/>
        </w:rPr>
        <w:t xml:space="preserve">  </w:t>
      </w:r>
      <w:r>
        <w:rPr>
          <w:rFonts w:ascii="宋体" w:hAnsi="宋体" w:eastAsia="宋体" w:cs="宋体"/>
          <w:b/>
          <w:bCs/>
          <w:spacing w:val="6"/>
          <w:sz w:val="20"/>
          <w:szCs w:val="20"/>
        </w:rPr>
        <w:t>付款方式</w:t>
      </w:r>
    </w:p>
    <w:p w14:paraId="02B9B888">
      <w:pPr>
        <w:spacing w:before="124" w:line="228" w:lineRule="auto"/>
        <w:ind w:left="457"/>
        <w:rPr>
          <w:rFonts w:ascii="宋体" w:hAnsi="宋体" w:eastAsia="宋体" w:cs="宋体"/>
          <w:sz w:val="20"/>
          <w:szCs w:val="20"/>
        </w:rPr>
      </w:pPr>
      <w:r>
        <w:rPr>
          <w:rFonts w:ascii="宋体" w:hAnsi="宋体" w:eastAsia="宋体" w:cs="宋体"/>
          <w:spacing w:val="6"/>
          <w:sz w:val="20"/>
          <w:szCs w:val="20"/>
        </w:rPr>
        <w:t>1.资金性质：</w:t>
      </w:r>
      <w:r>
        <w:rPr>
          <w:rFonts w:ascii="宋体" w:hAnsi="宋体" w:eastAsia="宋体" w:cs="宋体"/>
          <w:spacing w:val="6"/>
          <w:sz w:val="20"/>
          <w:szCs w:val="20"/>
          <w:u w:val="single" w:color="auto"/>
        </w:rPr>
        <w:t xml:space="preserve">  财政性资金     </w:t>
      </w:r>
      <w:r>
        <w:rPr>
          <w:rFonts w:ascii="宋体" w:hAnsi="宋体" w:eastAsia="宋体" w:cs="宋体"/>
          <w:spacing w:val="5"/>
          <w:sz w:val="20"/>
          <w:szCs w:val="20"/>
          <w:u w:val="single" w:color="auto"/>
        </w:rPr>
        <w:t xml:space="preserve">      </w:t>
      </w:r>
      <w:r>
        <w:rPr>
          <w:rFonts w:ascii="宋体" w:hAnsi="宋体" w:eastAsia="宋体" w:cs="宋体"/>
          <w:spacing w:val="5"/>
          <w:sz w:val="20"/>
          <w:szCs w:val="20"/>
        </w:rPr>
        <w:t>。</w:t>
      </w:r>
    </w:p>
    <w:p w14:paraId="028D823B">
      <w:pPr>
        <w:spacing w:before="112" w:line="228" w:lineRule="auto"/>
        <w:ind w:left="444"/>
        <w:rPr>
          <w:rFonts w:ascii="宋体" w:hAnsi="宋体" w:eastAsia="宋体" w:cs="宋体"/>
          <w:sz w:val="20"/>
          <w:szCs w:val="20"/>
        </w:rPr>
      </w:pPr>
      <w:r>
        <w:rPr>
          <w:rFonts w:ascii="宋体" w:hAnsi="宋体" w:eastAsia="宋体" w:cs="宋体"/>
          <w:spacing w:val="5"/>
          <w:sz w:val="20"/>
          <w:szCs w:val="20"/>
        </w:rPr>
        <w:t>2.付款方式：</w:t>
      </w:r>
      <w:r>
        <w:rPr>
          <w:rFonts w:ascii="宋体" w:hAnsi="宋体" w:eastAsia="宋体" w:cs="宋体"/>
          <w:spacing w:val="5"/>
          <w:sz w:val="20"/>
          <w:szCs w:val="20"/>
          <w:u w:val="single" w:color="auto"/>
        </w:rPr>
        <w:t xml:space="preserve">                       </w:t>
      </w:r>
      <w:r>
        <w:rPr>
          <w:rFonts w:ascii="宋体" w:hAnsi="宋体" w:eastAsia="宋体" w:cs="宋体"/>
          <w:spacing w:val="5"/>
          <w:sz w:val="20"/>
          <w:szCs w:val="20"/>
        </w:rPr>
        <w:t>。</w:t>
      </w:r>
    </w:p>
    <w:p w14:paraId="57187EB1">
      <w:pPr>
        <w:spacing w:before="144" w:line="228" w:lineRule="auto"/>
        <w:ind w:left="547"/>
        <w:rPr>
          <w:rFonts w:ascii="宋体" w:hAnsi="宋体" w:eastAsia="宋体" w:cs="宋体"/>
          <w:sz w:val="20"/>
          <w:szCs w:val="20"/>
        </w:rPr>
      </w:pPr>
      <w:r>
        <w:rPr>
          <w:rFonts w:ascii="宋体" w:hAnsi="宋体" w:eastAsia="宋体" w:cs="宋体"/>
          <w:b/>
          <w:bCs/>
          <w:spacing w:val="6"/>
          <w:sz w:val="20"/>
          <w:szCs w:val="20"/>
        </w:rPr>
        <w:t>第六条</w:t>
      </w:r>
      <w:r>
        <w:rPr>
          <w:rFonts w:ascii="宋体" w:hAnsi="宋体" w:eastAsia="宋体" w:cs="宋体"/>
          <w:spacing w:val="6"/>
          <w:sz w:val="20"/>
          <w:szCs w:val="20"/>
        </w:rPr>
        <w:t xml:space="preserve">  </w:t>
      </w:r>
      <w:r>
        <w:rPr>
          <w:rFonts w:ascii="宋体" w:hAnsi="宋体" w:eastAsia="宋体" w:cs="宋体"/>
          <w:b/>
          <w:bCs/>
          <w:spacing w:val="6"/>
          <w:sz w:val="20"/>
          <w:szCs w:val="20"/>
        </w:rPr>
        <w:t>履约保证金</w:t>
      </w:r>
    </w:p>
    <w:p w14:paraId="688BA735">
      <w:pPr>
        <w:spacing w:before="154" w:line="227" w:lineRule="auto"/>
        <w:ind w:left="443"/>
        <w:rPr>
          <w:rFonts w:ascii="宋体" w:hAnsi="宋体" w:eastAsia="宋体" w:cs="宋体"/>
          <w:sz w:val="20"/>
          <w:szCs w:val="20"/>
        </w:rPr>
      </w:pPr>
      <w:r>
        <w:rPr>
          <w:rFonts w:ascii="宋体" w:hAnsi="宋体" w:eastAsia="宋体" w:cs="宋体"/>
          <w:spacing w:val="8"/>
          <w:sz w:val="20"/>
          <w:szCs w:val="20"/>
        </w:rPr>
        <w:t>本项目不收取履约保证金。</w:t>
      </w:r>
    </w:p>
    <w:p w14:paraId="738ABB3D">
      <w:pPr>
        <w:spacing w:before="152" w:line="228" w:lineRule="auto"/>
        <w:ind w:left="442"/>
        <w:rPr>
          <w:rFonts w:ascii="宋体" w:hAnsi="宋体" w:eastAsia="宋体" w:cs="宋体"/>
          <w:sz w:val="20"/>
          <w:szCs w:val="20"/>
        </w:rPr>
      </w:pPr>
      <w:r>
        <w:rPr>
          <w:rFonts w:ascii="宋体" w:hAnsi="宋体" w:eastAsia="宋体" w:cs="宋体"/>
          <w:b/>
          <w:bCs/>
          <w:spacing w:val="6"/>
          <w:sz w:val="20"/>
          <w:szCs w:val="20"/>
        </w:rPr>
        <w:t>第七条</w:t>
      </w:r>
      <w:r>
        <w:rPr>
          <w:rFonts w:ascii="宋体" w:hAnsi="宋体" w:eastAsia="宋体" w:cs="宋体"/>
          <w:spacing w:val="6"/>
          <w:sz w:val="20"/>
          <w:szCs w:val="20"/>
        </w:rPr>
        <w:t xml:space="preserve">  </w:t>
      </w:r>
      <w:r>
        <w:rPr>
          <w:rFonts w:ascii="宋体" w:hAnsi="宋体" w:eastAsia="宋体" w:cs="宋体"/>
          <w:b/>
          <w:bCs/>
          <w:spacing w:val="6"/>
          <w:sz w:val="20"/>
          <w:szCs w:val="20"/>
        </w:rPr>
        <w:t>安装和培训（如有）</w:t>
      </w:r>
    </w:p>
    <w:p w14:paraId="3FEB97B7">
      <w:pPr>
        <w:spacing w:before="154" w:line="227" w:lineRule="auto"/>
        <w:ind w:left="457"/>
        <w:rPr>
          <w:rFonts w:ascii="宋体" w:hAnsi="宋体" w:eastAsia="宋体" w:cs="宋体"/>
          <w:sz w:val="20"/>
          <w:szCs w:val="20"/>
        </w:rPr>
      </w:pPr>
      <w:r>
        <w:rPr>
          <w:rFonts w:ascii="宋体" w:hAnsi="宋体" w:eastAsia="宋体" w:cs="宋体"/>
          <w:spacing w:val="6"/>
          <w:sz w:val="20"/>
          <w:szCs w:val="20"/>
        </w:rPr>
        <w:t>1.甲方应提供必要安装条件（如场地、</w:t>
      </w:r>
      <w:r>
        <w:rPr>
          <w:rFonts w:ascii="宋体" w:hAnsi="宋体" w:eastAsia="宋体" w:cs="宋体"/>
          <w:spacing w:val="-55"/>
          <w:sz w:val="20"/>
          <w:szCs w:val="20"/>
        </w:rPr>
        <w:t xml:space="preserve"> </w:t>
      </w:r>
      <w:r>
        <w:rPr>
          <w:rFonts w:ascii="宋体" w:hAnsi="宋体" w:eastAsia="宋体" w:cs="宋体"/>
          <w:spacing w:val="6"/>
          <w:sz w:val="20"/>
          <w:szCs w:val="20"/>
        </w:rPr>
        <w:t>电源、水源等）。</w:t>
      </w:r>
    </w:p>
    <w:p w14:paraId="6277B698">
      <w:pPr>
        <w:spacing w:before="155" w:line="228" w:lineRule="auto"/>
        <w:ind w:left="444"/>
        <w:rPr>
          <w:rFonts w:ascii="宋体" w:hAnsi="宋体" w:eastAsia="宋体" w:cs="宋体"/>
          <w:sz w:val="20"/>
          <w:szCs w:val="20"/>
        </w:rPr>
      </w:pPr>
      <w:r>
        <w:rPr>
          <w:rFonts w:ascii="宋体" w:hAnsi="宋体" w:eastAsia="宋体" w:cs="宋体"/>
          <w:spacing w:val="8"/>
          <w:sz w:val="20"/>
          <w:szCs w:val="20"/>
        </w:rPr>
        <w:t>2.乙方负责甲方有关人员的培训。培训时间、地点：</w:t>
      </w:r>
      <w:r>
        <w:rPr>
          <w:rFonts w:ascii="宋体" w:hAnsi="宋体" w:eastAsia="宋体" w:cs="宋体"/>
          <w:spacing w:val="8"/>
          <w:sz w:val="20"/>
          <w:szCs w:val="20"/>
          <w:u w:val="single" w:color="auto"/>
        </w:rPr>
        <w:t xml:space="preserve">  甲方指定地点  </w:t>
      </w:r>
      <w:r>
        <w:rPr>
          <w:rFonts w:ascii="宋体" w:hAnsi="宋体" w:eastAsia="宋体" w:cs="宋体"/>
          <w:spacing w:val="8"/>
          <w:sz w:val="20"/>
          <w:szCs w:val="20"/>
        </w:rPr>
        <w:t>。</w:t>
      </w:r>
    </w:p>
    <w:p w14:paraId="4BF37839">
      <w:pPr>
        <w:spacing w:before="120" w:line="228" w:lineRule="auto"/>
        <w:ind w:left="442"/>
        <w:rPr>
          <w:rFonts w:ascii="宋体" w:hAnsi="宋体" w:eastAsia="宋体" w:cs="宋体"/>
          <w:sz w:val="20"/>
          <w:szCs w:val="20"/>
        </w:rPr>
      </w:pPr>
      <w:r>
        <w:rPr>
          <w:rFonts w:ascii="宋体" w:hAnsi="宋体" w:eastAsia="宋体" w:cs="宋体"/>
          <w:b/>
          <w:bCs/>
          <w:spacing w:val="6"/>
          <w:sz w:val="20"/>
          <w:szCs w:val="20"/>
        </w:rPr>
        <w:t>第八条</w:t>
      </w:r>
      <w:r>
        <w:rPr>
          <w:rFonts w:ascii="宋体" w:hAnsi="宋体" w:eastAsia="宋体" w:cs="宋体"/>
          <w:spacing w:val="6"/>
          <w:sz w:val="20"/>
          <w:szCs w:val="20"/>
        </w:rPr>
        <w:t xml:space="preserve">  </w:t>
      </w:r>
      <w:r>
        <w:rPr>
          <w:rFonts w:ascii="宋体" w:hAnsi="宋体" w:eastAsia="宋体" w:cs="宋体"/>
          <w:b/>
          <w:bCs/>
          <w:spacing w:val="6"/>
          <w:sz w:val="20"/>
          <w:szCs w:val="20"/>
        </w:rPr>
        <w:t>售后服务</w:t>
      </w:r>
    </w:p>
    <w:p w14:paraId="3FDA94BE">
      <w:pPr>
        <w:spacing w:before="114" w:line="332" w:lineRule="auto"/>
        <w:ind w:left="23" w:right="75" w:firstLine="434"/>
        <w:rPr>
          <w:rFonts w:ascii="宋体" w:hAnsi="宋体" w:eastAsia="宋体" w:cs="宋体"/>
          <w:sz w:val="20"/>
          <w:szCs w:val="20"/>
        </w:rPr>
      </w:pPr>
      <w:r>
        <w:rPr>
          <w:rFonts w:ascii="宋体" w:hAnsi="宋体" w:eastAsia="宋体" w:cs="宋体"/>
          <w:spacing w:val="6"/>
          <w:sz w:val="20"/>
          <w:szCs w:val="20"/>
        </w:rPr>
        <w:t>1.乙方应按照国家有关法律法规和“三包</w:t>
      </w:r>
      <w:r>
        <w:rPr>
          <w:rFonts w:ascii="宋体" w:hAnsi="宋体" w:eastAsia="宋体" w:cs="宋体"/>
          <w:spacing w:val="-70"/>
          <w:sz w:val="20"/>
          <w:szCs w:val="20"/>
        </w:rPr>
        <w:t xml:space="preserve"> </w:t>
      </w:r>
      <w:r>
        <w:rPr>
          <w:rFonts w:ascii="宋体" w:hAnsi="宋体" w:eastAsia="宋体" w:cs="宋体"/>
          <w:spacing w:val="6"/>
          <w:sz w:val="20"/>
          <w:szCs w:val="20"/>
        </w:rPr>
        <w:t>”规定以及本合同所附的《服务承</w:t>
      </w:r>
      <w:r>
        <w:rPr>
          <w:rFonts w:ascii="宋体" w:hAnsi="宋体" w:eastAsia="宋体" w:cs="宋体"/>
          <w:spacing w:val="5"/>
          <w:sz w:val="20"/>
          <w:szCs w:val="20"/>
        </w:rPr>
        <w:t>诺》，为甲</w:t>
      </w:r>
      <w:r>
        <w:rPr>
          <w:rFonts w:ascii="宋体" w:hAnsi="宋体" w:eastAsia="宋体" w:cs="宋体"/>
          <w:spacing w:val="7"/>
          <w:sz w:val="20"/>
          <w:szCs w:val="20"/>
        </w:rPr>
        <w:t>方提供售后服务。</w:t>
      </w:r>
    </w:p>
    <w:p w14:paraId="27C5F942">
      <w:pPr>
        <w:spacing w:before="1" w:line="226" w:lineRule="auto"/>
        <w:jc w:val="right"/>
        <w:rPr>
          <w:rFonts w:ascii="宋体" w:hAnsi="宋体" w:eastAsia="宋体" w:cs="宋体"/>
          <w:sz w:val="20"/>
          <w:szCs w:val="20"/>
        </w:rPr>
      </w:pPr>
      <w:r>
        <w:rPr>
          <w:rFonts w:ascii="宋体" w:hAnsi="宋体" w:eastAsia="宋体" w:cs="宋体"/>
          <w:spacing w:val="9"/>
          <w:sz w:val="20"/>
          <w:szCs w:val="20"/>
        </w:rPr>
        <w:t>2.乙方提供的服务承诺和售后服务及保修期责任等其它具体约定事项。（见合</w:t>
      </w:r>
      <w:r>
        <w:rPr>
          <w:rFonts w:ascii="宋体" w:hAnsi="宋体" w:eastAsia="宋体" w:cs="宋体"/>
          <w:spacing w:val="8"/>
          <w:sz w:val="20"/>
          <w:szCs w:val="20"/>
        </w:rPr>
        <w:t>同附件）</w:t>
      </w:r>
    </w:p>
    <w:p w14:paraId="6E8F66C9">
      <w:pPr>
        <w:spacing w:before="145" w:line="228" w:lineRule="auto"/>
        <w:ind w:left="442"/>
        <w:rPr>
          <w:rFonts w:ascii="宋体" w:hAnsi="宋体" w:eastAsia="宋体" w:cs="宋体"/>
          <w:sz w:val="20"/>
          <w:szCs w:val="20"/>
        </w:rPr>
      </w:pPr>
      <w:r>
        <w:rPr>
          <w:rFonts w:ascii="宋体" w:hAnsi="宋体" w:eastAsia="宋体" w:cs="宋体"/>
          <w:b/>
          <w:bCs/>
          <w:spacing w:val="6"/>
          <w:sz w:val="20"/>
          <w:szCs w:val="20"/>
        </w:rPr>
        <w:t>第九条</w:t>
      </w:r>
      <w:r>
        <w:rPr>
          <w:rFonts w:ascii="宋体" w:hAnsi="宋体" w:eastAsia="宋体" w:cs="宋体"/>
          <w:spacing w:val="6"/>
          <w:sz w:val="20"/>
          <w:szCs w:val="20"/>
        </w:rPr>
        <w:t xml:space="preserve"> </w:t>
      </w:r>
      <w:r>
        <w:rPr>
          <w:rFonts w:ascii="宋体" w:hAnsi="宋体" w:eastAsia="宋体" w:cs="宋体"/>
          <w:b/>
          <w:bCs/>
          <w:spacing w:val="6"/>
          <w:sz w:val="20"/>
          <w:szCs w:val="20"/>
        </w:rPr>
        <w:t>税费</w:t>
      </w:r>
    </w:p>
    <w:p w14:paraId="0506411C">
      <w:pPr>
        <w:spacing w:before="154" w:line="227" w:lineRule="auto"/>
        <w:ind w:left="443"/>
        <w:rPr>
          <w:rFonts w:ascii="宋体" w:hAnsi="宋体" w:eastAsia="宋体" w:cs="宋体"/>
          <w:sz w:val="20"/>
          <w:szCs w:val="20"/>
        </w:rPr>
      </w:pPr>
      <w:r>
        <w:rPr>
          <w:rFonts w:ascii="宋体" w:hAnsi="宋体" w:eastAsia="宋体" w:cs="宋体"/>
          <w:spacing w:val="8"/>
          <w:sz w:val="20"/>
          <w:szCs w:val="20"/>
        </w:rPr>
        <w:t>本合同执行中相关的一切税费均由乙方负担。</w:t>
      </w:r>
    </w:p>
    <w:p w14:paraId="028C9B5A">
      <w:pPr>
        <w:spacing w:before="155" w:line="228" w:lineRule="auto"/>
        <w:ind w:left="435"/>
        <w:rPr>
          <w:rFonts w:ascii="宋体" w:hAnsi="宋体" w:eastAsia="宋体" w:cs="宋体"/>
          <w:sz w:val="20"/>
          <w:szCs w:val="20"/>
        </w:rPr>
      </w:pPr>
      <w:r>
        <w:rPr>
          <w:rFonts w:ascii="宋体" w:hAnsi="宋体" w:eastAsia="宋体" w:cs="宋体"/>
          <w:b/>
          <w:bCs/>
          <w:spacing w:val="6"/>
          <w:sz w:val="20"/>
          <w:szCs w:val="20"/>
        </w:rPr>
        <w:t>第十条</w:t>
      </w:r>
      <w:r>
        <w:rPr>
          <w:rFonts w:ascii="宋体" w:hAnsi="宋体" w:eastAsia="宋体" w:cs="宋体"/>
          <w:spacing w:val="6"/>
          <w:sz w:val="20"/>
          <w:szCs w:val="20"/>
        </w:rPr>
        <w:t xml:space="preserve">  </w:t>
      </w:r>
      <w:r>
        <w:rPr>
          <w:rFonts w:ascii="宋体" w:hAnsi="宋体" w:eastAsia="宋体" w:cs="宋体"/>
          <w:b/>
          <w:bCs/>
          <w:spacing w:val="6"/>
          <w:sz w:val="20"/>
          <w:szCs w:val="20"/>
        </w:rPr>
        <w:t>违约责任</w:t>
      </w:r>
    </w:p>
    <w:p w14:paraId="3D553415">
      <w:pPr>
        <w:spacing w:before="152" w:line="370" w:lineRule="auto"/>
        <w:ind w:left="30" w:right="75" w:firstLine="420"/>
        <w:rPr>
          <w:rFonts w:ascii="宋体" w:hAnsi="宋体" w:eastAsia="宋体" w:cs="宋体"/>
          <w:sz w:val="20"/>
          <w:szCs w:val="20"/>
        </w:rPr>
      </w:pPr>
      <w:r>
        <w:rPr>
          <w:rFonts w:ascii="宋体" w:hAnsi="宋体" w:eastAsia="宋体" w:cs="宋体"/>
          <w:spacing w:val="7"/>
          <w:sz w:val="20"/>
          <w:szCs w:val="20"/>
        </w:rPr>
        <w:t>1.乙方提供的服务及成果如侵犯了第三方合法权益而引发的任何纠纷或</w:t>
      </w:r>
      <w:r>
        <w:rPr>
          <w:rFonts w:ascii="宋体" w:hAnsi="宋体" w:eastAsia="宋体" w:cs="宋体"/>
          <w:spacing w:val="6"/>
          <w:sz w:val="20"/>
          <w:szCs w:val="20"/>
        </w:rPr>
        <w:t>诉讼，均由乙方</w:t>
      </w:r>
      <w:r>
        <w:rPr>
          <w:rFonts w:ascii="宋体" w:hAnsi="宋体" w:eastAsia="宋体" w:cs="宋体"/>
          <w:spacing w:val="7"/>
          <w:sz w:val="20"/>
          <w:szCs w:val="20"/>
        </w:rPr>
        <w:t>负责交涉并承担全部责任。</w:t>
      </w:r>
    </w:p>
    <w:p w14:paraId="7AAF10E3">
      <w:pPr>
        <w:spacing w:before="1" w:line="226" w:lineRule="auto"/>
        <w:ind w:left="437"/>
        <w:rPr>
          <w:rFonts w:ascii="宋体" w:hAnsi="宋体" w:eastAsia="宋体" w:cs="宋体"/>
          <w:sz w:val="20"/>
          <w:szCs w:val="20"/>
        </w:rPr>
      </w:pPr>
      <w:r>
        <w:rPr>
          <w:rFonts w:ascii="宋体" w:hAnsi="宋体" w:eastAsia="宋体" w:cs="宋体"/>
          <w:spacing w:val="7"/>
          <w:sz w:val="20"/>
          <w:szCs w:val="20"/>
        </w:rPr>
        <w:t>2.乙方未按本合同中规定的服务承诺提供售后服务的，如提供非原厂售后等，乙方应按</w:t>
      </w:r>
    </w:p>
    <w:p w14:paraId="0B8FD470">
      <w:pPr>
        <w:spacing w:line="226" w:lineRule="auto"/>
        <w:rPr>
          <w:rFonts w:ascii="宋体" w:hAnsi="宋体" w:eastAsia="宋体" w:cs="宋体"/>
          <w:sz w:val="20"/>
          <w:szCs w:val="20"/>
        </w:rPr>
        <w:sectPr>
          <w:headerReference r:id="rId14" w:type="default"/>
          <w:footerReference r:id="rId15" w:type="default"/>
          <w:pgSz w:w="11906" w:h="16839"/>
          <w:pgMar w:top="1166" w:right="1726" w:bottom="1362" w:left="1785" w:header="829" w:footer="1200" w:gutter="0"/>
          <w:pgNumType w:fmt="decimal"/>
          <w:cols w:space="720" w:num="1"/>
        </w:sectPr>
      </w:pPr>
    </w:p>
    <w:p w14:paraId="1FAE8071">
      <w:pPr>
        <w:pStyle w:val="24"/>
        <w:spacing w:line="346" w:lineRule="auto"/>
      </w:pPr>
    </w:p>
    <w:p w14:paraId="328E04AC">
      <w:pPr>
        <w:spacing w:before="65" w:line="227" w:lineRule="auto"/>
        <w:ind w:left="23"/>
        <w:rPr>
          <w:rFonts w:ascii="宋体" w:hAnsi="宋体" w:eastAsia="宋体" w:cs="宋体"/>
          <w:sz w:val="20"/>
          <w:szCs w:val="20"/>
        </w:rPr>
      </w:pPr>
      <w:r>
        <w:rPr>
          <w:rFonts w:ascii="宋体" w:hAnsi="宋体" w:eastAsia="宋体" w:cs="宋体"/>
          <w:spacing w:val="7"/>
          <w:sz w:val="20"/>
          <w:szCs w:val="20"/>
        </w:rPr>
        <w:t>本合同合计金额</w:t>
      </w:r>
      <w:r>
        <w:rPr>
          <w:rFonts w:ascii="宋体" w:hAnsi="宋体" w:eastAsia="宋体" w:cs="宋体"/>
          <w:spacing w:val="7"/>
          <w:sz w:val="20"/>
          <w:szCs w:val="20"/>
          <w:u w:val="single" w:color="auto"/>
        </w:rPr>
        <w:t xml:space="preserve"> 10%</w:t>
      </w:r>
      <w:r>
        <w:rPr>
          <w:rFonts w:ascii="宋体" w:hAnsi="宋体" w:eastAsia="宋体" w:cs="宋体"/>
          <w:spacing w:val="7"/>
          <w:sz w:val="20"/>
          <w:szCs w:val="20"/>
        </w:rPr>
        <w:t>向甲方支付违约金。</w:t>
      </w:r>
    </w:p>
    <w:p w14:paraId="731E59DF">
      <w:pPr>
        <w:spacing w:before="154" w:line="369" w:lineRule="auto"/>
        <w:ind w:left="27" w:right="70" w:firstLine="411"/>
        <w:rPr>
          <w:rFonts w:ascii="宋体" w:hAnsi="宋体" w:eastAsia="宋体" w:cs="宋体"/>
          <w:sz w:val="20"/>
          <w:szCs w:val="20"/>
        </w:rPr>
      </w:pPr>
      <w:r>
        <w:rPr>
          <w:rFonts w:ascii="宋体" w:hAnsi="宋体" w:eastAsia="宋体" w:cs="宋体"/>
          <w:spacing w:val="5"/>
          <w:sz w:val="20"/>
          <w:szCs w:val="20"/>
        </w:rPr>
        <w:t>3.质保期内故障超过</w:t>
      </w:r>
      <w:r>
        <w:rPr>
          <w:rFonts w:ascii="宋体" w:hAnsi="宋体" w:eastAsia="宋体" w:cs="宋体"/>
          <w:spacing w:val="-19"/>
          <w:sz w:val="20"/>
          <w:szCs w:val="20"/>
        </w:rPr>
        <w:t xml:space="preserve"> </w:t>
      </w:r>
      <w:r>
        <w:rPr>
          <w:rFonts w:ascii="宋体" w:hAnsi="宋体" w:eastAsia="宋体" w:cs="宋体"/>
          <w:spacing w:val="5"/>
          <w:sz w:val="20"/>
          <w:szCs w:val="20"/>
        </w:rPr>
        <w:t>24</w:t>
      </w:r>
      <w:r>
        <w:rPr>
          <w:rFonts w:ascii="宋体" w:hAnsi="宋体" w:eastAsia="宋体" w:cs="宋体"/>
          <w:spacing w:val="-34"/>
          <w:sz w:val="20"/>
          <w:szCs w:val="20"/>
        </w:rPr>
        <w:t xml:space="preserve"> </w:t>
      </w:r>
      <w:r>
        <w:rPr>
          <w:rFonts w:ascii="宋体" w:hAnsi="宋体" w:eastAsia="宋体" w:cs="宋体"/>
          <w:spacing w:val="5"/>
          <w:sz w:val="20"/>
          <w:szCs w:val="20"/>
        </w:rPr>
        <w:t>小时仍无法解决且未提供备用设备的，每延迟</w:t>
      </w:r>
      <w:r>
        <w:rPr>
          <w:rFonts w:ascii="宋体" w:hAnsi="宋体" w:eastAsia="宋体" w:cs="宋体"/>
          <w:spacing w:val="-37"/>
          <w:sz w:val="20"/>
          <w:szCs w:val="20"/>
        </w:rPr>
        <w:t xml:space="preserve"> </w:t>
      </w:r>
      <w:r>
        <w:rPr>
          <w:rFonts w:ascii="宋体" w:hAnsi="宋体" w:eastAsia="宋体" w:cs="宋体"/>
          <w:spacing w:val="5"/>
          <w:sz w:val="20"/>
          <w:szCs w:val="20"/>
        </w:rPr>
        <w:t>24</w:t>
      </w:r>
      <w:r>
        <w:rPr>
          <w:rFonts w:ascii="宋体" w:hAnsi="宋体" w:eastAsia="宋体" w:cs="宋体"/>
          <w:spacing w:val="-32"/>
          <w:sz w:val="20"/>
          <w:szCs w:val="20"/>
        </w:rPr>
        <w:t xml:space="preserve"> </w:t>
      </w:r>
      <w:r>
        <w:rPr>
          <w:rFonts w:ascii="宋体" w:hAnsi="宋体" w:eastAsia="宋体" w:cs="宋体"/>
          <w:spacing w:val="5"/>
          <w:sz w:val="20"/>
          <w:szCs w:val="20"/>
        </w:rPr>
        <w:t>小时支付合同</w:t>
      </w:r>
      <w:r>
        <w:rPr>
          <w:rFonts w:ascii="宋体" w:hAnsi="宋体" w:eastAsia="宋体" w:cs="宋体"/>
          <w:spacing w:val="7"/>
          <w:sz w:val="20"/>
          <w:szCs w:val="20"/>
        </w:rPr>
        <w:t>总金</w:t>
      </w:r>
      <w:r>
        <w:rPr>
          <w:rFonts w:ascii="宋体" w:hAnsi="宋体" w:eastAsia="宋体" w:cs="宋体"/>
          <w:spacing w:val="-33"/>
          <w:sz w:val="20"/>
          <w:szCs w:val="20"/>
        </w:rPr>
        <w:t xml:space="preserve"> </w:t>
      </w:r>
      <w:r>
        <w:rPr>
          <w:rFonts w:ascii="宋体" w:hAnsi="宋体" w:eastAsia="宋体" w:cs="宋体"/>
          <w:spacing w:val="7"/>
          <w:sz w:val="20"/>
          <w:szCs w:val="20"/>
          <w:u w:val="single" w:color="auto"/>
        </w:rPr>
        <w:t>5‰</w:t>
      </w:r>
      <w:r>
        <w:rPr>
          <w:rFonts w:ascii="宋体" w:hAnsi="宋体" w:eastAsia="宋体" w:cs="宋体"/>
          <w:spacing w:val="7"/>
          <w:sz w:val="20"/>
          <w:szCs w:val="20"/>
        </w:rPr>
        <w:t>的违约金，但违约金累计不得超过合同</w:t>
      </w:r>
      <w:r>
        <w:rPr>
          <w:rFonts w:ascii="宋体" w:hAnsi="宋体" w:eastAsia="宋体" w:cs="宋体"/>
          <w:spacing w:val="6"/>
          <w:sz w:val="20"/>
          <w:szCs w:val="20"/>
        </w:rPr>
        <w:t>金额</w:t>
      </w:r>
      <w:r>
        <w:rPr>
          <w:rFonts w:ascii="宋体" w:hAnsi="宋体" w:eastAsia="宋体" w:cs="宋体"/>
          <w:spacing w:val="32"/>
          <w:sz w:val="20"/>
          <w:szCs w:val="20"/>
          <w:u w:val="single" w:color="auto"/>
        </w:rPr>
        <w:t xml:space="preserve"> </w:t>
      </w:r>
      <w:r>
        <w:rPr>
          <w:rFonts w:ascii="宋体" w:hAnsi="宋体" w:eastAsia="宋体" w:cs="宋体"/>
          <w:spacing w:val="6"/>
          <w:sz w:val="20"/>
          <w:szCs w:val="20"/>
          <w:u w:val="single" w:color="auto"/>
        </w:rPr>
        <w:t>10%</w:t>
      </w:r>
      <w:r>
        <w:rPr>
          <w:rFonts w:ascii="宋体" w:hAnsi="宋体" w:eastAsia="宋体" w:cs="宋体"/>
          <w:spacing w:val="6"/>
          <w:sz w:val="20"/>
          <w:szCs w:val="20"/>
        </w:rPr>
        <w:t xml:space="preserve"> 。</w:t>
      </w:r>
    </w:p>
    <w:p w14:paraId="1915E9DD">
      <w:pPr>
        <w:spacing w:line="369" w:lineRule="auto"/>
        <w:ind w:left="21" w:right="35" w:firstLine="412"/>
        <w:rPr>
          <w:rFonts w:ascii="宋体" w:hAnsi="宋体" w:eastAsia="宋体" w:cs="宋体"/>
          <w:sz w:val="20"/>
          <w:szCs w:val="20"/>
        </w:rPr>
      </w:pPr>
      <w:r>
        <w:rPr>
          <w:rFonts w:ascii="宋体" w:hAnsi="宋体" w:eastAsia="宋体" w:cs="宋体"/>
          <w:spacing w:val="8"/>
          <w:sz w:val="20"/>
          <w:szCs w:val="20"/>
        </w:rPr>
        <w:t>4.甲方延迟付款或乙方延迟履约、不完全履约或提供的服务不符合合同和承诺要求的，</w:t>
      </w:r>
      <w:r>
        <w:rPr>
          <w:rFonts w:ascii="宋体" w:hAnsi="宋体" w:eastAsia="宋体" w:cs="宋体"/>
          <w:spacing w:val="9"/>
          <w:sz w:val="20"/>
          <w:szCs w:val="20"/>
        </w:rPr>
        <w:t>每日违约金额为中标金额的</w:t>
      </w:r>
      <w:r>
        <w:rPr>
          <w:rFonts w:ascii="宋体" w:hAnsi="宋体" w:eastAsia="宋体" w:cs="宋体"/>
          <w:spacing w:val="9"/>
          <w:sz w:val="20"/>
          <w:szCs w:val="20"/>
          <w:u w:val="single" w:color="auto"/>
        </w:rPr>
        <w:t>万分之五</w:t>
      </w:r>
      <w:r>
        <w:rPr>
          <w:rFonts w:ascii="宋体" w:hAnsi="宋体" w:eastAsia="宋体" w:cs="宋体"/>
          <w:spacing w:val="9"/>
          <w:sz w:val="20"/>
          <w:szCs w:val="20"/>
        </w:rPr>
        <w:t>，但违约金累计不得超过合同金额</w:t>
      </w:r>
      <w:r>
        <w:rPr>
          <w:rFonts w:ascii="宋体" w:hAnsi="宋体" w:eastAsia="宋体" w:cs="宋体"/>
          <w:spacing w:val="9"/>
          <w:sz w:val="20"/>
          <w:szCs w:val="20"/>
          <w:u w:val="single" w:color="auto"/>
        </w:rPr>
        <w:t xml:space="preserve"> 10%</w:t>
      </w:r>
      <w:r>
        <w:rPr>
          <w:rFonts w:ascii="宋体" w:hAnsi="宋体" w:eastAsia="宋体" w:cs="宋体"/>
          <w:spacing w:val="9"/>
          <w:sz w:val="20"/>
          <w:szCs w:val="20"/>
        </w:rPr>
        <w:t xml:space="preserve"> ，除支付违约</w:t>
      </w:r>
      <w:r>
        <w:rPr>
          <w:rFonts w:ascii="宋体" w:hAnsi="宋体" w:eastAsia="宋体" w:cs="宋体"/>
          <w:spacing w:val="7"/>
          <w:sz w:val="20"/>
          <w:szCs w:val="20"/>
        </w:rPr>
        <w:t>金外，仍需继续履行合同或重新提供符合要求的服务；乙方未在甲方规定的时间内履行完毕的，经甲方书面通知乙方进行整改，乙方仍未能在合理期限内完成整改的，甲方有权单方面</w:t>
      </w:r>
      <w:r>
        <w:rPr>
          <w:rFonts w:ascii="宋体" w:hAnsi="宋体" w:eastAsia="宋体" w:cs="宋体"/>
          <w:spacing w:val="9"/>
          <w:sz w:val="20"/>
          <w:szCs w:val="20"/>
        </w:rPr>
        <w:t>解除或终止合同，乙方需向甲方赔偿相应的经济损失。</w:t>
      </w:r>
    </w:p>
    <w:p w14:paraId="034EE1F1">
      <w:pPr>
        <w:spacing w:line="369" w:lineRule="auto"/>
        <w:ind w:left="23" w:right="70" w:firstLine="416"/>
        <w:rPr>
          <w:rFonts w:ascii="宋体" w:hAnsi="宋体" w:eastAsia="宋体" w:cs="宋体"/>
          <w:sz w:val="20"/>
          <w:szCs w:val="20"/>
        </w:rPr>
      </w:pPr>
      <w:r>
        <w:rPr>
          <w:rFonts w:ascii="宋体" w:hAnsi="宋体" w:eastAsia="宋体" w:cs="宋体"/>
          <w:spacing w:val="7"/>
          <w:sz w:val="20"/>
          <w:szCs w:val="20"/>
        </w:rPr>
        <w:t>5.乙方支付的违约金不足以弥补甲方损失的，还应承担赔偿责任。甲方为维护权益向乙</w:t>
      </w:r>
      <w:r>
        <w:rPr>
          <w:rFonts w:ascii="宋体" w:hAnsi="宋体" w:eastAsia="宋体" w:cs="宋体"/>
          <w:spacing w:val="6"/>
          <w:sz w:val="20"/>
          <w:szCs w:val="20"/>
        </w:rPr>
        <w:t>方追偿的一切费用</w:t>
      </w:r>
      <w:r>
        <w:rPr>
          <w:rFonts w:ascii="宋体" w:hAnsi="宋体" w:eastAsia="宋体" w:cs="宋体"/>
          <w:spacing w:val="54"/>
          <w:sz w:val="20"/>
          <w:szCs w:val="20"/>
        </w:rPr>
        <w:t xml:space="preserve"> </w:t>
      </w:r>
      <w:r>
        <w:rPr>
          <w:rFonts w:ascii="宋体" w:hAnsi="宋体" w:eastAsia="宋体" w:cs="宋体"/>
          <w:spacing w:val="6"/>
          <w:sz w:val="20"/>
          <w:szCs w:val="20"/>
        </w:rPr>
        <w:t>(包括但不限于律师费、诉讼费、担保费、保全保险费、差旅费、鉴定费</w:t>
      </w:r>
      <w:r>
        <w:rPr>
          <w:rFonts w:ascii="宋体" w:hAnsi="宋体" w:eastAsia="宋体" w:cs="宋体"/>
          <w:spacing w:val="7"/>
          <w:sz w:val="20"/>
          <w:szCs w:val="20"/>
        </w:rPr>
        <w:t>等等) 均由乙方承担。</w:t>
      </w:r>
    </w:p>
    <w:p w14:paraId="151CB704">
      <w:pPr>
        <w:spacing w:before="1" w:line="227" w:lineRule="auto"/>
        <w:ind w:left="436"/>
        <w:rPr>
          <w:rFonts w:ascii="宋体" w:hAnsi="宋体" w:eastAsia="宋体" w:cs="宋体"/>
          <w:sz w:val="20"/>
          <w:szCs w:val="20"/>
        </w:rPr>
      </w:pPr>
      <w:r>
        <w:rPr>
          <w:rFonts w:ascii="宋体" w:hAnsi="宋体" w:eastAsia="宋体" w:cs="宋体"/>
          <w:spacing w:val="13"/>
          <w:sz w:val="20"/>
          <w:szCs w:val="20"/>
        </w:rPr>
        <w:t>6.除不可抗力原因外，上述未提及的其它违约行为每</w:t>
      </w:r>
      <w:r>
        <w:rPr>
          <w:rFonts w:ascii="宋体" w:hAnsi="宋体" w:eastAsia="宋体" w:cs="宋体"/>
          <w:spacing w:val="12"/>
          <w:sz w:val="20"/>
          <w:szCs w:val="20"/>
        </w:rPr>
        <w:t>日违约金额为合同金额的</w:t>
      </w:r>
      <w:r>
        <w:rPr>
          <w:rFonts w:ascii="宋体" w:hAnsi="宋体" w:eastAsia="宋体" w:cs="宋体"/>
          <w:spacing w:val="12"/>
          <w:sz w:val="20"/>
          <w:szCs w:val="20"/>
          <w:u w:val="single" w:color="auto"/>
        </w:rPr>
        <w:t>万分之</w:t>
      </w:r>
    </w:p>
    <w:p w14:paraId="56BC8083">
      <w:pPr>
        <w:spacing w:before="153" w:line="228" w:lineRule="auto"/>
        <w:ind w:left="25"/>
        <w:rPr>
          <w:rFonts w:ascii="宋体" w:hAnsi="宋体" w:eastAsia="宋体" w:cs="宋体"/>
          <w:sz w:val="20"/>
          <w:szCs w:val="20"/>
        </w:rPr>
      </w:pPr>
      <w:r>
        <w:rPr>
          <w:rFonts w:ascii="宋体" w:hAnsi="宋体" w:eastAsia="宋体" w:cs="宋体"/>
          <w:spacing w:val="8"/>
          <w:sz w:val="20"/>
          <w:szCs w:val="20"/>
          <w:u w:val="single" w:color="auto"/>
        </w:rPr>
        <w:t>五</w:t>
      </w:r>
      <w:r>
        <w:rPr>
          <w:rFonts w:ascii="宋体" w:hAnsi="宋体" w:eastAsia="宋体" w:cs="宋体"/>
          <w:spacing w:val="8"/>
          <w:sz w:val="20"/>
          <w:szCs w:val="20"/>
        </w:rPr>
        <w:t>，但违约金累计不得超过合同总额的</w:t>
      </w:r>
      <w:r>
        <w:rPr>
          <w:rFonts w:ascii="宋体" w:hAnsi="宋体" w:eastAsia="宋体" w:cs="宋体"/>
          <w:spacing w:val="-45"/>
          <w:sz w:val="20"/>
          <w:szCs w:val="20"/>
        </w:rPr>
        <w:t xml:space="preserve"> </w:t>
      </w:r>
      <w:r>
        <w:rPr>
          <w:rFonts w:ascii="宋体" w:hAnsi="宋体" w:eastAsia="宋体" w:cs="宋体"/>
          <w:spacing w:val="-76"/>
          <w:sz w:val="20"/>
          <w:szCs w:val="20"/>
          <w:u w:val="single" w:color="auto"/>
        </w:rPr>
        <w:t xml:space="preserve"> </w:t>
      </w:r>
      <w:r>
        <w:rPr>
          <w:rFonts w:ascii="宋体" w:hAnsi="宋体" w:eastAsia="宋体" w:cs="宋体"/>
          <w:spacing w:val="8"/>
          <w:sz w:val="20"/>
          <w:szCs w:val="20"/>
          <w:u w:val="single" w:color="auto"/>
        </w:rPr>
        <w:t>10%</w:t>
      </w:r>
      <w:r>
        <w:rPr>
          <w:rFonts w:ascii="宋体" w:hAnsi="宋体" w:eastAsia="宋体" w:cs="宋体"/>
          <w:spacing w:val="8"/>
          <w:sz w:val="20"/>
          <w:szCs w:val="20"/>
        </w:rPr>
        <w:t>，并赔偿全</w:t>
      </w:r>
      <w:r>
        <w:rPr>
          <w:rFonts w:ascii="宋体" w:hAnsi="宋体" w:eastAsia="宋体" w:cs="宋体"/>
          <w:spacing w:val="7"/>
          <w:sz w:val="20"/>
          <w:szCs w:val="20"/>
        </w:rPr>
        <w:t>部经济损失。</w:t>
      </w:r>
    </w:p>
    <w:p w14:paraId="043EE755">
      <w:pPr>
        <w:spacing w:before="154" w:line="228" w:lineRule="auto"/>
        <w:ind w:left="435"/>
        <w:rPr>
          <w:rFonts w:ascii="宋体" w:hAnsi="宋体" w:eastAsia="宋体" w:cs="宋体"/>
          <w:sz w:val="20"/>
          <w:szCs w:val="20"/>
        </w:rPr>
      </w:pPr>
      <w:r>
        <w:rPr>
          <w:rFonts w:ascii="宋体" w:hAnsi="宋体" w:eastAsia="宋体" w:cs="宋体"/>
          <w:b/>
          <w:bCs/>
          <w:spacing w:val="7"/>
          <w:sz w:val="20"/>
          <w:szCs w:val="20"/>
        </w:rPr>
        <w:t>第十一条</w:t>
      </w:r>
      <w:r>
        <w:rPr>
          <w:rFonts w:ascii="宋体" w:hAnsi="宋体" w:eastAsia="宋体" w:cs="宋体"/>
          <w:spacing w:val="7"/>
          <w:sz w:val="20"/>
          <w:szCs w:val="20"/>
        </w:rPr>
        <w:t xml:space="preserve"> </w:t>
      </w:r>
      <w:r>
        <w:rPr>
          <w:rFonts w:ascii="宋体" w:hAnsi="宋体" w:eastAsia="宋体" w:cs="宋体"/>
          <w:b/>
          <w:bCs/>
          <w:spacing w:val="7"/>
          <w:sz w:val="20"/>
          <w:szCs w:val="20"/>
        </w:rPr>
        <w:t>不可抗力事件处理</w:t>
      </w:r>
    </w:p>
    <w:p w14:paraId="7977321D">
      <w:pPr>
        <w:spacing w:before="152" w:line="370" w:lineRule="auto"/>
        <w:ind w:left="23" w:right="71" w:firstLine="434"/>
        <w:rPr>
          <w:rFonts w:ascii="宋体" w:hAnsi="宋体" w:eastAsia="宋体" w:cs="宋体"/>
          <w:sz w:val="20"/>
          <w:szCs w:val="20"/>
        </w:rPr>
      </w:pPr>
      <w:r>
        <w:rPr>
          <w:rFonts w:ascii="宋体" w:hAnsi="宋体" w:eastAsia="宋体" w:cs="宋体"/>
          <w:spacing w:val="9"/>
          <w:sz w:val="20"/>
          <w:szCs w:val="20"/>
        </w:rPr>
        <w:t>1. 在合同有效期内，任何一方因不可抗力事件导致不能履行合同，则合同履行期可延</w:t>
      </w:r>
      <w:r>
        <w:rPr>
          <w:rFonts w:ascii="宋体" w:hAnsi="宋体" w:eastAsia="宋体" w:cs="宋体"/>
          <w:spacing w:val="8"/>
          <w:sz w:val="20"/>
          <w:szCs w:val="20"/>
        </w:rPr>
        <w:t>长，其延长期与不可抗力影响期相同。</w:t>
      </w:r>
    </w:p>
    <w:p w14:paraId="106D1587">
      <w:pPr>
        <w:spacing w:before="1" w:line="226" w:lineRule="auto"/>
        <w:ind w:left="444"/>
        <w:rPr>
          <w:rFonts w:ascii="宋体" w:hAnsi="宋体" w:eastAsia="宋体" w:cs="宋体"/>
          <w:sz w:val="20"/>
          <w:szCs w:val="20"/>
        </w:rPr>
      </w:pPr>
      <w:r>
        <w:rPr>
          <w:rFonts w:ascii="宋体" w:hAnsi="宋体" w:eastAsia="宋体" w:cs="宋体"/>
          <w:spacing w:val="9"/>
          <w:sz w:val="20"/>
          <w:szCs w:val="20"/>
        </w:rPr>
        <w:t>2. 不可抗力事件发生后，应立即通知对方，并寄送有关权威机构出具</w:t>
      </w:r>
      <w:r>
        <w:rPr>
          <w:rFonts w:ascii="宋体" w:hAnsi="宋体" w:eastAsia="宋体" w:cs="宋体"/>
          <w:spacing w:val="8"/>
          <w:sz w:val="20"/>
          <w:szCs w:val="20"/>
        </w:rPr>
        <w:t>的证明。</w:t>
      </w:r>
    </w:p>
    <w:p w14:paraId="34BFB1C3">
      <w:pPr>
        <w:spacing w:before="152" w:line="228" w:lineRule="auto"/>
        <w:jc w:val="right"/>
        <w:rPr>
          <w:rFonts w:ascii="宋体" w:hAnsi="宋体" w:eastAsia="宋体" w:cs="宋体"/>
          <w:sz w:val="20"/>
          <w:szCs w:val="20"/>
        </w:rPr>
      </w:pPr>
      <w:r>
        <w:rPr>
          <w:rFonts w:ascii="宋体" w:hAnsi="宋体" w:eastAsia="宋体" w:cs="宋体"/>
          <w:spacing w:val="6"/>
          <w:sz w:val="20"/>
          <w:szCs w:val="20"/>
        </w:rPr>
        <w:t>3. 不可抗力事件延续一百二十天以上，双方应通过友好协商，确定是否继续履行合同。</w:t>
      </w:r>
    </w:p>
    <w:p w14:paraId="52370031">
      <w:pPr>
        <w:spacing w:before="154" w:line="228" w:lineRule="auto"/>
        <w:ind w:left="442"/>
        <w:rPr>
          <w:rFonts w:ascii="宋体" w:hAnsi="宋体" w:eastAsia="宋体" w:cs="宋体"/>
          <w:sz w:val="20"/>
          <w:szCs w:val="20"/>
        </w:rPr>
      </w:pPr>
      <w:r>
        <w:rPr>
          <w:rFonts w:ascii="宋体" w:hAnsi="宋体" w:eastAsia="宋体" w:cs="宋体"/>
          <w:b/>
          <w:bCs/>
          <w:spacing w:val="7"/>
          <w:sz w:val="20"/>
          <w:szCs w:val="20"/>
        </w:rPr>
        <w:t>第十二条</w:t>
      </w:r>
      <w:r>
        <w:rPr>
          <w:rFonts w:ascii="宋体" w:hAnsi="宋体" w:eastAsia="宋体" w:cs="宋体"/>
          <w:spacing w:val="7"/>
          <w:sz w:val="20"/>
          <w:szCs w:val="20"/>
        </w:rPr>
        <w:t xml:space="preserve">  </w:t>
      </w:r>
      <w:r>
        <w:rPr>
          <w:rFonts w:ascii="宋体" w:hAnsi="宋体" w:eastAsia="宋体" w:cs="宋体"/>
          <w:b/>
          <w:bCs/>
          <w:spacing w:val="7"/>
          <w:sz w:val="20"/>
          <w:szCs w:val="20"/>
        </w:rPr>
        <w:t>合同争议解决</w:t>
      </w:r>
    </w:p>
    <w:p w14:paraId="1DB57DBB">
      <w:pPr>
        <w:spacing w:before="154" w:line="369" w:lineRule="auto"/>
        <w:ind w:left="22" w:firstLine="435"/>
        <w:rPr>
          <w:rFonts w:ascii="宋体" w:hAnsi="宋体" w:eastAsia="宋体" w:cs="宋体"/>
          <w:sz w:val="20"/>
          <w:szCs w:val="20"/>
        </w:rPr>
      </w:pPr>
      <w:r>
        <w:rPr>
          <w:rFonts w:ascii="宋体" w:hAnsi="宋体" w:eastAsia="宋体" w:cs="宋体"/>
          <w:spacing w:val="8"/>
          <w:sz w:val="20"/>
          <w:szCs w:val="20"/>
        </w:rPr>
        <w:t>1.因服务质量问题发生争议的，应邀请国家认可的质量检测机构对服务质量进行鉴定。</w:t>
      </w:r>
      <w:r>
        <w:rPr>
          <w:rFonts w:ascii="宋体" w:hAnsi="宋体" w:eastAsia="宋体" w:cs="宋体"/>
          <w:spacing w:val="4"/>
          <w:sz w:val="20"/>
          <w:szCs w:val="20"/>
        </w:rPr>
        <w:t>服务符合标准或要求的，鉴定费由甲方承担；服务不符合标准或要求的，鉴定费由乙方承担。</w:t>
      </w:r>
    </w:p>
    <w:p w14:paraId="3BCB5365">
      <w:pPr>
        <w:spacing w:before="2" w:line="368" w:lineRule="auto"/>
        <w:ind w:left="25" w:right="21" w:firstLine="419"/>
        <w:rPr>
          <w:rFonts w:ascii="宋体" w:hAnsi="宋体" w:eastAsia="宋体" w:cs="宋体"/>
          <w:sz w:val="20"/>
          <w:szCs w:val="20"/>
        </w:rPr>
      </w:pPr>
      <w:r>
        <w:rPr>
          <w:rFonts w:ascii="宋体" w:hAnsi="宋体" w:eastAsia="宋体" w:cs="宋体"/>
          <w:spacing w:val="14"/>
          <w:sz w:val="20"/>
          <w:szCs w:val="20"/>
        </w:rPr>
        <w:t>2.因履行本合同引起的或与本合同有关的争议，甲乙双方应首</w:t>
      </w:r>
      <w:r>
        <w:rPr>
          <w:rFonts w:ascii="宋体" w:hAnsi="宋体" w:eastAsia="宋体" w:cs="宋体"/>
          <w:spacing w:val="13"/>
          <w:sz w:val="20"/>
          <w:szCs w:val="20"/>
        </w:rPr>
        <w:t>先通过友好协商解决，</w:t>
      </w:r>
      <w:r>
        <w:rPr>
          <w:rFonts w:ascii="宋体" w:hAnsi="宋体" w:eastAsia="宋体" w:cs="宋体"/>
          <w:spacing w:val="16"/>
          <w:sz w:val="20"/>
          <w:szCs w:val="20"/>
        </w:rPr>
        <w:t>如果协商不能解决，可向甲方所在地的</w:t>
      </w:r>
      <w:r>
        <w:rPr>
          <w:rFonts w:ascii="宋体" w:hAnsi="宋体" w:eastAsia="宋体" w:cs="宋体"/>
          <w:spacing w:val="-92"/>
          <w:sz w:val="20"/>
          <w:szCs w:val="20"/>
        </w:rPr>
        <w:t xml:space="preserve"> </w:t>
      </w:r>
      <w:r>
        <w:rPr>
          <w:rFonts w:ascii="宋体" w:hAnsi="宋体" w:eastAsia="宋体" w:cs="宋体"/>
          <w:spacing w:val="16"/>
          <w:sz w:val="20"/>
          <w:szCs w:val="20"/>
          <w:u w:val="single" w:color="auto"/>
        </w:rPr>
        <w:t xml:space="preserve">  人民法院</w:t>
      </w:r>
      <w:r>
        <w:rPr>
          <w:rFonts w:ascii="宋体" w:hAnsi="宋体" w:eastAsia="宋体" w:cs="宋体"/>
          <w:spacing w:val="15"/>
          <w:sz w:val="20"/>
          <w:szCs w:val="20"/>
          <w:u w:val="single" w:color="auto"/>
        </w:rPr>
        <w:t>提起诉讼</w:t>
      </w:r>
      <w:r>
        <w:rPr>
          <w:rFonts w:ascii="宋体" w:hAnsi="宋体" w:eastAsia="宋体" w:cs="宋体"/>
          <w:spacing w:val="14"/>
          <w:sz w:val="20"/>
          <w:szCs w:val="20"/>
          <w:u w:val="single" w:color="auto"/>
        </w:rPr>
        <w:t xml:space="preserve">     </w:t>
      </w:r>
      <w:r>
        <w:rPr>
          <w:rFonts w:ascii="宋体" w:hAnsi="宋体" w:eastAsia="宋体" w:cs="宋体"/>
          <w:b/>
          <w:bCs/>
          <w:spacing w:val="15"/>
          <w:sz w:val="20"/>
          <w:szCs w:val="20"/>
        </w:rPr>
        <w:t>。</w:t>
      </w:r>
    </w:p>
    <w:p w14:paraId="1D6D2A46">
      <w:pPr>
        <w:spacing w:before="1" w:line="226" w:lineRule="auto"/>
        <w:ind w:left="439"/>
        <w:rPr>
          <w:rFonts w:ascii="宋体" w:hAnsi="宋体" w:eastAsia="宋体" w:cs="宋体"/>
          <w:sz w:val="20"/>
          <w:szCs w:val="20"/>
        </w:rPr>
      </w:pPr>
      <w:r>
        <w:rPr>
          <w:rFonts w:ascii="宋体" w:hAnsi="宋体" w:eastAsia="宋体" w:cs="宋体"/>
          <w:spacing w:val="7"/>
          <w:sz w:val="20"/>
          <w:szCs w:val="20"/>
        </w:rPr>
        <w:t>3.诉讼期间，本合同继续履行。</w:t>
      </w:r>
    </w:p>
    <w:p w14:paraId="43D2610E">
      <w:pPr>
        <w:spacing w:before="121" w:line="334" w:lineRule="auto"/>
        <w:ind w:left="21" w:right="12" w:firstLine="420"/>
        <w:rPr>
          <w:rFonts w:ascii="宋体" w:hAnsi="宋体" w:eastAsia="宋体" w:cs="宋体"/>
          <w:sz w:val="20"/>
          <w:szCs w:val="20"/>
        </w:rPr>
      </w:pPr>
      <w:r>
        <w:rPr>
          <w:rFonts w:ascii="宋体" w:hAnsi="宋体" w:eastAsia="宋体" w:cs="宋体"/>
          <w:spacing w:val="7"/>
          <w:sz w:val="20"/>
          <w:szCs w:val="20"/>
        </w:rPr>
        <w:t>4.双方确认本合同落款通讯地址作为文书送达地址，该通讯地址适用于包括双方合同履</w:t>
      </w:r>
      <w:r>
        <w:rPr>
          <w:rFonts w:ascii="宋体" w:hAnsi="宋体" w:eastAsia="宋体" w:cs="宋体"/>
          <w:spacing w:val="9"/>
          <w:sz w:val="20"/>
          <w:szCs w:val="20"/>
        </w:rPr>
        <w:t>行过程中的各类通知、协议等文件以及就合同发生争议进入民事诉讼程序后的</w:t>
      </w:r>
      <w:r>
        <w:rPr>
          <w:rFonts w:ascii="宋体" w:hAnsi="宋体" w:eastAsia="宋体" w:cs="宋体"/>
          <w:spacing w:val="8"/>
          <w:sz w:val="20"/>
          <w:szCs w:val="20"/>
        </w:rPr>
        <w:t>一审、二审、</w:t>
      </w:r>
      <w:r>
        <w:rPr>
          <w:rFonts w:ascii="宋体" w:hAnsi="宋体" w:eastAsia="宋体" w:cs="宋体"/>
          <w:spacing w:val="9"/>
          <w:sz w:val="20"/>
          <w:szCs w:val="20"/>
        </w:rPr>
        <w:t>再审和执行程序等阶段法律文书的送达。通讯地址需要变更时应当提前</w:t>
      </w:r>
      <w:r>
        <w:rPr>
          <w:rFonts w:ascii="宋体" w:hAnsi="宋体" w:eastAsia="宋体" w:cs="宋体"/>
          <w:spacing w:val="-24"/>
          <w:sz w:val="20"/>
          <w:szCs w:val="20"/>
        </w:rPr>
        <w:t xml:space="preserve"> </w:t>
      </w:r>
      <w:r>
        <w:rPr>
          <w:rFonts w:ascii="宋体" w:hAnsi="宋体" w:eastAsia="宋体" w:cs="宋体"/>
          <w:spacing w:val="9"/>
          <w:sz w:val="20"/>
          <w:szCs w:val="20"/>
        </w:rPr>
        <w:t>15</w:t>
      </w:r>
      <w:r>
        <w:rPr>
          <w:rFonts w:ascii="宋体" w:hAnsi="宋体" w:eastAsia="宋体" w:cs="宋体"/>
          <w:spacing w:val="-41"/>
          <w:sz w:val="20"/>
          <w:szCs w:val="20"/>
        </w:rPr>
        <w:t xml:space="preserve"> </w:t>
      </w:r>
      <w:r>
        <w:rPr>
          <w:rFonts w:ascii="宋体" w:hAnsi="宋体" w:eastAsia="宋体" w:cs="宋体"/>
          <w:spacing w:val="9"/>
          <w:sz w:val="20"/>
          <w:szCs w:val="20"/>
        </w:rPr>
        <w:t>个工作日书面通</w:t>
      </w:r>
      <w:r>
        <w:rPr>
          <w:rFonts w:ascii="宋体" w:hAnsi="宋体" w:eastAsia="宋体" w:cs="宋体"/>
          <w:spacing w:val="7"/>
          <w:sz w:val="20"/>
          <w:szCs w:val="20"/>
        </w:rPr>
        <w:t>知对方。因提供或者确认的通讯地址不准确、通讯地址变更后未及时依程序告知对方或受送达方拒绝签收等原因，导致文书未能被实际接收的，邮寄送达的，以文书退回之日视为送达</w:t>
      </w:r>
      <w:r>
        <w:rPr>
          <w:rFonts w:ascii="宋体" w:hAnsi="宋体" w:eastAsia="宋体" w:cs="宋体"/>
          <w:spacing w:val="3"/>
          <w:sz w:val="20"/>
          <w:szCs w:val="20"/>
        </w:rPr>
        <w:t>之日。</w:t>
      </w:r>
    </w:p>
    <w:p w14:paraId="6AD44510">
      <w:pPr>
        <w:spacing w:before="22" w:line="228" w:lineRule="auto"/>
        <w:ind w:left="435"/>
        <w:rPr>
          <w:rFonts w:ascii="宋体" w:hAnsi="宋体" w:eastAsia="宋体" w:cs="宋体"/>
          <w:sz w:val="20"/>
          <w:szCs w:val="20"/>
        </w:rPr>
      </w:pPr>
      <w:r>
        <w:rPr>
          <w:rFonts w:ascii="宋体" w:hAnsi="宋体" w:eastAsia="宋体" w:cs="宋体"/>
          <w:b/>
          <w:bCs/>
          <w:spacing w:val="7"/>
          <w:sz w:val="20"/>
          <w:szCs w:val="20"/>
        </w:rPr>
        <w:t>第十三条</w:t>
      </w:r>
      <w:r>
        <w:rPr>
          <w:rFonts w:ascii="宋体" w:hAnsi="宋体" w:eastAsia="宋体" w:cs="宋体"/>
          <w:spacing w:val="7"/>
          <w:sz w:val="20"/>
          <w:szCs w:val="20"/>
        </w:rPr>
        <w:t xml:space="preserve"> </w:t>
      </w:r>
      <w:r>
        <w:rPr>
          <w:rFonts w:ascii="宋体" w:hAnsi="宋体" w:eastAsia="宋体" w:cs="宋体"/>
          <w:b/>
          <w:bCs/>
          <w:spacing w:val="7"/>
          <w:sz w:val="20"/>
          <w:szCs w:val="20"/>
        </w:rPr>
        <w:t>合同生效及其它</w:t>
      </w:r>
    </w:p>
    <w:p w14:paraId="599B788B">
      <w:pPr>
        <w:spacing w:before="154" w:line="369" w:lineRule="auto"/>
        <w:ind w:left="23" w:right="70" w:firstLine="548"/>
        <w:rPr>
          <w:rFonts w:ascii="宋体" w:hAnsi="宋体" w:eastAsia="宋体" w:cs="宋体"/>
          <w:sz w:val="20"/>
          <w:szCs w:val="20"/>
        </w:rPr>
      </w:pPr>
      <w:r>
        <w:rPr>
          <w:rFonts w:ascii="宋体" w:hAnsi="宋体" w:eastAsia="宋体" w:cs="宋体"/>
          <w:spacing w:val="6"/>
          <w:sz w:val="20"/>
          <w:szCs w:val="20"/>
        </w:rPr>
        <w:t>1．合同经双方法定代表人（负责人）或授权代表（委托代理人）签字并加盖单位公章</w:t>
      </w:r>
      <w:r>
        <w:rPr>
          <w:rFonts w:ascii="宋体" w:hAnsi="宋体" w:eastAsia="宋体" w:cs="宋体"/>
          <w:spacing w:val="4"/>
          <w:sz w:val="20"/>
          <w:szCs w:val="20"/>
        </w:rPr>
        <w:t>后生效。</w:t>
      </w:r>
    </w:p>
    <w:p w14:paraId="6CC9CF09">
      <w:pPr>
        <w:spacing w:before="1" w:line="371" w:lineRule="auto"/>
        <w:ind w:left="23" w:right="70" w:firstLine="536"/>
        <w:rPr>
          <w:rFonts w:ascii="宋体" w:hAnsi="宋体" w:eastAsia="宋体" w:cs="宋体"/>
          <w:sz w:val="20"/>
          <w:szCs w:val="20"/>
        </w:rPr>
      </w:pPr>
      <w:r>
        <w:rPr>
          <w:rFonts w:ascii="宋体" w:hAnsi="宋体" w:eastAsia="宋体" w:cs="宋体"/>
          <w:spacing w:val="7"/>
          <w:sz w:val="20"/>
          <w:szCs w:val="20"/>
        </w:rPr>
        <w:t>2．合同执行中涉及采购资金和采购内容修改或补充的，签书面补</w:t>
      </w:r>
      <w:r>
        <w:rPr>
          <w:rFonts w:ascii="宋体" w:hAnsi="宋体" w:eastAsia="宋体" w:cs="宋体"/>
          <w:spacing w:val="6"/>
          <w:sz w:val="20"/>
          <w:szCs w:val="20"/>
        </w:rPr>
        <w:t>充协议，方可作为主</w:t>
      </w:r>
      <w:r>
        <w:rPr>
          <w:rFonts w:ascii="宋体" w:hAnsi="宋体" w:eastAsia="宋体" w:cs="宋体"/>
          <w:spacing w:val="8"/>
          <w:sz w:val="20"/>
          <w:szCs w:val="20"/>
        </w:rPr>
        <w:t>合同不可分割的一部分。</w:t>
      </w:r>
    </w:p>
    <w:p w14:paraId="06C440BA">
      <w:pPr>
        <w:spacing w:line="371" w:lineRule="auto"/>
        <w:rPr>
          <w:rFonts w:ascii="宋体" w:hAnsi="宋体" w:eastAsia="宋体" w:cs="宋体"/>
          <w:sz w:val="20"/>
          <w:szCs w:val="20"/>
        </w:rPr>
        <w:sectPr>
          <w:headerReference r:id="rId16" w:type="default"/>
          <w:footerReference r:id="rId17" w:type="default"/>
          <w:pgSz w:w="11906" w:h="16839"/>
          <w:pgMar w:top="1166" w:right="1731" w:bottom="1362" w:left="1785" w:header="829" w:footer="1200" w:gutter="0"/>
          <w:pgNumType w:fmt="decimal"/>
          <w:cols w:space="720" w:num="1"/>
        </w:sectPr>
      </w:pPr>
    </w:p>
    <w:p w14:paraId="086F13DF">
      <w:pPr>
        <w:pStyle w:val="24"/>
        <w:spacing w:line="346" w:lineRule="auto"/>
      </w:pPr>
    </w:p>
    <w:p w14:paraId="4DC4DA36">
      <w:pPr>
        <w:spacing w:before="65" w:line="227" w:lineRule="auto"/>
        <w:ind w:left="1055"/>
        <w:rPr>
          <w:rFonts w:ascii="宋体" w:hAnsi="宋体" w:eastAsia="宋体" w:cs="宋体"/>
          <w:sz w:val="20"/>
          <w:szCs w:val="20"/>
        </w:rPr>
      </w:pPr>
      <w:r>
        <w:rPr>
          <w:rFonts w:ascii="宋体" w:hAnsi="宋体" w:eastAsia="宋体" w:cs="宋体"/>
          <w:spacing w:val="9"/>
          <w:sz w:val="20"/>
          <w:szCs w:val="20"/>
        </w:rPr>
        <w:t>3．本合同未尽事宜，遵照《中华人民共和国民法典》有关条文执行。</w:t>
      </w:r>
    </w:p>
    <w:p w14:paraId="3325F7D4">
      <w:pPr>
        <w:spacing w:before="154" w:line="228" w:lineRule="auto"/>
        <w:ind w:left="902"/>
        <w:rPr>
          <w:rFonts w:ascii="宋体" w:hAnsi="宋体" w:eastAsia="宋体" w:cs="宋体"/>
          <w:sz w:val="20"/>
          <w:szCs w:val="20"/>
        </w:rPr>
      </w:pPr>
      <w:r>
        <w:rPr>
          <w:rFonts w:ascii="宋体" w:hAnsi="宋体" w:eastAsia="宋体" w:cs="宋体"/>
          <w:b/>
          <w:bCs/>
          <w:spacing w:val="7"/>
          <w:sz w:val="20"/>
          <w:szCs w:val="20"/>
        </w:rPr>
        <w:t>第十四条</w:t>
      </w:r>
      <w:r>
        <w:rPr>
          <w:rFonts w:ascii="宋体" w:hAnsi="宋体" w:eastAsia="宋体" w:cs="宋体"/>
          <w:spacing w:val="7"/>
          <w:sz w:val="20"/>
          <w:szCs w:val="20"/>
        </w:rPr>
        <w:t xml:space="preserve">  </w:t>
      </w:r>
      <w:r>
        <w:rPr>
          <w:rFonts w:ascii="宋体" w:hAnsi="宋体" w:eastAsia="宋体" w:cs="宋体"/>
          <w:b/>
          <w:bCs/>
          <w:spacing w:val="7"/>
          <w:sz w:val="20"/>
          <w:szCs w:val="20"/>
        </w:rPr>
        <w:t>合同的变更、终止与转让</w:t>
      </w:r>
    </w:p>
    <w:p w14:paraId="2CFA1022">
      <w:pPr>
        <w:spacing w:before="151" w:line="370" w:lineRule="auto"/>
        <w:ind w:left="490" w:right="482" w:firstLine="434"/>
        <w:rPr>
          <w:rFonts w:ascii="宋体" w:hAnsi="宋体" w:eastAsia="宋体" w:cs="宋体"/>
          <w:sz w:val="20"/>
          <w:szCs w:val="20"/>
        </w:rPr>
      </w:pPr>
      <w:r>
        <w:rPr>
          <w:rFonts w:ascii="宋体" w:hAnsi="宋体" w:eastAsia="宋体" w:cs="宋体"/>
          <w:spacing w:val="7"/>
          <w:sz w:val="20"/>
          <w:szCs w:val="20"/>
        </w:rPr>
        <w:t>1.除《中华人民共和国政府采购法》第五十条规定的情</w:t>
      </w:r>
      <w:r>
        <w:rPr>
          <w:rFonts w:ascii="宋体" w:hAnsi="宋体" w:eastAsia="宋体" w:cs="宋体"/>
          <w:spacing w:val="6"/>
          <w:sz w:val="20"/>
          <w:szCs w:val="20"/>
        </w:rPr>
        <w:t>形外，本合同一经签订，甲乙双</w:t>
      </w:r>
      <w:r>
        <w:rPr>
          <w:rFonts w:ascii="宋体" w:hAnsi="宋体" w:eastAsia="宋体" w:cs="宋体"/>
          <w:spacing w:val="8"/>
          <w:sz w:val="20"/>
          <w:szCs w:val="20"/>
        </w:rPr>
        <w:t>方不得擅自变更、中止或终止。</w:t>
      </w:r>
    </w:p>
    <w:p w14:paraId="212A8B40">
      <w:pPr>
        <w:spacing w:line="227" w:lineRule="auto"/>
        <w:ind w:left="905"/>
        <w:rPr>
          <w:rFonts w:ascii="宋体" w:hAnsi="宋体" w:eastAsia="宋体" w:cs="宋体"/>
          <w:sz w:val="20"/>
          <w:szCs w:val="20"/>
        </w:rPr>
      </w:pPr>
      <w:r>
        <w:rPr>
          <w:rFonts w:ascii="宋体" w:hAnsi="宋体" w:eastAsia="宋体" w:cs="宋体"/>
          <w:spacing w:val="8"/>
          <w:sz w:val="20"/>
          <w:szCs w:val="20"/>
        </w:rPr>
        <w:t>2.乙方不得擅自转让其应履行的合同义务。</w:t>
      </w:r>
    </w:p>
    <w:p w14:paraId="3F4C41B2">
      <w:pPr>
        <w:spacing w:before="152" w:line="227" w:lineRule="auto"/>
        <w:ind w:left="909"/>
        <w:rPr>
          <w:rFonts w:ascii="宋体" w:hAnsi="宋体" w:eastAsia="宋体" w:cs="宋体"/>
          <w:sz w:val="20"/>
          <w:szCs w:val="20"/>
        </w:rPr>
      </w:pPr>
      <w:r>
        <w:rPr>
          <w:rFonts w:ascii="宋体" w:hAnsi="宋体" w:eastAsia="宋体" w:cs="宋体"/>
          <w:b/>
          <w:bCs/>
          <w:spacing w:val="7"/>
          <w:sz w:val="20"/>
          <w:szCs w:val="20"/>
        </w:rPr>
        <w:t>第十五条</w:t>
      </w:r>
      <w:r>
        <w:rPr>
          <w:rFonts w:ascii="宋体" w:hAnsi="宋体" w:eastAsia="宋体" w:cs="宋体"/>
          <w:spacing w:val="7"/>
          <w:sz w:val="20"/>
          <w:szCs w:val="20"/>
        </w:rPr>
        <w:t xml:space="preserve">  </w:t>
      </w:r>
      <w:r>
        <w:rPr>
          <w:rFonts w:ascii="宋体" w:hAnsi="宋体" w:eastAsia="宋体" w:cs="宋体"/>
          <w:b/>
          <w:bCs/>
          <w:spacing w:val="7"/>
          <w:sz w:val="20"/>
          <w:szCs w:val="20"/>
        </w:rPr>
        <w:t>签订本合同依据</w:t>
      </w:r>
    </w:p>
    <w:p w14:paraId="7FFE5C58">
      <w:pPr>
        <w:spacing w:before="123" w:line="228" w:lineRule="auto"/>
        <w:ind w:left="925"/>
        <w:rPr>
          <w:rFonts w:ascii="宋体" w:hAnsi="宋体" w:eastAsia="宋体" w:cs="宋体"/>
          <w:sz w:val="20"/>
          <w:szCs w:val="20"/>
        </w:rPr>
      </w:pPr>
      <w:r>
        <w:rPr>
          <w:rFonts w:ascii="宋体" w:hAnsi="宋体" w:eastAsia="宋体" w:cs="宋体"/>
          <w:spacing w:val="3"/>
          <w:sz w:val="20"/>
          <w:szCs w:val="20"/>
        </w:rPr>
        <w:t>1.招标文件；</w:t>
      </w:r>
    </w:p>
    <w:p w14:paraId="1FD81905">
      <w:pPr>
        <w:spacing w:before="113" w:line="227" w:lineRule="auto"/>
        <w:ind w:left="912"/>
        <w:rPr>
          <w:rFonts w:ascii="宋体" w:hAnsi="宋体" w:eastAsia="宋体" w:cs="宋体"/>
          <w:sz w:val="20"/>
          <w:szCs w:val="20"/>
        </w:rPr>
      </w:pPr>
      <w:r>
        <w:rPr>
          <w:rFonts w:ascii="宋体" w:hAnsi="宋体" w:eastAsia="宋体" w:cs="宋体"/>
          <w:spacing w:val="7"/>
          <w:sz w:val="20"/>
          <w:szCs w:val="20"/>
        </w:rPr>
        <w:t>2.乙方提供的投标文件；</w:t>
      </w:r>
    </w:p>
    <w:p w14:paraId="1C39ED3D">
      <w:pPr>
        <w:spacing w:before="115" w:line="228" w:lineRule="auto"/>
        <w:ind w:left="914"/>
        <w:rPr>
          <w:rFonts w:ascii="宋体" w:hAnsi="宋体" w:eastAsia="宋体" w:cs="宋体"/>
          <w:sz w:val="20"/>
          <w:szCs w:val="20"/>
        </w:rPr>
      </w:pPr>
      <w:r>
        <w:rPr>
          <w:rFonts w:ascii="宋体" w:hAnsi="宋体" w:eastAsia="宋体" w:cs="宋体"/>
          <w:spacing w:val="4"/>
          <w:sz w:val="20"/>
          <w:szCs w:val="20"/>
        </w:rPr>
        <w:t>3.投标函；</w:t>
      </w:r>
    </w:p>
    <w:p w14:paraId="3918BB15">
      <w:pPr>
        <w:spacing w:before="112" w:line="227" w:lineRule="auto"/>
        <w:ind w:left="909"/>
        <w:rPr>
          <w:rFonts w:ascii="宋体" w:hAnsi="宋体" w:eastAsia="宋体" w:cs="宋体"/>
          <w:sz w:val="20"/>
          <w:szCs w:val="20"/>
        </w:rPr>
      </w:pPr>
      <w:r>
        <w:rPr>
          <w:rFonts w:ascii="宋体" w:hAnsi="宋体" w:eastAsia="宋体" w:cs="宋体"/>
          <w:spacing w:val="6"/>
          <w:sz w:val="20"/>
          <w:szCs w:val="20"/>
        </w:rPr>
        <w:t>4.中标通知书。</w:t>
      </w:r>
    </w:p>
    <w:p w14:paraId="7A6EFCA6">
      <w:pPr>
        <w:spacing w:before="146" w:line="369" w:lineRule="auto"/>
        <w:ind w:left="489" w:right="482" w:firstLine="420"/>
        <w:rPr>
          <w:rFonts w:ascii="宋体" w:hAnsi="宋体" w:eastAsia="宋体" w:cs="宋体"/>
          <w:sz w:val="20"/>
          <w:szCs w:val="20"/>
        </w:rPr>
      </w:pPr>
      <w:r>
        <w:rPr>
          <w:rFonts w:ascii="宋体" w:hAnsi="宋体" w:eastAsia="宋体" w:cs="宋体"/>
          <w:b/>
          <w:bCs/>
          <w:spacing w:val="8"/>
          <w:sz w:val="20"/>
          <w:szCs w:val="20"/>
        </w:rPr>
        <w:t>第十六条</w:t>
      </w:r>
      <w:r>
        <w:rPr>
          <w:rFonts w:ascii="宋体" w:hAnsi="宋体" w:eastAsia="宋体" w:cs="宋体"/>
          <w:spacing w:val="8"/>
          <w:sz w:val="20"/>
          <w:szCs w:val="20"/>
        </w:rPr>
        <w:t xml:space="preserve">  本合同一式五份，甲乙双方各二份（可根据需</w:t>
      </w:r>
      <w:r>
        <w:rPr>
          <w:rFonts w:ascii="宋体" w:hAnsi="宋体" w:eastAsia="宋体" w:cs="宋体"/>
          <w:spacing w:val="7"/>
          <w:sz w:val="20"/>
          <w:szCs w:val="20"/>
        </w:rPr>
        <w:t>要另增加</w:t>
      </w:r>
      <w:r>
        <w:rPr>
          <w:rFonts w:ascii="宋体" w:hAnsi="宋体" w:eastAsia="宋体" w:cs="宋体"/>
          <w:spacing w:val="-10"/>
          <w:sz w:val="20"/>
          <w:szCs w:val="20"/>
        </w:rPr>
        <w:t>），</w:t>
      </w:r>
      <w:r>
        <w:rPr>
          <w:rFonts w:ascii="宋体" w:hAnsi="宋体" w:eastAsia="宋体" w:cs="宋体"/>
          <w:spacing w:val="7"/>
          <w:sz w:val="20"/>
          <w:szCs w:val="20"/>
        </w:rPr>
        <w:t>招标代理公司一份，具有同等法律效力，合同经双方法定代表人（负责人）或授权代表签字并加盖单位公章</w:t>
      </w:r>
    </w:p>
    <w:p w14:paraId="38F94318">
      <w:pPr>
        <w:spacing w:before="1" w:line="226" w:lineRule="auto"/>
        <w:ind w:left="492"/>
        <w:rPr>
          <w:rFonts w:ascii="宋体" w:hAnsi="宋体" w:eastAsia="宋体" w:cs="宋体"/>
          <w:sz w:val="20"/>
          <w:szCs w:val="20"/>
        </w:rPr>
      </w:pPr>
      <w:r>
        <w:rPr>
          <w:rFonts w:ascii="宋体" w:hAnsi="宋体" w:eastAsia="宋体" w:cs="宋体"/>
          <w:spacing w:val="7"/>
          <w:sz w:val="20"/>
          <w:szCs w:val="20"/>
        </w:rPr>
        <w:t>或合同专用章后生效。</w:t>
      </w:r>
    </w:p>
    <w:p w14:paraId="7AE1F180">
      <w:pPr>
        <w:spacing w:line="14" w:lineRule="exact"/>
      </w:pPr>
    </w:p>
    <w:tbl>
      <w:tblPr>
        <w:tblStyle w:val="965"/>
        <w:tblW w:w="926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4"/>
        <w:gridCol w:w="4759"/>
      </w:tblGrid>
      <w:tr w14:paraId="00A042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5" w:hRule="atLeast"/>
        </w:trPr>
        <w:tc>
          <w:tcPr>
            <w:tcW w:w="4504" w:type="dxa"/>
            <w:vAlign w:val="top"/>
          </w:tcPr>
          <w:p w14:paraId="48F29376">
            <w:pPr>
              <w:spacing w:before="135" w:line="227" w:lineRule="auto"/>
              <w:ind w:left="142"/>
              <w:rPr>
                <w:rFonts w:ascii="宋体" w:hAnsi="宋体" w:eastAsia="宋体" w:cs="宋体"/>
                <w:sz w:val="20"/>
                <w:szCs w:val="20"/>
              </w:rPr>
            </w:pPr>
            <w:r>
              <w:rPr>
                <w:rFonts w:ascii="宋体" w:hAnsi="宋体" w:eastAsia="宋体" w:cs="宋体"/>
                <w:sz w:val="20"/>
                <w:szCs w:val="20"/>
              </w:rPr>
              <w:t>甲方（章）</w:t>
            </w:r>
          </w:p>
        </w:tc>
        <w:tc>
          <w:tcPr>
            <w:tcW w:w="4759" w:type="dxa"/>
            <w:vAlign w:val="top"/>
          </w:tcPr>
          <w:p w14:paraId="4E6E4F2C">
            <w:pPr>
              <w:spacing w:before="135" w:line="227" w:lineRule="auto"/>
              <w:ind w:left="134"/>
              <w:rPr>
                <w:rFonts w:ascii="宋体" w:hAnsi="宋体" w:eastAsia="宋体" w:cs="宋体"/>
                <w:sz w:val="20"/>
                <w:szCs w:val="20"/>
              </w:rPr>
            </w:pPr>
            <w:r>
              <w:rPr>
                <w:rFonts w:ascii="宋体" w:hAnsi="宋体" w:eastAsia="宋体" w:cs="宋体"/>
                <w:spacing w:val="1"/>
                <w:sz w:val="20"/>
                <w:szCs w:val="20"/>
              </w:rPr>
              <w:t>乙方（章）</w:t>
            </w:r>
          </w:p>
        </w:tc>
      </w:tr>
      <w:tr w14:paraId="470F1A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4504" w:type="dxa"/>
            <w:vAlign w:val="top"/>
          </w:tcPr>
          <w:p w14:paraId="4C986A2B">
            <w:pPr>
              <w:spacing w:before="154" w:line="228" w:lineRule="auto"/>
              <w:ind w:left="117"/>
              <w:rPr>
                <w:rFonts w:ascii="宋体" w:hAnsi="宋体" w:eastAsia="宋体" w:cs="宋体"/>
                <w:sz w:val="20"/>
                <w:szCs w:val="20"/>
              </w:rPr>
            </w:pPr>
            <w:r>
              <w:rPr>
                <w:rFonts w:ascii="宋体" w:hAnsi="宋体" w:eastAsia="宋体" w:cs="宋体"/>
                <w:spacing w:val="5"/>
                <w:sz w:val="20"/>
                <w:szCs w:val="20"/>
              </w:rPr>
              <w:t>单位地址：</w:t>
            </w:r>
          </w:p>
        </w:tc>
        <w:tc>
          <w:tcPr>
            <w:tcW w:w="4759" w:type="dxa"/>
            <w:vAlign w:val="top"/>
          </w:tcPr>
          <w:p w14:paraId="6203910B">
            <w:pPr>
              <w:spacing w:before="154" w:line="228" w:lineRule="auto"/>
              <w:ind w:left="115"/>
              <w:rPr>
                <w:rFonts w:ascii="宋体" w:hAnsi="宋体" w:eastAsia="宋体" w:cs="宋体"/>
                <w:sz w:val="20"/>
                <w:szCs w:val="20"/>
              </w:rPr>
            </w:pPr>
            <w:r>
              <w:rPr>
                <w:rFonts w:ascii="宋体" w:hAnsi="宋体" w:eastAsia="宋体" w:cs="宋体"/>
                <w:spacing w:val="5"/>
                <w:sz w:val="20"/>
                <w:szCs w:val="20"/>
              </w:rPr>
              <w:t>单位地址：</w:t>
            </w:r>
          </w:p>
        </w:tc>
      </w:tr>
      <w:tr w14:paraId="59BDB5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4504" w:type="dxa"/>
            <w:vAlign w:val="top"/>
          </w:tcPr>
          <w:p w14:paraId="05CB471B">
            <w:pPr>
              <w:spacing w:before="155" w:line="228" w:lineRule="auto"/>
              <w:ind w:left="116"/>
              <w:rPr>
                <w:rFonts w:ascii="宋体" w:hAnsi="宋体" w:eastAsia="宋体" w:cs="宋体"/>
                <w:sz w:val="20"/>
                <w:szCs w:val="20"/>
              </w:rPr>
            </w:pPr>
            <w:r>
              <w:rPr>
                <w:rFonts w:ascii="宋体" w:hAnsi="宋体" w:eastAsia="宋体" w:cs="宋体"/>
                <w:spacing w:val="8"/>
                <w:sz w:val="20"/>
                <w:szCs w:val="20"/>
              </w:rPr>
              <w:t>法定代表人（负责人</w:t>
            </w:r>
            <w:r>
              <w:rPr>
                <w:rFonts w:ascii="宋体" w:hAnsi="宋体" w:eastAsia="宋体" w:cs="宋体"/>
                <w:spacing w:val="3"/>
                <w:sz w:val="20"/>
                <w:szCs w:val="20"/>
              </w:rPr>
              <w:t>）：</w:t>
            </w:r>
          </w:p>
        </w:tc>
        <w:tc>
          <w:tcPr>
            <w:tcW w:w="4759" w:type="dxa"/>
            <w:vAlign w:val="top"/>
          </w:tcPr>
          <w:p w14:paraId="3A4F980F">
            <w:pPr>
              <w:spacing w:before="155" w:line="228" w:lineRule="auto"/>
              <w:ind w:left="114"/>
              <w:rPr>
                <w:rFonts w:ascii="宋体" w:hAnsi="宋体" w:eastAsia="宋体" w:cs="宋体"/>
                <w:sz w:val="20"/>
                <w:szCs w:val="20"/>
              </w:rPr>
            </w:pPr>
            <w:r>
              <w:rPr>
                <w:rFonts w:ascii="宋体" w:hAnsi="宋体" w:eastAsia="宋体" w:cs="宋体"/>
                <w:spacing w:val="8"/>
                <w:sz w:val="20"/>
                <w:szCs w:val="20"/>
              </w:rPr>
              <w:t>法定代表人（负责人</w:t>
            </w:r>
            <w:r>
              <w:rPr>
                <w:rFonts w:ascii="宋体" w:hAnsi="宋体" w:eastAsia="宋体" w:cs="宋体"/>
                <w:spacing w:val="3"/>
                <w:sz w:val="20"/>
                <w:szCs w:val="20"/>
              </w:rPr>
              <w:t>）：</w:t>
            </w:r>
          </w:p>
        </w:tc>
      </w:tr>
      <w:tr w14:paraId="76967F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4504" w:type="dxa"/>
            <w:vAlign w:val="top"/>
          </w:tcPr>
          <w:p w14:paraId="29527F8E">
            <w:pPr>
              <w:spacing w:before="156" w:line="228" w:lineRule="auto"/>
              <w:ind w:left="114"/>
              <w:rPr>
                <w:rFonts w:ascii="宋体" w:hAnsi="宋体" w:eastAsia="宋体" w:cs="宋体"/>
                <w:sz w:val="20"/>
                <w:szCs w:val="20"/>
              </w:rPr>
            </w:pPr>
            <w:r>
              <w:rPr>
                <w:rFonts w:ascii="宋体" w:hAnsi="宋体" w:eastAsia="宋体" w:cs="宋体"/>
                <w:spacing w:val="6"/>
                <w:sz w:val="20"/>
                <w:szCs w:val="20"/>
              </w:rPr>
              <w:t>委托代理人：</w:t>
            </w:r>
          </w:p>
        </w:tc>
        <w:tc>
          <w:tcPr>
            <w:tcW w:w="4759" w:type="dxa"/>
            <w:vAlign w:val="top"/>
          </w:tcPr>
          <w:p w14:paraId="2ABA176B">
            <w:pPr>
              <w:spacing w:before="156" w:line="228" w:lineRule="auto"/>
              <w:ind w:left="112"/>
              <w:rPr>
                <w:rFonts w:ascii="宋体" w:hAnsi="宋体" w:eastAsia="宋体" w:cs="宋体"/>
                <w:sz w:val="20"/>
                <w:szCs w:val="20"/>
              </w:rPr>
            </w:pPr>
            <w:r>
              <w:rPr>
                <w:rFonts w:ascii="宋体" w:hAnsi="宋体" w:eastAsia="宋体" w:cs="宋体"/>
                <w:spacing w:val="6"/>
                <w:sz w:val="20"/>
                <w:szCs w:val="20"/>
              </w:rPr>
              <w:t>委托代理人：</w:t>
            </w:r>
          </w:p>
        </w:tc>
      </w:tr>
      <w:tr w14:paraId="4F4B63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4504" w:type="dxa"/>
            <w:vAlign w:val="top"/>
          </w:tcPr>
          <w:p w14:paraId="639A3366">
            <w:pPr>
              <w:spacing w:before="158" w:line="230" w:lineRule="auto"/>
              <w:ind w:left="139"/>
              <w:rPr>
                <w:rFonts w:ascii="宋体" w:hAnsi="宋体" w:eastAsia="宋体" w:cs="宋体"/>
                <w:sz w:val="20"/>
                <w:szCs w:val="20"/>
              </w:rPr>
            </w:pPr>
            <w:r>
              <w:rPr>
                <w:rFonts w:ascii="宋体" w:hAnsi="宋体" w:eastAsia="宋体" w:cs="宋体"/>
                <w:spacing w:val="-5"/>
                <w:sz w:val="20"/>
                <w:szCs w:val="20"/>
              </w:rPr>
              <w:t>电话：</w:t>
            </w:r>
          </w:p>
        </w:tc>
        <w:tc>
          <w:tcPr>
            <w:tcW w:w="4759" w:type="dxa"/>
            <w:vAlign w:val="top"/>
          </w:tcPr>
          <w:p w14:paraId="48C35E96">
            <w:pPr>
              <w:spacing w:before="158" w:line="230" w:lineRule="auto"/>
              <w:ind w:left="138"/>
              <w:rPr>
                <w:rFonts w:ascii="宋体" w:hAnsi="宋体" w:eastAsia="宋体" w:cs="宋体"/>
                <w:sz w:val="20"/>
                <w:szCs w:val="20"/>
              </w:rPr>
            </w:pPr>
            <w:r>
              <w:rPr>
                <w:rFonts w:ascii="宋体" w:hAnsi="宋体" w:eastAsia="宋体" w:cs="宋体"/>
                <w:spacing w:val="-5"/>
                <w:sz w:val="20"/>
                <w:szCs w:val="20"/>
              </w:rPr>
              <w:t>电话：</w:t>
            </w:r>
          </w:p>
        </w:tc>
      </w:tr>
      <w:tr w14:paraId="736940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4504" w:type="dxa"/>
            <w:vAlign w:val="top"/>
          </w:tcPr>
          <w:p w14:paraId="2AD38C39">
            <w:pPr>
              <w:spacing w:before="159" w:line="228" w:lineRule="auto"/>
              <w:ind w:left="139"/>
              <w:rPr>
                <w:rFonts w:ascii="宋体" w:hAnsi="宋体" w:eastAsia="宋体" w:cs="宋体"/>
                <w:sz w:val="20"/>
                <w:szCs w:val="20"/>
              </w:rPr>
            </w:pPr>
            <w:r>
              <w:rPr>
                <w:rFonts w:ascii="宋体" w:hAnsi="宋体" w:eastAsia="宋体" w:cs="宋体"/>
                <w:spacing w:val="1"/>
                <w:sz w:val="20"/>
                <w:szCs w:val="20"/>
              </w:rPr>
              <w:t>电子邮箱：</w:t>
            </w:r>
          </w:p>
        </w:tc>
        <w:tc>
          <w:tcPr>
            <w:tcW w:w="4759" w:type="dxa"/>
            <w:vAlign w:val="top"/>
          </w:tcPr>
          <w:p w14:paraId="1B91D10D">
            <w:pPr>
              <w:spacing w:before="159" w:line="228" w:lineRule="auto"/>
              <w:ind w:left="138"/>
              <w:rPr>
                <w:rFonts w:ascii="宋体" w:hAnsi="宋体" w:eastAsia="宋体" w:cs="宋体"/>
                <w:sz w:val="20"/>
                <w:szCs w:val="20"/>
              </w:rPr>
            </w:pPr>
            <w:r>
              <w:rPr>
                <w:rFonts w:ascii="宋体" w:hAnsi="宋体" w:eastAsia="宋体" w:cs="宋体"/>
                <w:spacing w:val="1"/>
                <w:sz w:val="20"/>
                <w:szCs w:val="20"/>
              </w:rPr>
              <w:t>电子邮箱：</w:t>
            </w:r>
          </w:p>
        </w:tc>
      </w:tr>
      <w:tr w14:paraId="43A203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4504" w:type="dxa"/>
            <w:vAlign w:val="top"/>
          </w:tcPr>
          <w:p w14:paraId="24B211FA">
            <w:pPr>
              <w:spacing w:before="159" w:line="228" w:lineRule="auto"/>
              <w:ind w:left="116"/>
              <w:rPr>
                <w:rFonts w:ascii="宋体" w:hAnsi="宋体" w:eastAsia="宋体" w:cs="宋体"/>
                <w:sz w:val="20"/>
                <w:szCs w:val="20"/>
              </w:rPr>
            </w:pPr>
            <w:r>
              <w:rPr>
                <w:rFonts w:ascii="宋体" w:hAnsi="宋体" w:eastAsia="宋体" w:cs="宋体"/>
                <w:spacing w:val="5"/>
                <w:sz w:val="20"/>
                <w:szCs w:val="20"/>
              </w:rPr>
              <w:t>开户银行：</w:t>
            </w:r>
          </w:p>
        </w:tc>
        <w:tc>
          <w:tcPr>
            <w:tcW w:w="4759" w:type="dxa"/>
            <w:vAlign w:val="top"/>
          </w:tcPr>
          <w:p w14:paraId="5EEA238F">
            <w:pPr>
              <w:spacing w:before="159" w:line="228" w:lineRule="auto"/>
              <w:ind w:left="114"/>
              <w:rPr>
                <w:rFonts w:ascii="宋体" w:hAnsi="宋体" w:eastAsia="宋体" w:cs="宋体"/>
                <w:sz w:val="20"/>
                <w:szCs w:val="20"/>
              </w:rPr>
            </w:pPr>
            <w:r>
              <w:rPr>
                <w:rFonts w:ascii="宋体" w:hAnsi="宋体" w:eastAsia="宋体" w:cs="宋体"/>
                <w:spacing w:val="5"/>
                <w:sz w:val="20"/>
                <w:szCs w:val="20"/>
              </w:rPr>
              <w:t>开户银行：</w:t>
            </w:r>
          </w:p>
        </w:tc>
      </w:tr>
      <w:tr w14:paraId="134702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4504" w:type="dxa"/>
            <w:vAlign w:val="top"/>
          </w:tcPr>
          <w:p w14:paraId="66ED43F2">
            <w:pPr>
              <w:spacing w:before="156" w:line="229" w:lineRule="auto"/>
              <w:ind w:left="118"/>
              <w:rPr>
                <w:rFonts w:ascii="宋体" w:hAnsi="宋体" w:eastAsia="宋体" w:cs="宋体"/>
                <w:sz w:val="20"/>
                <w:szCs w:val="20"/>
              </w:rPr>
            </w:pPr>
            <w:r>
              <w:rPr>
                <w:rFonts w:ascii="宋体" w:hAnsi="宋体" w:eastAsia="宋体" w:cs="宋体"/>
                <w:spacing w:val="2"/>
                <w:sz w:val="20"/>
                <w:szCs w:val="20"/>
              </w:rPr>
              <w:t>账号：</w:t>
            </w:r>
          </w:p>
        </w:tc>
        <w:tc>
          <w:tcPr>
            <w:tcW w:w="4759" w:type="dxa"/>
            <w:vAlign w:val="top"/>
          </w:tcPr>
          <w:p w14:paraId="64B2CAB5">
            <w:pPr>
              <w:spacing w:before="156" w:line="229" w:lineRule="auto"/>
              <w:ind w:left="117"/>
              <w:rPr>
                <w:rFonts w:ascii="宋体" w:hAnsi="宋体" w:eastAsia="宋体" w:cs="宋体"/>
                <w:sz w:val="20"/>
                <w:szCs w:val="20"/>
              </w:rPr>
            </w:pPr>
            <w:r>
              <w:rPr>
                <w:rFonts w:ascii="宋体" w:hAnsi="宋体" w:eastAsia="宋体" w:cs="宋体"/>
                <w:spacing w:val="2"/>
                <w:sz w:val="20"/>
                <w:szCs w:val="20"/>
              </w:rPr>
              <w:t>账号：</w:t>
            </w:r>
          </w:p>
        </w:tc>
      </w:tr>
      <w:tr w14:paraId="22FE69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4504" w:type="dxa"/>
            <w:vAlign w:val="top"/>
          </w:tcPr>
          <w:p w14:paraId="605D537D">
            <w:pPr>
              <w:spacing w:before="159" w:line="228" w:lineRule="auto"/>
              <w:ind w:left="130"/>
              <w:rPr>
                <w:rFonts w:ascii="宋体" w:hAnsi="宋体" w:eastAsia="宋体" w:cs="宋体"/>
                <w:sz w:val="20"/>
                <w:szCs w:val="20"/>
              </w:rPr>
            </w:pPr>
            <w:r>
              <w:rPr>
                <w:rFonts w:ascii="宋体" w:hAnsi="宋体" w:eastAsia="宋体" w:cs="宋体"/>
                <w:spacing w:val="2"/>
                <w:sz w:val="20"/>
                <w:szCs w:val="20"/>
              </w:rPr>
              <w:t>邮政编码：</w:t>
            </w:r>
          </w:p>
        </w:tc>
        <w:tc>
          <w:tcPr>
            <w:tcW w:w="4759" w:type="dxa"/>
            <w:vAlign w:val="top"/>
          </w:tcPr>
          <w:p w14:paraId="563A8A35">
            <w:pPr>
              <w:spacing w:before="159" w:line="228" w:lineRule="auto"/>
              <w:ind w:left="129"/>
              <w:rPr>
                <w:rFonts w:ascii="宋体" w:hAnsi="宋体" w:eastAsia="宋体" w:cs="宋体"/>
                <w:sz w:val="20"/>
                <w:szCs w:val="20"/>
              </w:rPr>
            </w:pPr>
            <w:r>
              <w:rPr>
                <w:rFonts w:ascii="宋体" w:hAnsi="宋体" w:eastAsia="宋体" w:cs="宋体"/>
                <w:spacing w:val="2"/>
                <w:sz w:val="20"/>
                <w:szCs w:val="20"/>
              </w:rPr>
              <w:t>邮政编码：</w:t>
            </w:r>
          </w:p>
        </w:tc>
      </w:tr>
      <w:tr w14:paraId="30F2E1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9263" w:type="dxa"/>
            <w:gridSpan w:val="2"/>
            <w:vAlign w:val="top"/>
          </w:tcPr>
          <w:p w14:paraId="37F65054">
            <w:pPr>
              <w:spacing w:before="112" w:line="228" w:lineRule="auto"/>
              <w:ind w:left="115"/>
              <w:rPr>
                <w:rFonts w:ascii="宋体" w:hAnsi="宋体" w:eastAsia="宋体" w:cs="宋体"/>
                <w:sz w:val="20"/>
                <w:szCs w:val="20"/>
              </w:rPr>
            </w:pPr>
            <w:r>
              <w:rPr>
                <w:rFonts w:ascii="宋体" w:hAnsi="宋体" w:eastAsia="宋体" w:cs="宋体"/>
                <w:spacing w:val="6"/>
                <w:sz w:val="20"/>
                <w:szCs w:val="20"/>
              </w:rPr>
              <w:t>签订地点： 北海市中医医院</w:t>
            </w:r>
            <w:r>
              <w:rPr>
                <w:rFonts w:ascii="宋体" w:hAnsi="宋体" w:eastAsia="宋体" w:cs="宋体"/>
                <w:spacing w:val="1"/>
                <w:sz w:val="20"/>
                <w:szCs w:val="20"/>
              </w:rPr>
              <w:t xml:space="preserve">                        </w:t>
            </w:r>
            <w:r>
              <w:rPr>
                <w:rFonts w:ascii="宋体" w:hAnsi="宋体" w:eastAsia="宋体" w:cs="宋体"/>
                <w:spacing w:val="6"/>
                <w:sz w:val="20"/>
                <w:szCs w:val="20"/>
              </w:rPr>
              <w:t>签订时间：</w:t>
            </w:r>
            <w:r>
              <w:rPr>
                <w:rFonts w:ascii="宋体" w:hAnsi="宋体" w:eastAsia="宋体" w:cs="宋体"/>
                <w:spacing w:val="12"/>
                <w:sz w:val="20"/>
                <w:szCs w:val="20"/>
              </w:rPr>
              <w:t xml:space="preserve">     </w:t>
            </w:r>
            <w:r>
              <w:rPr>
                <w:rFonts w:ascii="宋体" w:hAnsi="宋体" w:eastAsia="宋体" w:cs="宋体"/>
                <w:spacing w:val="6"/>
                <w:sz w:val="20"/>
                <w:szCs w:val="20"/>
              </w:rPr>
              <w:t>年</w:t>
            </w:r>
            <w:r>
              <w:rPr>
                <w:rFonts w:ascii="宋体" w:hAnsi="宋体" w:eastAsia="宋体" w:cs="宋体"/>
                <w:spacing w:val="8"/>
                <w:sz w:val="20"/>
                <w:szCs w:val="20"/>
              </w:rPr>
              <w:t xml:space="preserve">    </w:t>
            </w:r>
            <w:r>
              <w:rPr>
                <w:rFonts w:ascii="宋体" w:hAnsi="宋体" w:eastAsia="宋体" w:cs="宋体"/>
                <w:spacing w:val="6"/>
                <w:sz w:val="20"/>
                <w:szCs w:val="20"/>
              </w:rPr>
              <w:t>月</w:t>
            </w:r>
            <w:r>
              <w:rPr>
                <w:rFonts w:ascii="宋体" w:hAnsi="宋体" w:eastAsia="宋体" w:cs="宋体"/>
                <w:spacing w:val="16"/>
                <w:sz w:val="20"/>
                <w:szCs w:val="20"/>
              </w:rPr>
              <w:t xml:space="preserve">    </w:t>
            </w:r>
            <w:r>
              <w:rPr>
                <w:rFonts w:ascii="宋体" w:hAnsi="宋体" w:eastAsia="宋体" w:cs="宋体"/>
                <w:spacing w:val="6"/>
                <w:sz w:val="20"/>
                <w:szCs w:val="20"/>
              </w:rPr>
              <w:t>日</w:t>
            </w:r>
          </w:p>
        </w:tc>
      </w:tr>
    </w:tbl>
    <w:p w14:paraId="4929F0BA">
      <w:pPr>
        <w:pStyle w:val="24"/>
      </w:pPr>
    </w:p>
    <w:p w14:paraId="4E5658C6">
      <w:pPr>
        <w:sectPr>
          <w:headerReference r:id="rId18" w:type="default"/>
          <w:footerReference r:id="rId19" w:type="default"/>
          <w:pgSz w:w="11906" w:h="16839"/>
          <w:pgMar w:top="1166" w:right="1319" w:bottom="1362" w:left="1318" w:header="829" w:footer="1200" w:gutter="0"/>
          <w:pgNumType w:fmt="decimal"/>
          <w:cols w:space="720" w:num="1"/>
        </w:sectPr>
      </w:pPr>
    </w:p>
    <w:p w14:paraId="3E481E11">
      <w:pPr>
        <w:pStyle w:val="24"/>
        <w:spacing w:line="324" w:lineRule="auto"/>
      </w:pPr>
    </w:p>
    <w:p w14:paraId="0C941D7C">
      <w:pPr>
        <w:spacing w:before="101" w:line="224" w:lineRule="auto"/>
        <w:ind w:left="458"/>
        <w:rPr>
          <w:rFonts w:ascii="宋体" w:hAnsi="宋体" w:eastAsia="宋体" w:cs="宋体"/>
          <w:sz w:val="31"/>
          <w:szCs w:val="31"/>
        </w:rPr>
      </w:pPr>
      <w:r>
        <w:rPr>
          <w:rFonts w:ascii="宋体" w:hAnsi="宋体" w:eastAsia="宋体" w:cs="宋体"/>
          <w:b/>
          <w:bCs/>
          <w:spacing w:val="-21"/>
          <w:sz w:val="31"/>
          <w:szCs w:val="31"/>
        </w:rPr>
        <w:t>合</w:t>
      </w:r>
      <w:r>
        <w:rPr>
          <w:rFonts w:ascii="宋体" w:hAnsi="宋体" w:eastAsia="宋体" w:cs="宋体"/>
          <w:spacing w:val="53"/>
          <w:sz w:val="31"/>
          <w:szCs w:val="31"/>
        </w:rPr>
        <w:t xml:space="preserve"> </w:t>
      </w:r>
      <w:r>
        <w:rPr>
          <w:rFonts w:ascii="宋体" w:hAnsi="宋体" w:eastAsia="宋体" w:cs="宋体"/>
          <w:b/>
          <w:bCs/>
          <w:spacing w:val="-21"/>
          <w:sz w:val="31"/>
          <w:szCs w:val="31"/>
        </w:rPr>
        <w:t>同</w:t>
      </w:r>
      <w:r>
        <w:rPr>
          <w:rFonts w:ascii="宋体" w:hAnsi="宋体" w:eastAsia="宋体" w:cs="宋体"/>
          <w:spacing w:val="46"/>
          <w:sz w:val="31"/>
          <w:szCs w:val="31"/>
        </w:rPr>
        <w:t xml:space="preserve"> </w:t>
      </w:r>
      <w:r>
        <w:rPr>
          <w:rFonts w:ascii="宋体" w:hAnsi="宋体" w:eastAsia="宋体" w:cs="宋体"/>
          <w:b/>
          <w:bCs/>
          <w:spacing w:val="-21"/>
          <w:sz w:val="31"/>
          <w:szCs w:val="31"/>
        </w:rPr>
        <w:t>附</w:t>
      </w:r>
      <w:r>
        <w:rPr>
          <w:rFonts w:ascii="宋体" w:hAnsi="宋体" w:eastAsia="宋体" w:cs="宋体"/>
          <w:spacing w:val="20"/>
          <w:sz w:val="31"/>
          <w:szCs w:val="31"/>
        </w:rPr>
        <w:t xml:space="preserve"> </w:t>
      </w:r>
      <w:r>
        <w:rPr>
          <w:rFonts w:ascii="宋体" w:hAnsi="宋体" w:eastAsia="宋体" w:cs="宋体"/>
          <w:b/>
          <w:bCs/>
          <w:spacing w:val="-21"/>
          <w:sz w:val="31"/>
          <w:szCs w:val="31"/>
        </w:rPr>
        <w:t>件</w:t>
      </w:r>
      <w:r>
        <w:rPr>
          <w:rFonts w:ascii="宋体" w:hAnsi="宋体" w:eastAsia="宋体" w:cs="宋体"/>
          <w:spacing w:val="-38"/>
          <w:sz w:val="31"/>
          <w:szCs w:val="31"/>
        </w:rPr>
        <w:t xml:space="preserve"> </w:t>
      </w:r>
      <w:r>
        <w:rPr>
          <w:rFonts w:ascii="宋体" w:hAnsi="宋体" w:eastAsia="宋体" w:cs="宋体"/>
          <w:b/>
          <w:bCs/>
          <w:spacing w:val="-21"/>
          <w:sz w:val="31"/>
          <w:szCs w:val="31"/>
        </w:rPr>
        <w:t>1：</w:t>
      </w:r>
    </w:p>
    <w:p w14:paraId="52DE2A9F">
      <w:pPr>
        <w:spacing w:line="93" w:lineRule="exact"/>
      </w:pPr>
    </w:p>
    <w:tbl>
      <w:tblPr>
        <w:tblStyle w:val="965"/>
        <w:tblW w:w="918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375"/>
        <w:gridCol w:w="4814"/>
      </w:tblGrid>
      <w:tr w14:paraId="06CCD1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70" w:hRule="atLeast"/>
        </w:trPr>
        <w:tc>
          <w:tcPr>
            <w:tcW w:w="9189" w:type="dxa"/>
            <w:gridSpan w:val="2"/>
            <w:vAlign w:val="top"/>
          </w:tcPr>
          <w:p w14:paraId="53EE8ACE">
            <w:pPr>
              <w:spacing w:before="145" w:line="227" w:lineRule="auto"/>
              <w:ind w:left="552"/>
              <w:rPr>
                <w:rFonts w:ascii="宋体" w:hAnsi="宋体" w:eastAsia="宋体" w:cs="宋体"/>
                <w:sz w:val="20"/>
                <w:szCs w:val="20"/>
              </w:rPr>
            </w:pPr>
            <w:r>
              <w:rPr>
                <w:rFonts w:ascii="宋体" w:hAnsi="宋体" w:eastAsia="宋体" w:cs="宋体"/>
                <w:b/>
                <w:bCs/>
                <w:spacing w:val="5"/>
                <w:sz w:val="20"/>
                <w:szCs w:val="20"/>
              </w:rPr>
              <w:t>1、供应商承诺具体事项：</w:t>
            </w:r>
          </w:p>
        </w:tc>
      </w:tr>
      <w:tr w14:paraId="2A4B6F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6" w:hRule="atLeast"/>
        </w:trPr>
        <w:tc>
          <w:tcPr>
            <w:tcW w:w="9189" w:type="dxa"/>
            <w:gridSpan w:val="2"/>
            <w:vAlign w:val="top"/>
          </w:tcPr>
          <w:p w14:paraId="0BAAFD80">
            <w:pPr>
              <w:spacing w:before="142" w:line="228" w:lineRule="auto"/>
              <w:ind w:left="539"/>
              <w:rPr>
                <w:rFonts w:ascii="宋体" w:hAnsi="宋体" w:eastAsia="宋体" w:cs="宋体"/>
                <w:sz w:val="20"/>
                <w:szCs w:val="20"/>
              </w:rPr>
            </w:pPr>
            <w:r>
              <w:rPr>
                <w:rFonts w:ascii="宋体" w:hAnsi="宋体" w:eastAsia="宋体" w:cs="宋体"/>
                <w:b/>
                <w:bCs/>
                <w:spacing w:val="4"/>
                <w:sz w:val="20"/>
                <w:szCs w:val="20"/>
              </w:rPr>
              <w:t>2、保修期责任：</w:t>
            </w:r>
          </w:p>
        </w:tc>
      </w:tr>
      <w:tr w14:paraId="22BEBC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6" w:hRule="atLeast"/>
        </w:trPr>
        <w:tc>
          <w:tcPr>
            <w:tcW w:w="9189" w:type="dxa"/>
            <w:gridSpan w:val="2"/>
            <w:vAlign w:val="top"/>
          </w:tcPr>
          <w:p w14:paraId="0B8A4B97">
            <w:pPr>
              <w:spacing w:before="144" w:line="228" w:lineRule="auto"/>
              <w:ind w:left="540"/>
              <w:rPr>
                <w:rFonts w:ascii="宋体" w:hAnsi="宋体" w:eastAsia="宋体" w:cs="宋体"/>
                <w:sz w:val="20"/>
                <w:szCs w:val="20"/>
              </w:rPr>
            </w:pPr>
            <w:r>
              <w:rPr>
                <w:rFonts w:ascii="宋体" w:hAnsi="宋体" w:eastAsia="宋体" w:cs="宋体"/>
                <w:b/>
                <w:bCs/>
                <w:spacing w:val="5"/>
                <w:sz w:val="20"/>
                <w:szCs w:val="20"/>
              </w:rPr>
              <w:t>3、其他具体事项：</w:t>
            </w:r>
          </w:p>
        </w:tc>
      </w:tr>
      <w:tr w14:paraId="12447C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5" w:hRule="atLeast"/>
        </w:trPr>
        <w:tc>
          <w:tcPr>
            <w:tcW w:w="4375" w:type="dxa"/>
            <w:vAlign w:val="top"/>
          </w:tcPr>
          <w:p w14:paraId="44C37811">
            <w:pPr>
              <w:spacing w:before="260" w:line="227" w:lineRule="auto"/>
              <w:ind w:left="563"/>
              <w:rPr>
                <w:rFonts w:ascii="宋体" w:hAnsi="宋体" w:eastAsia="宋体" w:cs="宋体"/>
                <w:sz w:val="20"/>
                <w:szCs w:val="20"/>
              </w:rPr>
            </w:pPr>
            <w:r>
              <w:rPr>
                <w:rFonts w:ascii="宋体" w:hAnsi="宋体" w:eastAsia="宋体" w:cs="宋体"/>
                <w:b/>
                <w:bCs/>
                <w:spacing w:val="-1"/>
                <w:sz w:val="20"/>
                <w:szCs w:val="20"/>
              </w:rPr>
              <w:t>甲方（章）</w:t>
            </w:r>
          </w:p>
          <w:p w14:paraId="71538F4E">
            <w:pPr>
              <w:spacing w:line="270" w:lineRule="auto"/>
              <w:rPr>
                <w:rFonts w:ascii="Arial"/>
                <w:sz w:val="21"/>
              </w:rPr>
            </w:pPr>
          </w:p>
          <w:p w14:paraId="1B7D5C57">
            <w:pPr>
              <w:spacing w:line="270" w:lineRule="auto"/>
              <w:rPr>
                <w:rFonts w:ascii="Arial"/>
                <w:sz w:val="21"/>
              </w:rPr>
            </w:pPr>
          </w:p>
          <w:p w14:paraId="56738A5F">
            <w:pPr>
              <w:spacing w:line="270" w:lineRule="auto"/>
              <w:rPr>
                <w:rFonts w:ascii="Arial"/>
                <w:sz w:val="21"/>
              </w:rPr>
            </w:pPr>
          </w:p>
          <w:p w14:paraId="2B17EED2">
            <w:pPr>
              <w:spacing w:line="270" w:lineRule="auto"/>
              <w:rPr>
                <w:rFonts w:ascii="Arial"/>
                <w:sz w:val="21"/>
              </w:rPr>
            </w:pPr>
          </w:p>
          <w:p w14:paraId="7A3C5234">
            <w:pPr>
              <w:spacing w:line="271" w:lineRule="auto"/>
              <w:rPr>
                <w:rFonts w:ascii="Arial"/>
                <w:sz w:val="21"/>
              </w:rPr>
            </w:pPr>
          </w:p>
          <w:p w14:paraId="3B3906C4">
            <w:pPr>
              <w:spacing w:line="271" w:lineRule="auto"/>
              <w:rPr>
                <w:rFonts w:ascii="Arial"/>
                <w:sz w:val="21"/>
              </w:rPr>
            </w:pPr>
          </w:p>
          <w:p w14:paraId="5660D5B3">
            <w:pPr>
              <w:spacing w:before="65" w:line="228" w:lineRule="auto"/>
              <w:ind w:left="2327"/>
              <w:rPr>
                <w:rFonts w:ascii="宋体" w:hAnsi="宋体" w:eastAsia="宋体" w:cs="宋体"/>
                <w:sz w:val="20"/>
                <w:szCs w:val="20"/>
              </w:rPr>
            </w:pPr>
            <w:r>
              <w:rPr>
                <w:rFonts w:ascii="宋体" w:hAnsi="宋体" w:eastAsia="宋体" w:cs="宋体"/>
                <w:b/>
                <w:bCs/>
                <w:spacing w:val="-4"/>
                <w:sz w:val="20"/>
                <w:szCs w:val="20"/>
              </w:rPr>
              <w:t>年</w:t>
            </w:r>
            <w:r>
              <w:rPr>
                <w:rFonts w:ascii="宋体" w:hAnsi="宋体" w:eastAsia="宋体" w:cs="宋体"/>
                <w:spacing w:val="10"/>
                <w:sz w:val="20"/>
                <w:szCs w:val="20"/>
              </w:rPr>
              <w:t xml:space="preserve">   </w:t>
            </w:r>
            <w:r>
              <w:rPr>
                <w:rFonts w:ascii="宋体" w:hAnsi="宋体" w:eastAsia="宋体" w:cs="宋体"/>
                <w:b/>
                <w:bCs/>
                <w:spacing w:val="-4"/>
                <w:sz w:val="20"/>
                <w:szCs w:val="20"/>
              </w:rPr>
              <w:t>月</w:t>
            </w:r>
            <w:r>
              <w:rPr>
                <w:rFonts w:ascii="宋体" w:hAnsi="宋体" w:eastAsia="宋体" w:cs="宋体"/>
                <w:spacing w:val="21"/>
                <w:sz w:val="20"/>
                <w:szCs w:val="20"/>
              </w:rPr>
              <w:t xml:space="preserve">   </w:t>
            </w:r>
            <w:r>
              <w:rPr>
                <w:rFonts w:ascii="宋体" w:hAnsi="宋体" w:eastAsia="宋体" w:cs="宋体"/>
                <w:b/>
                <w:bCs/>
                <w:spacing w:val="-4"/>
                <w:sz w:val="20"/>
                <w:szCs w:val="20"/>
              </w:rPr>
              <w:t>日</w:t>
            </w:r>
          </w:p>
        </w:tc>
        <w:tc>
          <w:tcPr>
            <w:tcW w:w="4814" w:type="dxa"/>
            <w:vAlign w:val="top"/>
          </w:tcPr>
          <w:p w14:paraId="2410DEAF">
            <w:pPr>
              <w:spacing w:before="231" w:line="227" w:lineRule="auto"/>
              <w:ind w:left="555"/>
              <w:rPr>
                <w:rFonts w:ascii="宋体" w:hAnsi="宋体" w:eastAsia="宋体" w:cs="宋体"/>
                <w:sz w:val="20"/>
                <w:szCs w:val="20"/>
              </w:rPr>
            </w:pPr>
            <w:r>
              <w:rPr>
                <w:rFonts w:ascii="宋体" w:hAnsi="宋体" w:eastAsia="宋体" w:cs="宋体"/>
                <w:b/>
                <w:bCs/>
                <w:sz w:val="20"/>
                <w:szCs w:val="20"/>
              </w:rPr>
              <w:t>乙方（章）</w:t>
            </w:r>
          </w:p>
          <w:p w14:paraId="360F2D0F">
            <w:pPr>
              <w:rPr>
                <w:rFonts w:ascii="Arial"/>
                <w:sz w:val="21"/>
              </w:rPr>
            </w:pPr>
          </w:p>
          <w:p w14:paraId="01AE6944">
            <w:pPr>
              <w:rPr>
                <w:rFonts w:ascii="Arial"/>
                <w:sz w:val="21"/>
              </w:rPr>
            </w:pPr>
          </w:p>
          <w:p w14:paraId="22006325">
            <w:pPr>
              <w:rPr>
                <w:rFonts w:ascii="Arial"/>
                <w:sz w:val="21"/>
              </w:rPr>
            </w:pPr>
          </w:p>
          <w:p w14:paraId="366C9450">
            <w:pPr>
              <w:rPr>
                <w:rFonts w:ascii="Arial"/>
                <w:sz w:val="21"/>
              </w:rPr>
            </w:pPr>
          </w:p>
          <w:p w14:paraId="7C233DF0">
            <w:pPr>
              <w:rPr>
                <w:rFonts w:ascii="Arial"/>
                <w:sz w:val="21"/>
              </w:rPr>
            </w:pPr>
          </w:p>
          <w:p w14:paraId="0C946C09">
            <w:pPr>
              <w:rPr>
                <w:rFonts w:ascii="Arial"/>
                <w:sz w:val="21"/>
              </w:rPr>
            </w:pPr>
          </w:p>
          <w:p w14:paraId="639CA64A">
            <w:pPr>
              <w:rPr>
                <w:rFonts w:ascii="Arial"/>
                <w:sz w:val="21"/>
              </w:rPr>
            </w:pPr>
          </w:p>
          <w:p w14:paraId="46797A63">
            <w:pPr>
              <w:spacing w:before="65" w:line="228" w:lineRule="auto"/>
              <w:ind w:left="2220"/>
              <w:rPr>
                <w:rFonts w:ascii="宋体" w:hAnsi="宋体" w:eastAsia="宋体" w:cs="宋体"/>
                <w:sz w:val="20"/>
                <w:szCs w:val="20"/>
              </w:rPr>
            </w:pPr>
            <w:r>
              <w:rPr>
                <w:rFonts w:ascii="宋体" w:hAnsi="宋体" w:eastAsia="宋体" w:cs="宋体"/>
                <w:b/>
                <w:bCs/>
                <w:spacing w:val="-4"/>
                <w:sz w:val="20"/>
                <w:szCs w:val="20"/>
              </w:rPr>
              <w:t>年</w:t>
            </w:r>
            <w:r>
              <w:rPr>
                <w:rFonts w:ascii="宋体" w:hAnsi="宋体" w:eastAsia="宋体" w:cs="宋体"/>
                <w:spacing w:val="10"/>
                <w:sz w:val="20"/>
                <w:szCs w:val="20"/>
              </w:rPr>
              <w:t xml:space="preserve">   </w:t>
            </w:r>
            <w:r>
              <w:rPr>
                <w:rFonts w:ascii="宋体" w:hAnsi="宋体" w:eastAsia="宋体" w:cs="宋体"/>
                <w:b/>
                <w:bCs/>
                <w:spacing w:val="-4"/>
                <w:sz w:val="20"/>
                <w:szCs w:val="20"/>
              </w:rPr>
              <w:t>月</w:t>
            </w:r>
            <w:r>
              <w:rPr>
                <w:rFonts w:ascii="宋体" w:hAnsi="宋体" w:eastAsia="宋体" w:cs="宋体"/>
                <w:spacing w:val="21"/>
                <w:sz w:val="20"/>
                <w:szCs w:val="20"/>
              </w:rPr>
              <w:t xml:space="preserve">   </w:t>
            </w:r>
            <w:r>
              <w:rPr>
                <w:rFonts w:ascii="宋体" w:hAnsi="宋体" w:eastAsia="宋体" w:cs="宋体"/>
                <w:b/>
                <w:bCs/>
                <w:spacing w:val="-4"/>
                <w:sz w:val="20"/>
                <w:szCs w:val="20"/>
              </w:rPr>
              <w:t>日</w:t>
            </w:r>
          </w:p>
        </w:tc>
      </w:tr>
    </w:tbl>
    <w:p w14:paraId="76A26CD4">
      <w:pPr>
        <w:spacing w:before="35" w:line="219" w:lineRule="auto"/>
        <w:ind w:left="694"/>
        <w:rPr>
          <w:rFonts w:ascii="宋体" w:hAnsi="宋体" w:eastAsia="宋体" w:cs="宋体"/>
          <w:sz w:val="24"/>
          <w:szCs w:val="24"/>
        </w:rPr>
      </w:pPr>
      <w:r>
        <w:rPr>
          <w:rFonts w:ascii="宋体" w:hAnsi="宋体" w:eastAsia="宋体" w:cs="宋体"/>
          <w:spacing w:val="-1"/>
          <w:sz w:val="24"/>
          <w:szCs w:val="24"/>
        </w:rPr>
        <w:t>注：填不下时可另加附页</w:t>
      </w:r>
    </w:p>
    <w:p w14:paraId="22873AC6">
      <w:pPr>
        <w:pStyle w:val="24"/>
        <w:spacing w:line="248" w:lineRule="auto"/>
      </w:pPr>
    </w:p>
    <w:p w14:paraId="3E4171F9">
      <w:pPr>
        <w:pStyle w:val="24"/>
        <w:spacing w:line="248" w:lineRule="auto"/>
      </w:pPr>
    </w:p>
    <w:p w14:paraId="4442A59C">
      <w:pPr>
        <w:pStyle w:val="24"/>
        <w:spacing w:line="249" w:lineRule="auto"/>
      </w:pPr>
    </w:p>
    <w:p w14:paraId="6509F90F">
      <w:pPr>
        <w:pStyle w:val="24"/>
        <w:spacing w:line="249" w:lineRule="auto"/>
      </w:pPr>
    </w:p>
    <w:p w14:paraId="5EFEC04A">
      <w:pPr>
        <w:tabs>
          <w:tab w:val="left" w:pos="432"/>
        </w:tabs>
        <w:outlineLvl w:val="9"/>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3EACFE6">
      <w:pPr>
        <w:rPr>
          <w:rFonts w:hint="eastAsia" w:ascii="宋体" w:hAnsi="宋体" w:eastAsia="宋体" w:cs="宋体"/>
          <w:color w:val="auto"/>
          <w:highlight w:val="none"/>
        </w:rPr>
      </w:pPr>
    </w:p>
    <w:p w14:paraId="2F8D162C">
      <w:pPr>
        <w:spacing w:line="360" w:lineRule="auto"/>
        <w:ind w:left="720" w:firstLine="723" w:firstLineChars="200"/>
        <w:outlineLvl w:val="0"/>
        <w:rPr>
          <w:rFonts w:hint="eastAsia" w:ascii="宋体" w:hAnsi="宋体" w:eastAsia="宋体" w:cs="宋体"/>
          <w:b/>
          <w:color w:val="auto"/>
          <w:sz w:val="36"/>
          <w:szCs w:val="20"/>
          <w:highlight w:val="none"/>
        </w:rPr>
      </w:pPr>
      <w:bookmarkStart w:id="435" w:name="_Toc176185126"/>
      <w:bookmarkStart w:id="436" w:name="_Toc26040"/>
      <w:r>
        <w:rPr>
          <w:rFonts w:hint="eastAsia" w:ascii="宋体" w:hAnsi="宋体" w:eastAsia="宋体" w:cs="宋体"/>
          <w:b/>
          <w:color w:val="auto"/>
          <w:sz w:val="36"/>
          <w:szCs w:val="20"/>
          <w:highlight w:val="none"/>
        </w:rPr>
        <w:t>第六部分</w:t>
      </w:r>
      <w:bookmarkEnd w:id="430"/>
      <w:r>
        <w:rPr>
          <w:rFonts w:hint="eastAsia" w:ascii="宋体" w:hAnsi="宋体" w:eastAsia="宋体" w:cs="宋体"/>
          <w:b/>
          <w:color w:val="auto"/>
          <w:sz w:val="36"/>
          <w:szCs w:val="20"/>
          <w:highlight w:val="none"/>
        </w:rPr>
        <w:t xml:space="preserve"> </w:t>
      </w:r>
      <w:bookmarkEnd w:id="431"/>
      <w:r>
        <w:rPr>
          <w:rFonts w:hint="eastAsia" w:ascii="宋体" w:hAnsi="宋体" w:eastAsia="宋体" w:cs="宋体"/>
          <w:b/>
          <w:color w:val="auto"/>
          <w:sz w:val="36"/>
          <w:szCs w:val="20"/>
          <w:highlight w:val="none"/>
        </w:rPr>
        <w:t xml:space="preserve"> 应提交的有关格式范例</w:t>
      </w:r>
      <w:bookmarkEnd w:id="435"/>
      <w:bookmarkEnd w:id="436"/>
    </w:p>
    <w:p w14:paraId="1CC988AE">
      <w:pPr>
        <w:pStyle w:val="86"/>
        <w:rPr>
          <w:rFonts w:hint="eastAsia" w:ascii="宋体" w:hAnsi="宋体" w:eastAsia="宋体" w:cs="宋体"/>
          <w:color w:val="auto"/>
          <w:highlight w:val="none"/>
        </w:rPr>
      </w:pPr>
    </w:p>
    <w:p w14:paraId="05090981">
      <w:pPr>
        <w:spacing w:line="360" w:lineRule="auto"/>
        <w:jc w:val="center"/>
        <w:outlineLvl w:val="1"/>
        <w:rPr>
          <w:rFonts w:hint="eastAsia" w:ascii="宋体" w:hAnsi="宋体" w:eastAsia="宋体" w:cs="宋体"/>
          <w:b/>
          <w:color w:val="auto"/>
          <w:kern w:val="0"/>
          <w:sz w:val="36"/>
          <w:szCs w:val="36"/>
          <w:highlight w:val="none"/>
        </w:rPr>
      </w:pPr>
      <w:r>
        <w:rPr>
          <w:rFonts w:hint="eastAsia" w:ascii="宋体" w:hAnsi="宋体" w:eastAsia="宋体" w:cs="宋体"/>
          <w:b/>
          <w:color w:val="auto"/>
          <w:kern w:val="0"/>
          <w:sz w:val="36"/>
          <w:szCs w:val="36"/>
          <w:highlight w:val="none"/>
        </w:rPr>
        <w:t>资格文件部分</w:t>
      </w:r>
    </w:p>
    <w:p w14:paraId="78D48B46">
      <w:pPr>
        <w:spacing w:line="360" w:lineRule="auto"/>
        <w:jc w:val="center"/>
        <w:rPr>
          <w:rFonts w:hint="eastAsia" w:ascii="宋体" w:hAnsi="宋体" w:eastAsia="宋体" w:cs="宋体"/>
          <w:b/>
          <w:color w:val="auto"/>
          <w:kern w:val="0"/>
          <w:sz w:val="36"/>
          <w:szCs w:val="36"/>
          <w:highlight w:val="none"/>
        </w:rPr>
      </w:pPr>
      <w:r>
        <w:rPr>
          <w:rFonts w:hint="eastAsia" w:ascii="宋体" w:hAnsi="宋体" w:eastAsia="宋体" w:cs="宋体"/>
          <w:b/>
          <w:color w:val="auto"/>
          <w:kern w:val="0"/>
          <w:sz w:val="36"/>
          <w:szCs w:val="36"/>
          <w:highlight w:val="none"/>
        </w:rPr>
        <w:t>目录</w:t>
      </w:r>
    </w:p>
    <w:p w14:paraId="59B11328">
      <w:pPr>
        <w:pStyle w:val="86"/>
        <w:rPr>
          <w:rFonts w:hint="eastAsia" w:ascii="宋体" w:hAnsi="宋体" w:eastAsia="宋体" w:cs="宋体"/>
          <w:color w:val="auto"/>
          <w:highlight w:val="none"/>
        </w:rPr>
      </w:pPr>
    </w:p>
    <w:p w14:paraId="7CEE6FCE">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（1）符合参加政府采购活动应当具备的一般条件的承诺函……………（页码）</w:t>
      </w:r>
    </w:p>
    <w:p w14:paraId="288D3650">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）本项目的特定资格要求………………………………………………（页码）</w:t>
      </w:r>
    </w:p>
    <w:p w14:paraId="40DA3181">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投标人直接控股股东及出资信息表</w:t>
      </w:r>
      <w:r>
        <w:rPr>
          <w:rFonts w:hint="eastAsia" w:ascii="宋体" w:hAnsi="宋体" w:eastAsia="宋体" w:cs="宋体"/>
          <w:color w:val="auto"/>
          <w:sz w:val="24"/>
          <w:highlight w:val="none"/>
        </w:rPr>
        <w:t>…………………………………（页码）</w:t>
      </w:r>
    </w:p>
    <w:p w14:paraId="0C7106C3">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投标人直接管理关系信息表</w:t>
      </w:r>
      <w:r>
        <w:rPr>
          <w:rFonts w:hint="eastAsia" w:ascii="宋体" w:hAnsi="宋体" w:eastAsia="宋体" w:cs="宋体"/>
          <w:color w:val="auto"/>
          <w:sz w:val="24"/>
          <w:highlight w:val="none"/>
        </w:rPr>
        <w:t>…………………………………………（页码）</w:t>
      </w:r>
    </w:p>
    <w:p w14:paraId="680028D7">
      <w:pPr>
        <w:snapToGrid w:val="0"/>
        <w:spacing w:line="360" w:lineRule="auto"/>
        <w:ind w:firstLine="480" w:firstLineChars="200"/>
        <w:rPr>
          <w:rFonts w:hint="eastAsia" w:ascii="宋体" w:hAnsi="宋体" w:eastAsia="宋体" w:cs="宋体"/>
          <w:color w:val="auto"/>
          <w:sz w:val="24"/>
          <w:highlight w:val="none"/>
        </w:rPr>
      </w:pPr>
    </w:p>
    <w:p w14:paraId="2E8B77A5">
      <w:pPr>
        <w:spacing w:line="360" w:lineRule="auto"/>
        <w:ind w:firstLine="480" w:firstLineChars="200"/>
        <w:rPr>
          <w:rFonts w:hint="eastAsia" w:ascii="宋体" w:hAnsi="宋体" w:eastAsia="宋体" w:cs="宋体"/>
          <w:color w:val="auto"/>
          <w:sz w:val="24"/>
          <w:highlight w:val="none"/>
        </w:rPr>
      </w:pPr>
    </w:p>
    <w:p w14:paraId="3EE4510A">
      <w:pPr>
        <w:snapToGrid w:val="0"/>
        <w:spacing w:line="360" w:lineRule="auto"/>
        <w:ind w:right="480"/>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br w:type="page"/>
      </w:r>
    </w:p>
    <w:p w14:paraId="385FA9F9">
      <w:pPr>
        <w:snapToGrid w:val="0"/>
        <w:spacing w:line="360" w:lineRule="auto"/>
        <w:ind w:right="480"/>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 xml:space="preserve">  一、 符合参加政府采购活动应当具备的一般条件的承诺函</w:t>
      </w:r>
    </w:p>
    <w:p w14:paraId="24067188">
      <w:pPr>
        <w:snapToGrid w:val="0"/>
        <w:spacing w:line="360" w:lineRule="auto"/>
        <w:ind w:right="480"/>
        <w:jc w:val="center"/>
        <w:rPr>
          <w:rFonts w:hint="eastAsia" w:ascii="宋体" w:hAnsi="宋体" w:eastAsia="宋体" w:cs="宋体"/>
          <w:color w:val="auto"/>
          <w:sz w:val="24"/>
          <w:highlight w:val="none"/>
        </w:rPr>
      </w:pPr>
    </w:p>
    <w:p w14:paraId="31938BB8">
      <w:pPr>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北海市政府采购</w:t>
      </w:r>
      <w:r>
        <w:rPr>
          <w:rFonts w:hint="eastAsia" w:ascii="宋体" w:hAnsi="宋体" w:eastAsia="宋体" w:cs="宋体"/>
          <w:b/>
          <w:color w:val="auto"/>
          <w:sz w:val="21"/>
          <w:szCs w:val="21"/>
          <w:highlight w:val="none"/>
          <w:lang w:eastAsia="zh-CN"/>
        </w:rPr>
        <w:t>投标人</w:t>
      </w:r>
      <w:r>
        <w:rPr>
          <w:rFonts w:hint="eastAsia" w:ascii="宋体" w:hAnsi="宋体" w:eastAsia="宋体" w:cs="宋体"/>
          <w:b/>
          <w:color w:val="auto"/>
          <w:sz w:val="21"/>
          <w:szCs w:val="21"/>
          <w:highlight w:val="none"/>
        </w:rPr>
        <w:t>信用承诺函（格式）</w:t>
      </w:r>
    </w:p>
    <w:p w14:paraId="4CF14700">
      <w:pPr>
        <w:snapToGrid w:val="0"/>
        <w:spacing w:line="360" w:lineRule="auto"/>
        <w:rPr>
          <w:rFonts w:hint="eastAsia" w:ascii="宋体" w:hAnsi="宋体" w:eastAsia="宋体" w:cs="宋体"/>
          <w:color w:val="auto"/>
          <w:sz w:val="21"/>
          <w:szCs w:val="21"/>
          <w:highlight w:val="none"/>
        </w:rPr>
      </w:pPr>
    </w:p>
    <w:p w14:paraId="118829BF">
      <w:pPr>
        <w:snapToGrid w:val="0"/>
        <w:spacing w:line="360" w:lineRule="auto"/>
        <w:ind w:right="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（采购人）、（采购代理机构） ：</w:t>
      </w:r>
    </w:p>
    <w:p w14:paraId="4C630FED">
      <w:pPr>
        <w:snapToGrid w:val="0"/>
        <w:spacing w:line="360" w:lineRule="auto"/>
        <w:ind w:right="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名称：</w:t>
      </w:r>
    </w:p>
    <w:p w14:paraId="6C6565A8">
      <w:pPr>
        <w:snapToGrid w:val="0"/>
        <w:spacing w:line="360" w:lineRule="auto"/>
        <w:ind w:right="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统一社会信用代码：</w:t>
      </w:r>
    </w:p>
    <w:p w14:paraId="1D63DFCD">
      <w:pPr>
        <w:snapToGrid w:val="0"/>
        <w:spacing w:line="360" w:lineRule="auto"/>
        <w:ind w:right="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地址：</w:t>
      </w:r>
    </w:p>
    <w:p w14:paraId="3AA27E93">
      <w:pPr>
        <w:snapToGrid w:val="0"/>
        <w:spacing w:line="360" w:lineRule="auto"/>
        <w:ind w:right="482"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46D55FF9">
      <w:pPr>
        <w:snapToGrid w:val="0"/>
        <w:spacing w:line="360" w:lineRule="auto"/>
        <w:ind w:right="482"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1.我单位具有符合采购文件资格要求独立承担民事责任的能力。</w:t>
      </w:r>
    </w:p>
    <w:p w14:paraId="675D2A8B">
      <w:pPr>
        <w:snapToGrid w:val="0"/>
        <w:spacing w:line="360" w:lineRule="auto"/>
        <w:ind w:right="482"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2.我单位具有符合采购文件资格要求的财务状况报告。</w:t>
      </w:r>
    </w:p>
    <w:p w14:paraId="24E4DCF1">
      <w:pPr>
        <w:snapToGrid w:val="0"/>
        <w:spacing w:line="360" w:lineRule="auto"/>
        <w:ind w:right="482"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3.我单位具有符合采购文件资格要求的依法缴纳税收和社会保障记录的良好记录。</w:t>
      </w:r>
    </w:p>
    <w:p w14:paraId="47E2B373">
      <w:pPr>
        <w:snapToGrid w:val="0"/>
        <w:spacing w:line="360" w:lineRule="auto"/>
        <w:ind w:right="482"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4.我单位具有符合采购文件资格要求履行合同所必需的设备和专业技术能力。</w:t>
      </w:r>
    </w:p>
    <w:p w14:paraId="65F3A335">
      <w:pPr>
        <w:snapToGrid w:val="0"/>
        <w:spacing w:line="360" w:lineRule="auto"/>
        <w:ind w:right="482"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5.参加政府采购活动前三年内，在经营活动中没有重大违法记录。</w:t>
      </w:r>
    </w:p>
    <w:p w14:paraId="47653159">
      <w:pPr>
        <w:snapToGrid w:val="0"/>
        <w:spacing w:line="360" w:lineRule="auto"/>
        <w:ind w:right="482"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若我单位承诺不实，自愿承担提供虚假材料谋取中标、成交的法律责任。</w:t>
      </w:r>
    </w:p>
    <w:p w14:paraId="1C28BC5A">
      <w:pPr>
        <w:snapToGrid w:val="0"/>
        <w:spacing w:line="360" w:lineRule="auto"/>
        <w:ind w:right="480"/>
        <w:rPr>
          <w:rFonts w:hint="eastAsia" w:ascii="宋体" w:hAnsi="宋体" w:eastAsia="宋体" w:cs="宋体"/>
          <w:color w:val="auto"/>
          <w:sz w:val="21"/>
          <w:szCs w:val="21"/>
          <w:highlight w:val="none"/>
        </w:rPr>
      </w:pPr>
    </w:p>
    <w:p w14:paraId="5515130E">
      <w:pPr>
        <w:spacing w:line="360" w:lineRule="auto"/>
        <w:ind w:firstLine="3150" w:firstLineChars="15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w:t>
      </w:r>
      <w:r>
        <w:rPr>
          <w:rFonts w:hint="eastAsia" w:ascii="宋体" w:hAnsi="宋体" w:eastAsia="宋体" w:cs="宋体"/>
          <w:color w:val="auto"/>
          <w:sz w:val="21"/>
          <w:szCs w:val="21"/>
          <w:highlight w:val="none"/>
          <w:lang w:val="en-US" w:eastAsia="zh-CN"/>
        </w:rPr>
        <w:t>电子</w:t>
      </w:r>
      <w:r>
        <w:rPr>
          <w:rFonts w:hint="eastAsia" w:ascii="宋体" w:hAnsi="宋体" w:eastAsia="宋体" w:cs="宋体"/>
          <w:color w:val="auto"/>
          <w:sz w:val="21"/>
          <w:szCs w:val="21"/>
          <w:highlight w:val="none"/>
        </w:rPr>
        <w:t>公章）：</w:t>
      </w:r>
    </w:p>
    <w:p w14:paraId="1D3AA133">
      <w:pPr>
        <w:spacing w:line="360" w:lineRule="auto"/>
        <w:ind w:firstLine="3150" w:firstLineChars="15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法定代表人（负责人）或委托代理人(签名)：                          </w:t>
      </w:r>
    </w:p>
    <w:p w14:paraId="172A215B">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日期：  年   月   日</w:t>
      </w:r>
    </w:p>
    <w:p w14:paraId="0FDC3623">
      <w:pPr>
        <w:snapToGrid w:val="0"/>
        <w:spacing w:line="360" w:lineRule="auto"/>
        <w:ind w:right="480"/>
        <w:rPr>
          <w:rFonts w:hint="eastAsia" w:ascii="宋体" w:hAnsi="宋体" w:eastAsia="宋体" w:cs="宋体"/>
          <w:color w:val="auto"/>
          <w:sz w:val="24"/>
          <w:highlight w:val="none"/>
        </w:rPr>
      </w:pPr>
    </w:p>
    <w:p w14:paraId="1750626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注：1.</w:t>
      </w:r>
      <w:r>
        <w:rPr>
          <w:rFonts w:hint="eastAsia" w:ascii="宋体" w:hAnsi="宋体" w:eastAsia="宋体" w:cs="宋体"/>
          <w:color w:val="auto"/>
          <w:szCs w:val="21"/>
          <w:highlight w:val="none"/>
          <w:lang w:val="en-US" w:eastAsia="zh-CN"/>
        </w:rPr>
        <w:t>投标人</w:t>
      </w:r>
      <w:r>
        <w:rPr>
          <w:rFonts w:hint="eastAsia" w:ascii="宋体" w:hAnsi="宋体" w:eastAsia="宋体" w:cs="宋体"/>
          <w:color w:val="auto"/>
          <w:szCs w:val="21"/>
          <w:highlight w:val="none"/>
        </w:rPr>
        <w:t>须在投标（响应）文件中按此模板提供承诺函 ，未提供视为未实质性响应招标（采购）文件要求，按无效投标（响应）处理。</w:t>
      </w:r>
    </w:p>
    <w:p w14:paraId="76AB2F0B">
      <w:pPr>
        <w:spacing w:line="420" w:lineRule="exact"/>
        <w:ind w:firstLine="420" w:firstLineChars="200"/>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的法定代表人（其他组织的为负责人）或者授权代表的签名或盖章应真实、有效，如授权代表签名或盖章的，应提供“法定代表人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负责人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授权书”</w:t>
      </w:r>
      <w:r>
        <w:rPr>
          <w:rFonts w:hint="eastAsia" w:ascii="宋体" w:hAnsi="宋体" w:eastAsia="宋体" w:cs="宋体"/>
          <w:color w:val="auto"/>
          <w:szCs w:val="21"/>
          <w:highlight w:val="none"/>
          <w:lang w:eastAsia="zh-CN"/>
        </w:rPr>
        <w:t>。</w:t>
      </w:r>
    </w:p>
    <w:p w14:paraId="0EAA6E1D">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1CA196F6">
      <w:pPr>
        <w:adjustRightInd w:val="0"/>
        <w:snapToGrid w:val="0"/>
        <w:spacing w:line="360" w:lineRule="auto"/>
        <w:jc w:val="left"/>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法定代表人（负责人）授权委托书（信用承诺函由授权代表签名或盖章时，必须提供）</w:t>
      </w:r>
    </w:p>
    <w:p w14:paraId="308F72C5">
      <w:pPr>
        <w:pStyle w:val="5"/>
        <w:rPr>
          <w:rFonts w:hint="eastAsia" w:ascii="宋体" w:hAnsi="宋体" w:eastAsia="宋体" w:cs="宋体"/>
          <w:color w:val="auto"/>
          <w:highlight w:val="none"/>
          <w:lang w:val="en-US" w:eastAsia="zh-CN"/>
        </w:rPr>
      </w:pPr>
    </w:p>
    <w:p w14:paraId="1CDA578B">
      <w:pPr>
        <w:adjustRightInd w:val="0"/>
        <w:snapToGrid w:val="0"/>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法定代表人</w:t>
      </w:r>
      <w:r>
        <w:rPr>
          <w:rFonts w:hint="eastAsia" w:ascii="宋体" w:hAnsi="宋体" w:eastAsia="宋体" w:cs="宋体"/>
          <w:b/>
          <w:color w:val="auto"/>
          <w:sz w:val="32"/>
          <w:szCs w:val="32"/>
          <w:highlight w:val="none"/>
          <w:lang w:eastAsia="zh-CN"/>
        </w:rPr>
        <w:t>（</w:t>
      </w:r>
      <w:r>
        <w:rPr>
          <w:rFonts w:hint="eastAsia" w:ascii="宋体" w:hAnsi="宋体" w:eastAsia="宋体" w:cs="宋体"/>
          <w:b/>
          <w:color w:val="auto"/>
          <w:sz w:val="32"/>
          <w:szCs w:val="32"/>
          <w:highlight w:val="none"/>
          <w:lang w:val="en-US" w:eastAsia="zh-CN"/>
        </w:rPr>
        <w:t>负责人</w:t>
      </w:r>
      <w:r>
        <w:rPr>
          <w:rFonts w:hint="eastAsia" w:ascii="宋体" w:hAnsi="宋体" w:eastAsia="宋体" w:cs="宋体"/>
          <w:b/>
          <w:color w:val="auto"/>
          <w:sz w:val="32"/>
          <w:szCs w:val="32"/>
          <w:highlight w:val="none"/>
          <w:lang w:eastAsia="zh-CN"/>
        </w:rPr>
        <w:t>）</w:t>
      </w:r>
      <w:r>
        <w:rPr>
          <w:rFonts w:hint="eastAsia" w:ascii="宋体" w:hAnsi="宋体" w:eastAsia="宋体" w:cs="宋体"/>
          <w:b/>
          <w:color w:val="auto"/>
          <w:sz w:val="32"/>
          <w:szCs w:val="32"/>
          <w:highlight w:val="none"/>
        </w:rPr>
        <w:t>授权委托书</w:t>
      </w:r>
    </w:p>
    <w:p w14:paraId="783267C9">
      <w:pPr>
        <w:tabs>
          <w:tab w:val="left" w:pos="4620"/>
        </w:tabs>
        <w:snapToGrid w:val="0"/>
        <w:spacing w:beforeLines="50" w:after="50" w:line="360" w:lineRule="auto"/>
        <w:outlineLvl w:val="9"/>
        <w:rPr>
          <w:rFonts w:hint="eastAsia" w:ascii="宋体" w:hAnsi="宋体" w:eastAsia="宋体" w:cs="宋体"/>
          <w:b/>
          <w:bCs/>
          <w:color w:val="auto"/>
          <w:szCs w:val="21"/>
          <w:highlight w:val="none"/>
        </w:rPr>
      </w:pPr>
      <w:r>
        <w:rPr>
          <w:rFonts w:hint="eastAsia" w:ascii="宋体" w:hAnsi="宋体" w:eastAsia="宋体" w:cs="宋体"/>
          <w:bCs/>
          <w:color w:val="auto"/>
          <w:szCs w:val="21"/>
          <w:highlight w:val="none"/>
        </w:rPr>
        <w:t>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（采购代理机构名称）：</w:t>
      </w:r>
    </w:p>
    <w:p w14:paraId="36B6A180">
      <w:pPr>
        <w:tabs>
          <w:tab w:val="left" w:pos="4620"/>
        </w:tabs>
        <w:snapToGrid w:val="0"/>
        <w:spacing w:beforeLines="50" w:after="50" w:line="360" w:lineRule="auto"/>
        <w:ind w:firstLine="630" w:firstLineChars="3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（姓名）系</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（投标人名称）的法定代表人，现授权委托本单位在职职工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（姓名）以我方的名义参加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项目（项目编号：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）的投标活动，并代表我方全权办理针对上述项目的投标、开标、评标、签约等具体事务和签署相关文件。</w:t>
      </w:r>
    </w:p>
    <w:p w14:paraId="4CA7393D">
      <w:pPr>
        <w:snapToGrid w:val="0"/>
        <w:spacing w:beforeLines="50" w:after="50"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我方对被授权人的签名事项负全部责任。</w:t>
      </w:r>
    </w:p>
    <w:p w14:paraId="12E23AE4">
      <w:pPr>
        <w:snapToGrid w:val="0"/>
        <w:spacing w:beforeLines="50" w:after="50" w:line="360" w:lineRule="auto"/>
        <w:ind w:firstLine="48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在撤销授权的书面通知以前，本授权书一直有效。</w:t>
      </w:r>
      <w:r>
        <w:rPr>
          <w:rFonts w:hint="eastAsia" w:ascii="宋体" w:hAnsi="宋体" w:eastAsia="宋体" w:cs="宋体"/>
          <w:color w:val="auto"/>
          <w:szCs w:val="21"/>
          <w:highlight w:val="none"/>
        </w:rPr>
        <w:t>被授权人在授权书有效期内签署的所有文件不因授权的撤销而失效。</w:t>
      </w:r>
    </w:p>
    <w:p w14:paraId="40FAC735">
      <w:pPr>
        <w:snapToGrid w:val="0"/>
        <w:spacing w:beforeLines="50" w:after="50" w:line="360" w:lineRule="auto"/>
        <w:ind w:firstLine="48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被授权人无转委托权，特此委托。</w:t>
      </w:r>
    </w:p>
    <w:p w14:paraId="555ACFB4">
      <w:pPr>
        <w:snapToGrid w:val="0"/>
        <w:outlineLvl w:val="9"/>
        <w:rPr>
          <w:rFonts w:hint="eastAsia" w:ascii="宋体" w:hAnsi="宋体" w:eastAsia="宋体" w:cs="宋体"/>
          <w:color w:val="auto"/>
          <w:szCs w:val="21"/>
          <w:highlight w:val="none"/>
        </w:rPr>
      </w:pPr>
    </w:p>
    <w:p w14:paraId="3AF36CAC">
      <w:pPr>
        <w:snapToGrid w:val="0"/>
        <w:spacing w:beforeLines="50" w:after="50" w:line="360" w:lineRule="auto"/>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被授权人签名：</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法定代表人签名：</w:t>
      </w:r>
      <w:r>
        <w:rPr>
          <w:rFonts w:hint="eastAsia" w:ascii="宋体" w:hAnsi="宋体" w:eastAsia="宋体" w:cs="宋体"/>
          <w:color w:val="auto"/>
          <w:szCs w:val="21"/>
          <w:highlight w:val="none"/>
          <w:u w:val="single"/>
        </w:rPr>
        <w:t xml:space="preserve">              </w:t>
      </w:r>
    </w:p>
    <w:p w14:paraId="53485F29">
      <w:pPr>
        <w:snapToGrid w:val="0"/>
        <w:spacing w:beforeLines="50" w:after="50"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所在部门职务：</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职  务：</w:t>
      </w:r>
      <w:r>
        <w:rPr>
          <w:rFonts w:hint="eastAsia" w:ascii="宋体" w:hAnsi="宋体" w:eastAsia="宋体" w:cs="宋体"/>
          <w:color w:val="auto"/>
          <w:szCs w:val="21"/>
          <w:highlight w:val="none"/>
          <w:u w:val="single"/>
        </w:rPr>
        <w:t xml:space="preserve">              </w:t>
      </w:r>
    </w:p>
    <w:p w14:paraId="1D7202AB">
      <w:pPr>
        <w:snapToGrid w:val="0"/>
        <w:spacing w:beforeLines="50" w:after="50"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被授权人身份证号码：</w:t>
      </w:r>
      <w:r>
        <w:rPr>
          <w:rFonts w:hint="eastAsia" w:ascii="宋体" w:hAnsi="宋体" w:eastAsia="宋体" w:cs="宋体"/>
          <w:color w:val="auto"/>
          <w:szCs w:val="21"/>
          <w:highlight w:val="none"/>
          <w:u w:val="single"/>
        </w:rPr>
        <w:t xml:space="preserve">                             </w:t>
      </w:r>
    </w:p>
    <w:p w14:paraId="13D66E72">
      <w:pPr>
        <w:snapToGrid w:val="0"/>
        <w:spacing w:beforeLines="50" w:afterAutospacing="0" w:line="360" w:lineRule="auto"/>
        <w:outlineLvl w:val="9"/>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电子公章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lang w:val="en-US" w:eastAsia="zh-CN"/>
        </w:rPr>
        <w:t xml:space="preserve">                   </w:t>
      </w:r>
    </w:p>
    <w:p w14:paraId="5CAE9E09">
      <w:pPr>
        <w:snapToGrid w:val="0"/>
        <w:spacing w:before="315" w:beforeLines="100" w:beforeAutospacing="0" w:after="50" w:line="360" w:lineRule="auto"/>
        <w:outlineLvl w:val="9"/>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附：1、被授权人的身份证正面及反面复印件</w:t>
      </w:r>
    </w:p>
    <w:p w14:paraId="4DCEDD25">
      <w:pPr>
        <w:snapToGrid w:val="0"/>
        <w:spacing w:beforeLines="50" w:after="50" w:line="360" w:lineRule="auto"/>
        <w:outlineLvl w:val="9"/>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2、法人或者其他组织的具有营业执照或者事业单位法人证书或者执业许可证复印件                     </w:t>
      </w:r>
    </w:p>
    <w:p w14:paraId="108AA658">
      <w:pPr>
        <w:pStyle w:val="5"/>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                      </w:t>
      </w:r>
    </w:p>
    <w:p w14:paraId="57A099F4">
      <w:pPr>
        <w:pStyle w:val="5"/>
        <w:jc w:val="center"/>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snapToGrid/>
          <w:color w:val="auto"/>
          <w:kern w:val="2"/>
          <w:sz w:val="21"/>
          <w:szCs w:val="21"/>
          <w:highlight w:val="none"/>
          <w:lang w:val="en-US" w:eastAsia="zh-CN" w:bidi="ar-SA"/>
        </w:rPr>
        <w:t xml:space="preserve">    年    月    日</w:t>
      </w:r>
    </w:p>
    <w:p w14:paraId="37A1B308">
      <w:pPr>
        <w:pStyle w:val="64"/>
        <w:rPr>
          <w:rFonts w:hint="eastAsia" w:ascii="宋体" w:hAnsi="宋体" w:eastAsia="宋体" w:cs="宋体"/>
          <w:color w:val="auto"/>
          <w:highlight w:val="none"/>
        </w:rPr>
      </w:pPr>
    </w:p>
    <w:tbl>
      <w:tblPr>
        <w:tblStyle w:val="65"/>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14:paraId="1F39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8657" w:type="dxa"/>
            <w:noWrap w:val="0"/>
            <w:vAlign w:val="top"/>
          </w:tcPr>
          <w:p w14:paraId="60A0321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粘贴被授权人的正面及反面身份证复印件</w:t>
            </w:r>
          </w:p>
          <w:p w14:paraId="7A9086B3">
            <w:pPr>
              <w:spacing w:line="360" w:lineRule="auto"/>
              <w:rPr>
                <w:rFonts w:hint="eastAsia" w:ascii="宋体" w:hAnsi="宋体" w:eastAsia="宋体" w:cs="宋体"/>
                <w:color w:val="auto"/>
                <w:szCs w:val="21"/>
                <w:highlight w:val="none"/>
              </w:rPr>
            </w:pPr>
          </w:p>
          <w:p w14:paraId="0DC88A21">
            <w:pPr>
              <w:spacing w:line="360" w:lineRule="auto"/>
              <w:rPr>
                <w:rFonts w:hint="eastAsia" w:ascii="宋体" w:hAnsi="宋体" w:eastAsia="宋体" w:cs="宋体"/>
                <w:color w:val="auto"/>
                <w:szCs w:val="21"/>
                <w:highlight w:val="none"/>
              </w:rPr>
            </w:pPr>
          </w:p>
          <w:p w14:paraId="59D2688B">
            <w:pPr>
              <w:spacing w:line="360" w:lineRule="auto"/>
              <w:rPr>
                <w:rFonts w:hint="eastAsia" w:ascii="宋体" w:hAnsi="宋体" w:eastAsia="宋体" w:cs="宋体"/>
                <w:color w:val="auto"/>
                <w:szCs w:val="21"/>
                <w:highlight w:val="none"/>
              </w:rPr>
            </w:pPr>
          </w:p>
          <w:p w14:paraId="70F78AFE">
            <w:pPr>
              <w:spacing w:line="360" w:lineRule="auto"/>
              <w:rPr>
                <w:rFonts w:hint="eastAsia" w:ascii="宋体" w:hAnsi="宋体" w:eastAsia="宋体" w:cs="宋体"/>
                <w:color w:val="auto"/>
                <w:szCs w:val="21"/>
                <w:highlight w:val="none"/>
              </w:rPr>
            </w:pPr>
          </w:p>
          <w:p w14:paraId="6A420A91">
            <w:pPr>
              <w:spacing w:line="360" w:lineRule="auto"/>
              <w:rPr>
                <w:rFonts w:hint="eastAsia" w:ascii="宋体" w:hAnsi="宋体" w:eastAsia="宋体" w:cs="宋体"/>
                <w:color w:val="auto"/>
                <w:szCs w:val="21"/>
                <w:highlight w:val="none"/>
              </w:rPr>
            </w:pPr>
          </w:p>
        </w:tc>
      </w:tr>
    </w:tbl>
    <w:p w14:paraId="664AC606">
      <w:pPr>
        <w:pStyle w:val="63"/>
        <w:rPr>
          <w:rFonts w:hint="eastAsia" w:ascii="宋体" w:hAnsi="宋体" w:eastAsia="宋体" w:cs="宋体"/>
          <w:color w:val="auto"/>
          <w:highlight w:val="none"/>
        </w:rPr>
      </w:pPr>
    </w:p>
    <w:p w14:paraId="66A8E230">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3F2F56B0">
      <w:pPr>
        <w:widowControl/>
        <w:spacing w:line="360" w:lineRule="auto"/>
        <w:ind w:left="150"/>
        <w:jc w:val="both"/>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lang w:val="en-US" w:eastAsia="zh-CN"/>
        </w:rPr>
        <w:t>二</w:t>
      </w:r>
      <w:r>
        <w:rPr>
          <w:rFonts w:hint="eastAsia" w:ascii="宋体" w:hAnsi="宋体" w:eastAsia="宋体" w:cs="宋体"/>
          <w:b/>
          <w:color w:val="auto"/>
          <w:kern w:val="0"/>
          <w:sz w:val="32"/>
          <w:szCs w:val="32"/>
          <w:highlight w:val="none"/>
        </w:rPr>
        <w:t>、本项目的特定资格要求</w:t>
      </w:r>
    </w:p>
    <w:p w14:paraId="00EB7220">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（根据招标公告本项目的特定资格要求提供相应的材料；未要求的，无需提供）</w:t>
      </w:r>
    </w:p>
    <w:p w14:paraId="05957484">
      <w:pPr>
        <w:rPr>
          <w:rFonts w:hint="eastAsia" w:ascii="宋体" w:hAnsi="宋体" w:eastAsia="宋体" w:cs="宋体"/>
          <w:color w:val="auto"/>
          <w:highlight w:val="none"/>
        </w:rPr>
      </w:pPr>
    </w:p>
    <w:p w14:paraId="31A45EBE">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506FAFDF">
      <w:pPr>
        <w:widowControl/>
        <w:spacing w:line="360" w:lineRule="auto"/>
        <w:ind w:left="150"/>
        <w:jc w:val="both"/>
        <w:rPr>
          <w:rFonts w:hint="eastAsia" w:ascii="宋体" w:hAnsi="宋体" w:eastAsia="宋体" w:cs="宋体"/>
          <w:b/>
          <w:color w:val="auto"/>
          <w:kern w:val="0"/>
          <w:sz w:val="32"/>
          <w:szCs w:val="32"/>
          <w:highlight w:val="none"/>
          <w:lang w:val="en-US" w:eastAsia="zh-CN"/>
        </w:rPr>
      </w:pPr>
      <w:r>
        <w:rPr>
          <w:rFonts w:hint="eastAsia" w:ascii="宋体" w:hAnsi="宋体" w:eastAsia="宋体" w:cs="宋体"/>
          <w:b/>
          <w:color w:val="auto"/>
          <w:kern w:val="0"/>
          <w:sz w:val="32"/>
          <w:szCs w:val="32"/>
          <w:highlight w:val="none"/>
          <w:lang w:val="en-US" w:eastAsia="zh-CN"/>
        </w:rPr>
        <w:t>三、投标人直接控股股东及出资信息表</w:t>
      </w:r>
    </w:p>
    <w:p w14:paraId="24D35238">
      <w:pPr>
        <w:rPr>
          <w:rFonts w:hint="eastAsia" w:ascii="宋体" w:hAnsi="宋体" w:eastAsia="宋体" w:cs="宋体"/>
          <w:color w:val="auto"/>
          <w:highlight w:val="none"/>
        </w:rPr>
      </w:pPr>
    </w:p>
    <w:p w14:paraId="5CFA4C43">
      <w:pPr>
        <w:bidi w:val="0"/>
        <w:rPr>
          <w:rFonts w:hint="eastAsia" w:ascii="宋体" w:hAnsi="宋体" w:eastAsia="宋体" w:cs="宋体"/>
          <w:color w:val="auto"/>
          <w:highlight w:val="none"/>
        </w:rPr>
      </w:pPr>
    </w:p>
    <w:p w14:paraId="45D51FFF">
      <w:pPr>
        <w:keepNext w:val="0"/>
        <w:keepLines w:val="0"/>
        <w:pageBreakBefore w:val="0"/>
        <w:kinsoku/>
        <w:wordWrap/>
        <w:overflowPunct/>
        <w:topLinePunct w:val="0"/>
        <w:autoSpaceDE/>
        <w:autoSpaceDN/>
        <w:bidi w:val="0"/>
        <w:adjustRightInd/>
        <w:spacing w:line="400" w:lineRule="exact"/>
        <w:jc w:val="center"/>
        <w:textAlignment w:val="auto"/>
        <w:outlineLvl w:val="9"/>
        <w:rPr>
          <w:rFonts w:hint="eastAsia" w:ascii="宋体" w:hAnsi="宋体" w:eastAsia="宋体" w:cs="宋体"/>
          <w:color w:val="auto"/>
          <w:highlight w:val="none"/>
        </w:rPr>
      </w:pPr>
      <w:r>
        <w:rPr>
          <w:rFonts w:hint="eastAsia" w:ascii="宋体" w:hAnsi="宋体" w:eastAsia="宋体" w:cs="宋体"/>
          <w:b/>
          <w:bCs/>
          <w:color w:val="auto"/>
          <w:sz w:val="30"/>
          <w:szCs w:val="30"/>
          <w:highlight w:val="none"/>
        </w:rPr>
        <w:t>投标人直接</w:t>
      </w:r>
      <w:r>
        <w:rPr>
          <w:rFonts w:hint="eastAsia" w:ascii="宋体" w:hAnsi="宋体" w:eastAsia="宋体" w:cs="宋体"/>
          <w:b/>
          <w:bCs/>
          <w:color w:val="auto"/>
          <w:sz w:val="30"/>
          <w:szCs w:val="30"/>
          <w:highlight w:val="none"/>
          <w:lang w:val="en-US" w:eastAsia="zh-CN"/>
        </w:rPr>
        <w:t>控股</w:t>
      </w:r>
      <w:r>
        <w:rPr>
          <w:rFonts w:hint="eastAsia" w:ascii="宋体" w:hAnsi="宋体" w:eastAsia="宋体" w:cs="宋体"/>
          <w:b/>
          <w:bCs/>
          <w:color w:val="auto"/>
          <w:sz w:val="30"/>
          <w:szCs w:val="30"/>
          <w:highlight w:val="none"/>
        </w:rPr>
        <w:t>股东及出资信息表（格式）</w:t>
      </w:r>
    </w:p>
    <w:tbl>
      <w:tblPr>
        <w:tblStyle w:val="65"/>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4"/>
        <w:gridCol w:w="2256"/>
        <w:gridCol w:w="1257"/>
        <w:gridCol w:w="3712"/>
        <w:gridCol w:w="815"/>
      </w:tblGrid>
      <w:tr w14:paraId="28A93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4" w:type="dxa"/>
            <w:noWrap w:val="0"/>
            <w:vAlign w:val="top"/>
          </w:tcPr>
          <w:p w14:paraId="7639047D">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
                <w:bCs/>
                <w:color w:val="auto"/>
                <w:spacing w:val="10"/>
                <w:kern w:val="0"/>
                <w:szCs w:val="21"/>
                <w:highlight w:val="none"/>
              </w:rPr>
            </w:pPr>
            <w:r>
              <w:rPr>
                <w:rFonts w:hint="eastAsia" w:ascii="宋体" w:hAnsi="宋体" w:eastAsia="宋体" w:cs="宋体"/>
                <w:b/>
                <w:bCs/>
                <w:color w:val="auto"/>
                <w:spacing w:val="10"/>
                <w:kern w:val="0"/>
                <w:szCs w:val="21"/>
                <w:highlight w:val="none"/>
              </w:rPr>
              <w:t>序号</w:t>
            </w:r>
          </w:p>
        </w:tc>
        <w:tc>
          <w:tcPr>
            <w:tcW w:w="2256" w:type="dxa"/>
            <w:noWrap w:val="0"/>
            <w:vAlign w:val="top"/>
          </w:tcPr>
          <w:p w14:paraId="487BA0FF">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
                <w:bCs/>
                <w:color w:val="auto"/>
                <w:spacing w:val="10"/>
                <w:kern w:val="0"/>
                <w:szCs w:val="21"/>
                <w:highlight w:val="none"/>
              </w:rPr>
            </w:pPr>
            <w:r>
              <w:rPr>
                <w:rFonts w:hint="eastAsia" w:ascii="宋体" w:hAnsi="宋体" w:eastAsia="宋体" w:cs="宋体"/>
                <w:b/>
                <w:bCs/>
                <w:color w:val="auto"/>
                <w:spacing w:val="10"/>
                <w:kern w:val="0"/>
                <w:szCs w:val="21"/>
                <w:highlight w:val="none"/>
                <w:lang w:val="en-US" w:eastAsia="zh-CN"/>
              </w:rPr>
              <w:t>直接控股</w:t>
            </w:r>
            <w:r>
              <w:rPr>
                <w:rFonts w:hint="eastAsia" w:ascii="宋体" w:hAnsi="宋体" w:eastAsia="宋体" w:cs="宋体"/>
                <w:b/>
                <w:bCs/>
                <w:color w:val="auto"/>
                <w:spacing w:val="10"/>
                <w:kern w:val="0"/>
                <w:szCs w:val="21"/>
                <w:highlight w:val="none"/>
              </w:rPr>
              <w:t>股东名称</w:t>
            </w:r>
          </w:p>
        </w:tc>
        <w:tc>
          <w:tcPr>
            <w:tcW w:w="1257" w:type="dxa"/>
            <w:noWrap w:val="0"/>
            <w:vAlign w:val="top"/>
          </w:tcPr>
          <w:p w14:paraId="2CA0D27B">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出资比例</w:t>
            </w:r>
          </w:p>
        </w:tc>
        <w:tc>
          <w:tcPr>
            <w:tcW w:w="3712" w:type="dxa"/>
            <w:noWrap w:val="0"/>
            <w:vAlign w:val="top"/>
          </w:tcPr>
          <w:p w14:paraId="30F7ECB0">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
                <w:bCs/>
                <w:color w:val="auto"/>
                <w:spacing w:val="10"/>
                <w:kern w:val="0"/>
                <w:szCs w:val="21"/>
                <w:highlight w:val="none"/>
              </w:rPr>
            </w:pPr>
            <w:r>
              <w:rPr>
                <w:rFonts w:hint="eastAsia" w:ascii="宋体" w:hAnsi="宋体" w:eastAsia="宋体" w:cs="宋体"/>
                <w:b/>
                <w:bCs/>
                <w:color w:val="auto"/>
                <w:spacing w:val="10"/>
                <w:kern w:val="0"/>
                <w:szCs w:val="21"/>
                <w:highlight w:val="none"/>
              </w:rPr>
              <w:t>身份证号码（或</w:t>
            </w:r>
            <w:r>
              <w:rPr>
                <w:rFonts w:hint="eastAsia" w:ascii="宋体" w:hAnsi="宋体" w:eastAsia="宋体" w:cs="宋体"/>
                <w:b/>
                <w:bCs/>
                <w:color w:val="auto"/>
                <w:spacing w:val="10"/>
                <w:kern w:val="0"/>
                <w:szCs w:val="21"/>
                <w:highlight w:val="none"/>
                <w:lang w:val="en-US" w:eastAsia="zh-CN"/>
              </w:rPr>
              <w:t>统一社会信用代码</w:t>
            </w:r>
            <w:r>
              <w:rPr>
                <w:rFonts w:hint="eastAsia" w:ascii="宋体" w:hAnsi="宋体" w:eastAsia="宋体" w:cs="宋体"/>
                <w:b/>
                <w:bCs/>
                <w:color w:val="auto"/>
                <w:spacing w:val="10"/>
                <w:kern w:val="0"/>
                <w:szCs w:val="21"/>
                <w:highlight w:val="none"/>
              </w:rPr>
              <w:t>）</w:t>
            </w:r>
          </w:p>
        </w:tc>
        <w:tc>
          <w:tcPr>
            <w:tcW w:w="815" w:type="dxa"/>
            <w:noWrap w:val="0"/>
            <w:vAlign w:val="top"/>
          </w:tcPr>
          <w:p w14:paraId="68F7E903">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备注</w:t>
            </w:r>
          </w:p>
        </w:tc>
      </w:tr>
      <w:tr w14:paraId="1D2ED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4" w:type="dxa"/>
            <w:noWrap w:val="0"/>
            <w:vAlign w:val="top"/>
          </w:tcPr>
          <w:p w14:paraId="708BB9E0">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Cs/>
                <w:color w:val="auto"/>
                <w:spacing w:val="10"/>
                <w:kern w:val="0"/>
                <w:szCs w:val="21"/>
                <w:highlight w:val="none"/>
              </w:rPr>
            </w:pPr>
            <w:r>
              <w:rPr>
                <w:rFonts w:hint="eastAsia" w:ascii="宋体" w:hAnsi="宋体" w:eastAsia="宋体" w:cs="宋体"/>
                <w:bCs/>
                <w:color w:val="auto"/>
                <w:spacing w:val="10"/>
                <w:kern w:val="0"/>
                <w:szCs w:val="21"/>
                <w:highlight w:val="none"/>
              </w:rPr>
              <w:t>1</w:t>
            </w:r>
          </w:p>
        </w:tc>
        <w:tc>
          <w:tcPr>
            <w:tcW w:w="2256" w:type="dxa"/>
            <w:noWrap w:val="0"/>
            <w:vAlign w:val="top"/>
          </w:tcPr>
          <w:p w14:paraId="115255C2">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1257" w:type="dxa"/>
            <w:noWrap w:val="0"/>
            <w:vAlign w:val="top"/>
          </w:tcPr>
          <w:p w14:paraId="0EE4E909">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3712" w:type="dxa"/>
            <w:noWrap w:val="0"/>
            <w:vAlign w:val="top"/>
          </w:tcPr>
          <w:p w14:paraId="7E8215C5">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815" w:type="dxa"/>
            <w:noWrap w:val="0"/>
            <w:vAlign w:val="top"/>
          </w:tcPr>
          <w:p w14:paraId="13FE290B">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r>
      <w:tr w14:paraId="6DF93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4" w:type="dxa"/>
            <w:noWrap w:val="0"/>
            <w:vAlign w:val="top"/>
          </w:tcPr>
          <w:p w14:paraId="24B0DC40">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Cs/>
                <w:color w:val="auto"/>
                <w:spacing w:val="10"/>
                <w:kern w:val="0"/>
                <w:szCs w:val="21"/>
                <w:highlight w:val="none"/>
              </w:rPr>
            </w:pPr>
            <w:r>
              <w:rPr>
                <w:rFonts w:hint="eastAsia" w:ascii="宋体" w:hAnsi="宋体" w:eastAsia="宋体" w:cs="宋体"/>
                <w:bCs/>
                <w:color w:val="auto"/>
                <w:spacing w:val="10"/>
                <w:kern w:val="0"/>
                <w:szCs w:val="21"/>
                <w:highlight w:val="none"/>
              </w:rPr>
              <w:t>2</w:t>
            </w:r>
          </w:p>
        </w:tc>
        <w:tc>
          <w:tcPr>
            <w:tcW w:w="2256" w:type="dxa"/>
            <w:noWrap w:val="0"/>
            <w:vAlign w:val="top"/>
          </w:tcPr>
          <w:p w14:paraId="7C9AC374">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1257" w:type="dxa"/>
            <w:noWrap w:val="0"/>
            <w:vAlign w:val="top"/>
          </w:tcPr>
          <w:p w14:paraId="572E2ACD">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3712" w:type="dxa"/>
            <w:noWrap w:val="0"/>
            <w:vAlign w:val="top"/>
          </w:tcPr>
          <w:p w14:paraId="11539A74">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815" w:type="dxa"/>
            <w:noWrap w:val="0"/>
            <w:vAlign w:val="top"/>
          </w:tcPr>
          <w:p w14:paraId="22B5A6E1">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r>
      <w:tr w14:paraId="78EE1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4" w:type="dxa"/>
            <w:noWrap w:val="0"/>
            <w:vAlign w:val="top"/>
          </w:tcPr>
          <w:p w14:paraId="7168D150">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Cs/>
                <w:color w:val="auto"/>
                <w:spacing w:val="10"/>
                <w:kern w:val="0"/>
                <w:szCs w:val="21"/>
                <w:highlight w:val="none"/>
                <w:lang w:val="en-US" w:eastAsia="zh-CN"/>
              </w:rPr>
            </w:pPr>
            <w:r>
              <w:rPr>
                <w:rFonts w:hint="eastAsia" w:ascii="宋体" w:hAnsi="宋体" w:eastAsia="宋体" w:cs="宋体"/>
                <w:bCs/>
                <w:color w:val="auto"/>
                <w:spacing w:val="10"/>
                <w:kern w:val="0"/>
                <w:szCs w:val="21"/>
                <w:highlight w:val="none"/>
                <w:lang w:val="en-US" w:eastAsia="zh-CN"/>
              </w:rPr>
              <w:t>3</w:t>
            </w:r>
          </w:p>
        </w:tc>
        <w:tc>
          <w:tcPr>
            <w:tcW w:w="2256" w:type="dxa"/>
            <w:noWrap w:val="0"/>
            <w:vAlign w:val="top"/>
          </w:tcPr>
          <w:p w14:paraId="06D03025">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1257" w:type="dxa"/>
            <w:noWrap w:val="0"/>
            <w:vAlign w:val="top"/>
          </w:tcPr>
          <w:p w14:paraId="765054D9">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3712" w:type="dxa"/>
            <w:noWrap w:val="0"/>
            <w:vAlign w:val="top"/>
          </w:tcPr>
          <w:p w14:paraId="76DBD8A1">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815" w:type="dxa"/>
            <w:noWrap w:val="0"/>
            <w:vAlign w:val="top"/>
          </w:tcPr>
          <w:p w14:paraId="24EBD188">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r>
      <w:tr w14:paraId="15BDC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4" w:type="dxa"/>
            <w:noWrap w:val="0"/>
            <w:vAlign w:val="top"/>
          </w:tcPr>
          <w:p w14:paraId="0A3DA79F">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Cs/>
                <w:color w:val="auto"/>
                <w:spacing w:val="10"/>
                <w:kern w:val="0"/>
                <w:szCs w:val="21"/>
                <w:highlight w:val="none"/>
                <w:lang w:val="en-US" w:eastAsia="zh-CN"/>
              </w:rPr>
            </w:pPr>
            <w:r>
              <w:rPr>
                <w:rFonts w:hint="eastAsia" w:ascii="宋体" w:hAnsi="宋体" w:eastAsia="宋体" w:cs="宋体"/>
                <w:bCs/>
                <w:color w:val="auto"/>
                <w:spacing w:val="10"/>
                <w:kern w:val="0"/>
                <w:szCs w:val="21"/>
                <w:highlight w:val="none"/>
                <w:lang w:val="en-US" w:eastAsia="zh-CN"/>
              </w:rPr>
              <w:t>.....</w:t>
            </w:r>
          </w:p>
        </w:tc>
        <w:tc>
          <w:tcPr>
            <w:tcW w:w="2256" w:type="dxa"/>
            <w:noWrap w:val="0"/>
            <w:vAlign w:val="top"/>
          </w:tcPr>
          <w:p w14:paraId="4864D6B8">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1257" w:type="dxa"/>
            <w:noWrap w:val="0"/>
            <w:vAlign w:val="top"/>
          </w:tcPr>
          <w:p w14:paraId="3CEB3F8E">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3712" w:type="dxa"/>
            <w:noWrap w:val="0"/>
            <w:vAlign w:val="top"/>
          </w:tcPr>
          <w:p w14:paraId="75DCBA9F">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815" w:type="dxa"/>
            <w:noWrap w:val="0"/>
            <w:vAlign w:val="top"/>
          </w:tcPr>
          <w:p w14:paraId="2085636F">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r>
    </w:tbl>
    <w:p w14:paraId="513E269E">
      <w:pPr>
        <w:keepNext w:val="0"/>
        <w:keepLines w:val="0"/>
        <w:pageBreakBefore w:val="0"/>
        <w:widowControl w:val="0"/>
        <w:kinsoku/>
        <w:overflowPunct/>
        <w:topLinePunct w:val="0"/>
        <w:autoSpaceDE/>
        <w:autoSpaceDN/>
        <w:bidi w:val="0"/>
        <w:adjustRightInd/>
        <w:snapToGrid w:val="0"/>
        <w:spacing w:line="400" w:lineRule="exact"/>
        <w:textAlignment w:val="auto"/>
        <w:outlineLvl w:val="9"/>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说明：</w:t>
      </w:r>
    </w:p>
    <w:p w14:paraId="1A05C778">
      <w:pPr>
        <w:keepNext w:val="0"/>
        <w:keepLines w:val="0"/>
        <w:pageBreakBefore w:val="0"/>
        <w:widowControl w:val="0"/>
        <w:kinsoku/>
        <w:overflowPunct/>
        <w:topLinePunct w:val="0"/>
        <w:autoSpaceDE/>
        <w:autoSpaceDN/>
        <w:bidi w:val="0"/>
        <w:adjustRightInd/>
        <w:snapToGrid w:val="0"/>
        <w:spacing w:line="400" w:lineRule="exact"/>
        <w:ind w:firstLine="420" w:firstLineChars="200"/>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1</w:t>
      </w:r>
      <w:r>
        <w:rPr>
          <w:rFonts w:hint="eastAsia" w:ascii="宋体" w:hAnsi="宋体" w:eastAsia="宋体" w:cs="宋体"/>
          <w:b w:val="0"/>
          <w:bCs w:val="0"/>
          <w:color w:val="auto"/>
          <w:sz w:val="21"/>
          <w:szCs w:val="21"/>
          <w:highlight w:val="none"/>
          <w:lang w:val="en-US" w:eastAsia="zh-CN"/>
        </w:rPr>
        <w:t>.直接控股股东：是指其出资额占有限责任公司总资本百分之五十以上或者其持有的股份占股份有限公司股份总额百分之五十以上的股东；出资额或持有股份的比例虽然不足百分之五十，但依其出资额或者持有的股份所享有的表决权已足以对股东、股东大会的决议产生重大影响的股东。</w:t>
      </w:r>
    </w:p>
    <w:p w14:paraId="39564A62">
      <w:pPr>
        <w:keepNext w:val="0"/>
        <w:keepLines w:val="0"/>
        <w:pageBreakBefore w:val="0"/>
        <w:widowControl w:val="0"/>
        <w:kinsoku/>
        <w:overflowPunct/>
        <w:topLinePunct w:val="0"/>
        <w:autoSpaceDE/>
        <w:autoSpaceDN/>
        <w:bidi w:val="0"/>
        <w:adjustRightInd/>
        <w:snapToGrid w:val="0"/>
        <w:spacing w:line="400" w:lineRule="exact"/>
        <w:ind w:firstLine="420" w:firstLineChars="200"/>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2.本表所指的控股关系仅限于直接控股关系，不包括间接的控股关系。公司实际控制人与公司之间的关系不属于本表所指的直接控股关系。</w:t>
      </w:r>
    </w:p>
    <w:p w14:paraId="7FA6CC01">
      <w:pPr>
        <w:keepNext w:val="0"/>
        <w:keepLines w:val="0"/>
        <w:pageBreakBefore w:val="0"/>
        <w:widowControl w:val="0"/>
        <w:kinsoku/>
        <w:overflowPunct/>
        <w:topLinePunct w:val="0"/>
        <w:autoSpaceDE/>
        <w:autoSpaceDN/>
        <w:bidi w:val="0"/>
        <w:adjustRightInd/>
        <w:snapToGrid w:val="0"/>
        <w:spacing w:line="400" w:lineRule="exact"/>
        <w:ind w:firstLine="420" w:firstLineChars="200"/>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3.各股东名称必须与《国家企业信用信息公示系统》（网址：http</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//www.gsxt.gov.cn/index.html）</w:t>
      </w:r>
      <w:r>
        <w:rPr>
          <w:rFonts w:hint="eastAsia" w:ascii="宋体" w:hAnsi="宋体" w:eastAsia="宋体" w:cs="宋体"/>
          <w:b w:val="0"/>
          <w:bCs w:val="0"/>
          <w:color w:val="auto"/>
          <w:sz w:val="21"/>
          <w:szCs w:val="21"/>
          <w:highlight w:val="none"/>
          <w:lang w:val="en-US" w:eastAsia="zh-CN"/>
        </w:rPr>
        <w:fldChar w:fldCharType="begin"/>
      </w:r>
      <w:r>
        <w:rPr>
          <w:rFonts w:hint="eastAsia" w:ascii="宋体" w:hAnsi="宋体" w:eastAsia="宋体" w:cs="宋体"/>
          <w:b w:val="0"/>
          <w:bCs w:val="0"/>
          <w:color w:val="auto"/>
          <w:sz w:val="21"/>
          <w:szCs w:val="21"/>
          <w:highlight w:val="none"/>
          <w:lang w:val="en-US" w:eastAsia="zh-CN"/>
        </w:rPr>
        <w:instrText xml:space="preserve"> HYPERLINK "http://www.gsxt.gov.cn/index.html）\“股东及出资信息\”的信息相符，否则竞标文件作无效处理。" </w:instrText>
      </w:r>
      <w:r>
        <w:rPr>
          <w:rFonts w:hint="eastAsia" w:ascii="宋体" w:hAnsi="宋体" w:eastAsia="宋体" w:cs="宋体"/>
          <w:b w:val="0"/>
          <w:bCs w:val="0"/>
          <w:color w:val="auto"/>
          <w:sz w:val="21"/>
          <w:szCs w:val="21"/>
          <w:highlight w:val="none"/>
          <w:lang w:val="en-US" w:eastAsia="zh-CN"/>
        </w:rPr>
        <w:fldChar w:fldCharType="separate"/>
      </w:r>
      <w:r>
        <w:rPr>
          <w:rFonts w:hint="eastAsia" w:ascii="宋体" w:hAnsi="宋体" w:eastAsia="宋体" w:cs="宋体"/>
          <w:b w:val="0"/>
          <w:bCs w:val="0"/>
          <w:color w:val="auto"/>
          <w:sz w:val="21"/>
          <w:szCs w:val="21"/>
          <w:highlight w:val="none"/>
          <w:lang w:val="en-US" w:eastAsia="zh-CN"/>
        </w:rPr>
        <w:t>“股东及出资信息”的信息相符，否则投标文件作无效处理。</w:t>
      </w:r>
      <w:r>
        <w:rPr>
          <w:rFonts w:hint="eastAsia" w:ascii="宋体" w:hAnsi="宋体" w:eastAsia="宋体" w:cs="宋体"/>
          <w:b w:val="0"/>
          <w:bCs w:val="0"/>
          <w:color w:val="auto"/>
          <w:sz w:val="21"/>
          <w:szCs w:val="21"/>
          <w:highlight w:val="none"/>
          <w:lang w:val="en-US" w:eastAsia="zh-CN"/>
        </w:rPr>
        <w:fldChar w:fldCharType="end"/>
      </w:r>
    </w:p>
    <w:p w14:paraId="3B42B03C">
      <w:pPr>
        <w:keepNext w:val="0"/>
        <w:keepLines w:val="0"/>
        <w:pageBreakBefore w:val="0"/>
        <w:widowControl w:val="0"/>
        <w:kinsoku/>
        <w:overflowPunct/>
        <w:topLinePunct w:val="0"/>
        <w:autoSpaceDE/>
        <w:autoSpaceDN/>
        <w:bidi w:val="0"/>
        <w:adjustRightInd/>
        <w:snapToGrid w:val="0"/>
        <w:spacing w:line="400" w:lineRule="exact"/>
        <w:ind w:firstLine="420" w:firstLineChars="200"/>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4.投标人</w:t>
      </w:r>
      <w:r>
        <w:rPr>
          <w:rFonts w:hint="eastAsia" w:ascii="宋体" w:hAnsi="宋体" w:eastAsia="宋体" w:cs="宋体"/>
          <w:b w:val="0"/>
          <w:bCs w:val="0"/>
          <w:color w:val="auto"/>
          <w:sz w:val="21"/>
          <w:szCs w:val="21"/>
          <w:highlight w:val="none"/>
        </w:rPr>
        <w:t>如为事业单位、其他团体组织、个人的，不需要提供本表。</w:t>
      </w:r>
    </w:p>
    <w:p w14:paraId="6581E4A7">
      <w:pPr>
        <w:keepNext w:val="0"/>
        <w:keepLines w:val="0"/>
        <w:pageBreakBefore w:val="0"/>
        <w:widowControl w:val="0"/>
        <w:kinsoku/>
        <w:overflowPunct/>
        <w:topLinePunct w:val="0"/>
        <w:autoSpaceDE/>
        <w:autoSpaceDN/>
        <w:bidi w:val="0"/>
        <w:adjustRightInd/>
        <w:snapToGrid w:val="0"/>
        <w:spacing w:line="400" w:lineRule="exact"/>
        <w:ind w:firstLine="420" w:firstLineChars="200"/>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5.投标人</w:t>
      </w:r>
      <w:r>
        <w:rPr>
          <w:rFonts w:hint="eastAsia" w:ascii="宋体" w:hAnsi="宋体" w:eastAsia="宋体" w:cs="宋体"/>
          <w:b w:val="0"/>
          <w:bCs w:val="0"/>
          <w:color w:val="auto"/>
          <w:sz w:val="21"/>
          <w:szCs w:val="21"/>
          <w:highlight w:val="none"/>
        </w:rPr>
        <w:t>不存在直接控股股东的，则填“无”。</w:t>
      </w:r>
    </w:p>
    <w:p w14:paraId="27928B59">
      <w:pPr>
        <w:jc w:val="right"/>
        <w:outlineLvl w:val="9"/>
        <w:rPr>
          <w:rFonts w:hint="eastAsia" w:ascii="宋体" w:hAnsi="宋体" w:eastAsia="宋体" w:cs="宋体"/>
          <w:b/>
          <w:bCs/>
          <w:color w:val="auto"/>
          <w:sz w:val="21"/>
          <w:szCs w:val="21"/>
          <w:highlight w:val="none"/>
          <w:lang w:val="en-US" w:eastAsia="zh-CN"/>
        </w:rPr>
      </w:pPr>
    </w:p>
    <w:p w14:paraId="7B9719C1">
      <w:pPr>
        <w:jc w:val="right"/>
        <w:outlineLvl w:val="9"/>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投标人名称</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电子公章</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w:t>
      </w:r>
    </w:p>
    <w:p w14:paraId="0B57BD6D">
      <w:pP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br w:type="page"/>
      </w:r>
    </w:p>
    <w:p w14:paraId="4A981978">
      <w:pPr>
        <w:bidi w:val="0"/>
        <w:jc w:val="both"/>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val="en-US" w:eastAsia="zh-CN"/>
        </w:rPr>
        <w:t>四、投标人直接管理关系信息表</w:t>
      </w:r>
    </w:p>
    <w:p w14:paraId="41FEDA96">
      <w:pPr>
        <w:keepNext w:val="0"/>
        <w:keepLines w:val="0"/>
        <w:pageBreakBefore w:val="0"/>
        <w:kinsoku/>
        <w:wordWrap/>
        <w:overflowPunct/>
        <w:topLinePunct w:val="0"/>
        <w:autoSpaceDE/>
        <w:autoSpaceDN/>
        <w:bidi w:val="0"/>
        <w:adjustRightInd/>
        <w:spacing w:before="159" w:beforeLines="50" w:beforeAutospacing="0" w:line="400" w:lineRule="exact"/>
        <w:jc w:val="center"/>
        <w:textAlignment w:val="auto"/>
        <w:outlineLvl w:val="9"/>
        <w:rPr>
          <w:rFonts w:hint="eastAsia" w:ascii="宋体" w:hAnsi="宋体" w:eastAsia="宋体" w:cs="宋体"/>
          <w:b/>
          <w:bCs/>
          <w:color w:val="auto"/>
          <w:sz w:val="30"/>
          <w:szCs w:val="30"/>
          <w:highlight w:val="none"/>
        </w:rPr>
      </w:pPr>
    </w:p>
    <w:p w14:paraId="189DDFDF">
      <w:pPr>
        <w:keepNext w:val="0"/>
        <w:keepLines w:val="0"/>
        <w:pageBreakBefore w:val="0"/>
        <w:kinsoku/>
        <w:wordWrap/>
        <w:overflowPunct/>
        <w:topLinePunct w:val="0"/>
        <w:autoSpaceDE/>
        <w:autoSpaceDN/>
        <w:bidi w:val="0"/>
        <w:adjustRightInd/>
        <w:spacing w:before="159" w:beforeLines="50" w:beforeAutospacing="0" w:line="400" w:lineRule="exact"/>
        <w:jc w:val="center"/>
        <w:textAlignment w:val="auto"/>
        <w:outlineLvl w:val="9"/>
        <w:rPr>
          <w:rFonts w:hint="eastAsia" w:ascii="宋体" w:hAnsi="宋体" w:eastAsia="宋体" w:cs="宋体"/>
          <w:color w:val="auto"/>
          <w:highlight w:val="none"/>
        </w:rPr>
      </w:pPr>
      <w:r>
        <w:rPr>
          <w:rFonts w:hint="eastAsia" w:ascii="宋体" w:hAnsi="宋体" w:eastAsia="宋体" w:cs="宋体"/>
          <w:b/>
          <w:bCs/>
          <w:color w:val="auto"/>
          <w:sz w:val="30"/>
          <w:szCs w:val="30"/>
          <w:highlight w:val="none"/>
        </w:rPr>
        <w:t>投标人</w:t>
      </w:r>
      <w:r>
        <w:rPr>
          <w:rFonts w:hint="eastAsia" w:ascii="宋体" w:hAnsi="宋体" w:eastAsia="宋体" w:cs="宋体"/>
          <w:b/>
          <w:bCs/>
          <w:color w:val="auto"/>
          <w:sz w:val="30"/>
          <w:szCs w:val="30"/>
          <w:highlight w:val="none"/>
          <w:lang w:val="en-US" w:eastAsia="zh-CN"/>
        </w:rPr>
        <w:t>直接管理关系</w:t>
      </w:r>
      <w:r>
        <w:rPr>
          <w:rFonts w:hint="eastAsia" w:ascii="宋体" w:hAnsi="宋体" w:eastAsia="宋体" w:cs="宋体"/>
          <w:b/>
          <w:bCs/>
          <w:color w:val="auto"/>
          <w:sz w:val="30"/>
          <w:szCs w:val="30"/>
          <w:highlight w:val="none"/>
        </w:rPr>
        <w:t>信息表（格式）</w:t>
      </w:r>
    </w:p>
    <w:tbl>
      <w:tblPr>
        <w:tblStyle w:val="65"/>
        <w:tblW w:w="86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7"/>
        <w:gridCol w:w="3077"/>
        <w:gridCol w:w="2805"/>
        <w:gridCol w:w="1648"/>
      </w:tblGrid>
      <w:tr w14:paraId="3F897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noWrap w:val="0"/>
            <w:vAlign w:val="top"/>
          </w:tcPr>
          <w:p w14:paraId="20E8BF70">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
                <w:bCs/>
                <w:color w:val="auto"/>
                <w:spacing w:val="10"/>
                <w:kern w:val="0"/>
                <w:szCs w:val="21"/>
                <w:highlight w:val="none"/>
              </w:rPr>
            </w:pPr>
            <w:r>
              <w:rPr>
                <w:rFonts w:hint="eastAsia" w:ascii="宋体" w:hAnsi="宋体" w:eastAsia="宋体" w:cs="宋体"/>
                <w:b/>
                <w:bCs/>
                <w:color w:val="auto"/>
                <w:spacing w:val="10"/>
                <w:kern w:val="0"/>
                <w:szCs w:val="21"/>
                <w:highlight w:val="none"/>
              </w:rPr>
              <w:t>序号</w:t>
            </w:r>
          </w:p>
        </w:tc>
        <w:tc>
          <w:tcPr>
            <w:tcW w:w="3077" w:type="dxa"/>
            <w:noWrap w:val="0"/>
            <w:vAlign w:val="top"/>
          </w:tcPr>
          <w:p w14:paraId="239B80CE">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
                <w:bCs/>
                <w:color w:val="auto"/>
                <w:spacing w:val="10"/>
                <w:kern w:val="0"/>
                <w:szCs w:val="21"/>
                <w:highlight w:val="none"/>
                <w:lang w:val="en-US" w:eastAsia="zh-CN"/>
              </w:rPr>
            </w:pPr>
            <w:r>
              <w:rPr>
                <w:rFonts w:hint="eastAsia" w:ascii="宋体" w:hAnsi="宋体" w:eastAsia="宋体" w:cs="宋体"/>
                <w:b/>
                <w:bCs/>
                <w:color w:val="auto"/>
                <w:spacing w:val="10"/>
                <w:kern w:val="0"/>
                <w:szCs w:val="21"/>
                <w:highlight w:val="none"/>
                <w:lang w:val="en-US" w:eastAsia="zh-CN"/>
              </w:rPr>
              <w:t>直接管理关系单位名称</w:t>
            </w:r>
          </w:p>
        </w:tc>
        <w:tc>
          <w:tcPr>
            <w:tcW w:w="2805" w:type="dxa"/>
            <w:noWrap w:val="0"/>
            <w:vAlign w:val="top"/>
          </w:tcPr>
          <w:p w14:paraId="03034038">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
                <w:bCs/>
                <w:color w:val="auto"/>
                <w:spacing w:val="10"/>
                <w:kern w:val="0"/>
                <w:szCs w:val="21"/>
                <w:highlight w:val="none"/>
              </w:rPr>
            </w:pPr>
            <w:r>
              <w:rPr>
                <w:rFonts w:hint="eastAsia" w:ascii="宋体" w:hAnsi="宋体" w:eastAsia="宋体" w:cs="宋体"/>
                <w:b/>
                <w:bCs/>
                <w:color w:val="auto"/>
                <w:spacing w:val="10"/>
                <w:kern w:val="0"/>
                <w:szCs w:val="21"/>
                <w:highlight w:val="none"/>
                <w:lang w:val="en-US" w:eastAsia="zh-CN"/>
              </w:rPr>
              <w:t>统一社会信用代码</w:t>
            </w:r>
          </w:p>
        </w:tc>
        <w:tc>
          <w:tcPr>
            <w:tcW w:w="1648" w:type="dxa"/>
            <w:noWrap w:val="0"/>
            <w:vAlign w:val="top"/>
          </w:tcPr>
          <w:p w14:paraId="477769C7">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备注</w:t>
            </w:r>
          </w:p>
        </w:tc>
      </w:tr>
      <w:tr w14:paraId="78B06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noWrap w:val="0"/>
            <w:vAlign w:val="top"/>
          </w:tcPr>
          <w:p w14:paraId="73197461">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Cs/>
                <w:color w:val="auto"/>
                <w:spacing w:val="10"/>
                <w:kern w:val="0"/>
                <w:szCs w:val="21"/>
                <w:highlight w:val="none"/>
              </w:rPr>
            </w:pPr>
            <w:r>
              <w:rPr>
                <w:rFonts w:hint="eastAsia" w:ascii="宋体" w:hAnsi="宋体" w:eastAsia="宋体" w:cs="宋体"/>
                <w:bCs/>
                <w:color w:val="auto"/>
                <w:spacing w:val="10"/>
                <w:kern w:val="0"/>
                <w:szCs w:val="21"/>
                <w:highlight w:val="none"/>
              </w:rPr>
              <w:t>1</w:t>
            </w:r>
          </w:p>
        </w:tc>
        <w:tc>
          <w:tcPr>
            <w:tcW w:w="3077" w:type="dxa"/>
            <w:noWrap w:val="0"/>
            <w:vAlign w:val="top"/>
          </w:tcPr>
          <w:p w14:paraId="03A9FCB7">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2805" w:type="dxa"/>
            <w:noWrap w:val="0"/>
            <w:vAlign w:val="top"/>
          </w:tcPr>
          <w:p w14:paraId="17CECEED">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1648" w:type="dxa"/>
            <w:noWrap w:val="0"/>
            <w:vAlign w:val="top"/>
          </w:tcPr>
          <w:p w14:paraId="733E55B3">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r>
      <w:tr w14:paraId="0B7D0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noWrap w:val="0"/>
            <w:vAlign w:val="top"/>
          </w:tcPr>
          <w:p w14:paraId="1BBB446E">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Cs/>
                <w:color w:val="auto"/>
                <w:spacing w:val="10"/>
                <w:kern w:val="0"/>
                <w:szCs w:val="21"/>
                <w:highlight w:val="none"/>
              </w:rPr>
            </w:pPr>
            <w:r>
              <w:rPr>
                <w:rFonts w:hint="eastAsia" w:ascii="宋体" w:hAnsi="宋体" w:eastAsia="宋体" w:cs="宋体"/>
                <w:bCs/>
                <w:color w:val="auto"/>
                <w:spacing w:val="10"/>
                <w:kern w:val="0"/>
                <w:szCs w:val="21"/>
                <w:highlight w:val="none"/>
              </w:rPr>
              <w:t>2</w:t>
            </w:r>
          </w:p>
        </w:tc>
        <w:tc>
          <w:tcPr>
            <w:tcW w:w="3077" w:type="dxa"/>
            <w:noWrap w:val="0"/>
            <w:vAlign w:val="top"/>
          </w:tcPr>
          <w:p w14:paraId="26D97BA3">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2805" w:type="dxa"/>
            <w:noWrap w:val="0"/>
            <w:vAlign w:val="top"/>
          </w:tcPr>
          <w:p w14:paraId="301239AD">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1648" w:type="dxa"/>
            <w:noWrap w:val="0"/>
            <w:vAlign w:val="top"/>
          </w:tcPr>
          <w:p w14:paraId="718F5A52">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r>
      <w:tr w14:paraId="4625E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noWrap w:val="0"/>
            <w:vAlign w:val="top"/>
          </w:tcPr>
          <w:p w14:paraId="7DED9D58">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Cs/>
                <w:color w:val="auto"/>
                <w:spacing w:val="10"/>
                <w:kern w:val="0"/>
                <w:szCs w:val="21"/>
                <w:highlight w:val="none"/>
                <w:lang w:val="en-US" w:eastAsia="zh-CN"/>
              </w:rPr>
            </w:pPr>
            <w:r>
              <w:rPr>
                <w:rFonts w:hint="eastAsia" w:ascii="宋体" w:hAnsi="宋体" w:eastAsia="宋体" w:cs="宋体"/>
                <w:bCs/>
                <w:color w:val="auto"/>
                <w:spacing w:val="10"/>
                <w:kern w:val="0"/>
                <w:szCs w:val="21"/>
                <w:highlight w:val="none"/>
                <w:lang w:val="en-US" w:eastAsia="zh-CN"/>
              </w:rPr>
              <w:t>.....</w:t>
            </w:r>
          </w:p>
        </w:tc>
        <w:tc>
          <w:tcPr>
            <w:tcW w:w="3077" w:type="dxa"/>
            <w:noWrap w:val="0"/>
            <w:vAlign w:val="top"/>
          </w:tcPr>
          <w:p w14:paraId="06D4F348">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2805" w:type="dxa"/>
            <w:noWrap w:val="0"/>
            <w:vAlign w:val="top"/>
          </w:tcPr>
          <w:p w14:paraId="2CA03B0B">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1648" w:type="dxa"/>
            <w:noWrap w:val="0"/>
            <w:vAlign w:val="top"/>
          </w:tcPr>
          <w:p w14:paraId="5CF6E73C">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r>
    </w:tbl>
    <w:p w14:paraId="62A930B2">
      <w:pPr>
        <w:keepNext w:val="0"/>
        <w:keepLines w:val="0"/>
        <w:pageBreakBefore w:val="0"/>
        <w:kinsoku/>
        <w:wordWrap/>
        <w:overflowPunct/>
        <w:topLinePunct w:val="0"/>
        <w:autoSpaceDE/>
        <w:autoSpaceDN/>
        <w:bidi w:val="0"/>
        <w:adjustRightInd/>
        <w:spacing w:line="40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说明：</w:t>
      </w:r>
    </w:p>
    <w:p w14:paraId="27E34FD3">
      <w:pPr>
        <w:keepNext w:val="0"/>
        <w:keepLines w:val="0"/>
        <w:pageBreakBefore w:val="0"/>
        <w:numPr>
          <w:ilvl w:val="0"/>
          <w:numId w:val="0"/>
        </w:numPr>
        <w:kinsoku/>
        <w:wordWrap/>
        <w:overflowPunct/>
        <w:topLinePunct w:val="0"/>
        <w:autoSpaceDE/>
        <w:autoSpaceDN/>
        <w:bidi w:val="0"/>
        <w:adjustRightInd/>
        <w:spacing w:line="40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2"/>
          <w:sz w:val="21"/>
          <w:szCs w:val="24"/>
          <w:highlight w:val="none"/>
          <w:lang w:val="en-US" w:eastAsia="zh-CN" w:bidi="ar-SA"/>
        </w:rPr>
        <w:t>1.</w:t>
      </w:r>
      <w:r>
        <w:rPr>
          <w:rFonts w:hint="eastAsia" w:ascii="宋体" w:hAnsi="宋体" w:eastAsia="宋体" w:cs="宋体"/>
          <w:color w:val="auto"/>
          <w:highlight w:val="none"/>
          <w:lang w:val="en-US" w:eastAsia="zh-CN"/>
        </w:rPr>
        <w:t>管理关系：是指不具有出资持股关系的其他单位之间的管理与被管理关系。</w:t>
      </w:r>
    </w:p>
    <w:p w14:paraId="7BEB3479">
      <w:pPr>
        <w:keepNext w:val="0"/>
        <w:keepLines w:val="0"/>
        <w:pageBreakBefore w:val="0"/>
        <w:numPr>
          <w:ilvl w:val="0"/>
          <w:numId w:val="0"/>
        </w:numPr>
        <w:kinsoku/>
        <w:wordWrap/>
        <w:overflowPunct/>
        <w:topLinePunct w:val="0"/>
        <w:autoSpaceDE/>
        <w:autoSpaceDN/>
        <w:bidi w:val="0"/>
        <w:adjustRightInd/>
        <w:spacing w:line="40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2"/>
          <w:sz w:val="21"/>
          <w:szCs w:val="24"/>
          <w:highlight w:val="none"/>
          <w:lang w:val="en-US" w:eastAsia="zh-CN" w:bidi="ar-SA"/>
        </w:rPr>
        <w:t>2.</w:t>
      </w:r>
      <w:r>
        <w:rPr>
          <w:rFonts w:hint="eastAsia" w:ascii="宋体" w:hAnsi="宋体" w:eastAsia="宋体" w:cs="宋体"/>
          <w:color w:val="auto"/>
          <w:highlight w:val="none"/>
          <w:lang w:val="en-US" w:eastAsia="zh-CN"/>
        </w:rPr>
        <w:t>本表所指的管理关系仅限于直接管理关系，不包含间接的管理关系。</w:t>
      </w:r>
    </w:p>
    <w:p w14:paraId="621D9B58">
      <w:pPr>
        <w:pStyle w:val="60"/>
        <w:widowControl w:val="0"/>
        <w:adjustRightInd w:val="0"/>
        <w:snapToGrid w:val="0"/>
        <w:spacing w:before="0" w:beforeAutospacing="0" w:after="0" w:afterAutospacing="0"/>
        <w:jc w:val="right"/>
        <w:outlineLvl w:val="9"/>
        <w:rPr>
          <w:rFonts w:hint="eastAsia" w:ascii="宋体" w:hAnsi="宋体" w:eastAsia="宋体" w:cs="宋体"/>
          <w:b w:val="0"/>
          <w:bCs w:val="0"/>
          <w:color w:val="auto"/>
          <w:sz w:val="21"/>
          <w:szCs w:val="21"/>
          <w:highlight w:val="none"/>
        </w:rPr>
      </w:pPr>
    </w:p>
    <w:p w14:paraId="28FCA1C9">
      <w:pPr>
        <w:bidi w:val="0"/>
        <w:jc w:val="right"/>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投标人名称</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电子公章</w:t>
      </w:r>
      <w:r>
        <w:rPr>
          <w:rFonts w:hint="eastAsia" w:ascii="宋体" w:hAnsi="宋体" w:eastAsia="宋体" w:cs="宋体"/>
          <w:b/>
          <w:bCs/>
          <w:color w:val="auto"/>
          <w:highlight w:val="none"/>
        </w:rPr>
        <w:t>）</w:t>
      </w:r>
      <w:r>
        <w:rPr>
          <w:rFonts w:hint="eastAsia" w:ascii="宋体" w:hAnsi="宋体" w:eastAsia="宋体" w:cs="宋体"/>
          <w:b/>
          <w:bCs/>
          <w:color w:val="auto"/>
          <w:highlight w:val="none"/>
          <w:lang w:eastAsia="zh-CN"/>
        </w:rPr>
        <w:t>：</w:t>
      </w:r>
    </w:p>
    <w:p w14:paraId="28359558">
      <w:pPr>
        <w:pStyle w:val="63"/>
        <w:rPr>
          <w:rFonts w:hint="eastAsia" w:ascii="宋体" w:hAnsi="宋体" w:eastAsia="宋体" w:cs="宋体"/>
          <w:color w:val="auto"/>
          <w:highlight w:val="none"/>
          <w:lang w:eastAsia="zh-CN"/>
        </w:rPr>
      </w:pPr>
    </w:p>
    <w:p w14:paraId="208F2DF7">
      <w:pPr>
        <w:widowControl/>
        <w:adjustRightInd/>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1D5B038C">
      <w:pPr>
        <w:widowControl/>
        <w:adjustRightInd/>
        <w:jc w:val="center"/>
        <w:outlineLvl w:val="9"/>
        <w:rPr>
          <w:rFonts w:hint="eastAsia" w:ascii="宋体" w:hAnsi="宋体" w:eastAsia="宋体" w:cs="宋体"/>
          <w:b/>
          <w:color w:val="auto"/>
          <w:kern w:val="0"/>
          <w:sz w:val="36"/>
          <w:szCs w:val="36"/>
          <w:highlight w:val="none"/>
        </w:rPr>
      </w:pPr>
      <w:r>
        <w:rPr>
          <w:rFonts w:hint="eastAsia" w:ascii="宋体" w:hAnsi="宋体" w:eastAsia="宋体" w:cs="宋体"/>
          <w:b/>
          <w:color w:val="auto"/>
          <w:kern w:val="0"/>
          <w:sz w:val="36"/>
          <w:szCs w:val="36"/>
          <w:highlight w:val="none"/>
        </w:rPr>
        <w:t>商务技术文件部分</w:t>
      </w:r>
    </w:p>
    <w:p w14:paraId="169B232B">
      <w:pPr>
        <w:pStyle w:val="63"/>
        <w:jc w:val="center"/>
        <w:outlineLvl w:val="1"/>
        <w:rPr>
          <w:rFonts w:hint="eastAsia" w:ascii="宋体" w:hAnsi="宋体" w:eastAsia="宋体" w:cs="宋体"/>
          <w:color w:val="auto"/>
          <w:highlight w:val="none"/>
          <w:lang w:val="en-US" w:eastAsia="zh-CN"/>
        </w:rPr>
      </w:pPr>
      <w:r>
        <w:rPr>
          <w:rFonts w:hint="eastAsia" w:ascii="宋体" w:hAnsi="宋体" w:eastAsia="宋体" w:cs="宋体"/>
          <w:b/>
          <w:color w:val="auto"/>
          <w:kern w:val="0"/>
          <w:sz w:val="36"/>
          <w:szCs w:val="36"/>
          <w:highlight w:val="none"/>
          <w:lang w:val="en-US" w:eastAsia="zh-CN"/>
        </w:rPr>
        <w:t>商务部分</w:t>
      </w:r>
    </w:p>
    <w:p w14:paraId="418B29E5">
      <w:pPr>
        <w:spacing w:line="360" w:lineRule="auto"/>
        <w:jc w:val="center"/>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目录</w:t>
      </w:r>
    </w:p>
    <w:p w14:paraId="39379FAE">
      <w:pPr>
        <w:numPr>
          <w:ilvl w:val="0"/>
          <w:numId w:val="0"/>
        </w:numPr>
        <w:snapToGrid w:val="0"/>
        <w:spacing w:line="360" w:lineRule="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（1）无串通投标行为的承诺函…………………………………………………（页码）</w:t>
      </w:r>
    </w:p>
    <w:p w14:paraId="41353EE7">
      <w:pPr>
        <w:numPr>
          <w:ilvl w:val="0"/>
          <w:numId w:val="0"/>
        </w:numPr>
        <w:snapToGrid w:val="0"/>
        <w:spacing w:line="360" w:lineRule="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（2）投标声明书…………………………………………………………………（页码）</w:t>
      </w:r>
    </w:p>
    <w:p w14:paraId="3851FE21">
      <w:pPr>
        <w:snapToGrid w:val="0"/>
        <w:spacing w:line="360" w:lineRule="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（3）法定代表人（负责人）身份证明书………………………………………（页码）</w:t>
      </w:r>
    </w:p>
    <w:p w14:paraId="21A2919F">
      <w:pPr>
        <w:snapToGrid w:val="0"/>
        <w:spacing w:line="360" w:lineRule="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（4）法定代表人(负责人)授权委托书和委托代理人身份证复印件…………（页码）</w:t>
      </w:r>
    </w:p>
    <w:p w14:paraId="6F38FF4C">
      <w:pPr>
        <w:snapToGrid w:val="0"/>
        <w:spacing w:line="360" w:lineRule="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（5）商务响应表…………………………………………………………………（页码）</w:t>
      </w:r>
    </w:p>
    <w:p w14:paraId="3FB4A8CC">
      <w:pPr>
        <w:snapToGrid w:val="0"/>
        <w:spacing w:line="360" w:lineRule="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（6）投标人情况介绍……………………………………………………………（页码）</w:t>
      </w:r>
    </w:p>
    <w:p w14:paraId="16F25898">
      <w:pPr>
        <w:snapToGrid w:val="0"/>
        <w:spacing w:line="360" w:lineRule="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（7）投标人的类似成功案例的业绩证明文件…………………………………（页码）</w:t>
      </w:r>
    </w:p>
    <w:p w14:paraId="2B7BA2A4">
      <w:pPr>
        <w:snapToGrid w:val="0"/>
        <w:spacing w:line="360" w:lineRule="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（8）中小企业声明函……………………………………………………………（页码）</w:t>
      </w:r>
    </w:p>
    <w:p w14:paraId="3C27C6FB">
      <w:pPr>
        <w:snapToGrid w:val="0"/>
        <w:spacing w:line="360" w:lineRule="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（9）残疾人福利性单位声明……………………………………………………（页码）</w:t>
      </w:r>
    </w:p>
    <w:p w14:paraId="67BDEA70">
      <w:pPr>
        <w:snapToGrid w:val="0"/>
        <w:spacing w:line="360" w:lineRule="auto"/>
        <w:ind w:left="479" w:leftChars="228"/>
        <w:rPr>
          <w:rFonts w:hint="eastAsia" w:ascii="宋体" w:hAnsi="宋体" w:eastAsia="宋体" w:cs="宋体"/>
          <w:color w:val="auto"/>
          <w:highlight w:val="none"/>
        </w:rPr>
      </w:pPr>
    </w:p>
    <w:p w14:paraId="62143144">
      <w:pPr>
        <w:pStyle w:val="86"/>
        <w:rPr>
          <w:rFonts w:hint="eastAsia" w:ascii="宋体" w:hAnsi="宋体" w:eastAsia="宋体" w:cs="宋体"/>
          <w:color w:val="auto"/>
          <w:highlight w:val="none"/>
        </w:rPr>
      </w:pPr>
    </w:p>
    <w:p w14:paraId="07A6E9D1">
      <w:pPr>
        <w:snapToGrid w:val="0"/>
        <w:spacing w:line="360" w:lineRule="auto"/>
        <w:jc w:val="center"/>
        <w:rPr>
          <w:rFonts w:hint="eastAsia" w:ascii="宋体" w:hAnsi="宋体" w:eastAsia="宋体" w:cs="宋体"/>
          <w:b/>
          <w:color w:val="auto"/>
          <w:kern w:val="0"/>
          <w:sz w:val="32"/>
          <w:szCs w:val="32"/>
          <w:highlight w:val="none"/>
        </w:rPr>
      </w:pPr>
    </w:p>
    <w:p w14:paraId="289284DC">
      <w:pPr>
        <w:snapToGrid w:val="0"/>
        <w:spacing w:line="360" w:lineRule="auto"/>
        <w:jc w:val="center"/>
        <w:rPr>
          <w:rFonts w:hint="eastAsia" w:ascii="宋体" w:hAnsi="宋体" w:eastAsia="宋体" w:cs="宋体"/>
          <w:b/>
          <w:color w:val="auto"/>
          <w:kern w:val="0"/>
          <w:sz w:val="32"/>
          <w:szCs w:val="32"/>
          <w:highlight w:val="none"/>
          <w:lang w:val="zh-CN"/>
        </w:rPr>
      </w:pPr>
    </w:p>
    <w:p w14:paraId="12C05C6F">
      <w:pPr>
        <w:snapToGrid w:val="0"/>
        <w:spacing w:line="360" w:lineRule="auto"/>
        <w:jc w:val="center"/>
        <w:rPr>
          <w:rFonts w:hint="eastAsia" w:ascii="宋体" w:hAnsi="宋体" w:eastAsia="宋体" w:cs="宋体"/>
          <w:b/>
          <w:color w:val="auto"/>
          <w:kern w:val="0"/>
          <w:sz w:val="32"/>
          <w:szCs w:val="32"/>
          <w:highlight w:val="none"/>
          <w:lang w:val="zh-CN"/>
        </w:rPr>
      </w:pPr>
    </w:p>
    <w:p w14:paraId="2453E681">
      <w:pPr>
        <w:snapToGrid w:val="0"/>
        <w:spacing w:line="360" w:lineRule="auto"/>
        <w:jc w:val="center"/>
        <w:rPr>
          <w:rFonts w:hint="eastAsia" w:ascii="宋体" w:hAnsi="宋体" w:eastAsia="宋体" w:cs="宋体"/>
          <w:b/>
          <w:color w:val="auto"/>
          <w:kern w:val="0"/>
          <w:sz w:val="32"/>
          <w:szCs w:val="32"/>
          <w:highlight w:val="none"/>
          <w:lang w:val="zh-CN"/>
        </w:rPr>
      </w:pPr>
    </w:p>
    <w:p w14:paraId="77BA27CF">
      <w:pPr>
        <w:snapToGrid w:val="0"/>
        <w:spacing w:line="360" w:lineRule="auto"/>
        <w:jc w:val="center"/>
        <w:rPr>
          <w:rFonts w:hint="eastAsia" w:ascii="宋体" w:hAnsi="宋体" w:eastAsia="宋体" w:cs="宋体"/>
          <w:b/>
          <w:color w:val="auto"/>
          <w:kern w:val="0"/>
          <w:sz w:val="32"/>
          <w:szCs w:val="32"/>
          <w:highlight w:val="none"/>
          <w:lang w:val="zh-CN"/>
        </w:rPr>
      </w:pPr>
    </w:p>
    <w:p w14:paraId="34C093B2">
      <w:pPr>
        <w:snapToGrid w:val="0"/>
        <w:spacing w:line="360" w:lineRule="auto"/>
        <w:jc w:val="center"/>
        <w:rPr>
          <w:rFonts w:hint="eastAsia" w:ascii="宋体" w:hAnsi="宋体" w:eastAsia="宋体" w:cs="宋体"/>
          <w:b/>
          <w:color w:val="auto"/>
          <w:kern w:val="0"/>
          <w:sz w:val="32"/>
          <w:szCs w:val="32"/>
          <w:highlight w:val="none"/>
        </w:rPr>
      </w:pPr>
    </w:p>
    <w:p w14:paraId="63FEB975">
      <w:pPr>
        <w:snapToGrid w:val="0"/>
        <w:spacing w:line="360" w:lineRule="auto"/>
        <w:jc w:val="center"/>
        <w:rPr>
          <w:rFonts w:hint="eastAsia" w:ascii="宋体" w:hAnsi="宋体" w:eastAsia="宋体" w:cs="宋体"/>
          <w:b/>
          <w:color w:val="auto"/>
          <w:kern w:val="0"/>
          <w:sz w:val="32"/>
          <w:szCs w:val="32"/>
          <w:highlight w:val="none"/>
        </w:rPr>
      </w:pPr>
    </w:p>
    <w:p w14:paraId="636DE7BC">
      <w:pPr>
        <w:rPr>
          <w:rFonts w:hint="eastAsia" w:ascii="宋体" w:hAnsi="宋体" w:eastAsia="宋体" w:cs="宋体"/>
          <w:color w:val="auto"/>
          <w:highlight w:val="none"/>
        </w:rPr>
      </w:pPr>
    </w:p>
    <w:p w14:paraId="1F97E294">
      <w:pPr>
        <w:snapToGrid w:val="0"/>
        <w:spacing w:line="360" w:lineRule="auto"/>
        <w:jc w:val="center"/>
        <w:rPr>
          <w:rFonts w:hint="eastAsia" w:ascii="宋体" w:hAnsi="宋体" w:eastAsia="宋体" w:cs="宋体"/>
          <w:b/>
          <w:color w:val="auto"/>
          <w:kern w:val="0"/>
          <w:sz w:val="32"/>
          <w:szCs w:val="32"/>
          <w:highlight w:val="none"/>
        </w:rPr>
      </w:pPr>
    </w:p>
    <w:p w14:paraId="57315D4A">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7A8CA68F">
      <w:pPr>
        <w:bidi w:val="0"/>
        <w:jc w:val="both"/>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一、无串通投标行为的承诺函</w:t>
      </w:r>
    </w:p>
    <w:p w14:paraId="66E3F01A">
      <w:pPr>
        <w:snapToGrid w:val="0"/>
        <w:spacing w:before="120" w:beforeLines="50"/>
        <w:jc w:val="center"/>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无串通投标行为的承诺函</w:t>
      </w:r>
      <w:r>
        <w:rPr>
          <w:rFonts w:hint="eastAsia" w:ascii="宋体" w:hAnsi="宋体" w:eastAsia="宋体" w:cs="宋体"/>
          <w:b/>
          <w:color w:val="auto"/>
          <w:sz w:val="28"/>
          <w:szCs w:val="28"/>
          <w:highlight w:val="none"/>
          <w:lang w:eastAsia="zh-CN"/>
        </w:rPr>
        <w:t>（</w:t>
      </w:r>
      <w:r>
        <w:rPr>
          <w:rFonts w:hint="eastAsia" w:ascii="宋体" w:hAnsi="宋体" w:eastAsia="宋体" w:cs="宋体"/>
          <w:b/>
          <w:color w:val="auto"/>
          <w:sz w:val="28"/>
          <w:szCs w:val="28"/>
          <w:highlight w:val="none"/>
          <w:lang w:val="en-US" w:eastAsia="zh-CN"/>
        </w:rPr>
        <w:t>格式</w:t>
      </w:r>
      <w:r>
        <w:rPr>
          <w:rFonts w:hint="eastAsia" w:ascii="宋体" w:hAnsi="宋体" w:eastAsia="宋体" w:cs="宋体"/>
          <w:b/>
          <w:color w:val="auto"/>
          <w:sz w:val="28"/>
          <w:szCs w:val="28"/>
          <w:highlight w:val="none"/>
          <w:lang w:eastAsia="zh-CN"/>
        </w:rPr>
        <w:t>）</w:t>
      </w:r>
    </w:p>
    <w:p w14:paraId="601FAC07">
      <w:pPr>
        <w:widowControl/>
        <w:spacing w:line="400" w:lineRule="exact"/>
        <w:jc w:val="left"/>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广西瑞真工程造价咨询有限责任公司</w:t>
      </w:r>
      <w:r>
        <w:rPr>
          <w:rFonts w:hint="eastAsia" w:ascii="宋体" w:hAnsi="宋体" w:eastAsia="宋体" w:cs="宋体"/>
          <w:color w:val="auto"/>
          <w:kern w:val="0"/>
          <w:szCs w:val="21"/>
          <w:highlight w:val="none"/>
        </w:rPr>
        <w:t>：</w:t>
      </w:r>
    </w:p>
    <w:p w14:paraId="0108C7EA">
      <w:pPr>
        <w:widowControl/>
        <w:spacing w:line="40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我方作为本次采购项目的投标人，根据招标文件要求，现郑重承诺如下：</w:t>
      </w:r>
    </w:p>
    <w:p w14:paraId="2502F8E8">
      <w:pPr>
        <w:widowControl/>
        <w:spacing w:line="40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一、我方已认真阅读并接受本项目招标文件第二</w:t>
      </w:r>
      <w:r>
        <w:rPr>
          <w:rFonts w:hint="eastAsia" w:ascii="宋体" w:hAnsi="宋体" w:eastAsia="宋体" w:cs="宋体"/>
          <w:color w:val="auto"/>
          <w:kern w:val="0"/>
          <w:szCs w:val="21"/>
          <w:highlight w:val="none"/>
          <w:lang w:val="en-US" w:eastAsia="zh-CN"/>
        </w:rPr>
        <w:t>部分</w:t>
      </w:r>
      <w:r>
        <w:rPr>
          <w:rFonts w:hint="eastAsia" w:ascii="宋体" w:hAnsi="宋体" w:eastAsia="宋体" w:cs="宋体"/>
          <w:color w:val="auto"/>
          <w:kern w:val="0"/>
          <w:szCs w:val="21"/>
          <w:highlight w:val="none"/>
        </w:rPr>
        <w:t>的全部实质性要求，如对招标文件有异议，已依法进行维权救济，不存在对招标文件有异议的同时又参加投标以求侥幸中标或者为实现其他非法目的行为。</w:t>
      </w:r>
    </w:p>
    <w:p w14:paraId="7B00E00C">
      <w:pPr>
        <w:widowControl/>
        <w:spacing w:line="40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二、参加本次招标采购活动，不存在与单位负责人为同一人或者存在直接控股、管理关系的其他</w:t>
      </w:r>
      <w:r>
        <w:rPr>
          <w:rFonts w:hint="eastAsia" w:ascii="宋体" w:hAnsi="宋体" w:eastAsia="宋体" w:cs="宋体"/>
          <w:color w:val="auto"/>
          <w:kern w:val="0"/>
          <w:szCs w:val="21"/>
          <w:highlight w:val="none"/>
          <w:lang w:eastAsia="zh-CN"/>
        </w:rPr>
        <w:t>投标人</w:t>
      </w:r>
      <w:r>
        <w:rPr>
          <w:rFonts w:hint="eastAsia" w:ascii="宋体" w:hAnsi="宋体" w:eastAsia="宋体" w:cs="宋体"/>
          <w:color w:val="auto"/>
          <w:kern w:val="0"/>
          <w:szCs w:val="21"/>
          <w:highlight w:val="none"/>
        </w:rPr>
        <w:t>参与同一合同项下的政府采购活动的行为。</w:t>
      </w:r>
    </w:p>
    <w:p w14:paraId="088CEB2B">
      <w:pPr>
        <w:widowControl/>
        <w:spacing w:line="40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三、为采购项目提供整体设计、规范编制或者项目管理、监理、检测等服务的</w:t>
      </w:r>
      <w:r>
        <w:rPr>
          <w:rFonts w:hint="eastAsia" w:ascii="宋体" w:hAnsi="宋体" w:eastAsia="宋体" w:cs="宋体"/>
          <w:color w:val="auto"/>
          <w:kern w:val="0"/>
          <w:szCs w:val="21"/>
          <w:highlight w:val="none"/>
          <w:lang w:eastAsia="zh-CN"/>
        </w:rPr>
        <w:t>投标人</w:t>
      </w:r>
      <w:r>
        <w:rPr>
          <w:rFonts w:hint="eastAsia" w:ascii="宋体" w:hAnsi="宋体" w:eastAsia="宋体" w:cs="宋体"/>
          <w:color w:val="auto"/>
          <w:kern w:val="0"/>
          <w:szCs w:val="21"/>
          <w:highlight w:val="none"/>
        </w:rPr>
        <w:t>，不得再参加该采购项目的其他采购活动，我方承诺不属于此类禁止参加本项目的</w:t>
      </w:r>
      <w:r>
        <w:rPr>
          <w:rFonts w:hint="eastAsia" w:ascii="宋体" w:hAnsi="宋体" w:eastAsia="宋体" w:cs="宋体"/>
          <w:color w:val="auto"/>
          <w:kern w:val="0"/>
          <w:szCs w:val="21"/>
          <w:highlight w:val="none"/>
          <w:lang w:eastAsia="zh-CN"/>
        </w:rPr>
        <w:t>投标人</w:t>
      </w:r>
      <w:r>
        <w:rPr>
          <w:rFonts w:hint="eastAsia" w:ascii="宋体" w:hAnsi="宋体" w:eastAsia="宋体" w:cs="宋体"/>
          <w:color w:val="auto"/>
          <w:kern w:val="0"/>
          <w:szCs w:val="21"/>
          <w:highlight w:val="none"/>
        </w:rPr>
        <w:t>。</w:t>
      </w:r>
    </w:p>
    <w:p w14:paraId="52D407E7">
      <w:pPr>
        <w:widowControl/>
        <w:spacing w:line="40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四、参加本次招标采购活动，不存在和其他</w:t>
      </w:r>
      <w:r>
        <w:rPr>
          <w:rFonts w:hint="eastAsia" w:ascii="宋体" w:hAnsi="宋体" w:eastAsia="宋体" w:cs="宋体"/>
          <w:color w:val="auto"/>
          <w:kern w:val="0"/>
          <w:szCs w:val="21"/>
          <w:highlight w:val="none"/>
          <w:lang w:eastAsia="zh-CN"/>
        </w:rPr>
        <w:t>投标人</w:t>
      </w:r>
      <w:r>
        <w:rPr>
          <w:rFonts w:hint="eastAsia" w:ascii="宋体" w:hAnsi="宋体" w:eastAsia="宋体" w:cs="宋体"/>
          <w:color w:val="auto"/>
          <w:kern w:val="0"/>
          <w:szCs w:val="21"/>
          <w:highlight w:val="none"/>
        </w:rPr>
        <w:t>在同一合同项下的采购项目中，同时委托同一个自然人、同一家庭的人员、同一单位的人员作为代理人的行为。</w:t>
      </w:r>
    </w:p>
    <w:p w14:paraId="73B18AD4">
      <w:pPr>
        <w:widowControl/>
        <w:spacing w:line="40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五、投标文件中提供的能够给予我方带来优惠、好处的任何材料资料和技术、服务、商务、响应产品等响应承诺情况都是真实的、有效的、合法的。</w:t>
      </w:r>
    </w:p>
    <w:p w14:paraId="538C3107">
      <w:pPr>
        <w:widowControl/>
        <w:spacing w:line="40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六、如本项目评标过程中需要提供样品，则我方提供的样品即为中标后将要提供的中标产品，我方对提供样品的性能和质量负责，因样品存在缺陷或者不符合招标文件要求导致未能中标的，我方愿意承担相应不利后果。</w:t>
      </w:r>
    </w:p>
    <w:p w14:paraId="61C73969">
      <w:pPr>
        <w:widowControl/>
        <w:spacing w:line="40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七、国家或行业主管部门对采购产品的技术标准、质量标准和资格资质条件等有强制性规定的，我方承诺符合其要求。</w:t>
      </w:r>
    </w:p>
    <w:p w14:paraId="7EE3EC31">
      <w:pPr>
        <w:widowControl/>
        <w:spacing w:line="40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八、参加本次招标采购活动，我方完全同意招标文件第二</w:t>
      </w:r>
      <w:r>
        <w:rPr>
          <w:rFonts w:hint="eastAsia" w:ascii="宋体" w:hAnsi="宋体" w:eastAsia="宋体" w:cs="宋体"/>
          <w:color w:val="auto"/>
          <w:kern w:val="0"/>
          <w:szCs w:val="21"/>
          <w:highlight w:val="none"/>
          <w:lang w:val="en-US" w:eastAsia="zh-CN"/>
        </w:rPr>
        <w:t>部分</w:t>
      </w:r>
      <w:r>
        <w:rPr>
          <w:rFonts w:hint="eastAsia" w:ascii="宋体" w:hAnsi="宋体" w:eastAsia="宋体" w:cs="宋体"/>
          <w:color w:val="auto"/>
          <w:kern w:val="0"/>
          <w:szCs w:val="21"/>
          <w:highlight w:val="none"/>
        </w:rPr>
        <w:t>关于“投标费用”、“合同分包”、“合同转包”、“履约保证金”的实质性要求，并承诺严格按照招标文件要求履行。</w:t>
      </w:r>
    </w:p>
    <w:p w14:paraId="3DB08A01">
      <w:pPr>
        <w:widowControl/>
        <w:spacing w:line="40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招标人享有本项目实施过程中产生的知识成果及知识产权。如我方在项目实施过程中采用自有知识成果，我方承诺提供开发接口和开发手册等技术文档，并提供无限期技术支持，招标人享有永久使用权（含招标人委托第三方在该项目后续开发的使用权）。如我方在项目实施过程中采用非自有的知识产权，则在投标报价中已包括合法获取该知识产权的相关费用。</w:t>
      </w:r>
    </w:p>
    <w:p w14:paraId="46C112B6">
      <w:pPr>
        <w:widowControl/>
        <w:spacing w:line="40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我方对上述承诺的内容事项真实性负责。如经查实上述承诺的内容事项存在虚假，我方愿意接受以提供虚假材料谋取中标追究法律责任。</w:t>
      </w:r>
    </w:p>
    <w:p w14:paraId="01488046">
      <w:pPr>
        <w:widowControl/>
        <w:spacing w:line="40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投标人名称（电子公章）：</w:t>
      </w:r>
    </w:p>
    <w:p w14:paraId="2B33FC81">
      <w:pPr>
        <w:widowControl/>
        <w:spacing w:line="40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法定代表人（负责人）或委托代理人（签字或电子签名） ：</w:t>
      </w:r>
    </w:p>
    <w:p w14:paraId="10DE482B">
      <w:pPr>
        <w:widowControl/>
        <w:spacing w:line="400" w:lineRule="exact"/>
        <w:jc w:val="left"/>
        <w:rPr>
          <w:rFonts w:hint="eastAsia" w:ascii="宋体" w:hAnsi="宋体" w:eastAsia="宋体" w:cs="宋体"/>
          <w:b/>
          <w:color w:val="auto"/>
          <w:kern w:val="0"/>
          <w:sz w:val="32"/>
          <w:szCs w:val="32"/>
          <w:highlight w:val="none"/>
          <w:lang w:val="en-US" w:eastAsia="zh-CN"/>
        </w:rPr>
      </w:pPr>
      <w:r>
        <w:rPr>
          <w:rFonts w:hint="eastAsia" w:ascii="宋体" w:hAnsi="宋体" w:eastAsia="宋体" w:cs="宋体"/>
          <w:color w:val="auto"/>
          <w:kern w:val="0"/>
          <w:szCs w:val="21"/>
          <w:highlight w:val="none"/>
        </w:rPr>
        <w:t>日期：</w:t>
      </w:r>
    </w:p>
    <w:p w14:paraId="11080AFC">
      <w:pPr>
        <w:snapToGrid w:val="0"/>
        <w:spacing w:line="360" w:lineRule="auto"/>
        <w:rPr>
          <w:rFonts w:hint="eastAsia" w:ascii="宋体" w:hAnsi="宋体" w:eastAsia="宋体" w:cs="宋体"/>
          <w:color w:val="auto"/>
          <w:sz w:val="24"/>
          <w:highlight w:val="none"/>
        </w:rPr>
      </w:pPr>
    </w:p>
    <w:p w14:paraId="2ED5BD9C">
      <w:pPr>
        <w:bidi w:val="0"/>
        <w:jc w:val="both"/>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二、投 标 声 明 书</w:t>
      </w:r>
    </w:p>
    <w:p w14:paraId="294147C2">
      <w:pPr>
        <w:snapToGrid w:val="0"/>
        <w:spacing w:before="120" w:beforeLines="50"/>
        <w:jc w:val="center"/>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投 标 声 明 书</w:t>
      </w:r>
      <w:r>
        <w:rPr>
          <w:rFonts w:hint="eastAsia" w:ascii="宋体" w:hAnsi="宋体" w:eastAsia="宋体" w:cs="宋体"/>
          <w:b/>
          <w:color w:val="auto"/>
          <w:sz w:val="28"/>
          <w:szCs w:val="28"/>
          <w:highlight w:val="none"/>
          <w:lang w:eastAsia="zh-CN"/>
        </w:rPr>
        <w:t>（</w:t>
      </w:r>
      <w:r>
        <w:rPr>
          <w:rFonts w:hint="eastAsia" w:ascii="宋体" w:hAnsi="宋体" w:eastAsia="宋体" w:cs="宋体"/>
          <w:b/>
          <w:color w:val="auto"/>
          <w:sz w:val="28"/>
          <w:szCs w:val="28"/>
          <w:highlight w:val="none"/>
          <w:lang w:val="en-US" w:eastAsia="zh-CN"/>
        </w:rPr>
        <w:t>格式</w:t>
      </w:r>
      <w:r>
        <w:rPr>
          <w:rFonts w:hint="eastAsia" w:ascii="宋体" w:hAnsi="宋体" w:eastAsia="宋体" w:cs="宋体"/>
          <w:b/>
          <w:color w:val="auto"/>
          <w:sz w:val="28"/>
          <w:szCs w:val="28"/>
          <w:highlight w:val="none"/>
          <w:lang w:eastAsia="zh-CN"/>
        </w:rPr>
        <w:t>）</w:t>
      </w:r>
    </w:p>
    <w:p w14:paraId="08BF3031">
      <w:pPr>
        <w:snapToGrid w:val="0"/>
        <w:spacing w:before="120" w:beforeLine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（采购代理机构名称）：</w:t>
      </w:r>
    </w:p>
    <w:p w14:paraId="2FCCFA3A">
      <w:pPr>
        <w:snapToGrid w:val="0"/>
        <w:spacing w:before="120"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（投标人名称）系中华人民共和国合法企业，经营地址</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0D87D940">
      <w:pPr>
        <w:snapToGrid w:val="0"/>
        <w:spacing w:before="120" w:beforeLines="50"/>
        <w:ind w:firstLine="645"/>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（姓名）系</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（投标人名称）的法定代表人，我方愿意参加贵方组织的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项目（项目编号：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）的投标，为便于贵方公正、择优地确定中标人及其投标产品和服务，我方就本次投标有关事项郑重声明如下：</w:t>
      </w:r>
    </w:p>
    <w:p w14:paraId="3E28B0E3">
      <w:pPr>
        <w:snapToGrid w:val="0"/>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我方向贵方提交的所有投标文件、资料都是准确的和真实的。</w:t>
      </w:r>
    </w:p>
    <w:p w14:paraId="7181CFA2">
      <w:pPr>
        <w:snapToGrid w:val="0"/>
        <w:spacing w:before="120" w:beforeLines="50"/>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 我方不是招标人的附属机构；在获知本项目采购信息后，与招标人聘请的为此项目提供咨询服务的公司及其附属机构没有任何联系。</w:t>
      </w:r>
    </w:p>
    <w:p w14:paraId="57FF57CC">
      <w:pPr>
        <w:snapToGrid w:val="0"/>
        <w:spacing w:before="120" w:beforeLines="50"/>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 我方此次向贵方提供的产品名称为：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，产品原产地及厂家为：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6E367B76">
      <w:pPr>
        <w:snapToGrid w:val="0"/>
        <w:spacing w:before="120" w:beforeLines="50"/>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4. 我方诚意提请贵方关注：近期有关该产品的重大决策和事项有：</w:t>
      </w:r>
      <w:r>
        <w:rPr>
          <w:rFonts w:hint="eastAsia" w:ascii="宋体" w:hAnsi="宋体" w:eastAsia="宋体" w:cs="宋体"/>
          <w:color w:val="auto"/>
          <w:szCs w:val="21"/>
          <w:highlight w:val="none"/>
          <w:u w:val="single"/>
        </w:rPr>
        <w:t>　　　　　　　　　　　　　　</w:t>
      </w:r>
      <w:r>
        <w:rPr>
          <w:rFonts w:hint="eastAsia" w:ascii="宋体" w:hAnsi="宋体" w:eastAsia="宋体" w:cs="宋体"/>
          <w:color w:val="auto"/>
          <w:szCs w:val="21"/>
          <w:highlight w:val="none"/>
        </w:rPr>
        <w:t>。</w:t>
      </w:r>
    </w:p>
    <w:p w14:paraId="67A676AF">
      <w:pPr>
        <w:pStyle w:val="25"/>
        <w:snapToGrid w:val="0"/>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我方及由本人担任法定代表人的其他机构最近三年内被通报或者被处罚的违法行为有：</w:t>
      </w:r>
    </w:p>
    <w:p w14:paraId="2D02D835">
      <w:pPr>
        <w:snapToGrid w:val="0"/>
        <w:spacing w:before="120" w:beforeLines="50"/>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　　　　　　　　　　　　　　　　　　　　　　　　　　　</w:t>
      </w:r>
    </w:p>
    <w:p w14:paraId="6F358358">
      <w:pPr>
        <w:snapToGrid w:val="0"/>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 以上事项如有虚假或隐瞒，我方愿意承担一切后果，并不再寻求任何旨在减轻或免除法律责任的辩解。</w:t>
      </w:r>
    </w:p>
    <w:p w14:paraId="1A806FAA">
      <w:pPr>
        <w:snapToGrid w:val="0"/>
        <w:spacing w:before="120" w:beforeLines="50"/>
        <w:ind w:firstLine="4200" w:firstLineChars="2000"/>
        <w:rPr>
          <w:rFonts w:hint="eastAsia" w:ascii="宋体" w:hAnsi="宋体" w:eastAsia="宋体" w:cs="宋体"/>
          <w:color w:val="auto"/>
          <w:kern w:val="0"/>
          <w:szCs w:val="21"/>
          <w:highlight w:val="none"/>
        </w:rPr>
      </w:pPr>
    </w:p>
    <w:p w14:paraId="3AC7E7E2">
      <w:pPr>
        <w:snapToGrid w:val="0"/>
        <w:spacing w:before="120" w:beforeLines="50"/>
        <w:ind w:firstLine="4200" w:firstLineChars="2000"/>
        <w:rPr>
          <w:rFonts w:hint="eastAsia" w:ascii="宋体" w:hAnsi="宋体" w:eastAsia="宋体" w:cs="宋体"/>
          <w:color w:val="auto"/>
          <w:kern w:val="0"/>
          <w:szCs w:val="21"/>
          <w:highlight w:val="none"/>
        </w:rPr>
      </w:pPr>
    </w:p>
    <w:p w14:paraId="0DE8DEB8">
      <w:pPr>
        <w:snapToGrid w:val="0"/>
        <w:spacing w:before="120" w:beforeLines="50"/>
        <w:ind w:firstLine="4200" w:firstLineChars="2000"/>
        <w:rPr>
          <w:rFonts w:hint="eastAsia" w:ascii="宋体" w:hAnsi="宋体" w:eastAsia="宋体" w:cs="宋体"/>
          <w:color w:val="auto"/>
          <w:kern w:val="0"/>
          <w:szCs w:val="21"/>
          <w:highlight w:val="none"/>
        </w:rPr>
      </w:pPr>
    </w:p>
    <w:p w14:paraId="4E3183C6">
      <w:pPr>
        <w:snapToGrid w:val="0"/>
        <w:spacing w:before="120" w:beforeLines="50"/>
        <w:ind w:firstLine="4200" w:firstLineChars="2000"/>
        <w:rPr>
          <w:rFonts w:hint="eastAsia" w:ascii="宋体" w:hAnsi="宋体" w:eastAsia="宋体" w:cs="宋体"/>
          <w:color w:val="auto"/>
          <w:szCs w:val="21"/>
          <w:highlight w:val="none"/>
          <w:u w:val="single"/>
        </w:rPr>
      </w:pPr>
      <w:r>
        <w:rPr>
          <w:rFonts w:hint="eastAsia" w:ascii="宋体" w:hAnsi="宋体" w:eastAsia="宋体" w:cs="宋体"/>
          <w:color w:val="auto"/>
          <w:kern w:val="0"/>
          <w:szCs w:val="21"/>
          <w:highlight w:val="none"/>
        </w:rPr>
        <w:t>法定代表人（签字或电子签名）</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30570EDF">
      <w:pPr>
        <w:snapToGrid w:val="0"/>
        <w:spacing w:before="120" w:beforeLine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投标人名称（电子公章）：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4EB70535">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p w14:paraId="381A06EF">
      <w:pPr>
        <w:jc w:val="center"/>
        <w:rPr>
          <w:rFonts w:hint="eastAsia" w:ascii="宋体" w:hAnsi="宋体" w:eastAsia="宋体" w:cs="宋体"/>
          <w:color w:val="auto"/>
          <w:szCs w:val="21"/>
          <w:highlight w:val="none"/>
          <w:lang w:val="en-US" w:eastAsia="zh-CN"/>
        </w:rPr>
      </w:pPr>
    </w:p>
    <w:p w14:paraId="364E59B6">
      <w:pPr>
        <w:jc w:val="center"/>
        <w:rPr>
          <w:rFonts w:hint="eastAsia" w:ascii="宋体" w:hAnsi="宋体" w:eastAsia="宋体" w:cs="宋体"/>
          <w:b/>
          <w:color w:val="auto"/>
          <w:kern w:val="0"/>
          <w:sz w:val="32"/>
          <w:szCs w:val="32"/>
          <w:highlight w:val="none"/>
        </w:rPr>
      </w:pPr>
    </w:p>
    <w:p w14:paraId="6413490D">
      <w:pPr>
        <w:jc w:val="center"/>
        <w:rPr>
          <w:rFonts w:hint="eastAsia" w:ascii="宋体" w:hAnsi="宋体" w:eastAsia="宋体" w:cs="宋体"/>
          <w:b/>
          <w:color w:val="auto"/>
          <w:kern w:val="0"/>
          <w:sz w:val="32"/>
          <w:szCs w:val="32"/>
          <w:highlight w:val="none"/>
        </w:rPr>
      </w:pPr>
    </w:p>
    <w:p w14:paraId="1CA918D9">
      <w:pPr>
        <w:jc w:val="center"/>
        <w:rPr>
          <w:rFonts w:hint="eastAsia" w:ascii="宋体" w:hAnsi="宋体" w:eastAsia="宋体" w:cs="宋体"/>
          <w:b/>
          <w:color w:val="auto"/>
          <w:kern w:val="0"/>
          <w:sz w:val="32"/>
          <w:szCs w:val="32"/>
          <w:highlight w:val="none"/>
        </w:rPr>
      </w:pPr>
    </w:p>
    <w:p w14:paraId="1031033C">
      <w:pPr>
        <w:jc w:val="center"/>
        <w:rPr>
          <w:rFonts w:hint="eastAsia" w:ascii="宋体" w:hAnsi="宋体" w:eastAsia="宋体" w:cs="宋体"/>
          <w:b/>
          <w:color w:val="auto"/>
          <w:kern w:val="0"/>
          <w:sz w:val="32"/>
          <w:szCs w:val="32"/>
          <w:highlight w:val="none"/>
        </w:rPr>
      </w:pPr>
    </w:p>
    <w:p w14:paraId="65C3FC3F">
      <w:pPr>
        <w:jc w:val="center"/>
        <w:rPr>
          <w:rFonts w:hint="eastAsia" w:ascii="宋体" w:hAnsi="宋体" w:eastAsia="宋体" w:cs="宋体"/>
          <w:b/>
          <w:color w:val="auto"/>
          <w:kern w:val="0"/>
          <w:sz w:val="32"/>
          <w:szCs w:val="32"/>
          <w:highlight w:val="none"/>
        </w:rPr>
      </w:pPr>
    </w:p>
    <w:p w14:paraId="6B0E2F75">
      <w:pPr>
        <w:jc w:val="center"/>
        <w:rPr>
          <w:rFonts w:hint="eastAsia" w:ascii="宋体" w:hAnsi="宋体" w:eastAsia="宋体" w:cs="宋体"/>
          <w:b/>
          <w:color w:val="auto"/>
          <w:kern w:val="0"/>
          <w:sz w:val="32"/>
          <w:szCs w:val="32"/>
          <w:highlight w:val="none"/>
        </w:rPr>
      </w:pPr>
    </w:p>
    <w:p w14:paraId="5A162EB9">
      <w:pPr>
        <w:jc w:val="center"/>
        <w:rPr>
          <w:rFonts w:hint="eastAsia" w:ascii="宋体" w:hAnsi="宋体" w:eastAsia="宋体" w:cs="宋体"/>
          <w:b/>
          <w:color w:val="auto"/>
          <w:kern w:val="0"/>
          <w:sz w:val="32"/>
          <w:szCs w:val="32"/>
          <w:highlight w:val="none"/>
        </w:rPr>
      </w:pPr>
    </w:p>
    <w:p w14:paraId="1C83A4B8">
      <w:pPr>
        <w:jc w:val="center"/>
        <w:rPr>
          <w:rFonts w:hint="eastAsia" w:ascii="宋体" w:hAnsi="宋体" w:eastAsia="宋体" w:cs="宋体"/>
          <w:b/>
          <w:color w:val="auto"/>
          <w:kern w:val="0"/>
          <w:sz w:val="32"/>
          <w:szCs w:val="32"/>
          <w:highlight w:val="none"/>
        </w:rPr>
      </w:pPr>
    </w:p>
    <w:p w14:paraId="33D2179D">
      <w:pPr>
        <w:jc w:val="center"/>
        <w:rPr>
          <w:rFonts w:hint="eastAsia" w:ascii="宋体" w:hAnsi="宋体" w:eastAsia="宋体" w:cs="宋体"/>
          <w:b/>
          <w:color w:val="auto"/>
          <w:kern w:val="0"/>
          <w:sz w:val="32"/>
          <w:szCs w:val="32"/>
          <w:highlight w:val="none"/>
        </w:rPr>
      </w:pPr>
    </w:p>
    <w:p w14:paraId="545C5734">
      <w:pPr>
        <w:jc w:val="center"/>
        <w:rPr>
          <w:rFonts w:hint="eastAsia" w:ascii="宋体" w:hAnsi="宋体" w:eastAsia="宋体" w:cs="宋体"/>
          <w:b/>
          <w:color w:val="auto"/>
          <w:kern w:val="0"/>
          <w:sz w:val="32"/>
          <w:szCs w:val="32"/>
          <w:highlight w:val="none"/>
        </w:rPr>
      </w:pPr>
    </w:p>
    <w:p w14:paraId="3AF7AEE2">
      <w:pPr>
        <w:jc w:val="center"/>
        <w:rPr>
          <w:rFonts w:hint="eastAsia" w:ascii="宋体" w:hAnsi="宋体" w:eastAsia="宋体" w:cs="宋体"/>
          <w:b/>
          <w:color w:val="auto"/>
          <w:kern w:val="0"/>
          <w:sz w:val="32"/>
          <w:szCs w:val="32"/>
          <w:highlight w:val="none"/>
        </w:rPr>
      </w:pPr>
    </w:p>
    <w:p w14:paraId="3623EB46">
      <w:pPr>
        <w:adjustRightInd w:val="0"/>
        <w:snapToGrid w:val="0"/>
        <w:spacing w:line="276" w:lineRule="auto"/>
        <w:jc w:val="both"/>
        <w:rPr>
          <w:rFonts w:hint="eastAsia" w:ascii="宋体" w:hAnsi="宋体" w:eastAsia="宋体" w:cs="宋体"/>
          <w:b/>
          <w:color w:val="auto"/>
          <w:sz w:val="32"/>
          <w:szCs w:val="32"/>
          <w:highlight w:val="none"/>
        </w:rPr>
      </w:pPr>
      <w:r>
        <w:rPr>
          <w:rFonts w:hint="eastAsia" w:ascii="宋体" w:hAnsi="宋体" w:eastAsia="宋体" w:cs="宋体"/>
          <w:b/>
          <w:color w:val="auto"/>
          <w:kern w:val="0"/>
          <w:sz w:val="32"/>
          <w:szCs w:val="32"/>
          <w:highlight w:val="none"/>
          <w:lang w:val="en-US" w:eastAsia="zh-CN"/>
        </w:rPr>
        <w:t>三、</w:t>
      </w:r>
      <w:r>
        <w:rPr>
          <w:rFonts w:hint="eastAsia" w:ascii="宋体" w:hAnsi="宋体" w:eastAsia="宋体" w:cs="宋体"/>
          <w:b/>
          <w:color w:val="auto"/>
          <w:sz w:val="32"/>
          <w:szCs w:val="32"/>
          <w:highlight w:val="none"/>
        </w:rPr>
        <w:t>法定代表人（负责人）身份证明书</w:t>
      </w:r>
    </w:p>
    <w:p w14:paraId="4DFE3A63">
      <w:pPr>
        <w:jc w:val="center"/>
        <w:rPr>
          <w:rFonts w:hint="eastAsia" w:ascii="宋体" w:hAnsi="宋体" w:eastAsia="宋体" w:cs="宋体"/>
          <w:b/>
          <w:color w:val="auto"/>
          <w:kern w:val="0"/>
          <w:sz w:val="32"/>
          <w:szCs w:val="32"/>
          <w:highlight w:val="none"/>
        </w:rPr>
      </w:pPr>
    </w:p>
    <w:p w14:paraId="10B53B00">
      <w:pPr>
        <w:adjustRightInd w:val="0"/>
        <w:snapToGrid w:val="0"/>
        <w:spacing w:line="276" w:lineRule="auto"/>
        <w:jc w:val="center"/>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rPr>
        <w:t>法定代表人（负责人）身份证明书</w:t>
      </w:r>
      <w:r>
        <w:rPr>
          <w:rFonts w:hint="eastAsia" w:ascii="宋体" w:hAnsi="宋体" w:eastAsia="宋体" w:cs="宋体"/>
          <w:b/>
          <w:color w:val="auto"/>
          <w:sz w:val="32"/>
          <w:szCs w:val="32"/>
          <w:highlight w:val="none"/>
          <w:lang w:eastAsia="zh-CN"/>
        </w:rPr>
        <w:t>（</w:t>
      </w:r>
      <w:r>
        <w:rPr>
          <w:rFonts w:hint="eastAsia" w:ascii="宋体" w:hAnsi="宋体" w:eastAsia="宋体" w:cs="宋体"/>
          <w:b/>
          <w:color w:val="auto"/>
          <w:sz w:val="32"/>
          <w:szCs w:val="32"/>
          <w:highlight w:val="none"/>
          <w:lang w:val="en-US" w:eastAsia="zh-CN"/>
        </w:rPr>
        <w:t>格式</w:t>
      </w:r>
      <w:r>
        <w:rPr>
          <w:rFonts w:hint="eastAsia" w:ascii="宋体" w:hAnsi="宋体" w:eastAsia="宋体" w:cs="宋体"/>
          <w:b/>
          <w:color w:val="auto"/>
          <w:sz w:val="32"/>
          <w:szCs w:val="32"/>
          <w:highlight w:val="none"/>
          <w:lang w:eastAsia="zh-CN"/>
        </w:rPr>
        <w:t>）</w:t>
      </w:r>
    </w:p>
    <w:p w14:paraId="2AE59C46">
      <w:pPr>
        <w:adjustRightInd w:val="0"/>
        <w:snapToGrid w:val="0"/>
        <w:spacing w:line="276" w:lineRule="auto"/>
        <w:ind w:firstLine="960" w:firstLineChars="400"/>
        <w:rPr>
          <w:rFonts w:hint="eastAsia" w:ascii="宋体" w:hAnsi="宋体" w:eastAsia="宋体" w:cs="宋体"/>
          <w:color w:val="auto"/>
          <w:sz w:val="24"/>
          <w:highlight w:val="none"/>
          <w:u w:val="single"/>
        </w:rPr>
      </w:pPr>
    </w:p>
    <w:p w14:paraId="474DBA3F">
      <w:pPr>
        <w:adjustRightInd w:val="0"/>
        <w:snapToGrid w:val="0"/>
        <w:spacing w:line="7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在我</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（公司）任</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职务，是我</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（公司）的法定代表人（负责人）。</w:t>
      </w:r>
    </w:p>
    <w:p w14:paraId="57203499">
      <w:pPr>
        <w:adjustRightInd w:val="0"/>
        <w:snapToGrid w:val="0"/>
        <w:spacing w:line="720" w:lineRule="exact"/>
        <w:ind w:firstLine="735" w:firstLineChars="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特此证明。</w:t>
      </w:r>
    </w:p>
    <w:p w14:paraId="6ABF03CD">
      <w:pPr>
        <w:adjustRightInd w:val="0"/>
        <w:snapToGrid w:val="0"/>
        <w:spacing w:line="276" w:lineRule="auto"/>
        <w:rPr>
          <w:rFonts w:hint="eastAsia" w:ascii="宋体" w:hAnsi="宋体" w:eastAsia="宋体" w:cs="宋体"/>
          <w:color w:val="auto"/>
          <w:szCs w:val="21"/>
          <w:highlight w:val="none"/>
        </w:rPr>
      </w:pPr>
    </w:p>
    <w:p w14:paraId="69ADCEE5">
      <w:pPr>
        <w:adjustRightInd w:val="0"/>
        <w:snapToGrid w:val="0"/>
        <w:spacing w:line="276"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51176BA1">
      <w:pPr>
        <w:adjustRightInd w:val="0"/>
        <w:snapToGrid w:val="0"/>
        <w:spacing w:line="276" w:lineRule="auto"/>
        <w:rPr>
          <w:rFonts w:hint="eastAsia" w:ascii="宋体" w:hAnsi="宋体" w:eastAsia="宋体" w:cs="宋体"/>
          <w:color w:val="auto"/>
          <w:szCs w:val="21"/>
          <w:highlight w:val="none"/>
        </w:rPr>
      </w:pPr>
    </w:p>
    <w:p w14:paraId="7169CF34">
      <w:pPr>
        <w:adjustRightInd w:val="0"/>
        <w:snapToGrid w:val="0"/>
        <w:spacing w:line="276" w:lineRule="auto"/>
        <w:ind w:firstLine="2940" w:firstLineChars="14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投标人名称：</w:t>
      </w:r>
      <w:r>
        <w:rPr>
          <w:rFonts w:hint="eastAsia" w:ascii="宋体" w:hAnsi="宋体" w:eastAsia="宋体" w:cs="宋体"/>
          <w:color w:val="auto"/>
          <w:szCs w:val="21"/>
          <w:highlight w:val="none"/>
          <w:u w:val="single"/>
        </w:rPr>
        <w:t xml:space="preserve">                              </w:t>
      </w:r>
    </w:p>
    <w:p w14:paraId="6BA88406">
      <w:pPr>
        <w:adjustRightInd w:val="0"/>
        <w:snapToGrid w:val="0"/>
        <w:spacing w:line="276"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 xml:space="preserve"> （电子公章）</w:t>
      </w:r>
    </w:p>
    <w:p w14:paraId="43447FF7">
      <w:pPr>
        <w:adjustRightInd w:val="0"/>
        <w:snapToGrid w:val="0"/>
        <w:spacing w:line="276" w:lineRule="auto"/>
        <w:rPr>
          <w:rFonts w:hint="eastAsia" w:ascii="宋体" w:hAnsi="宋体" w:eastAsia="宋体" w:cs="宋体"/>
          <w:color w:val="auto"/>
          <w:szCs w:val="21"/>
          <w:highlight w:val="none"/>
        </w:rPr>
      </w:pPr>
    </w:p>
    <w:p w14:paraId="519BFBF8">
      <w:pPr>
        <w:adjustRightInd w:val="0"/>
        <w:snapToGrid w:val="0"/>
        <w:spacing w:line="276"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p w14:paraId="4E20C81C">
      <w:pPr>
        <w:adjustRightInd w:val="0"/>
        <w:snapToGrid w:val="0"/>
        <w:spacing w:line="276" w:lineRule="auto"/>
        <w:rPr>
          <w:rFonts w:hint="eastAsia" w:ascii="宋体" w:hAnsi="宋体" w:eastAsia="宋体" w:cs="宋体"/>
          <w:color w:val="auto"/>
          <w:szCs w:val="21"/>
          <w:highlight w:val="none"/>
        </w:rPr>
      </w:pPr>
    </w:p>
    <w:p w14:paraId="54B77CA7">
      <w:pPr>
        <w:adjustRightInd w:val="0"/>
        <w:snapToGrid w:val="0"/>
        <w:spacing w:line="276" w:lineRule="auto"/>
        <w:ind w:firstLine="315" w:firstLineChars="150"/>
        <w:rPr>
          <w:rFonts w:hint="eastAsia" w:ascii="宋体" w:hAnsi="宋体" w:eastAsia="宋体" w:cs="宋体"/>
          <w:color w:val="auto"/>
          <w:szCs w:val="21"/>
          <w:highlight w:val="none"/>
        </w:rPr>
      </w:pPr>
    </w:p>
    <w:p w14:paraId="381CBB20">
      <w:pPr>
        <w:adjustRightInd w:val="0"/>
        <w:snapToGrid w:val="0"/>
        <w:spacing w:line="276" w:lineRule="auto"/>
        <w:ind w:firstLine="315" w:firstLine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住    址：</w:t>
      </w:r>
    </w:p>
    <w:p w14:paraId="2D3DCBEE">
      <w:pPr>
        <w:adjustRightInd w:val="0"/>
        <w:snapToGrid w:val="0"/>
        <w:spacing w:line="276" w:lineRule="auto"/>
        <w:ind w:firstLine="315" w:firstLineChars="150"/>
        <w:rPr>
          <w:rFonts w:hint="eastAsia" w:ascii="宋体" w:hAnsi="宋体" w:eastAsia="宋体" w:cs="宋体"/>
          <w:color w:val="auto"/>
          <w:szCs w:val="21"/>
          <w:highlight w:val="none"/>
        </w:rPr>
      </w:pPr>
    </w:p>
    <w:p w14:paraId="1580812F">
      <w:pPr>
        <w:pStyle w:val="35"/>
        <w:adjustRightInd w:val="0"/>
        <w:snapToGrid w:val="0"/>
        <w:spacing w:line="400" w:lineRule="exact"/>
        <w:ind w:firstLine="315" w:firstLineChars="150"/>
        <w:rPr>
          <w:rFonts w:hint="eastAsia" w:ascii="宋体" w:hAnsi="宋体" w:eastAsia="宋体" w:cs="宋体"/>
          <w:color w:val="auto"/>
          <w:highlight w:val="none"/>
        </w:rPr>
      </w:pPr>
      <w:r>
        <w:rPr>
          <w:rFonts w:hint="eastAsia" w:ascii="宋体" w:hAnsi="宋体" w:eastAsia="宋体" w:cs="宋体"/>
          <w:color w:val="auto"/>
          <w:highlight w:val="none"/>
        </w:rPr>
        <w:t>联系电话：</w:t>
      </w:r>
    </w:p>
    <w:p w14:paraId="1E8D69D0">
      <w:pPr>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附：附法定代表人（负责人）</w:t>
      </w:r>
      <w:r>
        <w:rPr>
          <w:rFonts w:hint="eastAsia" w:ascii="宋体" w:hAnsi="宋体" w:eastAsia="宋体" w:cs="宋体"/>
          <w:color w:val="auto"/>
          <w:highlight w:val="none"/>
          <w:lang w:val="en-US" w:eastAsia="zh-CN"/>
        </w:rPr>
        <w:t>有效的</w:t>
      </w:r>
      <w:r>
        <w:rPr>
          <w:rFonts w:hint="eastAsia" w:ascii="宋体" w:hAnsi="宋体" w:eastAsia="宋体" w:cs="宋体"/>
          <w:color w:val="auto"/>
          <w:highlight w:val="none"/>
        </w:rPr>
        <w:t>身份证及营业执照副本复印件。</w:t>
      </w:r>
    </w:p>
    <w:p w14:paraId="2896EBD2">
      <w:pPr>
        <w:pStyle w:val="35"/>
        <w:adjustRightInd w:val="0"/>
        <w:snapToGrid w:val="0"/>
        <w:spacing w:line="276" w:lineRule="auto"/>
        <w:ind w:firstLine="420" w:firstLineChars="150"/>
        <w:rPr>
          <w:rFonts w:hint="eastAsia" w:ascii="宋体" w:hAnsi="宋体" w:eastAsia="宋体" w:cs="宋体"/>
          <w:color w:val="auto"/>
          <w:sz w:val="28"/>
          <w:szCs w:val="28"/>
          <w:highlight w:val="none"/>
        </w:rPr>
      </w:pPr>
    </w:p>
    <w:tbl>
      <w:tblPr>
        <w:tblStyle w:val="6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4"/>
      </w:tblGrid>
      <w:tr w14:paraId="6AD83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24" w:type="dxa"/>
            <w:noWrap w:val="0"/>
            <w:vAlign w:val="top"/>
          </w:tcPr>
          <w:p w14:paraId="6288966F">
            <w:pPr>
              <w:snapToGrid w:val="0"/>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贴附“</w:t>
            </w:r>
            <w:r>
              <w:rPr>
                <w:rFonts w:hint="eastAsia" w:ascii="宋体" w:hAnsi="宋体" w:eastAsia="宋体" w:cs="宋体"/>
                <w:color w:val="auto"/>
                <w:highlight w:val="none"/>
              </w:rPr>
              <w:t>身份证复印件”（正反两面）</w:t>
            </w:r>
          </w:p>
        </w:tc>
      </w:tr>
      <w:tr w14:paraId="63654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0" w:hRule="atLeast"/>
        </w:trPr>
        <w:tc>
          <w:tcPr>
            <w:tcW w:w="9124" w:type="dxa"/>
            <w:noWrap w:val="0"/>
            <w:vAlign w:val="top"/>
          </w:tcPr>
          <w:p w14:paraId="75A75B8C">
            <w:pPr>
              <w:snapToGrid w:val="0"/>
              <w:spacing w:line="360" w:lineRule="exact"/>
              <w:rPr>
                <w:rFonts w:hint="eastAsia" w:ascii="宋体" w:hAnsi="宋体" w:eastAsia="宋体" w:cs="宋体"/>
                <w:color w:val="auto"/>
                <w:szCs w:val="21"/>
                <w:highlight w:val="none"/>
              </w:rPr>
            </w:pPr>
          </w:p>
          <w:p w14:paraId="4FE78519">
            <w:pPr>
              <w:snapToGrid w:val="0"/>
              <w:spacing w:line="360" w:lineRule="exact"/>
              <w:rPr>
                <w:rFonts w:hint="eastAsia" w:ascii="宋体" w:hAnsi="宋体" w:eastAsia="宋体" w:cs="宋体"/>
                <w:color w:val="auto"/>
                <w:szCs w:val="21"/>
                <w:highlight w:val="none"/>
              </w:rPr>
            </w:pPr>
          </w:p>
          <w:p w14:paraId="5630451C">
            <w:pPr>
              <w:snapToGrid w:val="0"/>
              <w:spacing w:line="360" w:lineRule="exact"/>
              <w:rPr>
                <w:rFonts w:hint="eastAsia" w:ascii="宋体" w:hAnsi="宋体" w:eastAsia="宋体" w:cs="宋体"/>
                <w:color w:val="auto"/>
                <w:szCs w:val="21"/>
                <w:highlight w:val="none"/>
              </w:rPr>
            </w:pPr>
          </w:p>
        </w:tc>
      </w:tr>
    </w:tbl>
    <w:p w14:paraId="747EB90E">
      <w:pPr>
        <w:jc w:val="center"/>
        <w:rPr>
          <w:rFonts w:hint="eastAsia" w:ascii="宋体" w:hAnsi="宋体" w:eastAsia="宋体" w:cs="宋体"/>
          <w:b/>
          <w:color w:val="auto"/>
          <w:kern w:val="0"/>
          <w:sz w:val="32"/>
          <w:szCs w:val="32"/>
          <w:highlight w:val="none"/>
        </w:rPr>
      </w:pPr>
    </w:p>
    <w:p w14:paraId="78E18EC1">
      <w:pPr>
        <w:jc w:val="center"/>
        <w:rPr>
          <w:rFonts w:hint="eastAsia" w:ascii="宋体" w:hAnsi="宋体" w:eastAsia="宋体" w:cs="宋体"/>
          <w:b/>
          <w:color w:val="auto"/>
          <w:kern w:val="0"/>
          <w:sz w:val="32"/>
          <w:szCs w:val="32"/>
          <w:highlight w:val="none"/>
        </w:rPr>
      </w:pPr>
    </w:p>
    <w:p w14:paraId="75A24000">
      <w:pPr>
        <w:jc w:val="center"/>
        <w:rPr>
          <w:rFonts w:hint="eastAsia" w:ascii="宋体" w:hAnsi="宋体" w:eastAsia="宋体" w:cs="宋体"/>
          <w:b/>
          <w:color w:val="auto"/>
          <w:kern w:val="0"/>
          <w:sz w:val="32"/>
          <w:szCs w:val="32"/>
          <w:highlight w:val="none"/>
        </w:rPr>
      </w:pPr>
    </w:p>
    <w:p w14:paraId="364B4BB6">
      <w:pPr>
        <w:jc w:val="center"/>
        <w:rPr>
          <w:rFonts w:hint="eastAsia" w:ascii="宋体" w:hAnsi="宋体" w:eastAsia="宋体" w:cs="宋体"/>
          <w:b/>
          <w:color w:val="auto"/>
          <w:kern w:val="0"/>
          <w:sz w:val="32"/>
          <w:szCs w:val="32"/>
          <w:highlight w:val="none"/>
        </w:rPr>
      </w:pPr>
    </w:p>
    <w:p w14:paraId="273C4365">
      <w:pPr>
        <w:jc w:val="center"/>
        <w:rPr>
          <w:rFonts w:hint="eastAsia" w:ascii="宋体" w:hAnsi="宋体" w:eastAsia="宋体" w:cs="宋体"/>
          <w:b/>
          <w:color w:val="auto"/>
          <w:kern w:val="0"/>
          <w:sz w:val="32"/>
          <w:szCs w:val="32"/>
          <w:highlight w:val="none"/>
        </w:rPr>
      </w:pPr>
    </w:p>
    <w:p w14:paraId="4B496174">
      <w:pPr>
        <w:jc w:val="both"/>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lang w:val="en-US" w:eastAsia="zh-CN"/>
        </w:rPr>
        <w:t>四、法定代表人（负责人）授权委托书</w:t>
      </w:r>
    </w:p>
    <w:p w14:paraId="1200B02C">
      <w:pPr>
        <w:jc w:val="center"/>
        <w:rPr>
          <w:rFonts w:hint="eastAsia" w:ascii="宋体" w:hAnsi="宋体" w:eastAsia="宋体" w:cs="宋体"/>
          <w:b/>
          <w:color w:val="auto"/>
          <w:kern w:val="0"/>
          <w:sz w:val="32"/>
          <w:szCs w:val="32"/>
          <w:highlight w:val="none"/>
        </w:rPr>
      </w:pPr>
    </w:p>
    <w:p w14:paraId="2E891BBB">
      <w:pPr>
        <w:jc w:val="center"/>
        <w:rPr>
          <w:rFonts w:hint="eastAsia" w:ascii="宋体" w:hAnsi="宋体" w:eastAsia="宋体" w:cs="宋体"/>
          <w:b/>
          <w:color w:val="auto"/>
          <w:kern w:val="0"/>
          <w:sz w:val="32"/>
          <w:szCs w:val="32"/>
          <w:highlight w:val="none"/>
        </w:rPr>
      </w:pPr>
    </w:p>
    <w:p w14:paraId="27516A88">
      <w:pPr>
        <w:tabs>
          <w:tab w:val="left" w:pos="4620"/>
        </w:tabs>
        <w:snapToGrid w:val="0"/>
        <w:spacing w:before="120" w:beforeLines="50" w:after="50" w:line="360" w:lineRule="auto"/>
        <w:jc w:val="center"/>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法定代表人（负责人）授权委托书</w:t>
      </w:r>
      <w:r>
        <w:rPr>
          <w:rFonts w:hint="eastAsia" w:ascii="宋体" w:hAnsi="宋体" w:eastAsia="宋体" w:cs="宋体"/>
          <w:b/>
          <w:color w:val="auto"/>
          <w:sz w:val="28"/>
          <w:szCs w:val="28"/>
          <w:highlight w:val="none"/>
          <w:lang w:eastAsia="zh-CN"/>
        </w:rPr>
        <w:t>（</w:t>
      </w:r>
      <w:r>
        <w:rPr>
          <w:rFonts w:hint="eastAsia" w:ascii="宋体" w:hAnsi="宋体" w:eastAsia="宋体" w:cs="宋体"/>
          <w:b/>
          <w:color w:val="auto"/>
          <w:sz w:val="28"/>
          <w:szCs w:val="28"/>
          <w:highlight w:val="none"/>
          <w:lang w:val="en-US" w:eastAsia="zh-CN"/>
        </w:rPr>
        <w:t>格式</w:t>
      </w:r>
      <w:r>
        <w:rPr>
          <w:rFonts w:hint="eastAsia" w:ascii="宋体" w:hAnsi="宋体" w:eastAsia="宋体" w:cs="宋体"/>
          <w:b/>
          <w:color w:val="auto"/>
          <w:sz w:val="28"/>
          <w:szCs w:val="28"/>
          <w:highlight w:val="none"/>
          <w:lang w:eastAsia="zh-CN"/>
        </w:rPr>
        <w:t>）</w:t>
      </w:r>
    </w:p>
    <w:p w14:paraId="54B8F733">
      <w:pPr>
        <w:tabs>
          <w:tab w:val="left" w:pos="4620"/>
        </w:tabs>
        <w:snapToGrid w:val="0"/>
        <w:spacing w:before="120" w:beforeLines="50" w:after="50" w:line="360" w:lineRule="auto"/>
        <w:rPr>
          <w:rFonts w:hint="eastAsia" w:ascii="宋体" w:hAnsi="宋体" w:eastAsia="宋体" w:cs="宋体"/>
          <w:bCs/>
          <w:color w:val="auto"/>
          <w:szCs w:val="21"/>
          <w:highlight w:val="none"/>
        </w:rPr>
      </w:pPr>
    </w:p>
    <w:p w14:paraId="4356A98A">
      <w:pPr>
        <w:tabs>
          <w:tab w:val="left" w:pos="4620"/>
        </w:tabs>
        <w:snapToGrid w:val="0"/>
        <w:spacing w:before="120" w:beforeLines="50" w:after="50" w:line="360" w:lineRule="auto"/>
        <w:rPr>
          <w:rFonts w:hint="eastAsia" w:ascii="宋体" w:hAnsi="宋体" w:eastAsia="宋体" w:cs="宋体"/>
          <w:b/>
          <w:bCs/>
          <w:color w:val="auto"/>
          <w:szCs w:val="21"/>
          <w:highlight w:val="none"/>
        </w:rPr>
      </w:pPr>
      <w:r>
        <w:rPr>
          <w:rFonts w:hint="eastAsia" w:ascii="宋体" w:hAnsi="宋体" w:eastAsia="宋体" w:cs="宋体"/>
          <w:bCs/>
          <w:color w:val="auto"/>
          <w:szCs w:val="21"/>
          <w:highlight w:val="none"/>
        </w:rPr>
        <w:t>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（采购代理机构名称）：</w:t>
      </w:r>
    </w:p>
    <w:p w14:paraId="6D5DFD87">
      <w:pPr>
        <w:tabs>
          <w:tab w:val="left" w:pos="4620"/>
        </w:tabs>
        <w:snapToGrid w:val="0"/>
        <w:spacing w:before="120" w:beforeLines="50" w:after="50"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（姓名）系</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（投标人名称）的法定代表人，现授权委托本单位在职职工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（姓名）以我方的名义参加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项目（项目编号：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）的投标活动，并代表我方全权办理针对上述项目的投标、开标、评标、签约等具体事务和签署相关文件。</w:t>
      </w:r>
    </w:p>
    <w:p w14:paraId="4A6AEC16">
      <w:pPr>
        <w:snapToGrid w:val="0"/>
        <w:spacing w:before="120" w:beforeLines="50" w:after="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我方对被授权人的签名事项负全部责任。</w:t>
      </w:r>
    </w:p>
    <w:p w14:paraId="3A6A3865">
      <w:pPr>
        <w:snapToGrid w:val="0"/>
        <w:spacing w:before="120" w:beforeLines="50" w:after="50" w:line="360" w:lineRule="auto"/>
        <w:ind w:firstLine="480"/>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在撤销授权的书面通知以前，本授权书一直有效。</w:t>
      </w:r>
      <w:r>
        <w:rPr>
          <w:rFonts w:hint="eastAsia" w:ascii="宋体" w:hAnsi="宋体" w:eastAsia="宋体" w:cs="宋体"/>
          <w:color w:val="auto"/>
          <w:szCs w:val="21"/>
          <w:highlight w:val="none"/>
        </w:rPr>
        <w:t>被授权人在授权书有效期内签署的所有文件不因授权的撤销而失效。</w:t>
      </w:r>
    </w:p>
    <w:p w14:paraId="1571723F">
      <w:pPr>
        <w:snapToGrid w:val="0"/>
        <w:spacing w:before="120" w:beforeLines="50" w:after="50" w:line="360" w:lineRule="auto"/>
        <w:ind w:firstLine="480"/>
        <w:rPr>
          <w:rFonts w:hint="eastAsia" w:ascii="宋体" w:hAnsi="宋体" w:eastAsia="宋体" w:cs="宋体"/>
          <w:color w:val="auto"/>
          <w:szCs w:val="21"/>
          <w:highlight w:val="none"/>
        </w:rPr>
      </w:pPr>
      <w:r>
        <w:rPr>
          <w:rFonts w:hint="eastAsia" w:ascii="宋体" w:hAnsi="宋体" w:eastAsia="宋体" w:cs="宋体"/>
          <w:color w:val="auto"/>
          <w:szCs w:val="21"/>
          <w:highlight w:val="none"/>
        </w:rPr>
        <w:t>被授权人无转委托权，特此委托。</w:t>
      </w:r>
    </w:p>
    <w:p w14:paraId="7363A064">
      <w:pPr>
        <w:snapToGrid w:val="0"/>
        <w:rPr>
          <w:rFonts w:hint="eastAsia" w:ascii="宋体" w:hAnsi="宋体" w:eastAsia="宋体" w:cs="宋体"/>
          <w:color w:val="auto"/>
          <w:szCs w:val="21"/>
          <w:highlight w:val="none"/>
        </w:rPr>
      </w:pPr>
    </w:p>
    <w:p w14:paraId="7EED3C06">
      <w:pPr>
        <w:snapToGrid w:val="0"/>
        <w:spacing w:before="120" w:beforeLines="50" w:after="50"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被授权人签名：</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法定代表人签名：</w:t>
      </w:r>
      <w:r>
        <w:rPr>
          <w:rFonts w:hint="eastAsia" w:ascii="宋体" w:hAnsi="宋体" w:eastAsia="宋体" w:cs="宋体"/>
          <w:color w:val="auto"/>
          <w:szCs w:val="21"/>
          <w:highlight w:val="none"/>
          <w:u w:val="single"/>
        </w:rPr>
        <w:t xml:space="preserve">              </w:t>
      </w:r>
    </w:p>
    <w:p w14:paraId="4DE27760">
      <w:pPr>
        <w:snapToGrid w:val="0"/>
        <w:spacing w:before="120" w:beforeLines="50" w:after="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所在部门职务：</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职  务：</w:t>
      </w:r>
      <w:r>
        <w:rPr>
          <w:rFonts w:hint="eastAsia" w:ascii="宋体" w:hAnsi="宋体" w:eastAsia="宋体" w:cs="宋体"/>
          <w:color w:val="auto"/>
          <w:szCs w:val="21"/>
          <w:highlight w:val="none"/>
          <w:u w:val="single"/>
        </w:rPr>
        <w:t xml:space="preserve">              </w:t>
      </w:r>
    </w:p>
    <w:p w14:paraId="2B5C7D86">
      <w:pPr>
        <w:snapToGrid w:val="0"/>
        <w:spacing w:before="120" w:beforeLines="50" w:after="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被授权人身份证号码：</w:t>
      </w:r>
      <w:r>
        <w:rPr>
          <w:rFonts w:hint="eastAsia" w:ascii="宋体" w:hAnsi="宋体" w:eastAsia="宋体" w:cs="宋体"/>
          <w:color w:val="auto"/>
          <w:szCs w:val="21"/>
          <w:highlight w:val="none"/>
          <w:u w:val="single"/>
        </w:rPr>
        <w:t xml:space="preserve">                             </w:t>
      </w:r>
    </w:p>
    <w:p w14:paraId="713D5A2E">
      <w:pPr>
        <w:snapToGrid w:val="0"/>
        <w:spacing w:before="120" w:beforeLines="50" w:after="50"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电子公章：</w:t>
      </w:r>
      <w:r>
        <w:rPr>
          <w:rFonts w:hint="eastAsia" w:ascii="宋体" w:hAnsi="宋体" w:eastAsia="宋体" w:cs="宋体"/>
          <w:color w:val="auto"/>
          <w:szCs w:val="21"/>
          <w:highlight w:val="none"/>
          <w:u w:val="single"/>
        </w:rPr>
        <w:t xml:space="preserve">                   </w:t>
      </w:r>
    </w:p>
    <w:p w14:paraId="17C68331">
      <w:pPr>
        <w:pStyle w:val="5"/>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38C35D88">
      <w:pPr>
        <w:pStyle w:val="5"/>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snapToGrid/>
          <w:color w:val="auto"/>
          <w:kern w:val="2"/>
          <w:sz w:val="21"/>
          <w:szCs w:val="21"/>
          <w:highlight w:val="none"/>
          <w:lang w:val="en-US" w:eastAsia="zh-CN" w:bidi="ar-SA"/>
        </w:rPr>
        <w:t xml:space="preserve">      年    月    日</w:t>
      </w:r>
    </w:p>
    <w:p w14:paraId="573A9F3D">
      <w:pPr>
        <w:rPr>
          <w:rFonts w:hint="eastAsia" w:ascii="宋体" w:hAnsi="宋体" w:eastAsia="宋体" w:cs="宋体"/>
          <w:color w:val="auto"/>
          <w:highlight w:val="none"/>
        </w:rPr>
      </w:pPr>
    </w:p>
    <w:p w14:paraId="3F88A477">
      <w:pPr>
        <w:rPr>
          <w:rFonts w:hint="eastAsia" w:ascii="宋体" w:hAnsi="宋体" w:eastAsia="宋体" w:cs="宋体"/>
          <w:color w:val="auto"/>
          <w:highlight w:val="none"/>
        </w:rPr>
      </w:pPr>
    </w:p>
    <w:p w14:paraId="4E386574">
      <w:pPr>
        <w:snapToGrid w:val="0"/>
        <w:spacing w:before="120" w:beforeLines="50" w:after="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p>
    <w:p w14:paraId="103493C0">
      <w:pPr>
        <w:snapToGrid w:val="0"/>
        <w:spacing w:before="120" w:beforeLines="50" w:after="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1.法定代表人和委托代理人必须在授权委托书上亲笔签名，并加盖电子公章，不得使用印章、签名章或者其他电子制版签名代替</w:t>
      </w:r>
      <w:r>
        <w:rPr>
          <w:rFonts w:hint="eastAsia" w:ascii="宋体" w:hAnsi="宋体" w:eastAsia="宋体" w:cs="宋体"/>
          <w:b/>
          <w:bCs/>
          <w:color w:val="auto"/>
          <w:szCs w:val="21"/>
          <w:highlight w:val="none"/>
        </w:rPr>
        <w:t>，否则作无效投标处理</w:t>
      </w:r>
      <w:r>
        <w:rPr>
          <w:rFonts w:hint="eastAsia" w:ascii="宋体" w:hAnsi="宋体" w:eastAsia="宋体" w:cs="宋体"/>
          <w:color w:val="auto"/>
          <w:szCs w:val="21"/>
          <w:highlight w:val="none"/>
        </w:rPr>
        <w:t>；</w:t>
      </w:r>
    </w:p>
    <w:p w14:paraId="1CA79FCB">
      <w:pPr>
        <w:jc w:val="left"/>
        <w:rPr>
          <w:rFonts w:hint="eastAsia" w:ascii="宋体" w:hAnsi="宋体" w:eastAsia="宋体" w:cs="宋体"/>
          <w:b/>
          <w:color w:val="auto"/>
          <w:kern w:val="0"/>
          <w:sz w:val="32"/>
          <w:szCs w:val="32"/>
          <w:highlight w:val="none"/>
        </w:rPr>
      </w:pPr>
      <w:r>
        <w:rPr>
          <w:rFonts w:hint="eastAsia" w:ascii="宋体" w:hAnsi="宋体" w:eastAsia="宋体" w:cs="宋体"/>
          <w:color w:val="auto"/>
          <w:szCs w:val="21"/>
          <w:highlight w:val="none"/>
        </w:rPr>
        <w:t xml:space="preserve">2. </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为其他组织或者自然人时，本招标文件规定的法定代表人指负责人或者自然人。本招标文件所称负责人是指参加投标的其他组织营业执照上的负责人，本招标文件所称自然人指参与投标的自然人本人。</w:t>
      </w:r>
    </w:p>
    <w:p w14:paraId="05E6AF96">
      <w:pPr>
        <w:widowControl/>
        <w:adjustRightInd/>
        <w:jc w:val="left"/>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0EEBF98A">
      <w:pPr>
        <w:jc w:val="both"/>
        <w:rPr>
          <w:rFonts w:hint="eastAsia" w:ascii="宋体" w:hAnsi="宋体" w:eastAsia="宋体" w:cs="宋体"/>
          <w:b/>
          <w:color w:val="auto"/>
          <w:kern w:val="0"/>
          <w:sz w:val="32"/>
          <w:szCs w:val="32"/>
          <w:highlight w:val="none"/>
          <w:lang w:val="en-US" w:eastAsia="zh-CN"/>
        </w:rPr>
      </w:pPr>
      <w:r>
        <w:rPr>
          <w:rFonts w:hint="eastAsia" w:ascii="宋体" w:hAnsi="宋体" w:eastAsia="宋体" w:cs="宋体"/>
          <w:b/>
          <w:color w:val="auto"/>
          <w:kern w:val="0"/>
          <w:sz w:val="32"/>
          <w:szCs w:val="32"/>
          <w:highlight w:val="none"/>
          <w:lang w:val="en-US" w:eastAsia="zh-CN"/>
        </w:rPr>
        <w:t>五、商务响应表</w:t>
      </w:r>
    </w:p>
    <w:p w14:paraId="4C47C099">
      <w:pPr>
        <w:jc w:val="center"/>
        <w:rPr>
          <w:rFonts w:hint="eastAsia" w:ascii="宋体" w:hAnsi="宋体" w:eastAsia="宋体" w:cs="宋体"/>
          <w:b/>
          <w:color w:val="auto"/>
          <w:kern w:val="0"/>
          <w:sz w:val="32"/>
          <w:szCs w:val="32"/>
          <w:highlight w:val="none"/>
          <w:lang w:eastAsia="zh-CN"/>
        </w:rPr>
      </w:pPr>
      <w:r>
        <w:rPr>
          <w:rFonts w:hint="eastAsia" w:ascii="宋体" w:hAnsi="宋体" w:eastAsia="宋体" w:cs="宋体"/>
          <w:b/>
          <w:color w:val="auto"/>
          <w:kern w:val="0"/>
          <w:sz w:val="32"/>
          <w:szCs w:val="32"/>
          <w:highlight w:val="none"/>
        </w:rPr>
        <w:t>商务响应表</w:t>
      </w:r>
      <w:r>
        <w:rPr>
          <w:rFonts w:hint="eastAsia" w:ascii="宋体" w:hAnsi="宋体" w:eastAsia="宋体" w:cs="宋体"/>
          <w:b/>
          <w:color w:val="auto"/>
          <w:kern w:val="0"/>
          <w:sz w:val="32"/>
          <w:szCs w:val="32"/>
          <w:highlight w:val="none"/>
          <w:lang w:eastAsia="zh-CN"/>
        </w:rPr>
        <w:t>（</w:t>
      </w:r>
      <w:r>
        <w:rPr>
          <w:rFonts w:hint="eastAsia" w:ascii="宋体" w:hAnsi="宋体" w:eastAsia="宋体" w:cs="宋体"/>
          <w:b/>
          <w:color w:val="auto"/>
          <w:kern w:val="0"/>
          <w:sz w:val="32"/>
          <w:szCs w:val="32"/>
          <w:highlight w:val="none"/>
          <w:lang w:val="en-US" w:eastAsia="zh-CN"/>
        </w:rPr>
        <w:t>格式</w:t>
      </w:r>
      <w:r>
        <w:rPr>
          <w:rFonts w:hint="eastAsia" w:ascii="宋体" w:hAnsi="宋体" w:eastAsia="宋体" w:cs="宋体"/>
          <w:b/>
          <w:color w:val="auto"/>
          <w:kern w:val="0"/>
          <w:sz w:val="32"/>
          <w:szCs w:val="32"/>
          <w:highlight w:val="none"/>
          <w:lang w:eastAsia="zh-CN"/>
        </w:rPr>
        <w:t>）</w:t>
      </w:r>
    </w:p>
    <w:p w14:paraId="3DD6F226">
      <w:pPr>
        <w:snapToGrid w:val="0"/>
        <w:spacing w:before="50" w:after="120" w:afterLines="50" w:line="360" w:lineRule="exact"/>
        <w:ind w:firstLine="308" w:firstLineChars="147"/>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分标：</w:t>
      </w:r>
      <w:r>
        <w:rPr>
          <w:rFonts w:hint="eastAsia" w:ascii="宋体" w:hAnsi="宋体" w:eastAsia="宋体" w:cs="宋体"/>
          <w:color w:val="auto"/>
          <w:szCs w:val="21"/>
          <w:highlight w:val="none"/>
          <w:u w:val="single"/>
        </w:rPr>
        <w:t xml:space="preserve">              </w:t>
      </w:r>
    </w:p>
    <w:tbl>
      <w:tblPr>
        <w:tblStyle w:val="65"/>
        <w:tblpPr w:leftFromText="180" w:rightFromText="180" w:vertAnchor="text" w:horzAnchor="page" w:tblpX="1492" w:tblpY="150"/>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45"/>
        <w:gridCol w:w="3362"/>
        <w:gridCol w:w="1344"/>
        <w:gridCol w:w="2689"/>
      </w:tblGrid>
      <w:tr w14:paraId="49CB3F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6" w:hRule="atLeast"/>
        </w:trPr>
        <w:tc>
          <w:tcPr>
            <w:tcW w:w="1445" w:type="dxa"/>
            <w:tcBorders>
              <w:top w:val="single" w:color="auto" w:sz="4" w:space="0"/>
              <w:left w:val="single" w:color="auto" w:sz="4" w:space="0"/>
              <w:bottom w:val="single" w:color="auto" w:sz="4" w:space="0"/>
              <w:right w:val="single" w:color="auto" w:sz="4" w:space="0"/>
            </w:tcBorders>
            <w:noWrap w:val="0"/>
            <w:vAlign w:val="center"/>
          </w:tcPr>
          <w:p w14:paraId="2CEEF800">
            <w:pPr>
              <w:snapToGrid w:val="0"/>
              <w:spacing w:before="120" w:beforeLines="5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w:t>
            </w:r>
          </w:p>
        </w:tc>
        <w:tc>
          <w:tcPr>
            <w:tcW w:w="3362" w:type="dxa"/>
            <w:tcBorders>
              <w:top w:val="single" w:color="auto" w:sz="4" w:space="0"/>
              <w:left w:val="single" w:color="auto" w:sz="4" w:space="0"/>
              <w:bottom w:val="single" w:color="auto" w:sz="4" w:space="0"/>
              <w:right w:val="single" w:color="auto" w:sz="4" w:space="0"/>
            </w:tcBorders>
            <w:noWrap w:val="0"/>
            <w:vAlign w:val="center"/>
          </w:tcPr>
          <w:p w14:paraId="04F032CD">
            <w:pPr>
              <w:snapToGrid w:val="0"/>
              <w:spacing w:before="120" w:beforeLines="5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招标文件要求</w:t>
            </w:r>
          </w:p>
        </w:tc>
        <w:tc>
          <w:tcPr>
            <w:tcW w:w="1344" w:type="dxa"/>
            <w:tcBorders>
              <w:top w:val="single" w:color="auto" w:sz="4" w:space="0"/>
              <w:left w:val="single" w:color="auto" w:sz="4" w:space="0"/>
              <w:bottom w:val="single" w:color="auto" w:sz="4" w:space="0"/>
              <w:right w:val="single" w:color="auto" w:sz="4" w:space="0"/>
            </w:tcBorders>
            <w:noWrap w:val="0"/>
            <w:vAlign w:val="center"/>
          </w:tcPr>
          <w:p w14:paraId="2E93EEF9">
            <w:pPr>
              <w:snapToGrid w:val="0"/>
              <w:spacing w:before="120" w:beforeLines="5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是否响应</w:t>
            </w:r>
          </w:p>
        </w:tc>
        <w:tc>
          <w:tcPr>
            <w:tcW w:w="2689" w:type="dxa"/>
            <w:tcBorders>
              <w:top w:val="single" w:color="auto" w:sz="4" w:space="0"/>
              <w:left w:val="single" w:color="auto" w:sz="4" w:space="0"/>
              <w:bottom w:val="single" w:color="auto" w:sz="4" w:space="0"/>
              <w:right w:val="single" w:color="auto" w:sz="4" w:space="0"/>
            </w:tcBorders>
            <w:noWrap w:val="0"/>
            <w:vAlign w:val="center"/>
          </w:tcPr>
          <w:p w14:paraId="7D98074C">
            <w:pPr>
              <w:snapToGrid w:val="0"/>
              <w:spacing w:before="120" w:beforeLines="5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投标人的承诺或说明</w:t>
            </w:r>
          </w:p>
        </w:tc>
      </w:tr>
      <w:tr w14:paraId="1C6981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6" w:hRule="atLeast"/>
        </w:trPr>
        <w:tc>
          <w:tcPr>
            <w:tcW w:w="1445" w:type="dxa"/>
            <w:tcBorders>
              <w:top w:val="single" w:color="auto" w:sz="4" w:space="0"/>
              <w:left w:val="single" w:color="auto" w:sz="4" w:space="0"/>
              <w:bottom w:val="single" w:color="auto" w:sz="4" w:space="0"/>
              <w:right w:val="single" w:color="auto" w:sz="4" w:space="0"/>
            </w:tcBorders>
            <w:noWrap w:val="0"/>
            <w:vAlign w:val="center"/>
          </w:tcPr>
          <w:p w14:paraId="1D00D071">
            <w:pPr>
              <w:snapToGrid w:val="0"/>
              <w:spacing w:before="120" w:beforeLines="5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保</w:t>
            </w:r>
            <w:r>
              <w:rPr>
                <w:rFonts w:hint="eastAsia" w:ascii="宋体" w:hAnsi="宋体" w:eastAsia="宋体" w:cs="宋体"/>
                <w:color w:val="auto"/>
                <w:szCs w:val="21"/>
                <w:highlight w:val="none"/>
                <w:lang w:val="en-US" w:eastAsia="zh-CN"/>
              </w:rPr>
              <w:t>修</w:t>
            </w:r>
            <w:r>
              <w:rPr>
                <w:rFonts w:hint="eastAsia" w:ascii="宋体" w:hAnsi="宋体" w:eastAsia="宋体" w:cs="宋体"/>
                <w:color w:val="auto"/>
                <w:szCs w:val="21"/>
                <w:highlight w:val="none"/>
              </w:rPr>
              <w:t>期</w:t>
            </w:r>
          </w:p>
        </w:tc>
        <w:tc>
          <w:tcPr>
            <w:tcW w:w="3362" w:type="dxa"/>
            <w:tcBorders>
              <w:top w:val="single" w:color="auto" w:sz="4" w:space="0"/>
              <w:left w:val="single" w:color="auto" w:sz="4" w:space="0"/>
              <w:bottom w:val="single" w:color="auto" w:sz="4" w:space="0"/>
              <w:right w:val="single" w:color="auto" w:sz="4" w:space="0"/>
            </w:tcBorders>
            <w:noWrap w:val="0"/>
            <w:vAlign w:val="center"/>
          </w:tcPr>
          <w:p w14:paraId="5AD39D03">
            <w:pPr>
              <w:snapToGrid w:val="0"/>
              <w:spacing w:before="120" w:beforeLines="50" w:line="360" w:lineRule="exact"/>
              <w:jc w:val="center"/>
              <w:rPr>
                <w:rFonts w:hint="eastAsia" w:ascii="宋体" w:hAnsi="宋体" w:eastAsia="宋体" w:cs="宋体"/>
                <w:color w:val="auto"/>
                <w:szCs w:val="21"/>
                <w:highlight w:val="none"/>
              </w:rPr>
            </w:pPr>
          </w:p>
        </w:tc>
        <w:tc>
          <w:tcPr>
            <w:tcW w:w="1344" w:type="dxa"/>
            <w:tcBorders>
              <w:top w:val="single" w:color="auto" w:sz="4" w:space="0"/>
              <w:left w:val="single" w:color="auto" w:sz="4" w:space="0"/>
              <w:bottom w:val="single" w:color="auto" w:sz="4" w:space="0"/>
              <w:right w:val="single" w:color="auto" w:sz="4" w:space="0"/>
            </w:tcBorders>
            <w:noWrap w:val="0"/>
            <w:vAlign w:val="center"/>
          </w:tcPr>
          <w:p w14:paraId="0D3971B6">
            <w:pPr>
              <w:snapToGrid w:val="0"/>
              <w:spacing w:before="120" w:beforeLines="50" w:line="360" w:lineRule="exact"/>
              <w:jc w:val="center"/>
              <w:rPr>
                <w:rFonts w:hint="eastAsia" w:ascii="宋体" w:hAnsi="宋体" w:eastAsia="宋体" w:cs="宋体"/>
                <w:color w:val="auto"/>
                <w:szCs w:val="21"/>
                <w:highlight w:val="none"/>
              </w:rPr>
            </w:pPr>
          </w:p>
        </w:tc>
        <w:tc>
          <w:tcPr>
            <w:tcW w:w="2689" w:type="dxa"/>
            <w:tcBorders>
              <w:top w:val="single" w:color="auto" w:sz="4" w:space="0"/>
              <w:left w:val="single" w:color="auto" w:sz="4" w:space="0"/>
              <w:bottom w:val="single" w:color="auto" w:sz="4" w:space="0"/>
              <w:right w:val="single" w:color="auto" w:sz="4" w:space="0"/>
            </w:tcBorders>
            <w:noWrap w:val="0"/>
            <w:vAlign w:val="center"/>
          </w:tcPr>
          <w:p w14:paraId="75A5B2BB">
            <w:pPr>
              <w:snapToGrid w:val="0"/>
              <w:spacing w:before="120" w:beforeLines="50" w:line="360" w:lineRule="exact"/>
              <w:jc w:val="center"/>
              <w:rPr>
                <w:rFonts w:hint="eastAsia" w:ascii="宋体" w:hAnsi="宋体" w:eastAsia="宋体" w:cs="宋体"/>
                <w:color w:val="auto"/>
                <w:szCs w:val="21"/>
                <w:highlight w:val="none"/>
              </w:rPr>
            </w:pPr>
          </w:p>
        </w:tc>
      </w:tr>
      <w:tr w14:paraId="1140DB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1" w:hRule="atLeast"/>
        </w:trPr>
        <w:tc>
          <w:tcPr>
            <w:tcW w:w="1445" w:type="dxa"/>
            <w:tcBorders>
              <w:top w:val="single" w:color="auto" w:sz="4" w:space="0"/>
              <w:left w:val="single" w:color="auto" w:sz="4" w:space="0"/>
              <w:bottom w:val="single" w:color="auto" w:sz="4" w:space="0"/>
              <w:right w:val="single" w:color="auto" w:sz="4" w:space="0"/>
            </w:tcBorders>
            <w:noWrap w:val="0"/>
            <w:vAlign w:val="center"/>
          </w:tcPr>
          <w:p w14:paraId="320B5446">
            <w:pPr>
              <w:snapToGrid w:val="0"/>
              <w:spacing w:before="120" w:beforeLines="5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售后技术服务要求</w:t>
            </w:r>
          </w:p>
        </w:tc>
        <w:tc>
          <w:tcPr>
            <w:tcW w:w="3362" w:type="dxa"/>
            <w:tcBorders>
              <w:top w:val="single" w:color="auto" w:sz="4" w:space="0"/>
              <w:left w:val="single" w:color="auto" w:sz="4" w:space="0"/>
              <w:bottom w:val="single" w:color="auto" w:sz="4" w:space="0"/>
              <w:right w:val="single" w:color="auto" w:sz="4" w:space="0"/>
            </w:tcBorders>
            <w:noWrap w:val="0"/>
            <w:vAlign w:val="center"/>
          </w:tcPr>
          <w:p w14:paraId="5EA4CD6A">
            <w:pPr>
              <w:snapToGrid w:val="0"/>
              <w:spacing w:before="120" w:beforeLines="50" w:line="360" w:lineRule="exact"/>
              <w:jc w:val="center"/>
              <w:rPr>
                <w:rFonts w:hint="eastAsia" w:ascii="宋体" w:hAnsi="宋体" w:eastAsia="宋体" w:cs="宋体"/>
                <w:color w:val="auto"/>
                <w:szCs w:val="21"/>
                <w:highlight w:val="none"/>
              </w:rPr>
            </w:pPr>
          </w:p>
        </w:tc>
        <w:tc>
          <w:tcPr>
            <w:tcW w:w="1344" w:type="dxa"/>
            <w:tcBorders>
              <w:top w:val="single" w:color="auto" w:sz="4" w:space="0"/>
              <w:left w:val="single" w:color="auto" w:sz="4" w:space="0"/>
              <w:bottom w:val="single" w:color="auto" w:sz="4" w:space="0"/>
              <w:right w:val="single" w:color="auto" w:sz="4" w:space="0"/>
            </w:tcBorders>
            <w:noWrap w:val="0"/>
            <w:vAlign w:val="center"/>
          </w:tcPr>
          <w:p w14:paraId="18095A6B">
            <w:pPr>
              <w:snapToGrid w:val="0"/>
              <w:spacing w:before="120" w:beforeLines="50" w:line="360" w:lineRule="exact"/>
              <w:jc w:val="center"/>
              <w:rPr>
                <w:rFonts w:hint="eastAsia" w:ascii="宋体" w:hAnsi="宋体" w:eastAsia="宋体" w:cs="宋体"/>
                <w:color w:val="auto"/>
                <w:szCs w:val="21"/>
                <w:highlight w:val="none"/>
              </w:rPr>
            </w:pPr>
          </w:p>
        </w:tc>
        <w:tc>
          <w:tcPr>
            <w:tcW w:w="2689" w:type="dxa"/>
            <w:tcBorders>
              <w:top w:val="single" w:color="auto" w:sz="4" w:space="0"/>
              <w:left w:val="single" w:color="auto" w:sz="4" w:space="0"/>
              <w:bottom w:val="single" w:color="auto" w:sz="4" w:space="0"/>
              <w:right w:val="single" w:color="auto" w:sz="4" w:space="0"/>
            </w:tcBorders>
            <w:noWrap w:val="0"/>
            <w:vAlign w:val="center"/>
          </w:tcPr>
          <w:p w14:paraId="5A1DAFE4">
            <w:pPr>
              <w:snapToGrid w:val="0"/>
              <w:spacing w:before="120" w:beforeLines="50" w:line="360" w:lineRule="exact"/>
              <w:jc w:val="center"/>
              <w:rPr>
                <w:rFonts w:hint="eastAsia" w:ascii="宋体" w:hAnsi="宋体" w:eastAsia="宋体" w:cs="宋体"/>
                <w:color w:val="auto"/>
                <w:szCs w:val="21"/>
                <w:highlight w:val="none"/>
              </w:rPr>
            </w:pPr>
          </w:p>
        </w:tc>
      </w:tr>
      <w:tr w14:paraId="6A8528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49" w:hRule="atLeast"/>
        </w:trPr>
        <w:tc>
          <w:tcPr>
            <w:tcW w:w="1445" w:type="dxa"/>
            <w:tcBorders>
              <w:top w:val="single" w:color="auto" w:sz="4" w:space="0"/>
              <w:left w:val="single" w:color="auto" w:sz="4" w:space="0"/>
              <w:bottom w:val="single" w:color="auto" w:sz="4" w:space="0"/>
              <w:right w:val="single" w:color="auto" w:sz="4" w:space="0"/>
            </w:tcBorders>
            <w:noWrap w:val="0"/>
            <w:vAlign w:val="center"/>
          </w:tcPr>
          <w:p w14:paraId="747E5DCE">
            <w:pPr>
              <w:snapToGrid w:val="0"/>
              <w:spacing w:before="120" w:beforeLines="5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交货时间及地点</w:t>
            </w:r>
          </w:p>
        </w:tc>
        <w:tc>
          <w:tcPr>
            <w:tcW w:w="3362" w:type="dxa"/>
            <w:tcBorders>
              <w:top w:val="single" w:color="auto" w:sz="4" w:space="0"/>
              <w:left w:val="single" w:color="auto" w:sz="4" w:space="0"/>
              <w:bottom w:val="single" w:color="auto" w:sz="4" w:space="0"/>
              <w:right w:val="single" w:color="auto" w:sz="4" w:space="0"/>
            </w:tcBorders>
            <w:noWrap w:val="0"/>
            <w:vAlign w:val="center"/>
          </w:tcPr>
          <w:p w14:paraId="5377C93E">
            <w:pPr>
              <w:snapToGrid w:val="0"/>
              <w:spacing w:before="120" w:beforeLines="5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（合同签订后×天内）</w:t>
            </w:r>
            <w:r>
              <w:rPr>
                <w:rFonts w:hint="eastAsia" w:ascii="宋体" w:hAnsi="宋体" w:eastAsia="宋体" w:cs="宋体"/>
                <w:color w:val="auto"/>
                <w:szCs w:val="21"/>
                <w:highlight w:val="none"/>
              </w:rPr>
              <w:t>交货；</w:t>
            </w:r>
          </w:p>
          <w:p w14:paraId="53C425CC">
            <w:pPr>
              <w:snapToGrid w:val="0"/>
              <w:spacing w:before="120" w:beforeLines="5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地点：</w:t>
            </w:r>
          </w:p>
        </w:tc>
        <w:tc>
          <w:tcPr>
            <w:tcW w:w="1344" w:type="dxa"/>
            <w:tcBorders>
              <w:top w:val="single" w:color="auto" w:sz="4" w:space="0"/>
              <w:left w:val="single" w:color="auto" w:sz="4" w:space="0"/>
              <w:bottom w:val="single" w:color="auto" w:sz="4" w:space="0"/>
              <w:right w:val="single" w:color="auto" w:sz="4" w:space="0"/>
            </w:tcBorders>
            <w:noWrap w:val="0"/>
            <w:vAlign w:val="center"/>
          </w:tcPr>
          <w:p w14:paraId="1B5C1177">
            <w:pPr>
              <w:snapToGrid w:val="0"/>
              <w:spacing w:before="120" w:beforeLines="50" w:line="360" w:lineRule="exact"/>
              <w:ind w:left="43"/>
              <w:jc w:val="center"/>
              <w:rPr>
                <w:rFonts w:hint="eastAsia" w:ascii="宋体" w:hAnsi="宋体" w:eastAsia="宋体" w:cs="宋体"/>
                <w:color w:val="auto"/>
                <w:szCs w:val="21"/>
                <w:highlight w:val="none"/>
              </w:rPr>
            </w:pPr>
          </w:p>
        </w:tc>
        <w:tc>
          <w:tcPr>
            <w:tcW w:w="2689" w:type="dxa"/>
            <w:tcBorders>
              <w:top w:val="single" w:color="auto" w:sz="4" w:space="0"/>
              <w:left w:val="single" w:color="auto" w:sz="4" w:space="0"/>
              <w:bottom w:val="single" w:color="auto" w:sz="4" w:space="0"/>
              <w:right w:val="single" w:color="auto" w:sz="4" w:space="0"/>
            </w:tcBorders>
            <w:noWrap w:val="0"/>
            <w:vAlign w:val="center"/>
          </w:tcPr>
          <w:p w14:paraId="0D4C4FEA">
            <w:pPr>
              <w:snapToGrid w:val="0"/>
              <w:spacing w:before="120" w:beforeLines="50" w:line="360" w:lineRule="exact"/>
              <w:ind w:left="43"/>
              <w:jc w:val="center"/>
              <w:rPr>
                <w:rFonts w:hint="eastAsia" w:ascii="宋体" w:hAnsi="宋体" w:eastAsia="宋体" w:cs="宋体"/>
                <w:color w:val="auto"/>
                <w:szCs w:val="21"/>
                <w:highlight w:val="none"/>
              </w:rPr>
            </w:pPr>
          </w:p>
        </w:tc>
      </w:tr>
      <w:tr w14:paraId="2CE79E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5" w:hRule="atLeast"/>
        </w:trPr>
        <w:tc>
          <w:tcPr>
            <w:tcW w:w="1445" w:type="dxa"/>
            <w:tcBorders>
              <w:top w:val="single" w:color="auto" w:sz="4" w:space="0"/>
              <w:left w:val="single" w:color="auto" w:sz="4" w:space="0"/>
              <w:bottom w:val="single" w:color="auto" w:sz="4" w:space="0"/>
              <w:right w:val="single" w:color="auto" w:sz="4" w:space="0"/>
            </w:tcBorders>
            <w:noWrap w:val="0"/>
            <w:vAlign w:val="center"/>
          </w:tcPr>
          <w:p w14:paraId="7B67465B">
            <w:pPr>
              <w:jc w:val="center"/>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3362" w:type="dxa"/>
            <w:tcBorders>
              <w:top w:val="single" w:color="auto" w:sz="4" w:space="0"/>
              <w:left w:val="single" w:color="auto" w:sz="4" w:space="0"/>
              <w:bottom w:val="single" w:color="auto" w:sz="4" w:space="0"/>
              <w:right w:val="single" w:color="auto" w:sz="4" w:space="0"/>
            </w:tcBorders>
            <w:noWrap w:val="0"/>
            <w:vAlign w:val="center"/>
          </w:tcPr>
          <w:p w14:paraId="5BA60779">
            <w:pPr>
              <w:jc w:val="center"/>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1344" w:type="dxa"/>
            <w:tcBorders>
              <w:top w:val="single" w:color="auto" w:sz="4" w:space="0"/>
              <w:left w:val="single" w:color="auto" w:sz="4" w:space="0"/>
              <w:bottom w:val="single" w:color="auto" w:sz="4" w:space="0"/>
              <w:right w:val="single" w:color="auto" w:sz="4" w:space="0"/>
            </w:tcBorders>
            <w:noWrap w:val="0"/>
            <w:vAlign w:val="center"/>
          </w:tcPr>
          <w:p w14:paraId="3AE29088">
            <w:pPr>
              <w:jc w:val="center"/>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2689" w:type="dxa"/>
            <w:tcBorders>
              <w:top w:val="single" w:color="auto" w:sz="4" w:space="0"/>
              <w:left w:val="single" w:color="auto" w:sz="4" w:space="0"/>
              <w:bottom w:val="single" w:color="auto" w:sz="4" w:space="0"/>
              <w:right w:val="single" w:color="auto" w:sz="4" w:space="0"/>
            </w:tcBorders>
            <w:noWrap w:val="0"/>
            <w:vAlign w:val="center"/>
          </w:tcPr>
          <w:p w14:paraId="62F2423B">
            <w:pPr>
              <w:jc w:val="center"/>
              <w:rPr>
                <w:rFonts w:hint="eastAsia" w:ascii="宋体" w:hAnsi="宋体" w:eastAsia="宋体" w:cs="宋体"/>
                <w:color w:val="auto"/>
                <w:highlight w:val="none"/>
              </w:rPr>
            </w:pPr>
            <w:r>
              <w:rPr>
                <w:rFonts w:hint="eastAsia" w:ascii="宋体" w:hAnsi="宋体" w:eastAsia="宋体" w:cs="宋体"/>
                <w:color w:val="auto"/>
                <w:highlight w:val="none"/>
              </w:rPr>
              <w:t>...</w:t>
            </w:r>
          </w:p>
        </w:tc>
      </w:tr>
    </w:tbl>
    <w:p w14:paraId="695B192E">
      <w:pPr>
        <w:snapToGrid w:val="0"/>
        <w:spacing w:before="120" w:beforeLines="50" w:after="120" w:afterLines="50" w:line="360" w:lineRule="exact"/>
        <w:rPr>
          <w:rFonts w:hint="eastAsia" w:ascii="宋体" w:hAnsi="宋体" w:eastAsia="宋体" w:cs="宋体"/>
          <w:b/>
          <w:bCs/>
          <w:color w:val="auto"/>
          <w:spacing w:val="20"/>
          <w:szCs w:val="21"/>
          <w:highlight w:val="none"/>
        </w:rPr>
      </w:pPr>
      <w:r>
        <w:rPr>
          <w:rFonts w:hint="eastAsia" w:ascii="宋体" w:hAnsi="宋体" w:eastAsia="宋体" w:cs="宋体"/>
          <w:b/>
          <w:bCs/>
          <w:color w:val="auto"/>
          <w:szCs w:val="21"/>
          <w:highlight w:val="none"/>
        </w:rPr>
        <w:t>填写说明：投标人应根据第三</w:t>
      </w:r>
      <w:r>
        <w:rPr>
          <w:rFonts w:hint="eastAsia" w:ascii="宋体" w:hAnsi="宋体" w:eastAsia="宋体" w:cs="宋体"/>
          <w:b/>
          <w:bCs/>
          <w:color w:val="auto"/>
          <w:szCs w:val="21"/>
          <w:highlight w:val="none"/>
          <w:lang w:val="en-US" w:eastAsia="zh-CN"/>
        </w:rPr>
        <w:t>部分</w:t>
      </w:r>
      <w:r>
        <w:rPr>
          <w:rFonts w:hint="eastAsia" w:ascii="宋体" w:hAnsi="宋体" w:eastAsia="宋体" w:cs="宋体"/>
          <w:b/>
          <w:bCs/>
          <w:color w:val="auto"/>
          <w:szCs w:val="21"/>
          <w:highlight w:val="none"/>
        </w:rPr>
        <w:t>招标项目采购需求的商务要求，逐条响应，漏项或者空白，视为不实质性响应招标文件。</w:t>
      </w:r>
    </w:p>
    <w:p w14:paraId="1B790738">
      <w:pPr>
        <w:snapToGrid w:val="0"/>
        <w:spacing w:before="120" w:beforeLines="50" w:after="120" w:afterLines="50" w:line="360" w:lineRule="exact"/>
        <w:rPr>
          <w:rFonts w:hint="eastAsia" w:ascii="宋体" w:hAnsi="宋体" w:eastAsia="宋体" w:cs="宋体"/>
          <w:color w:val="auto"/>
          <w:spacing w:val="20"/>
          <w:szCs w:val="21"/>
          <w:highlight w:val="none"/>
        </w:rPr>
      </w:pPr>
    </w:p>
    <w:p w14:paraId="0944466F">
      <w:pPr>
        <w:snapToGrid w:val="0"/>
        <w:spacing w:before="120" w:beforeLines="50" w:after="120" w:afterLines="50" w:line="360" w:lineRule="exact"/>
        <w:rPr>
          <w:rFonts w:hint="eastAsia" w:ascii="宋体" w:hAnsi="宋体" w:eastAsia="宋体" w:cs="宋体"/>
          <w:color w:val="auto"/>
          <w:spacing w:val="20"/>
          <w:szCs w:val="21"/>
          <w:highlight w:val="none"/>
          <w:u w:val="single"/>
        </w:rPr>
      </w:pPr>
      <w:r>
        <w:rPr>
          <w:rFonts w:hint="eastAsia" w:ascii="宋体" w:hAnsi="宋体" w:eastAsia="宋体" w:cs="宋体"/>
          <w:color w:val="auto"/>
          <w:spacing w:val="20"/>
          <w:szCs w:val="21"/>
          <w:highlight w:val="none"/>
        </w:rPr>
        <w:t>法定代表人（负责人）或委托代理人（签字或电子签名）：</w:t>
      </w:r>
      <w:r>
        <w:rPr>
          <w:rFonts w:hint="eastAsia" w:ascii="宋体" w:hAnsi="宋体" w:eastAsia="宋体" w:cs="宋体"/>
          <w:color w:val="auto"/>
          <w:spacing w:val="20"/>
          <w:szCs w:val="21"/>
          <w:highlight w:val="none"/>
          <w:u w:val="single"/>
        </w:rPr>
        <w:t xml:space="preserve">            </w:t>
      </w:r>
    </w:p>
    <w:p w14:paraId="3AF3BC0D">
      <w:pPr>
        <w:snapToGrid w:val="0"/>
        <w:spacing w:before="120" w:beforeLines="50" w:after="120" w:afterLines="50" w:line="360" w:lineRule="exact"/>
        <w:jc w:val="left"/>
        <w:rPr>
          <w:rFonts w:hint="eastAsia" w:ascii="宋体" w:hAnsi="宋体" w:eastAsia="宋体" w:cs="宋体"/>
          <w:color w:val="auto"/>
          <w:spacing w:val="20"/>
          <w:szCs w:val="21"/>
          <w:highlight w:val="none"/>
        </w:rPr>
      </w:pPr>
      <w:r>
        <w:rPr>
          <w:rFonts w:hint="eastAsia" w:ascii="宋体" w:hAnsi="宋体" w:eastAsia="宋体" w:cs="宋体"/>
          <w:color w:val="auto"/>
          <w:spacing w:val="20"/>
          <w:szCs w:val="21"/>
          <w:highlight w:val="none"/>
        </w:rPr>
        <w:t>投标人名称（电子公章）：</w:t>
      </w:r>
      <w:r>
        <w:rPr>
          <w:rFonts w:hint="eastAsia" w:ascii="宋体" w:hAnsi="宋体" w:eastAsia="宋体" w:cs="宋体"/>
          <w:color w:val="auto"/>
          <w:spacing w:val="20"/>
          <w:szCs w:val="21"/>
          <w:highlight w:val="none"/>
          <w:u w:val="single"/>
        </w:rPr>
        <w:t xml:space="preserve">             </w:t>
      </w:r>
      <w:r>
        <w:rPr>
          <w:rFonts w:hint="eastAsia" w:ascii="宋体" w:hAnsi="宋体" w:eastAsia="宋体" w:cs="宋体"/>
          <w:color w:val="auto"/>
          <w:spacing w:val="20"/>
          <w:szCs w:val="21"/>
          <w:highlight w:val="none"/>
        </w:rPr>
        <w:t xml:space="preserve">           </w:t>
      </w:r>
    </w:p>
    <w:p w14:paraId="6C62EE74">
      <w:pPr>
        <w:jc w:val="left"/>
        <w:rPr>
          <w:rFonts w:hint="eastAsia" w:ascii="宋体" w:hAnsi="宋体" w:eastAsia="宋体" w:cs="宋体"/>
          <w:b/>
          <w:color w:val="auto"/>
          <w:kern w:val="0"/>
          <w:sz w:val="32"/>
          <w:szCs w:val="32"/>
          <w:highlight w:val="none"/>
        </w:rPr>
      </w:pPr>
      <w:r>
        <w:rPr>
          <w:rFonts w:hint="eastAsia" w:ascii="宋体" w:hAnsi="宋体" w:eastAsia="宋体" w:cs="宋体"/>
          <w:color w:val="auto"/>
          <w:spacing w:val="20"/>
          <w:szCs w:val="21"/>
          <w:highlight w:val="none"/>
        </w:rPr>
        <w:t>日 期：</w:t>
      </w:r>
      <w:r>
        <w:rPr>
          <w:rFonts w:hint="eastAsia" w:ascii="宋体" w:hAnsi="宋体" w:eastAsia="宋体" w:cs="宋体"/>
          <w:color w:val="auto"/>
          <w:spacing w:val="20"/>
          <w:szCs w:val="21"/>
          <w:highlight w:val="none"/>
          <w:u w:val="single"/>
        </w:rPr>
        <w:t xml:space="preserve">                  </w:t>
      </w:r>
    </w:p>
    <w:p w14:paraId="3AC72BE7">
      <w:pPr>
        <w:jc w:val="center"/>
        <w:rPr>
          <w:rFonts w:hint="eastAsia" w:ascii="宋体" w:hAnsi="宋体" w:eastAsia="宋体" w:cs="宋体"/>
          <w:b/>
          <w:color w:val="auto"/>
          <w:kern w:val="0"/>
          <w:sz w:val="32"/>
          <w:szCs w:val="32"/>
          <w:highlight w:val="none"/>
        </w:rPr>
      </w:pPr>
    </w:p>
    <w:p w14:paraId="6EF61344">
      <w:pPr>
        <w:jc w:val="center"/>
        <w:rPr>
          <w:rFonts w:hint="eastAsia" w:ascii="宋体" w:hAnsi="宋体" w:eastAsia="宋体" w:cs="宋体"/>
          <w:b/>
          <w:color w:val="auto"/>
          <w:kern w:val="0"/>
          <w:sz w:val="32"/>
          <w:szCs w:val="32"/>
          <w:highlight w:val="none"/>
        </w:rPr>
      </w:pPr>
    </w:p>
    <w:p w14:paraId="18A79C20">
      <w:pPr>
        <w:jc w:val="center"/>
        <w:rPr>
          <w:rFonts w:hint="eastAsia" w:ascii="宋体" w:hAnsi="宋体" w:eastAsia="宋体" w:cs="宋体"/>
          <w:b/>
          <w:color w:val="auto"/>
          <w:kern w:val="0"/>
          <w:sz w:val="32"/>
          <w:szCs w:val="32"/>
          <w:highlight w:val="none"/>
        </w:rPr>
      </w:pPr>
    </w:p>
    <w:p w14:paraId="61D5292B">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1E2AEB3E">
      <w:pPr>
        <w:pStyle w:val="63"/>
        <w:ind w:left="0" w:leftChars="0" w:firstLine="0" w:firstLineChars="0"/>
        <w:rPr>
          <w:rFonts w:hint="eastAsia" w:ascii="宋体" w:hAnsi="宋体" w:eastAsia="宋体" w:cs="宋体"/>
          <w:b/>
          <w:snapToGrid/>
          <w:color w:val="auto"/>
          <w:kern w:val="0"/>
          <w:sz w:val="32"/>
          <w:szCs w:val="32"/>
          <w:highlight w:val="none"/>
          <w:lang w:val="en-US" w:eastAsia="zh-CN" w:bidi="ar-SA"/>
        </w:rPr>
      </w:pPr>
      <w:r>
        <w:rPr>
          <w:rFonts w:hint="eastAsia" w:ascii="宋体" w:hAnsi="宋体" w:eastAsia="宋体" w:cs="宋体"/>
          <w:b/>
          <w:snapToGrid/>
          <w:color w:val="auto"/>
          <w:kern w:val="0"/>
          <w:sz w:val="32"/>
          <w:szCs w:val="32"/>
          <w:highlight w:val="none"/>
          <w:lang w:val="en-US" w:eastAsia="zh-CN" w:bidi="ar-SA"/>
        </w:rPr>
        <w:t>六、投标人情况介绍</w:t>
      </w:r>
    </w:p>
    <w:p w14:paraId="43BC15FB">
      <w:pPr>
        <w:snapToGrid w:val="0"/>
        <w:spacing w:line="600" w:lineRule="exact"/>
        <w:jc w:val="center"/>
        <w:rPr>
          <w:rFonts w:hint="eastAsia" w:ascii="宋体" w:hAnsi="宋体" w:eastAsia="宋体" w:cs="宋体"/>
          <w:b/>
          <w:snapToGrid/>
          <w:color w:val="auto"/>
          <w:kern w:val="0"/>
          <w:sz w:val="32"/>
          <w:szCs w:val="32"/>
          <w:highlight w:val="none"/>
          <w:lang w:val="en-US" w:eastAsia="zh-CN" w:bidi="ar-SA"/>
        </w:rPr>
      </w:pPr>
      <w:r>
        <w:rPr>
          <w:rFonts w:hint="eastAsia" w:ascii="宋体" w:hAnsi="宋体" w:eastAsia="宋体" w:cs="宋体"/>
          <w:b/>
          <w:snapToGrid/>
          <w:color w:val="auto"/>
          <w:kern w:val="0"/>
          <w:sz w:val="32"/>
          <w:szCs w:val="32"/>
          <w:highlight w:val="none"/>
          <w:lang w:val="en-US" w:eastAsia="zh-CN" w:bidi="ar-SA"/>
        </w:rPr>
        <w:t>投标人基本情况登记表（格式)</w:t>
      </w:r>
    </w:p>
    <w:p w14:paraId="5458B221">
      <w:pPr>
        <w:snapToGrid w:val="0"/>
        <w:spacing w:line="360" w:lineRule="exact"/>
        <w:jc w:val="center"/>
        <w:rPr>
          <w:rFonts w:hint="eastAsia" w:ascii="宋体" w:hAnsi="宋体" w:eastAsia="宋体" w:cs="宋体"/>
          <w:color w:val="auto"/>
          <w:szCs w:val="21"/>
          <w:highlight w:val="none"/>
        </w:rPr>
      </w:pPr>
    </w:p>
    <w:p w14:paraId="55CF3B65">
      <w:pPr>
        <w:pStyle w:val="48"/>
        <w:spacing w:line="360" w:lineRule="exact"/>
        <w:ind w:firstLine="422"/>
        <w:rPr>
          <w:rFonts w:hint="eastAsia" w:ascii="宋体" w:hAnsi="宋体" w:eastAsia="宋体" w:cs="宋体"/>
          <w:color w:val="auto"/>
          <w:highlight w:val="none"/>
        </w:rPr>
      </w:pPr>
      <w:r>
        <w:rPr>
          <w:rFonts w:hint="eastAsia" w:ascii="宋体" w:hAnsi="宋体" w:eastAsia="宋体" w:cs="宋体"/>
          <w:color w:val="auto"/>
          <w:highlight w:val="none"/>
        </w:rPr>
        <w:t>填表须知：</w:t>
      </w:r>
      <w:r>
        <w:rPr>
          <w:rFonts w:hint="eastAsia" w:ascii="宋体" w:hAnsi="宋体" w:eastAsia="宋体" w:cs="宋体"/>
          <w:b w:val="0"/>
          <w:bCs/>
          <w:color w:val="auto"/>
          <w:highlight w:val="none"/>
        </w:rPr>
        <w:t>投标人应完整填写本表，而且保证所有填写内容是真实和准确的。</w:t>
      </w:r>
    </w:p>
    <w:p w14:paraId="2C4258CE">
      <w:pPr>
        <w:spacing w:line="360" w:lineRule="exact"/>
        <w:ind w:left="-11" w:firstLine="422" w:firstLineChars="200"/>
        <w:rPr>
          <w:rFonts w:hint="eastAsia" w:ascii="宋体" w:hAnsi="宋体" w:eastAsia="宋体" w:cs="宋体"/>
          <w:b/>
          <w:color w:val="auto"/>
          <w:highlight w:val="none"/>
        </w:rPr>
      </w:pPr>
    </w:p>
    <w:p w14:paraId="04AFE5AC">
      <w:pPr>
        <w:spacing w:line="360" w:lineRule="exact"/>
        <w:ind w:left="-11"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一、投标人组织机构和相关联系人</w:t>
      </w:r>
      <w:r>
        <w:rPr>
          <w:rFonts w:hint="eastAsia" w:ascii="宋体" w:hAnsi="宋体" w:eastAsia="宋体" w:cs="宋体"/>
          <w:b/>
          <w:bCs/>
          <w:color w:val="auto"/>
          <w:highlight w:val="none"/>
        </w:rPr>
        <w:t>：</w:t>
      </w:r>
    </w:p>
    <w:p w14:paraId="53BC4BC7">
      <w:pPr>
        <w:spacing w:line="360" w:lineRule="exact"/>
        <w:ind w:left="-11"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1、投标人名称</w:t>
      </w:r>
      <w:r>
        <w:rPr>
          <w:rFonts w:hint="eastAsia" w:ascii="宋体" w:hAnsi="宋体" w:eastAsia="宋体" w:cs="宋体"/>
          <w:color w:val="auto"/>
          <w:highlight w:val="none"/>
        </w:rPr>
        <w:t>：</w:t>
      </w:r>
      <w:r>
        <w:rPr>
          <w:rFonts w:hint="eastAsia" w:ascii="宋体" w:hAnsi="宋体" w:eastAsia="宋体" w:cs="宋体"/>
          <w:b/>
          <w:color w:val="auto"/>
          <w:highlight w:val="none"/>
          <w:u w:val="single"/>
        </w:rPr>
        <w:t xml:space="preserve">                                                </w:t>
      </w:r>
    </w:p>
    <w:p w14:paraId="5051B6B2">
      <w:pPr>
        <w:spacing w:line="360" w:lineRule="exact"/>
        <w:ind w:firstLine="420" w:firstLineChars="200"/>
        <w:rPr>
          <w:rFonts w:hint="eastAsia" w:ascii="宋体" w:hAnsi="宋体" w:eastAsia="宋体" w:cs="宋体"/>
          <w:b/>
          <w:color w:val="auto"/>
          <w:highlight w:val="none"/>
          <w:u w:val="single"/>
        </w:rPr>
      </w:pPr>
      <w:r>
        <w:rPr>
          <w:rFonts w:hint="eastAsia" w:ascii="宋体" w:hAnsi="宋体" w:eastAsia="宋体" w:cs="宋体"/>
          <w:bCs/>
          <w:color w:val="auto"/>
          <w:highlight w:val="none"/>
        </w:rPr>
        <w:t>2、成立（注册）日期及地点</w:t>
      </w:r>
      <w:r>
        <w:rPr>
          <w:rFonts w:hint="eastAsia" w:ascii="宋体" w:hAnsi="宋体" w:eastAsia="宋体" w:cs="宋体"/>
          <w:color w:val="auto"/>
          <w:highlight w:val="none"/>
        </w:rPr>
        <w:t>：</w:t>
      </w:r>
      <w:r>
        <w:rPr>
          <w:rFonts w:hint="eastAsia" w:ascii="宋体" w:hAnsi="宋体" w:eastAsia="宋体" w:cs="宋体"/>
          <w:b/>
          <w:color w:val="auto"/>
          <w:highlight w:val="none"/>
          <w:u w:val="single"/>
        </w:rPr>
        <w:t xml:space="preserve">                                    </w:t>
      </w:r>
    </w:p>
    <w:p w14:paraId="4FC027BE">
      <w:pPr>
        <w:pStyle w:val="48"/>
        <w:spacing w:line="360" w:lineRule="exact"/>
        <w:ind w:firstLine="422"/>
        <w:jc w:val="both"/>
        <w:rPr>
          <w:rFonts w:hint="eastAsia" w:ascii="宋体" w:hAnsi="宋体" w:eastAsia="宋体" w:cs="宋体"/>
          <w:bCs/>
          <w:color w:val="auto"/>
          <w:kern w:val="2"/>
          <w:sz w:val="21"/>
          <w:szCs w:val="24"/>
          <w:highlight w:val="none"/>
          <w:lang w:val="en-US" w:eastAsia="zh-CN" w:bidi="ar-SA"/>
        </w:rPr>
      </w:pPr>
      <w:r>
        <w:rPr>
          <w:rFonts w:hint="eastAsia" w:ascii="宋体" w:hAnsi="宋体" w:eastAsia="宋体" w:cs="宋体"/>
          <w:bCs/>
          <w:color w:val="auto"/>
          <w:kern w:val="2"/>
          <w:sz w:val="21"/>
          <w:szCs w:val="24"/>
          <w:highlight w:val="none"/>
          <w:lang w:val="en-US" w:eastAsia="zh-CN" w:bidi="ar-SA"/>
        </w:rPr>
        <w:t>3、企业组织机构代码证编号：</w:t>
      </w:r>
      <w:r>
        <w:rPr>
          <w:rFonts w:hint="eastAsia" w:ascii="宋体" w:hAnsi="宋体" w:eastAsia="宋体" w:cs="宋体"/>
          <w:b/>
          <w:color w:val="auto"/>
          <w:highlight w:val="none"/>
          <w:u w:val="single"/>
        </w:rPr>
        <w:t xml:space="preserve">                                </w:t>
      </w:r>
      <w:r>
        <w:rPr>
          <w:rFonts w:hint="eastAsia" w:ascii="宋体" w:hAnsi="宋体" w:eastAsia="宋体" w:cs="宋体"/>
          <w:bCs/>
          <w:color w:val="auto"/>
          <w:kern w:val="2"/>
          <w:sz w:val="21"/>
          <w:szCs w:val="24"/>
          <w:highlight w:val="none"/>
          <w:lang w:val="en-US" w:eastAsia="zh-CN" w:bidi="ar-SA"/>
        </w:rPr>
        <w:t xml:space="preserve">                                    </w:t>
      </w:r>
    </w:p>
    <w:p w14:paraId="72751583">
      <w:pPr>
        <w:pStyle w:val="48"/>
        <w:spacing w:line="360" w:lineRule="exact"/>
        <w:ind w:firstLine="422"/>
        <w:jc w:val="both"/>
        <w:rPr>
          <w:rFonts w:hint="eastAsia" w:ascii="宋体" w:hAnsi="宋体" w:eastAsia="宋体" w:cs="宋体"/>
          <w:color w:val="auto"/>
          <w:highlight w:val="none"/>
        </w:rPr>
      </w:pPr>
      <w:r>
        <w:rPr>
          <w:rFonts w:hint="eastAsia" w:ascii="宋体" w:hAnsi="宋体" w:eastAsia="宋体" w:cs="宋体"/>
          <w:bCs/>
          <w:color w:val="auto"/>
          <w:kern w:val="2"/>
          <w:sz w:val="21"/>
          <w:szCs w:val="24"/>
          <w:highlight w:val="none"/>
          <w:lang w:val="en-US" w:eastAsia="zh-CN" w:bidi="ar-SA"/>
        </w:rPr>
        <w:t>4、企业法</w:t>
      </w:r>
      <w:r>
        <w:rPr>
          <w:rFonts w:hint="eastAsia" w:ascii="宋体" w:hAnsi="宋体" w:cs="宋体"/>
          <w:bCs/>
          <w:color w:val="auto"/>
          <w:kern w:val="2"/>
          <w:sz w:val="21"/>
          <w:szCs w:val="24"/>
          <w:highlight w:val="none"/>
          <w:lang w:val="en-US" w:eastAsia="zh-CN" w:bidi="ar-SA"/>
        </w:rPr>
        <w:t>定</w:t>
      </w:r>
      <w:r>
        <w:rPr>
          <w:rFonts w:hint="eastAsia" w:ascii="宋体" w:hAnsi="宋体" w:eastAsia="宋体" w:cs="宋体"/>
          <w:bCs/>
          <w:color w:val="auto"/>
          <w:kern w:val="2"/>
          <w:sz w:val="21"/>
          <w:szCs w:val="24"/>
          <w:highlight w:val="none"/>
          <w:lang w:val="en-US" w:eastAsia="zh-CN" w:bidi="ar-SA"/>
        </w:rPr>
        <w:t>代表人（负责人）：姓名</w:t>
      </w:r>
      <w:r>
        <w:rPr>
          <w:rFonts w:hint="eastAsia" w:ascii="宋体" w:hAnsi="宋体" w:eastAsia="宋体" w:cs="宋体"/>
          <w:bCs/>
          <w:color w:val="auto"/>
          <w:kern w:val="2"/>
          <w:sz w:val="21"/>
          <w:szCs w:val="24"/>
          <w:highlight w:val="none"/>
          <w:u w:val="single"/>
          <w:lang w:val="en-US" w:eastAsia="zh-CN" w:bidi="ar-SA"/>
        </w:rPr>
        <w:t xml:space="preserve">            </w:t>
      </w:r>
      <w:r>
        <w:rPr>
          <w:rFonts w:hint="eastAsia" w:ascii="宋体" w:hAnsi="宋体" w:eastAsia="宋体" w:cs="宋体"/>
          <w:bCs/>
          <w:color w:val="auto"/>
          <w:kern w:val="2"/>
          <w:sz w:val="21"/>
          <w:szCs w:val="24"/>
          <w:highlight w:val="none"/>
          <w:lang w:val="en-US" w:eastAsia="zh-CN" w:bidi="ar-SA"/>
        </w:rPr>
        <w:t xml:space="preserve"> 职务</w:t>
      </w:r>
      <w:r>
        <w:rPr>
          <w:rFonts w:hint="eastAsia" w:ascii="宋体" w:hAnsi="宋体" w:eastAsia="宋体" w:cs="宋体"/>
          <w:bCs/>
          <w:color w:val="auto"/>
          <w:kern w:val="2"/>
          <w:sz w:val="21"/>
          <w:szCs w:val="24"/>
          <w:highlight w:val="none"/>
          <w:u w:val="single"/>
          <w:lang w:val="en-US" w:eastAsia="zh-CN" w:bidi="ar-SA"/>
        </w:rPr>
        <w:t xml:space="preserve">               </w:t>
      </w:r>
      <w:r>
        <w:rPr>
          <w:rFonts w:hint="eastAsia" w:ascii="宋体" w:hAnsi="宋体" w:eastAsia="宋体" w:cs="宋体"/>
          <w:bCs/>
          <w:color w:val="auto"/>
          <w:kern w:val="2"/>
          <w:sz w:val="21"/>
          <w:szCs w:val="24"/>
          <w:highlight w:val="none"/>
          <w:lang w:val="en-US" w:eastAsia="zh-CN" w:bidi="ar-SA"/>
        </w:rPr>
        <w:t>电话</w:t>
      </w:r>
      <w:r>
        <w:rPr>
          <w:rFonts w:hint="eastAsia" w:ascii="宋体" w:hAnsi="宋体" w:eastAsia="宋体" w:cs="宋体"/>
          <w:b w:val="0"/>
          <w:bCs/>
          <w:color w:val="auto"/>
          <w:highlight w:val="none"/>
        </w:rPr>
        <w:t xml:space="preserve"> </w:t>
      </w:r>
      <w:r>
        <w:rPr>
          <w:rFonts w:hint="eastAsia" w:ascii="宋体" w:hAnsi="宋体" w:eastAsia="宋体" w:cs="宋体"/>
          <w:color w:val="auto"/>
          <w:highlight w:val="none"/>
          <w:u w:val="single"/>
        </w:rPr>
        <w:t xml:space="preserve">          </w:t>
      </w:r>
    </w:p>
    <w:p w14:paraId="435782C5">
      <w:pPr>
        <w:spacing w:line="360" w:lineRule="exact"/>
        <w:ind w:firstLine="420" w:firstLineChars="200"/>
        <w:rPr>
          <w:rFonts w:hint="eastAsia" w:ascii="宋体" w:hAnsi="宋体" w:eastAsia="宋体" w:cs="宋体"/>
          <w:b/>
          <w:color w:val="auto"/>
          <w:highlight w:val="none"/>
          <w:u w:val="single"/>
        </w:rPr>
      </w:pPr>
      <w:r>
        <w:rPr>
          <w:rFonts w:hint="eastAsia" w:ascii="宋体" w:hAnsi="宋体" w:eastAsia="宋体" w:cs="宋体"/>
          <w:bCs/>
          <w:color w:val="auto"/>
          <w:highlight w:val="none"/>
        </w:rPr>
        <w:t>5、政府采购业务联系人：姓名</w:t>
      </w:r>
      <w:r>
        <w:rPr>
          <w:rFonts w:hint="eastAsia" w:ascii="宋体" w:hAnsi="宋体" w:eastAsia="宋体" w:cs="宋体"/>
          <w:b/>
          <w:color w:val="auto"/>
          <w:highlight w:val="none"/>
          <w:u w:val="single"/>
        </w:rPr>
        <w:t xml:space="preserve">                    </w:t>
      </w:r>
      <w:r>
        <w:rPr>
          <w:rFonts w:hint="eastAsia" w:ascii="宋体" w:hAnsi="宋体" w:eastAsia="宋体" w:cs="宋体"/>
          <w:bCs/>
          <w:color w:val="auto"/>
          <w:highlight w:val="none"/>
        </w:rPr>
        <w:t>职务</w:t>
      </w:r>
      <w:r>
        <w:rPr>
          <w:rFonts w:hint="eastAsia" w:ascii="宋体" w:hAnsi="宋体" w:eastAsia="宋体" w:cs="宋体"/>
          <w:b/>
          <w:color w:val="auto"/>
          <w:highlight w:val="none"/>
          <w:u w:val="single"/>
        </w:rPr>
        <w:t xml:space="preserve">                 </w:t>
      </w:r>
      <w:r>
        <w:rPr>
          <w:rFonts w:hint="eastAsia" w:ascii="宋体" w:hAnsi="宋体" w:eastAsia="宋体" w:cs="宋体"/>
          <w:bCs/>
          <w:color w:val="auto"/>
          <w:highlight w:val="none"/>
        </w:rPr>
        <w:t>电话</w:t>
      </w:r>
      <w:r>
        <w:rPr>
          <w:rFonts w:hint="eastAsia" w:ascii="宋体" w:hAnsi="宋体" w:eastAsia="宋体" w:cs="宋体"/>
          <w:b/>
          <w:color w:val="auto"/>
          <w:highlight w:val="none"/>
          <w:u w:val="single"/>
        </w:rPr>
        <w:t xml:space="preserve">           </w:t>
      </w:r>
    </w:p>
    <w:p w14:paraId="6BD2AE09">
      <w:pPr>
        <w:spacing w:line="360" w:lineRule="exact"/>
        <w:ind w:firstLine="420" w:firstLineChars="200"/>
        <w:rPr>
          <w:rFonts w:hint="eastAsia" w:ascii="宋体" w:hAnsi="宋体" w:eastAsia="宋体" w:cs="宋体"/>
          <w:b/>
          <w:color w:val="auto"/>
          <w:highlight w:val="none"/>
          <w:u w:val="single"/>
        </w:rPr>
      </w:pPr>
      <w:r>
        <w:rPr>
          <w:rFonts w:hint="eastAsia" w:ascii="宋体" w:hAnsi="宋体" w:eastAsia="宋体" w:cs="宋体"/>
          <w:color w:val="auto"/>
          <w:highlight w:val="none"/>
        </w:rPr>
        <w:t xml:space="preserve">                       手机</w:t>
      </w:r>
      <w:r>
        <w:rPr>
          <w:rFonts w:hint="eastAsia" w:ascii="宋体" w:hAnsi="宋体" w:eastAsia="宋体" w:cs="宋体"/>
          <w:b/>
          <w:color w:val="auto"/>
          <w:highlight w:val="none"/>
          <w:u w:val="single"/>
        </w:rPr>
        <w:t xml:space="preserve">                    </w:t>
      </w:r>
      <w:r>
        <w:rPr>
          <w:rFonts w:hint="eastAsia" w:ascii="宋体" w:hAnsi="宋体" w:eastAsia="宋体" w:cs="宋体"/>
          <w:color w:val="auto"/>
          <w:highlight w:val="none"/>
        </w:rPr>
        <w:t>传真</w:t>
      </w:r>
      <w:r>
        <w:rPr>
          <w:rFonts w:hint="eastAsia" w:ascii="宋体" w:hAnsi="宋体" w:eastAsia="宋体" w:cs="宋体"/>
          <w:b/>
          <w:color w:val="auto"/>
          <w:highlight w:val="none"/>
          <w:u w:val="single"/>
        </w:rPr>
        <w:t xml:space="preserve">                 </w:t>
      </w:r>
    </w:p>
    <w:p w14:paraId="6CAC4ADF">
      <w:pPr>
        <w:spacing w:line="360" w:lineRule="exact"/>
        <w:ind w:firstLine="420" w:firstLineChars="200"/>
        <w:rPr>
          <w:rFonts w:hint="eastAsia" w:ascii="宋体" w:hAnsi="宋体" w:eastAsia="宋体" w:cs="宋体"/>
          <w:b/>
          <w:color w:val="auto"/>
          <w:highlight w:val="none"/>
          <w:u w:val="single"/>
        </w:rPr>
      </w:pPr>
      <w:r>
        <w:rPr>
          <w:rFonts w:hint="eastAsia" w:ascii="宋体" w:hAnsi="宋体" w:eastAsia="宋体" w:cs="宋体"/>
          <w:bCs/>
          <w:color w:val="auto"/>
          <w:highlight w:val="none"/>
        </w:rPr>
        <w:t>6、邮政编码</w:t>
      </w:r>
      <w:r>
        <w:rPr>
          <w:rFonts w:hint="eastAsia" w:ascii="宋体" w:hAnsi="宋体" w:eastAsia="宋体" w:cs="宋体"/>
          <w:color w:val="auto"/>
          <w:highlight w:val="none"/>
        </w:rPr>
        <w:t>：</w:t>
      </w:r>
      <w:r>
        <w:rPr>
          <w:rFonts w:hint="eastAsia" w:ascii="宋体" w:hAnsi="宋体" w:eastAsia="宋体" w:cs="宋体"/>
          <w:b/>
          <w:color w:val="auto"/>
          <w:highlight w:val="none"/>
          <w:u w:val="single"/>
        </w:rPr>
        <w:t xml:space="preserve">                                                  </w:t>
      </w:r>
    </w:p>
    <w:p w14:paraId="56FA16BF">
      <w:pPr>
        <w:spacing w:line="360" w:lineRule="exact"/>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7、通信地址</w:t>
      </w:r>
      <w:r>
        <w:rPr>
          <w:rFonts w:hint="eastAsia" w:ascii="宋体" w:hAnsi="宋体" w:eastAsia="宋体" w:cs="宋体"/>
          <w:color w:val="auto"/>
          <w:highlight w:val="none"/>
        </w:rPr>
        <w:t>：</w:t>
      </w:r>
      <w:r>
        <w:rPr>
          <w:rFonts w:hint="eastAsia" w:ascii="宋体" w:hAnsi="宋体" w:eastAsia="宋体" w:cs="宋体"/>
          <w:b/>
          <w:color w:val="auto"/>
          <w:highlight w:val="none"/>
          <w:u w:val="single"/>
        </w:rPr>
        <w:t xml:space="preserve">                                                  </w:t>
      </w:r>
    </w:p>
    <w:p w14:paraId="77A6C6C5">
      <w:pPr>
        <w:spacing w:line="360" w:lineRule="exact"/>
        <w:ind w:left="-11"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二、投标人财务状况：</w:t>
      </w:r>
    </w:p>
    <w:p w14:paraId="6FFD304B">
      <w:pPr>
        <w:spacing w:line="360" w:lineRule="exact"/>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1、注册资本：</w:t>
      </w:r>
      <w:r>
        <w:rPr>
          <w:rFonts w:hint="eastAsia" w:ascii="宋体" w:hAnsi="宋体" w:eastAsia="宋体" w:cs="宋体"/>
          <w:b/>
          <w:color w:val="auto"/>
          <w:highlight w:val="none"/>
          <w:u w:val="single"/>
        </w:rPr>
        <w:t xml:space="preserve">                                                  </w:t>
      </w:r>
    </w:p>
    <w:p w14:paraId="490EC568">
      <w:pPr>
        <w:spacing w:line="360" w:lineRule="exact"/>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2、实收资本：</w:t>
      </w:r>
      <w:r>
        <w:rPr>
          <w:rFonts w:hint="eastAsia" w:ascii="宋体" w:hAnsi="宋体" w:eastAsia="宋体" w:cs="宋体"/>
          <w:b/>
          <w:color w:val="auto"/>
          <w:highlight w:val="none"/>
          <w:u w:val="single"/>
        </w:rPr>
        <w:t xml:space="preserve">                                                  </w:t>
      </w:r>
    </w:p>
    <w:p w14:paraId="74F83CBD">
      <w:pPr>
        <w:spacing w:line="360" w:lineRule="exact"/>
        <w:ind w:firstLine="420" w:firstLineChars="200"/>
        <w:rPr>
          <w:rFonts w:hint="eastAsia" w:ascii="宋体" w:hAnsi="宋体" w:eastAsia="宋体" w:cs="宋体"/>
          <w:bCs/>
          <w:color w:val="auto"/>
          <w:highlight w:val="none"/>
        </w:rPr>
      </w:pPr>
      <w:r>
        <w:rPr>
          <w:rFonts w:hint="eastAsia" w:ascii="宋体" w:hAnsi="宋体" w:eastAsia="宋体" w:cs="宋体"/>
          <w:color w:val="auto"/>
          <w:highlight w:val="none"/>
        </w:rPr>
        <w:t>3、近期资产负债表：</w:t>
      </w:r>
      <w:r>
        <w:rPr>
          <w:rFonts w:hint="eastAsia" w:ascii="宋体" w:hAnsi="宋体" w:eastAsia="宋体" w:cs="宋体"/>
          <w:b/>
          <w:color w:val="auto"/>
          <w:highlight w:val="none"/>
        </w:rPr>
        <w:t xml:space="preserve">                                              </w:t>
      </w:r>
    </w:p>
    <w:p w14:paraId="5D9C9DE1">
      <w:pPr>
        <w:spacing w:line="360" w:lineRule="exact"/>
        <w:ind w:firstLine="420" w:firstLineChars="200"/>
        <w:rPr>
          <w:rFonts w:hint="eastAsia" w:ascii="宋体" w:hAnsi="宋体" w:eastAsia="宋体" w:cs="宋体"/>
          <w:bCs/>
          <w:color w:val="auto"/>
          <w:highlight w:val="none"/>
        </w:rPr>
      </w:pPr>
      <w:r>
        <w:rPr>
          <w:rFonts w:hint="eastAsia" w:ascii="宋体" w:hAnsi="宋体" w:eastAsia="宋体" w:cs="宋体"/>
          <w:color w:val="auto"/>
          <w:highlight w:val="none"/>
        </w:rPr>
        <w:t>（1）固定资产：</w:t>
      </w:r>
      <w:r>
        <w:rPr>
          <w:rFonts w:hint="eastAsia" w:ascii="宋体" w:hAnsi="宋体" w:eastAsia="宋体" w:cs="宋体"/>
          <w:b/>
          <w:color w:val="auto"/>
          <w:highlight w:val="none"/>
          <w:u w:val="single"/>
        </w:rPr>
        <w:t xml:space="preserve">                                              </w:t>
      </w:r>
      <w:r>
        <w:rPr>
          <w:rFonts w:hint="eastAsia" w:ascii="宋体" w:hAnsi="宋体" w:eastAsia="宋体" w:cs="宋体"/>
          <w:b/>
          <w:color w:val="auto"/>
          <w:highlight w:val="none"/>
        </w:rPr>
        <w:t xml:space="preserve">    </w:t>
      </w:r>
    </w:p>
    <w:p w14:paraId="0B514C52">
      <w:pPr>
        <w:spacing w:line="360" w:lineRule="exact"/>
        <w:ind w:firstLine="420" w:firstLineChars="200"/>
        <w:rPr>
          <w:rFonts w:hint="eastAsia" w:ascii="宋体" w:hAnsi="宋体" w:eastAsia="宋体" w:cs="宋体"/>
          <w:bCs/>
          <w:color w:val="auto"/>
          <w:highlight w:val="none"/>
        </w:rPr>
      </w:pPr>
      <w:r>
        <w:rPr>
          <w:rFonts w:hint="eastAsia" w:ascii="宋体" w:hAnsi="宋体" w:eastAsia="宋体" w:cs="宋体"/>
          <w:color w:val="auto"/>
          <w:highlight w:val="none"/>
        </w:rPr>
        <w:t xml:space="preserve">     原值：</w:t>
      </w:r>
      <w:r>
        <w:rPr>
          <w:rFonts w:hint="eastAsia" w:ascii="宋体" w:hAnsi="宋体" w:eastAsia="宋体" w:cs="宋体"/>
          <w:b/>
          <w:color w:val="auto"/>
          <w:highlight w:val="none"/>
          <w:u w:val="single"/>
        </w:rPr>
        <w:t xml:space="preserve">                                                  </w:t>
      </w:r>
    </w:p>
    <w:p w14:paraId="63E0C50D">
      <w:pPr>
        <w:spacing w:line="360" w:lineRule="exact"/>
        <w:ind w:firstLine="420" w:firstLineChars="200"/>
        <w:rPr>
          <w:rFonts w:hint="eastAsia" w:ascii="宋体" w:hAnsi="宋体" w:eastAsia="宋体" w:cs="宋体"/>
          <w:bCs/>
          <w:color w:val="auto"/>
          <w:highlight w:val="none"/>
        </w:rPr>
      </w:pPr>
      <w:r>
        <w:rPr>
          <w:rFonts w:hint="eastAsia" w:ascii="宋体" w:hAnsi="宋体" w:eastAsia="宋体" w:cs="宋体"/>
          <w:color w:val="auto"/>
          <w:highlight w:val="none"/>
        </w:rPr>
        <w:t xml:space="preserve">     净值：</w:t>
      </w:r>
      <w:r>
        <w:rPr>
          <w:rFonts w:hint="eastAsia" w:ascii="宋体" w:hAnsi="宋体" w:eastAsia="宋体" w:cs="宋体"/>
          <w:b/>
          <w:color w:val="auto"/>
          <w:highlight w:val="none"/>
          <w:u w:val="single"/>
        </w:rPr>
        <w:t xml:space="preserve">                                                  </w:t>
      </w:r>
    </w:p>
    <w:p w14:paraId="296B3E66">
      <w:pPr>
        <w:spacing w:line="360" w:lineRule="exact"/>
        <w:ind w:firstLine="420" w:firstLineChars="200"/>
        <w:rPr>
          <w:rFonts w:hint="eastAsia" w:ascii="宋体" w:hAnsi="宋体" w:eastAsia="宋体" w:cs="宋体"/>
          <w:bCs/>
          <w:color w:val="auto"/>
          <w:highlight w:val="none"/>
        </w:rPr>
      </w:pPr>
      <w:r>
        <w:rPr>
          <w:rFonts w:hint="eastAsia" w:ascii="宋体" w:hAnsi="宋体" w:eastAsia="宋体" w:cs="宋体"/>
          <w:color w:val="auto"/>
          <w:highlight w:val="none"/>
        </w:rPr>
        <w:t>（2）流动资金：</w:t>
      </w:r>
      <w:r>
        <w:rPr>
          <w:rFonts w:hint="eastAsia" w:ascii="宋体" w:hAnsi="宋体" w:eastAsia="宋体" w:cs="宋体"/>
          <w:b/>
          <w:color w:val="auto"/>
          <w:highlight w:val="none"/>
          <w:u w:val="single"/>
        </w:rPr>
        <w:t xml:space="preserve">                                              </w:t>
      </w:r>
      <w:r>
        <w:rPr>
          <w:rFonts w:hint="eastAsia" w:ascii="宋体" w:hAnsi="宋体" w:eastAsia="宋体" w:cs="宋体"/>
          <w:b/>
          <w:color w:val="auto"/>
          <w:highlight w:val="none"/>
        </w:rPr>
        <w:t xml:space="preserve">    </w:t>
      </w:r>
    </w:p>
    <w:p w14:paraId="6B4A7F87">
      <w:pPr>
        <w:spacing w:line="360" w:lineRule="exact"/>
        <w:ind w:firstLine="420" w:firstLineChars="200"/>
        <w:rPr>
          <w:rFonts w:hint="eastAsia" w:ascii="宋体" w:hAnsi="宋体" w:eastAsia="宋体" w:cs="宋体"/>
          <w:bCs/>
          <w:color w:val="auto"/>
          <w:highlight w:val="none"/>
        </w:rPr>
      </w:pPr>
      <w:r>
        <w:rPr>
          <w:rFonts w:hint="eastAsia" w:ascii="宋体" w:hAnsi="宋体" w:eastAsia="宋体" w:cs="宋体"/>
          <w:color w:val="auto"/>
          <w:highlight w:val="none"/>
        </w:rPr>
        <w:t>（3）长期负债：</w:t>
      </w:r>
      <w:r>
        <w:rPr>
          <w:rFonts w:hint="eastAsia" w:ascii="宋体" w:hAnsi="宋体" w:eastAsia="宋体" w:cs="宋体"/>
          <w:b/>
          <w:color w:val="auto"/>
          <w:highlight w:val="none"/>
          <w:u w:val="single"/>
        </w:rPr>
        <w:t xml:space="preserve">                                              </w:t>
      </w:r>
      <w:r>
        <w:rPr>
          <w:rFonts w:hint="eastAsia" w:ascii="宋体" w:hAnsi="宋体" w:eastAsia="宋体" w:cs="宋体"/>
          <w:b/>
          <w:color w:val="auto"/>
          <w:highlight w:val="none"/>
        </w:rPr>
        <w:t xml:space="preserve">    </w:t>
      </w:r>
    </w:p>
    <w:p w14:paraId="213D240D">
      <w:pPr>
        <w:spacing w:line="360" w:lineRule="exact"/>
        <w:ind w:firstLine="420" w:firstLineChars="200"/>
        <w:rPr>
          <w:rFonts w:hint="eastAsia" w:ascii="宋体" w:hAnsi="宋体" w:eastAsia="宋体" w:cs="宋体"/>
          <w:bCs/>
          <w:color w:val="auto"/>
          <w:highlight w:val="none"/>
        </w:rPr>
      </w:pPr>
      <w:r>
        <w:rPr>
          <w:rFonts w:hint="eastAsia" w:ascii="宋体" w:hAnsi="宋体" w:eastAsia="宋体" w:cs="宋体"/>
          <w:color w:val="auto"/>
          <w:highlight w:val="none"/>
        </w:rPr>
        <w:t>（4）短期负债：</w:t>
      </w:r>
      <w:r>
        <w:rPr>
          <w:rFonts w:hint="eastAsia" w:ascii="宋体" w:hAnsi="宋体" w:eastAsia="宋体" w:cs="宋体"/>
          <w:b/>
          <w:color w:val="auto"/>
          <w:highlight w:val="none"/>
          <w:u w:val="single"/>
        </w:rPr>
        <w:t xml:space="preserve">                                              </w:t>
      </w:r>
      <w:r>
        <w:rPr>
          <w:rFonts w:hint="eastAsia" w:ascii="宋体" w:hAnsi="宋体" w:eastAsia="宋体" w:cs="宋体"/>
          <w:b/>
          <w:color w:val="auto"/>
          <w:highlight w:val="none"/>
        </w:rPr>
        <w:t xml:space="preserve">    </w:t>
      </w:r>
    </w:p>
    <w:p w14:paraId="009F2043">
      <w:pPr>
        <w:spacing w:after="120" w:afterLines="50" w:line="360" w:lineRule="exact"/>
        <w:ind w:left="-11"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三、投标人目前涉及的诉讼或仲裁的情况（如有、请如实填写）</w:t>
      </w:r>
    </w:p>
    <w:tbl>
      <w:tblPr>
        <w:tblStyle w:val="6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32"/>
        <w:gridCol w:w="3111"/>
        <w:gridCol w:w="2242"/>
      </w:tblGrid>
      <w:tr w14:paraId="18136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832" w:type="dxa"/>
            <w:noWrap w:val="0"/>
            <w:vAlign w:val="center"/>
          </w:tcPr>
          <w:p w14:paraId="6F7F5A46">
            <w:pPr>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涉及的另一方或另几方</w:t>
            </w:r>
          </w:p>
        </w:tc>
        <w:tc>
          <w:tcPr>
            <w:tcW w:w="3111" w:type="dxa"/>
            <w:noWrap w:val="0"/>
            <w:vAlign w:val="center"/>
          </w:tcPr>
          <w:p w14:paraId="5BD8A4A8">
            <w:pPr>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争端的原因</w:t>
            </w:r>
          </w:p>
        </w:tc>
        <w:tc>
          <w:tcPr>
            <w:tcW w:w="2242" w:type="dxa"/>
            <w:noWrap w:val="0"/>
            <w:vAlign w:val="center"/>
          </w:tcPr>
          <w:p w14:paraId="33B1F820">
            <w:pPr>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涉及的金额</w:t>
            </w:r>
          </w:p>
        </w:tc>
      </w:tr>
      <w:tr w14:paraId="3816A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3832" w:type="dxa"/>
            <w:noWrap w:val="0"/>
            <w:vAlign w:val="center"/>
          </w:tcPr>
          <w:p w14:paraId="09D6F6D5">
            <w:pPr>
              <w:spacing w:line="360" w:lineRule="exact"/>
              <w:rPr>
                <w:rFonts w:hint="eastAsia" w:ascii="宋体" w:hAnsi="宋体" w:eastAsia="宋体" w:cs="宋体"/>
                <w:color w:val="auto"/>
                <w:highlight w:val="none"/>
              </w:rPr>
            </w:pPr>
          </w:p>
        </w:tc>
        <w:tc>
          <w:tcPr>
            <w:tcW w:w="3111" w:type="dxa"/>
            <w:noWrap w:val="0"/>
            <w:vAlign w:val="center"/>
          </w:tcPr>
          <w:p w14:paraId="3CA12155">
            <w:pPr>
              <w:spacing w:line="360" w:lineRule="exact"/>
              <w:rPr>
                <w:rFonts w:hint="eastAsia" w:ascii="宋体" w:hAnsi="宋体" w:eastAsia="宋体" w:cs="宋体"/>
                <w:color w:val="auto"/>
                <w:highlight w:val="none"/>
              </w:rPr>
            </w:pPr>
          </w:p>
        </w:tc>
        <w:tc>
          <w:tcPr>
            <w:tcW w:w="2242" w:type="dxa"/>
            <w:noWrap w:val="0"/>
            <w:vAlign w:val="center"/>
          </w:tcPr>
          <w:p w14:paraId="063BD6BB">
            <w:pPr>
              <w:spacing w:line="360" w:lineRule="exact"/>
              <w:rPr>
                <w:rFonts w:hint="eastAsia" w:ascii="宋体" w:hAnsi="宋体" w:eastAsia="宋体" w:cs="宋体"/>
                <w:color w:val="auto"/>
                <w:highlight w:val="none"/>
              </w:rPr>
            </w:pPr>
          </w:p>
        </w:tc>
      </w:tr>
    </w:tbl>
    <w:p w14:paraId="4564182D">
      <w:pPr>
        <w:spacing w:line="400" w:lineRule="exact"/>
        <w:rPr>
          <w:rFonts w:hint="eastAsia" w:ascii="宋体" w:hAnsi="宋体" w:eastAsia="宋体" w:cs="宋体"/>
          <w:color w:val="auto"/>
          <w:highlight w:val="none"/>
          <w:u w:val="single"/>
        </w:rPr>
      </w:pPr>
      <w:r>
        <w:rPr>
          <w:rFonts w:hint="eastAsia" w:ascii="宋体" w:hAnsi="宋体" w:eastAsia="宋体" w:cs="宋体"/>
          <w:b/>
          <w:color w:val="auto"/>
          <w:highlight w:val="none"/>
        </w:rPr>
        <w:t xml:space="preserve">                                </w:t>
      </w:r>
      <w:r>
        <w:rPr>
          <w:rFonts w:hint="eastAsia" w:ascii="宋体" w:hAnsi="宋体" w:eastAsia="宋体" w:cs="宋体"/>
          <w:color w:val="auto"/>
          <w:highlight w:val="none"/>
        </w:rPr>
        <w:t>投标人名称(电子公章) ：</w:t>
      </w:r>
      <w:r>
        <w:rPr>
          <w:rFonts w:hint="eastAsia" w:ascii="宋体" w:hAnsi="宋体" w:eastAsia="宋体" w:cs="宋体"/>
          <w:color w:val="auto"/>
          <w:highlight w:val="none"/>
          <w:u w:val="single"/>
        </w:rPr>
        <w:t xml:space="preserve">                                        </w:t>
      </w:r>
    </w:p>
    <w:p w14:paraId="753A5508">
      <w:pPr>
        <w:spacing w:line="400" w:lineRule="exact"/>
        <w:ind w:firstLine="480"/>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法定代表人（负责人）或委托代表（签字或电子签名）：</w:t>
      </w:r>
      <w:r>
        <w:rPr>
          <w:rFonts w:hint="eastAsia" w:ascii="宋体" w:hAnsi="宋体" w:eastAsia="宋体" w:cs="宋体"/>
          <w:color w:val="auto"/>
          <w:highlight w:val="none"/>
          <w:u w:val="single"/>
        </w:rPr>
        <w:t xml:space="preserve">                </w:t>
      </w:r>
    </w:p>
    <w:p w14:paraId="71493B06">
      <w:pPr>
        <w:jc w:val="center"/>
        <w:rPr>
          <w:rFonts w:hint="eastAsia" w:ascii="宋体" w:hAnsi="宋体" w:eastAsia="宋体" w:cs="宋体"/>
          <w:b/>
          <w:color w:val="auto"/>
          <w:kern w:val="0"/>
          <w:sz w:val="32"/>
          <w:szCs w:val="32"/>
          <w:highlight w:val="none"/>
        </w:rPr>
      </w:pPr>
      <w:r>
        <w:rPr>
          <w:rFonts w:hint="eastAsia" w:ascii="宋体" w:hAnsi="宋体" w:eastAsia="宋体" w:cs="宋体"/>
          <w:color w:val="auto"/>
          <w:highlight w:val="none"/>
        </w:rPr>
        <w:t xml:space="preserve">                     年      月       日</w:t>
      </w:r>
    </w:p>
    <w:p w14:paraId="77F5344C">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51318514">
      <w:pPr>
        <w:rPr>
          <w:rFonts w:hint="eastAsia" w:ascii="宋体" w:hAnsi="宋体" w:eastAsia="宋体" w:cs="宋体"/>
          <w:b/>
          <w:color w:val="auto"/>
          <w:kern w:val="0"/>
          <w:sz w:val="32"/>
          <w:szCs w:val="32"/>
          <w:highlight w:val="none"/>
        </w:rPr>
        <w:sectPr>
          <w:headerReference r:id="rId21" w:type="first"/>
          <w:footerReference r:id="rId23" w:type="first"/>
          <w:headerReference r:id="rId20" w:type="default"/>
          <w:footerReference r:id="rId22" w:type="default"/>
          <w:pgSz w:w="11906" w:h="16838"/>
          <w:pgMar w:top="1276" w:right="1418" w:bottom="1247" w:left="1418" w:header="851" w:footer="992" w:gutter="0"/>
          <w:pgNumType w:fmt="decimal"/>
          <w:cols w:space="720" w:num="1"/>
          <w:titlePg/>
          <w:docGrid w:linePitch="312" w:charSpace="0"/>
        </w:sectPr>
      </w:pPr>
    </w:p>
    <w:p w14:paraId="57E56D76">
      <w:pPr>
        <w:pStyle w:val="35"/>
        <w:spacing w:line="400" w:lineRule="exact"/>
        <w:jc w:val="left"/>
        <w:rPr>
          <w:rFonts w:hint="eastAsia" w:ascii="宋体" w:hAnsi="宋体" w:eastAsia="宋体" w:cs="宋体"/>
          <w:b/>
          <w:snapToGrid/>
          <w:color w:val="auto"/>
          <w:kern w:val="0"/>
          <w:sz w:val="32"/>
          <w:szCs w:val="32"/>
          <w:highlight w:val="none"/>
          <w:lang w:val="en-US" w:eastAsia="zh-CN" w:bidi="ar-SA"/>
        </w:rPr>
      </w:pPr>
      <w:r>
        <w:rPr>
          <w:rFonts w:hint="eastAsia" w:ascii="宋体" w:hAnsi="宋体" w:eastAsia="宋体" w:cs="宋体"/>
          <w:b/>
          <w:snapToGrid/>
          <w:color w:val="auto"/>
          <w:kern w:val="0"/>
          <w:sz w:val="32"/>
          <w:szCs w:val="32"/>
          <w:highlight w:val="none"/>
          <w:lang w:val="en-US" w:eastAsia="zh-CN" w:bidi="ar-SA"/>
        </w:rPr>
        <w:t>七、标人的类似成功案例的业绩证明文件</w:t>
      </w:r>
    </w:p>
    <w:p w14:paraId="18BA8BBD">
      <w:pPr>
        <w:pStyle w:val="51"/>
        <w:snapToGrid w:val="0"/>
        <w:spacing w:after="120" w:afterLines="50" w:line="360" w:lineRule="exact"/>
        <w:ind w:left="420" w:hanging="42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投标人同类项目实施情况一览表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格式</w:t>
      </w:r>
      <w:r>
        <w:rPr>
          <w:rFonts w:hint="eastAsia" w:ascii="宋体" w:hAnsi="宋体" w:eastAsia="宋体" w:cs="宋体"/>
          <w:color w:val="auto"/>
          <w:sz w:val="21"/>
          <w:szCs w:val="21"/>
          <w:highlight w:val="none"/>
          <w:lang w:eastAsia="zh-CN"/>
        </w:rPr>
        <w:t>）</w:t>
      </w:r>
    </w:p>
    <w:tbl>
      <w:tblPr>
        <w:tblStyle w:val="6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04"/>
        <w:gridCol w:w="1145"/>
        <w:gridCol w:w="990"/>
        <w:gridCol w:w="990"/>
        <w:gridCol w:w="1174"/>
        <w:gridCol w:w="1225"/>
        <w:gridCol w:w="1957"/>
      </w:tblGrid>
      <w:tr w14:paraId="0B3948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65" w:hRule="atLeast"/>
          <w:jc w:val="center"/>
        </w:trPr>
        <w:tc>
          <w:tcPr>
            <w:tcW w:w="1704" w:type="dxa"/>
            <w:tcBorders>
              <w:top w:val="single" w:color="auto" w:sz="4" w:space="0"/>
              <w:left w:val="single" w:color="auto" w:sz="4" w:space="0"/>
              <w:bottom w:val="single" w:color="auto" w:sz="4" w:space="0"/>
              <w:right w:val="single" w:color="auto" w:sz="4" w:space="0"/>
            </w:tcBorders>
            <w:noWrap w:val="0"/>
            <w:vAlign w:val="center"/>
          </w:tcPr>
          <w:p w14:paraId="61C31B15">
            <w:pPr>
              <w:snapToGrid w:val="0"/>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采购单位名称</w:t>
            </w:r>
          </w:p>
        </w:tc>
        <w:tc>
          <w:tcPr>
            <w:tcW w:w="1145" w:type="dxa"/>
            <w:tcBorders>
              <w:top w:val="single" w:color="auto" w:sz="4" w:space="0"/>
              <w:left w:val="single" w:color="auto" w:sz="4" w:space="0"/>
              <w:bottom w:val="single" w:color="auto" w:sz="4" w:space="0"/>
              <w:right w:val="single" w:color="auto" w:sz="4" w:space="0"/>
            </w:tcBorders>
            <w:noWrap w:val="0"/>
            <w:vAlign w:val="center"/>
          </w:tcPr>
          <w:p w14:paraId="3C5FFB83">
            <w:pPr>
              <w:snapToGrid w:val="0"/>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设备或项目名称</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5EF13786">
            <w:pPr>
              <w:snapToGrid w:val="0"/>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w:t>
            </w:r>
          </w:p>
          <w:p w14:paraId="612A6F4B">
            <w:pPr>
              <w:snapToGrid w:val="0"/>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100ED207">
            <w:pPr>
              <w:snapToGrid w:val="0"/>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单价</w:t>
            </w:r>
          </w:p>
        </w:tc>
        <w:tc>
          <w:tcPr>
            <w:tcW w:w="1174" w:type="dxa"/>
            <w:tcBorders>
              <w:top w:val="single" w:color="auto" w:sz="4" w:space="0"/>
              <w:left w:val="single" w:color="auto" w:sz="4" w:space="0"/>
              <w:bottom w:val="single" w:color="auto" w:sz="4" w:space="0"/>
              <w:right w:val="single" w:color="auto" w:sz="4" w:space="0"/>
            </w:tcBorders>
            <w:noWrap w:val="0"/>
            <w:vAlign w:val="center"/>
          </w:tcPr>
          <w:p w14:paraId="466E89B2">
            <w:pPr>
              <w:snapToGrid w:val="0"/>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w:t>
            </w:r>
          </w:p>
          <w:p w14:paraId="003A9909">
            <w:pPr>
              <w:snapToGrid w:val="0"/>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金额</w:t>
            </w:r>
          </w:p>
          <w:p w14:paraId="33B081D0">
            <w:pPr>
              <w:snapToGrid w:val="0"/>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（万元）</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3DE7610C">
            <w:pPr>
              <w:snapToGrid w:val="0"/>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合同页码</w:t>
            </w:r>
          </w:p>
        </w:tc>
        <w:tc>
          <w:tcPr>
            <w:tcW w:w="1957" w:type="dxa"/>
            <w:tcBorders>
              <w:top w:val="single" w:color="auto" w:sz="4" w:space="0"/>
              <w:left w:val="single" w:color="auto" w:sz="4" w:space="0"/>
              <w:bottom w:val="single" w:color="auto" w:sz="4" w:space="0"/>
              <w:right w:val="single" w:color="auto" w:sz="4" w:space="0"/>
            </w:tcBorders>
            <w:noWrap w:val="0"/>
            <w:vAlign w:val="center"/>
          </w:tcPr>
          <w:p w14:paraId="3F994309">
            <w:pPr>
              <w:snapToGrid w:val="0"/>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采购单位联系人及</w:t>
            </w:r>
          </w:p>
          <w:p w14:paraId="6A2D34A5">
            <w:pPr>
              <w:snapToGrid w:val="0"/>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联系电话</w:t>
            </w:r>
          </w:p>
        </w:tc>
      </w:tr>
      <w:tr w14:paraId="51FB0F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1704" w:type="dxa"/>
            <w:tcBorders>
              <w:top w:val="single" w:color="auto" w:sz="4" w:space="0"/>
              <w:left w:val="single" w:color="auto" w:sz="4" w:space="0"/>
              <w:bottom w:val="single" w:color="auto" w:sz="4" w:space="0"/>
              <w:right w:val="single" w:color="auto" w:sz="4" w:space="0"/>
            </w:tcBorders>
            <w:noWrap w:val="0"/>
            <w:vAlign w:val="top"/>
          </w:tcPr>
          <w:p w14:paraId="227DE963">
            <w:pPr>
              <w:snapToGrid w:val="0"/>
              <w:spacing w:line="360" w:lineRule="exact"/>
              <w:jc w:val="left"/>
              <w:rPr>
                <w:rFonts w:hint="eastAsia" w:ascii="宋体" w:hAnsi="宋体" w:eastAsia="宋体" w:cs="宋体"/>
                <w:color w:val="auto"/>
                <w:szCs w:val="21"/>
                <w:highlight w:val="none"/>
              </w:rPr>
            </w:pPr>
          </w:p>
        </w:tc>
        <w:tc>
          <w:tcPr>
            <w:tcW w:w="1145" w:type="dxa"/>
            <w:tcBorders>
              <w:top w:val="single" w:color="auto" w:sz="4" w:space="0"/>
              <w:left w:val="single" w:color="auto" w:sz="4" w:space="0"/>
              <w:bottom w:val="single" w:color="auto" w:sz="4" w:space="0"/>
              <w:right w:val="single" w:color="auto" w:sz="4" w:space="0"/>
            </w:tcBorders>
            <w:noWrap w:val="0"/>
            <w:vAlign w:val="top"/>
          </w:tcPr>
          <w:p w14:paraId="14E2BC0B">
            <w:pPr>
              <w:snapToGrid w:val="0"/>
              <w:spacing w:line="360" w:lineRule="exact"/>
              <w:jc w:val="left"/>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noWrap w:val="0"/>
            <w:vAlign w:val="top"/>
          </w:tcPr>
          <w:p w14:paraId="357FCE45">
            <w:pPr>
              <w:snapToGrid w:val="0"/>
              <w:spacing w:line="360" w:lineRule="exact"/>
              <w:jc w:val="left"/>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noWrap w:val="0"/>
            <w:vAlign w:val="top"/>
          </w:tcPr>
          <w:p w14:paraId="26FC74C5">
            <w:pPr>
              <w:snapToGrid w:val="0"/>
              <w:spacing w:line="360" w:lineRule="exact"/>
              <w:jc w:val="left"/>
              <w:rPr>
                <w:rFonts w:hint="eastAsia" w:ascii="宋体" w:hAnsi="宋体" w:eastAsia="宋体" w:cs="宋体"/>
                <w:color w:val="auto"/>
                <w:szCs w:val="21"/>
                <w:highlight w:val="none"/>
              </w:rPr>
            </w:pPr>
          </w:p>
        </w:tc>
        <w:tc>
          <w:tcPr>
            <w:tcW w:w="1174" w:type="dxa"/>
            <w:tcBorders>
              <w:top w:val="single" w:color="auto" w:sz="4" w:space="0"/>
              <w:left w:val="single" w:color="auto" w:sz="4" w:space="0"/>
              <w:bottom w:val="single" w:color="auto" w:sz="4" w:space="0"/>
              <w:right w:val="single" w:color="auto" w:sz="4" w:space="0"/>
            </w:tcBorders>
            <w:noWrap w:val="0"/>
            <w:vAlign w:val="top"/>
          </w:tcPr>
          <w:p w14:paraId="41767DB4">
            <w:pPr>
              <w:snapToGrid w:val="0"/>
              <w:spacing w:line="360" w:lineRule="exact"/>
              <w:jc w:val="left"/>
              <w:rPr>
                <w:rFonts w:hint="eastAsia" w:ascii="宋体" w:hAnsi="宋体" w:eastAsia="宋体" w:cs="宋体"/>
                <w:color w:val="auto"/>
                <w:szCs w:val="21"/>
                <w:highlight w:val="none"/>
              </w:rPr>
            </w:pPr>
          </w:p>
        </w:tc>
        <w:tc>
          <w:tcPr>
            <w:tcW w:w="1225" w:type="dxa"/>
            <w:tcBorders>
              <w:top w:val="single" w:color="auto" w:sz="4" w:space="0"/>
              <w:left w:val="single" w:color="auto" w:sz="4" w:space="0"/>
              <w:bottom w:val="single" w:color="auto" w:sz="4" w:space="0"/>
              <w:right w:val="single" w:color="auto" w:sz="4" w:space="0"/>
            </w:tcBorders>
            <w:noWrap w:val="0"/>
            <w:vAlign w:val="top"/>
          </w:tcPr>
          <w:p w14:paraId="5DDB3B23">
            <w:pPr>
              <w:snapToGrid w:val="0"/>
              <w:spacing w:line="360" w:lineRule="exact"/>
              <w:jc w:val="left"/>
              <w:rPr>
                <w:rFonts w:hint="eastAsia" w:ascii="宋体" w:hAnsi="宋体" w:eastAsia="宋体" w:cs="宋体"/>
                <w:color w:val="auto"/>
                <w:szCs w:val="21"/>
                <w:highlight w:val="none"/>
              </w:rPr>
            </w:pPr>
          </w:p>
        </w:tc>
        <w:tc>
          <w:tcPr>
            <w:tcW w:w="1957" w:type="dxa"/>
            <w:tcBorders>
              <w:top w:val="single" w:color="auto" w:sz="4" w:space="0"/>
              <w:left w:val="single" w:color="auto" w:sz="4" w:space="0"/>
              <w:bottom w:val="single" w:color="auto" w:sz="4" w:space="0"/>
              <w:right w:val="single" w:color="auto" w:sz="4" w:space="0"/>
            </w:tcBorders>
            <w:noWrap w:val="0"/>
            <w:vAlign w:val="top"/>
          </w:tcPr>
          <w:p w14:paraId="7927403F">
            <w:pPr>
              <w:snapToGrid w:val="0"/>
              <w:spacing w:line="360" w:lineRule="exact"/>
              <w:jc w:val="left"/>
              <w:rPr>
                <w:rFonts w:hint="eastAsia" w:ascii="宋体" w:hAnsi="宋体" w:eastAsia="宋体" w:cs="宋体"/>
                <w:color w:val="auto"/>
                <w:szCs w:val="21"/>
                <w:highlight w:val="none"/>
              </w:rPr>
            </w:pPr>
          </w:p>
        </w:tc>
      </w:tr>
      <w:tr w14:paraId="35BFD8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04" w:type="dxa"/>
            <w:tcBorders>
              <w:top w:val="single" w:color="auto" w:sz="4" w:space="0"/>
              <w:left w:val="single" w:color="auto" w:sz="4" w:space="0"/>
              <w:bottom w:val="single" w:color="auto" w:sz="4" w:space="0"/>
              <w:right w:val="single" w:color="auto" w:sz="4" w:space="0"/>
            </w:tcBorders>
            <w:noWrap w:val="0"/>
            <w:vAlign w:val="top"/>
          </w:tcPr>
          <w:p w14:paraId="6CC297E4">
            <w:pPr>
              <w:snapToGrid w:val="0"/>
              <w:spacing w:before="50" w:after="120" w:afterLines="50" w:line="360" w:lineRule="exact"/>
              <w:jc w:val="left"/>
              <w:rPr>
                <w:rFonts w:hint="eastAsia" w:ascii="宋体" w:hAnsi="宋体" w:eastAsia="宋体" w:cs="宋体"/>
                <w:color w:val="auto"/>
                <w:szCs w:val="21"/>
                <w:highlight w:val="none"/>
              </w:rPr>
            </w:pPr>
          </w:p>
        </w:tc>
        <w:tc>
          <w:tcPr>
            <w:tcW w:w="1145" w:type="dxa"/>
            <w:tcBorders>
              <w:top w:val="single" w:color="auto" w:sz="4" w:space="0"/>
              <w:left w:val="single" w:color="auto" w:sz="4" w:space="0"/>
              <w:bottom w:val="single" w:color="auto" w:sz="4" w:space="0"/>
              <w:right w:val="single" w:color="auto" w:sz="4" w:space="0"/>
            </w:tcBorders>
            <w:noWrap w:val="0"/>
            <w:vAlign w:val="top"/>
          </w:tcPr>
          <w:p w14:paraId="5B77E2D9">
            <w:pPr>
              <w:snapToGrid w:val="0"/>
              <w:spacing w:before="50" w:after="120" w:afterLines="50" w:line="360" w:lineRule="exact"/>
              <w:jc w:val="left"/>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noWrap w:val="0"/>
            <w:vAlign w:val="top"/>
          </w:tcPr>
          <w:p w14:paraId="761AF93D">
            <w:pPr>
              <w:snapToGrid w:val="0"/>
              <w:spacing w:before="50" w:after="120" w:afterLines="50" w:line="360" w:lineRule="exact"/>
              <w:jc w:val="left"/>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noWrap w:val="0"/>
            <w:vAlign w:val="top"/>
          </w:tcPr>
          <w:p w14:paraId="457DB28A">
            <w:pPr>
              <w:snapToGrid w:val="0"/>
              <w:spacing w:before="50" w:after="120" w:afterLines="50" w:line="360" w:lineRule="exact"/>
              <w:jc w:val="left"/>
              <w:rPr>
                <w:rFonts w:hint="eastAsia" w:ascii="宋体" w:hAnsi="宋体" w:eastAsia="宋体" w:cs="宋体"/>
                <w:color w:val="auto"/>
                <w:szCs w:val="21"/>
                <w:highlight w:val="none"/>
              </w:rPr>
            </w:pPr>
          </w:p>
        </w:tc>
        <w:tc>
          <w:tcPr>
            <w:tcW w:w="1174" w:type="dxa"/>
            <w:tcBorders>
              <w:top w:val="single" w:color="auto" w:sz="4" w:space="0"/>
              <w:left w:val="single" w:color="auto" w:sz="4" w:space="0"/>
              <w:bottom w:val="single" w:color="auto" w:sz="4" w:space="0"/>
              <w:right w:val="single" w:color="auto" w:sz="4" w:space="0"/>
            </w:tcBorders>
            <w:noWrap w:val="0"/>
            <w:vAlign w:val="top"/>
          </w:tcPr>
          <w:p w14:paraId="173BFC59">
            <w:pPr>
              <w:snapToGrid w:val="0"/>
              <w:spacing w:before="50" w:after="120" w:afterLines="50" w:line="360" w:lineRule="exact"/>
              <w:jc w:val="left"/>
              <w:rPr>
                <w:rFonts w:hint="eastAsia" w:ascii="宋体" w:hAnsi="宋体" w:eastAsia="宋体" w:cs="宋体"/>
                <w:color w:val="auto"/>
                <w:szCs w:val="21"/>
                <w:highlight w:val="none"/>
              </w:rPr>
            </w:pPr>
          </w:p>
        </w:tc>
        <w:tc>
          <w:tcPr>
            <w:tcW w:w="1225" w:type="dxa"/>
            <w:tcBorders>
              <w:top w:val="single" w:color="auto" w:sz="4" w:space="0"/>
              <w:left w:val="single" w:color="auto" w:sz="4" w:space="0"/>
              <w:bottom w:val="single" w:color="auto" w:sz="4" w:space="0"/>
              <w:right w:val="single" w:color="auto" w:sz="4" w:space="0"/>
            </w:tcBorders>
            <w:noWrap w:val="0"/>
            <w:vAlign w:val="top"/>
          </w:tcPr>
          <w:p w14:paraId="62D95980">
            <w:pPr>
              <w:snapToGrid w:val="0"/>
              <w:spacing w:before="50" w:after="120" w:afterLines="50" w:line="360" w:lineRule="exact"/>
              <w:jc w:val="left"/>
              <w:rPr>
                <w:rFonts w:hint="eastAsia" w:ascii="宋体" w:hAnsi="宋体" w:eastAsia="宋体" w:cs="宋体"/>
                <w:color w:val="auto"/>
                <w:szCs w:val="21"/>
                <w:highlight w:val="none"/>
              </w:rPr>
            </w:pPr>
          </w:p>
        </w:tc>
        <w:tc>
          <w:tcPr>
            <w:tcW w:w="1957" w:type="dxa"/>
            <w:tcBorders>
              <w:top w:val="single" w:color="auto" w:sz="4" w:space="0"/>
              <w:left w:val="single" w:color="auto" w:sz="4" w:space="0"/>
              <w:bottom w:val="single" w:color="auto" w:sz="4" w:space="0"/>
              <w:right w:val="single" w:color="auto" w:sz="4" w:space="0"/>
            </w:tcBorders>
            <w:noWrap w:val="0"/>
            <w:vAlign w:val="top"/>
          </w:tcPr>
          <w:p w14:paraId="4E8CBA23">
            <w:pPr>
              <w:snapToGrid w:val="0"/>
              <w:spacing w:before="50" w:after="120" w:afterLines="50" w:line="360" w:lineRule="exact"/>
              <w:jc w:val="left"/>
              <w:rPr>
                <w:rFonts w:hint="eastAsia" w:ascii="宋体" w:hAnsi="宋体" w:eastAsia="宋体" w:cs="宋体"/>
                <w:color w:val="auto"/>
                <w:szCs w:val="21"/>
                <w:highlight w:val="none"/>
              </w:rPr>
            </w:pPr>
          </w:p>
        </w:tc>
      </w:tr>
      <w:tr w14:paraId="430593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704" w:type="dxa"/>
            <w:tcBorders>
              <w:top w:val="single" w:color="auto" w:sz="4" w:space="0"/>
              <w:left w:val="single" w:color="auto" w:sz="4" w:space="0"/>
              <w:bottom w:val="single" w:color="auto" w:sz="4" w:space="0"/>
              <w:right w:val="single" w:color="auto" w:sz="4" w:space="0"/>
            </w:tcBorders>
            <w:noWrap w:val="0"/>
            <w:vAlign w:val="top"/>
          </w:tcPr>
          <w:p w14:paraId="35600BC3">
            <w:pPr>
              <w:snapToGrid w:val="0"/>
              <w:spacing w:before="50" w:after="120" w:afterLines="50" w:line="360" w:lineRule="exact"/>
              <w:jc w:val="left"/>
              <w:rPr>
                <w:rFonts w:hint="eastAsia" w:ascii="宋体" w:hAnsi="宋体" w:eastAsia="宋体" w:cs="宋体"/>
                <w:color w:val="auto"/>
                <w:szCs w:val="21"/>
                <w:highlight w:val="none"/>
              </w:rPr>
            </w:pPr>
          </w:p>
        </w:tc>
        <w:tc>
          <w:tcPr>
            <w:tcW w:w="1145" w:type="dxa"/>
            <w:tcBorders>
              <w:top w:val="single" w:color="auto" w:sz="4" w:space="0"/>
              <w:left w:val="single" w:color="auto" w:sz="4" w:space="0"/>
              <w:bottom w:val="single" w:color="auto" w:sz="4" w:space="0"/>
              <w:right w:val="single" w:color="auto" w:sz="4" w:space="0"/>
            </w:tcBorders>
            <w:noWrap w:val="0"/>
            <w:vAlign w:val="top"/>
          </w:tcPr>
          <w:p w14:paraId="044C0A31">
            <w:pPr>
              <w:snapToGrid w:val="0"/>
              <w:spacing w:before="50" w:after="120" w:afterLines="50" w:line="360" w:lineRule="exact"/>
              <w:jc w:val="left"/>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noWrap w:val="0"/>
            <w:vAlign w:val="top"/>
          </w:tcPr>
          <w:p w14:paraId="3E343F22">
            <w:pPr>
              <w:snapToGrid w:val="0"/>
              <w:spacing w:before="50" w:after="120" w:afterLines="50" w:line="360" w:lineRule="exact"/>
              <w:jc w:val="left"/>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noWrap w:val="0"/>
            <w:vAlign w:val="top"/>
          </w:tcPr>
          <w:p w14:paraId="62F7EE54">
            <w:pPr>
              <w:snapToGrid w:val="0"/>
              <w:spacing w:before="50" w:after="120" w:afterLines="50" w:line="360" w:lineRule="exact"/>
              <w:jc w:val="left"/>
              <w:rPr>
                <w:rFonts w:hint="eastAsia" w:ascii="宋体" w:hAnsi="宋体" w:eastAsia="宋体" w:cs="宋体"/>
                <w:color w:val="auto"/>
                <w:szCs w:val="21"/>
                <w:highlight w:val="none"/>
              </w:rPr>
            </w:pPr>
          </w:p>
        </w:tc>
        <w:tc>
          <w:tcPr>
            <w:tcW w:w="1174" w:type="dxa"/>
            <w:tcBorders>
              <w:top w:val="single" w:color="auto" w:sz="4" w:space="0"/>
              <w:left w:val="single" w:color="auto" w:sz="4" w:space="0"/>
              <w:bottom w:val="single" w:color="auto" w:sz="4" w:space="0"/>
              <w:right w:val="single" w:color="auto" w:sz="4" w:space="0"/>
            </w:tcBorders>
            <w:noWrap w:val="0"/>
            <w:vAlign w:val="top"/>
          </w:tcPr>
          <w:p w14:paraId="707ABD6F">
            <w:pPr>
              <w:snapToGrid w:val="0"/>
              <w:spacing w:before="50" w:after="120" w:afterLines="50" w:line="360" w:lineRule="exact"/>
              <w:jc w:val="left"/>
              <w:rPr>
                <w:rFonts w:hint="eastAsia" w:ascii="宋体" w:hAnsi="宋体" w:eastAsia="宋体" w:cs="宋体"/>
                <w:color w:val="auto"/>
                <w:szCs w:val="21"/>
                <w:highlight w:val="none"/>
              </w:rPr>
            </w:pPr>
          </w:p>
        </w:tc>
        <w:tc>
          <w:tcPr>
            <w:tcW w:w="1225" w:type="dxa"/>
            <w:tcBorders>
              <w:top w:val="single" w:color="auto" w:sz="4" w:space="0"/>
              <w:left w:val="single" w:color="auto" w:sz="4" w:space="0"/>
              <w:bottom w:val="single" w:color="auto" w:sz="4" w:space="0"/>
              <w:right w:val="single" w:color="auto" w:sz="4" w:space="0"/>
            </w:tcBorders>
            <w:noWrap w:val="0"/>
            <w:vAlign w:val="top"/>
          </w:tcPr>
          <w:p w14:paraId="6493C5EE">
            <w:pPr>
              <w:snapToGrid w:val="0"/>
              <w:spacing w:before="50" w:after="120" w:afterLines="50" w:line="360" w:lineRule="exact"/>
              <w:jc w:val="left"/>
              <w:rPr>
                <w:rFonts w:hint="eastAsia" w:ascii="宋体" w:hAnsi="宋体" w:eastAsia="宋体" w:cs="宋体"/>
                <w:color w:val="auto"/>
                <w:szCs w:val="21"/>
                <w:highlight w:val="none"/>
              </w:rPr>
            </w:pPr>
          </w:p>
        </w:tc>
        <w:tc>
          <w:tcPr>
            <w:tcW w:w="1957" w:type="dxa"/>
            <w:tcBorders>
              <w:top w:val="single" w:color="auto" w:sz="4" w:space="0"/>
              <w:left w:val="single" w:color="auto" w:sz="4" w:space="0"/>
              <w:bottom w:val="single" w:color="auto" w:sz="4" w:space="0"/>
              <w:right w:val="single" w:color="auto" w:sz="4" w:space="0"/>
            </w:tcBorders>
            <w:noWrap w:val="0"/>
            <w:vAlign w:val="top"/>
          </w:tcPr>
          <w:p w14:paraId="4C16F2AC">
            <w:pPr>
              <w:snapToGrid w:val="0"/>
              <w:spacing w:before="50" w:after="120" w:afterLines="50" w:line="360" w:lineRule="exact"/>
              <w:jc w:val="left"/>
              <w:rPr>
                <w:rFonts w:hint="eastAsia" w:ascii="宋体" w:hAnsi="宋体" w:eastAsia="宋体" w:cs="宋体"/>
                <w:color w:val="auto"/>
                <w:szCs w:val="21"/>
                <w:highlight w:val="none"/>
              </w:rPr>
            </w:pPr>
          </w:p>
        </w:tc>
      </w:tr>
      <w:tr w14:paraId="08C10C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04" w:type="dxa"/>
            <w:tcBorders>
              <w:top w:val="single" w:color="auto" w:sz="4" w:space="0"/>
              <w:left w:val="single" w:color="auto" w:sz="4" w:space="0"/>
              <w:bottom w:val="single" w:color="auto" w:sz="4" w:space="0"/>
              <w:right w:val="single" w:color="auto" w:sz="4" w:space="0"/>
            </w:tcBorders>
            <w:noWrap w:val="0"/>
            <w:vAlign w:val="top"/>
          </w:tcPr>
          <w:p w14:paraId="4329A14A">
            <w:pPr>
              <w:snapToGrid w:val="0"/>
              <w:spacing w:before="50" w:after="120" w:afterLines="50" w:line="360" w:lineRule="exact"/>
              <w:jc w:val="left"/>
              <w:rPr>
                <w:rFonts w:hint="eastAsia" w:ascii="宋体" w:hAnsi="宋体" w:eastAsia="宋体" w:cs="宋体"/>
                <w:color w:val="auto"/>
                <w:szCs w:val="21"/>
                <w:highlight w:val="none"/>
              </w:rPr>
            </w:pPr>
          </w:p>
        </w:tc>
        <w:tc>
          <w:tcPr>
            <w:tcW w:w="1145" w:type="dxa"/>
            <w:tcBorders>
              <w:top w:val="single" w:color="auto" w:sz="4" w:space="0"/>
              <w:left w:val="single" w:color="auto" w:sz="4" w:space="0"/>
              <w:bottom w:val="single" w:color="auto" w:sz="4" w:space="0"/>
              <w:right w:val="single" w:color="auto" w:sz="4" w:space="0"/>
            </w:tcBorders>
            <w:noWrap w:val="0"/>
            <w:vAlign w:val="top"/>
          </w:tcPr>
          <w:p w14:paraId="39A8BFB3">
            <w:pPr>
              <w:snapToGrid w:val="0"/>
              <w:spacing w:before="50" w:after="120" w:afterLines="50" w:line="360" w:lineRule="exact"/>
              <w:jc w:val="left"/>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noWrap w:val="0"/>
            <w:vAlign w:val="top"/>
          </w:tcPr>
          <w:p w14:paraId="7666D743">
            <w:pPr>
              <w:snapToGrid w:val="0"/>
              <w:spacing w:before="50" w:after="120" w:afterLines="50" w:line="360" w:lineRule="exact"/>
              <w:jc w:val="left"/>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noWrap w:val="0"/>
            <w:vAlign w:val="top"/>
          </w:tcPr>
          <w:p w14:paraId="228B67E2">
            <w:pPr>
              <w:snapToGrid w:val="0"/>
              <w:spacing w:before="50" w:after="120" w:afterLines="50" w:line="360" w:lineRule="exact"/>
              <w:jc w:val="left"/>
              <w:rPr>
                <w:rFonts w:hint="eastAsia" w:ascii="宋体" w:hAnsi="宋体" w:eastAsia="宋体" w:cs="宋体"/>
                <w:color w:val="auto"/>
                <w:szCs w:val="21"/>
                <w:highlight w:val="none"/>
              </w:rPr>
            </w:pPr>
          </w:p>
        </w:tc>
        <w:tc>
          <w:tcPr>
            <w:tcW w:w="1174" w:type="dxa"/>
            <w:tcBorders>
              <w:top w:val="single" w:color="auto" w:sz="4" w:space="0"/>
              <w:left w:val="single" w:color="auto" w:sz="4" w:space="0"/>
              <w:bottom w:val="single" w:color="auto" w:sz="4" w:space="0"/>
              <w:right w:val="single" w:color="auto" w:sz="4" w:space="0"/>
            </w:tcBorders>
            <w:noWrap w:val="0"/>
            <w:vAlign w:val="top"/>
          </w:tcPr>
          <w:p w14:paraId="4C4F04C7">
            <w:pPr>
              <w:snapToGrid w:val="0"/>
              <w:spacing w:before="50" w:after="120" w:afterLines="50" w:line="360" w:lineRule="exact"/>
              <w:jc w:val="left"/>
              <w:rPr>
                <w:rFonts w:hint="eastAsia" w:ascii="宋体" w:hAnsi="宋体" w:eastAsia="宋体" w:cs="宋体"/>
                <w:color w:val="auto"/>
                <w:szCs w:val="21"/>
                <w:highlight w:val="none"/>
              </w:rPr>
            </w:pPr>
          </w:p>
        </w:tc>
        <w:tc>
          <w:tcPr>
            <w:tcW w:w="1225" w:type="dxa"/>
            <w:tcBorders>
              <w:top w:val="single" w:color="auto" w:sz="4" w:space="0"/>
              <w:left w:val="single" w:color="auto" w:sz="4" w:space="0"/>
              <w:bottom w:val="single" w:color="auto" w:sz="4" w:space="0"/>
              <w:right w:val="single" w:color="auto" w:sz="4" w:space="0"/>
            </w:tcBorders>
            <w:noWrap w:val="0"/>
            <w:vAlign w:val="top"/>
          </w:tcPr>
          <w:p w14:paraId="3EEE6581">
            <w:pPr>
              <w:snapToGrid w:val="0"/>
              <w:spacing w:before="50" w:after="120" w:afterLines="50" w:line="360" w:lineRule="exact"/>
              <w:jc w:val="left"/>
              <w:rPr>
                <w:rFonts w:hint="eastAsia" w:ascii="宋体" w:hAnsi="宋体" w:eastAsia="宋体" w:cs="宋体"/>
                <w:color w:val="auto"/>
                <w:szCs w:val="21"/>
                <w:highlight w:val="none"/>
              </w:rPr>
            </w:pPr>
          </w:p>
        </w:tc>
        <w:tc>
          <w:tcPr>
            <w:tcW w:w="1957" w:type="dxa"/>
            <w:tcBorders>
              <w:top w:val="single" w:color="auto" w:sz="4" w:space="0"/>
              <w:left w:val="single" w:color="auto" w:sz="4" w:space="0"/>
              <w:bottom w:val="single" w:color="auto" w:sz="4" w:space="0"/>
              <w:right w:val="single" w:color="auto" w:sz="4" w:space="0"/>
            </w:tcBorders>
            <w:noWrap w:val="0"/>
            <w:vAlign w:val="top"/>
          </w:tcPr>
          <w:p w14:paraId="42C1970F">
            <w:pPr>
              <w:snapToGrid w:val="0"/>
              <w:spacing w:before="50" w:after="120" w:afterLines="50" w:line="360" w:lineRule="exact"/>
              <w:jc w:val="left"/>
              <w:rPr>
                <w:rFonts w:hint="eastAsia" w:ascii="宋体" w:hAnsi="宋体" w:eastAsia="宋体" w:cs="宋体"/>
                <w:color w:val="auto"/>
                <w:szCs w:val="21"/>
                <w:highlight w:val="none"/>
              </w:rPr>
            </w:pPr>
          </w:p>
        </w:tc>
      </w:tr>
    </w:tbl>
    <w:p w14:paraId="74BF488D">
      <w:pPr>
        <w:pStyle w:val="17"/>
        <w:snapToGrid w:val="0"/>
        <w:rPr>
          <w:rFonts w:hint="eastAsia" w:ascii="宋体" w:hAnsi="宋体" w:eastAsia="宋体" w:cs="宋体"/>
          <w:color w:val="auto"/>
          <w:sz w:val="24"/>
          <w:highlight w:val="none"/>
        </w:rPr>
      </w:pPr>
      <w:r>
        <w:rPr>
          <w:rFonts w:hint="eastAsia" w:ascii="宋体" w:hAnsi="宋体" w:eastAsia="宋体" w:cs="宋体"/>
          <w:color w:val="auto"/>
          <w:sz w:val="21"/>
          <w:szCs w:val="21"/>
          <w:highlight w:val="none"/>
        </w:rPr>
        <w:t>附：项目合同关键页复印件或中标通知书复印件。</w:t>
      </w:r>
    </w:p>
    <w:p w14:paraId="2C193B56">
      <w:pPr>
        <w:pStyle w:val="17"/>
        <w:snapToGrid w:val="0"/>
        <w:spacing w:line="36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法定代表人（负责人）或委托代理人（签字或电子签名）：</w:t>
      </w:r>
      <w:r>
        <w:rPr>
          <w:rFonts w:hint="eastAsia" w:ascii="宋体" w:hAnsi="宋体" w:eastAsia="宋体" w:cs="宋体"/>
          <w:color w:val="auto"/>
          <w:sz w:val="21"/>
          <w:szCs w:val="21"/>
          <w:highlight w:val="none"/>
          <w:u w:val="single"/>
        </w:rPr>
        <w:t>　　　        　　</w:t>
      </w:r>
    </w:p>
    <w:p w14:paraId="49F3ACF2">
      <w:pPr>
        <w:snapToGrid w:val="0"/>
        <w:spacing w:before="50" w:line="36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投标人名称（电子公章）：</w:t>
      </w:r>
      <w:r>
        <w:rPr>
          <w:rFonts w:hint="eastAsia" w:ascii="宋体" w:hAnsi="宋体" w:eastAsia="宋体" w:cs="宋体"/>
          <w:color w:val="auto"/>
          <w:szCs w:val="21"/>
          <w:highlight w:val="none"/>
          <w:u w:val="single"/>
        </w:rPr>
        <w:t xml:space="preserve">                      </w:t>
      </w:r>
    </w:p>
    <w:p w14:paraId="29515F31">
      <w:pPr>
        <w:rPr>
          <w:rFonts w:hint="eastAsia" w:ascii="宋体" w:hAnsi="宋体" w:eastAsia="宋体" w:cs="宋体"/>
          <w:b/>
          <w:color w:val="auto"/>
          <w:kern w:val="0"/>
          <w:sz w:val="36"/>
          <w:szCs w:val="36"/>
          <w:highlight w:val="none"/>
        </w:rPr>
      </w:pPr>
      <w:r>
        <w:rPr>
          <w:rFonts w:hint="eastAsia" w:ascii="宋体" w:hAnsi="宋体" w:eastAsia="宋体" w:cs="宋体"/>
          <w:color w:val="auto"/>
          <w:szCs w:val="21"/>
          <w:highlight w:val="none"/>
        </w:rPr>
        <w:t xml:space="preserve"> 年    月     日</w:t>
      </w:r>
    </w:p>
    <w:p w14:paraId="554F9208">
      <w:pPr>
        <w:rPr>
          <w:rFonts w:hint="eastAsia" w:ascii="宋体" w:hAnsi="宋体" w:eastAsia="宋体" w:cs="宋体"/>
          <w:b/>
          <w:color w:val="auto"/>
          <w:kern w:val="0"/>
          <w:sz w:val="36"/>
          <w:szCs w:val="36"/>
          <w:highlight w:val="none"/>
        </w:rPr>
      </w:pPr>
      <w:r>
        <w:rPr>
          <w:rFonts w:hint="eastAsia" w:ascii="宋体" w:hAnsi="宋体" w:eastAsia="宋体" w:cs="宋体"/>
          <w:b/>
          <w:color w:val="auto"/>
          <w:kern w:val="0"/>
          <w:sz w:val="36"/>
          <w:szCs w:val="36"/>
          <w:highlight w:val="none"/>
        </w:rPr>
        <w:br w:type="page"/>
      </w:r>
    </w:p>
    <w:p w14:paraId="0A91AE94">
      <w:pPr>
        <w:pStyle w:val="5"/>
        <w:keepLines/>
        <w:overflowPunct w:val="0"/>
        <w:spacing w:line="360" w:lineRule="auto"/>
        <w:ind w:firstLine="0"/>
        <w:rPr>
          <w:rFonts w:hint="eastAsia" w:ascii="宋体" w:hAnsi="宋体" w:eastAsia="宋体" w:cs="宋体"/>
          <w:b/>
          <w:color w:val="auto"/>
          <w:kern w:val="0"/>
          <w:sz w:val="36"/>
          <w:szCs w:val="36"/>
          <w:highlight w:val="none"/>
          <w:lang w:val="en-US" w:eastAsia="zh-CN"/>
        </w:rPr>
      </w:pPr>
      <w:r>
        <w:rPr>
          <w:rFonts w:hint="eastAsia" w:ascii="宋体" w:hAnsi="宋体" w:eastAsia="宋体" w:cs="宋体"/>
          <w:b/>
          <w:color w:val="auto"/>
          <w:kern w:val="0"/>
          <w:sz w:val="36"/>
          <w:szCs w:val="36"/>
          <w:highlight w:val="none"/>
          <w:lang w:val="en-US" w:eastAsia="zh-CN"/>
        </w:rPr>
        <w:t>八、中小企业声明函</w:t>
      </w:r>
    </w:p>
    <w:p w14:paraId="05D953C9">
      <w:pPr>
        <w:spacing w:line="360" w:lineRule="auto"/>
        <w:jc w:val="center"/>
        <w:rPr>
          <w:rFonts w:hint="eastAsia" w:ascii="宋体" w:hAnsi="宋体" w:eastAsia="宋体" w:cs="宋体"/>
          <w:b/>
          <w:color w:val="auto"/>
          <w:spacing w:val="6"/>
          <w:sz w:val="28"/>
          <w:szCs w:val="28"/>
          <w:highlight w:val="none"/>
          <w:lang w:eastAsia="zh-CN"/>
        </w:rPr>
      </w:pPr>
      <w:r>
        <w:rPr>
          <w:rFonts w:hint="eastAsia" w:ascii="宋体" w:hAnsi="宋体" w:eastAsia="宋体" w:cs="宋体"/>
          <w:b/>
          <w:color w:val="auto"/>
          <w:spacing w:val="6"/>
          <w:sz w:val="28"/>
          <w:szCs w:val="28"/>
          <w:highlight w:val="none"/>
        </w:rPr>
        <w:t>中小企业声明函</w:t>
      </w:r>
      <w:r>
        <w:rPr>
          <w:rFonts w:hint="eastAsia" w:ascii="宋体" w:hAnsi="宋体" w:eastAsia="宋体" w:cs="宋体"/>
          <w:b/>
          <w:color w:val="auto"/>
          <w:spacing w:val="6"/>
          <w:sz w:val="28"/>
          <w:szCs w:val="28"/>
          <w:highlight w:val="none"/>
          <w:lang w:eastAsia="zh-CN"/>
        </w:rPr>
        <w:t>（</w:t>
      </w:r>
      <w:r>
        <w:rPr>
          <w:rFonts w:hint="eastAsia" w:ascii="宋体" w:hAnsi="宋体" w:cs="宋体"/>
          <w:b/>
          <w:color w:val="auto"/>
          <w:spacing w:val="6"/>
          <w:sz w:val="28"/>
          <w:szCs w:val="28"/>
          <w:highlight w:val="none"/>
          <w:lang w:val="en-US" w:eastAsia="zh-CN"/>
        </w:rPr>
        <w:t>货物</w:t>
      </w:r>
      <w:r>
        <w:rPr>
          <w:rFonts w:hint="eastAsia" w:ascii="宋体" w:hAnsi="宋体" w:eastAsia="宋体" w:cs="宋体"/>
          <w:b/>
          <w:color w:val="auto"/>
          <w:spacing w:val="6"/>
          <w:sz w:val="28"/>
          <w:szCs w:val="28"/>
          <w:highlight w:val="none"/>
          <w:lang w:eastAsia="zh-CN"/>
        </w:rPr>
        <w:t>）</w:t>
      </w:r>
    </w:p>
    <w:p w14:paraId="7ABC049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本公司（联合体）郑重声明，根据《政府采购促进中小企业发展管理办法》（财库﹝2020﹞46号）的规定，本公司（联合体）参加</w:t>
      </w:r>
      <w:r>
        <w:rPr>
          <w:rFonts w:hint="eastAsia" w:ascii="宋体" w:hAnsi="宋体" w:eastAsia="宋体" w:cs="宋体"/>
          <w:color w:val="auto"/>
          <w:szCs w:val="21"/>
          <w:highlight w:val="none"/>
          <w:u w:val="single"/>
        </w:rPr>
        <w:t>（单位名称）</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u w:val="single"/>
        </w:rPr>
        <w:t>（项目名称）</w:t>
      </w:r>
      <w:r>
        <w:rPr>
          <w:rFonts w:hint="eastAsia" w:ascii="宋体" w:hAnsi="宋体" w:eastAsia="宋体" w:cs="宋体"/>
          <w:color w:val="auto"/>
          <w:szCs w:val="21"/>
          <w:highlight w:val="none"/>
        </w:rPr>
        <w:t>采购活动，提供的货物全部由符合政策要求的中小企业制造。相关企业（含联合体中的中小企业、签订分包意向协议的中小企业） 的具体情况如下：</w:t>
      </w:r>
    </w:p>
    <w:p w14:paraId="0AAD411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 </w:t>
      </w:r>
      <w:r>
        <w:rPr>
          <w:rFonts w:hint="eastAsia" w:ascii="宋体" w:hAnsi="宋体" w:eastAsia="宋体" w:cs="宋体"/>
          <w:color w:val="auto"/>
          <w:szCs w:val="21"/>
          <w:highlight w:val="none"/>
          <w:u w:val="single"/>
        </w:rPr>
        <w:t>（标的名称）</w:t>
      </w:r>
      <w:r>
        <w:rPr>
          <w:rFonts w:hint="eastAsia" w:ascii="宋体" w:hAnsi="宋体" w:eastAsia="宋体" w:cs="宋体"/>
          <w:color w:val="auto"/>
          <w:szCs w:val="21"/>
          <w:highlight w:val="none"/>
        </w:rPr>
        <w:t>，属于</w:t>
      </w:r>
      <w:r>
        <w:rPr>
          <w:rFonts w:hint="eastAsia" w:ascii="宋体" w:hAnsi="宋体" w:eastAsia="宋体" w:cs="宋体"/>
          <w:color w:val="auto"/>
          <w:szCs w:val="21"/>
          <w:highlight w:val="none"/>
          <w:u w:val="single"/>
        </w:rPr>
        <w:t>（采购文件中明确的所属行业）</w:t>
      </w:r>
      <w:r>
        <w:rPr>
          <w:rFonts w:hint="eastAsia" w:ascii="宋体" w:hAnsi="宋体" w:eastAsia="宋体" w:cs="宋体"/>
          <w:color w:val="auto"/>
          <w:szCs w:val="21"/>
          <w:highlight w:val="none"/>
        </w:rPr>
        <w:t>行业；制造商为</w:t>
      </w:r>
      <w:r>
        <w:rPr>
          <w:rFonts w:hint="eastAsia" w:ascii="宋体" w:hAnsi="宋体" w:eastAsia="宋体" w:cs="宋体"/>
          <w:color w:val="auto"/>
          <w:szCs w:val="21"/>
          <w:highlight w:val="none"/>
          <w:u w:val="single"/>
        </w:rPr>
        <w:t>（企业名称）</w:t>
      </w:r>
      <w:r>
        <w:rPr>
          <w:rFonts w:hint="eastAsia" w:ascii="宋体" w:hAnsi="宋体" w:eastAsia="宋体" w:cs="宋体"/>
          <w:color w:val="auto"/>
          <w:szCs w:val="21"/>
          <w:highlight w:val="none"/>
        </w:rPr>
        <w:t>，从业人员</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人，营业收入为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万元，资产总额为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万元</w:t>
      </w:r>
      <w:r>
        <w:rPr>
          <w:rFonts w:hint="eastAsia" w:ascii="宋体" w:hAnsi="宋体" w:eastAsia="宋体" w:cs="宋体"/>
          <w:color w:val="auto"/>
          <w:szCs w:val="21"/>
          <w:highlight w:val="none"/>
          <w:vertAlign w:val="superscript"/>
        </w:rPr>
        <w:t>1</w:t>
      </w:r>
      <w:r>
        <w:rPr>
          <w:rFonts w:hint="eastAsia" w:ascii="宋体" w:hAnsi="宋体" w:eastAsia="宋体" w:cs="宋体"/>
          <w:color w:val="auto"/>
          <w:szCs w:val="21"/>
          <w:highlight w:val="none"/>
        </w:rPr>
        <w:t>，属于（中型企业、小型企业、微型企业）；</w:t>
      </w:r>
    </w:p>
    <w:p w14:paraId="1F19FD0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u w:val="single"/>
        </w:rPr>
        <w:t xml:space="preserve"> （标的名称）</w:t>
      </w:r>
      <w:r>
        <w:rPr>
          <w:rFonts w:hint="eastAsia" w:ascii="宋体" w:hAnsi="宋体" w:eastAsia="宋体" w:cs="宋体"/>
          <w:color w:val="auto"/>
          <w:szCs w:val="21"/>
          <w:highlight w:val="none"/>
        </w:rPr>
        <w:t>，属于</w:t>
      </w:r>
      <w:r>
        <w:rPr>
          <w:rFonts w:hint="eastAsia" w:ascii="宋体" w:hAnsi="宋体" w:eastAsia="宋体" w:cs="宋体"/>
          <w:color w:val="auto"/>
          <w:szCs w:val="21"/>
          <w:highlight w:val="none"/>
          <w:u w:val="single"/>
        </w:rPr>
        <w:t>（采购文件中明确的所属行业）</w:t>
      </w:r>
      <w:r>
        <w:rPr>
          <w:rFonts w:hint="eastAsia" w:ascii="宋体" w:hAnsi="宋体" w:eastAsia="宋体" w:cs="宋体"/>
          <w:color w:val="auto"/>
          <w:szCs w:val="21"/>
          <w:highlight w:val="none"/>
        </w:rPr>
        <w:t>行业；制造商为</w:t>
      </w:r>
      <w:r>
        <w:rPr>
          <w:rFonts w:hint="eastAsia" w:ascii="宋体" w:hAnsi="宋体" w:eastAsia="宋体" w:cs="宋体"/>
          <w:color w:val="auto"/>
          <w:szCs w:val="21"/>
          <w:highlight w:val="none"/>
          <w:u w:val="single"/>
        </w:rPr>
        <w:t>（企业名称）</w:t>
      </w:r>
      <w:r>
        <w:rPr>
          <w:rFonts w:hint="eastAsia" w:ascii="宋体" w:hAnsi="宋体" w:eastAsia="宋体" w:cs="宋体"/>
          <w:color w:val="auto"/>
          <w:szCs w:val="21"/>
          <w:highlight w:val="none"/>
        </w:rPr>
        <w:t>，从业人员</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人，营业收入为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万元，资产总额为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万元，属于（中型企业、小型企业、微型企业）；</w:t>
      </w:r>
    </w:p>
    <w:p w14:paraId="1845874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6ED2FEE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以上企业，不属于大企业的分支机构，不存在控股股东为大企业的情形，也不存在与大企业的负责人为同一人的情形。</w:t>
      </w:r>
    </w:p>
    <w:p w14:paraId="64CF137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本企业对上述声明内容的真实性负责。如有虚假，将依法承担相应责任。</w:t>
      </w:r>
    </w:p>
    <w:p w14:paraId="582BC870">
      <w:pPr>
        <w:spacing w:line="360" w:lineRule="auto"/>
        <w:rPr>
          <w:rFonts w:hint="eastAsia" w:ascii="宋体" w:hAnsi="宋体" w:eastAsia="宋体" w:cs="宋体"/>
          <w:color w:val="auto"/>
          <w:szCs w:val="21"/>
          <w:highlight w:val="none"/>
        </w:rPr>
      </w:pPr>
    </w:p>
    <w:p w14:paraId="6B596789">
      <w:pPr>
        <w:spacing w:line="360" w:lineRule="auto"/>
        <w:rPr>
          <w:rFonts w:hint="eastAsia" w:ascii="宋体" w:hAnsi="宋体" w:eastAsia="宋体" w:cs="宋体"/>
          <w:color w:val="auto"/>
          <w:szCs w:val="21"/>
          <w:highlight w:val="none"/>
        </w:rPr>
      </w:pPr>
    </w:p>
    <w:p w14:paraId="2F103177">
      <w:pPr>
        <w:spacing w:line="360" w:lineRule="auto"/>
        <w:ind w:right="560" w:firstLine="2940" w:firstLineChars="14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投标人名称（电子公章）：</w:t>
      </w:r>
    </w:p>
    <w:p w14:paraId="6E12A3E1">
      <w:pPr>
        <w:spacing w:line="360" w:lineRule="auto"/>
        <w:ind w:right="560" w:firstLine="2940" w:firstLineChars="14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 期：</w:t>
      </w:r>
    </w:p>
    <w:p w14:paraId="3B26ECD8">
      <w:pPr>
        <w:spacing w:line="200" w:lineRule="exact"/>
        <w:ind w:left="20"/>
        <w:rPr>
          <w:rFonts w:hint="eastAsia" w:ascii="宋体" w:hAnsi="宋体" w:eastAsia="宋体" w:cs="宋体"/>
          <w:color w:val="auto"/>
          <w:sz w:val="18"/>
          <w:szCs w:val="18"/>
          <w:highlight w:val="none"/>
        </w:rPr>
      </w:pPr>
    </w:p>
    <w:p w14:paraId="52A3E33C">
      <w:pPr>
        <w:spacing w:line="200" w:lineRule="exact"/>
        <w:ind w:left="20"/>
        <w:rPr>
          <w:rFonts w:hint="eastAsia" w:ascii="宋体" w:hAnsi="宋体" w:eastAsia="宋体" w:cs="宋体"/>
          <w:color w:val="auto"/>
          <w:sz w:val="18"/>
          <w:szCs w:val="18"/>
          <w:highlight w:val="none"/>
        </w:rPr>
      </w:pPr>
    </w:p>
    <w:p w14:paraId="6B9DB9B4">
      <w:pPr>
        <w:widowControl/>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填写注意事项：</w:t>
      </w:r>
    </w:p>
    <w:p w14:paraId="79291D7B">
      <w:pPr>
        <w:widowControl/>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（1）从业人员、营业收入、资产总额填报上一年度数据，无上一年度数据的新成立企业可不填报。</w:t>
      </w:r>
    </w:p>
    <w:p w14:paraId="64C37545">
      <w:pPr>
        <w:widowControl/>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w:t>
      </w:r>
      <w:r>
        <w:rPr>
          <w:rFonts w:hint="eastAsia" w:ascii="宋体" w:hAnsi="宋体" w:eastAsia="宋体" w:cs="宋体"/>
          <w:b/>
          <w:color w:val="auto"/>
          <w:szCs w:val="21"/>
          <w:highlight w:val="none"/>
          <w:lang w:eastAsia="zh-CN"/>
        </w:rPr>
        <w:t>投标人</w:t>
      </w:r>
      <w:r>
        <w:rPr>
          <w:rFonts w:hint="eastAsia" w:ascii="宋体" w:hAnsi="宋体" w:eastAsia="宋体" w:cs="宋体"/>
          <w:b/>
          <w:color w:val="auto"/>
          <w:szCs w:val="21"/>
          <w:highlight w:val="none"/>
        </w:rPr>
        <w:t>按照本办法规定提供声明函内容不实的，属于提供虚假材料谋取中标、成交，依照《中华人民共和国政府采购法》等国家有关规定追究相应责任。</w:t>
      </w:r>
    </w:p>
    <w:p w14:paraId="20184704">
      <w:pPr>
        <w:widowControl/>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（3）政府采购监督检查、投诉处理及政府采购行政处罚中对中小企业的认定，由货物制造商或者工程、服务</w:t>
      </w:r>
      <w:r>
        <w:rPr>
          <w:rFonts w:hint="eastAsia" w:ascii="宋体" w:hAnsi="宋体" w:eastAsia="宋体" w:cs="宋体"/>
          <w:b/>
          <w:color w:val="auto"/>
          <w:szCs w:val="21"/>
          <w:highlight w:val="none"/>
          <w:lang w:eastAsia="zh-CN"/>
        </w:rPr>
        <w:t>投标人</w:t>
      </w:r>
      <w:r>
        <w:rPr>
          <w:rFonts w:hint="eastAsia" w:ascii="宋体" w:hAnsi="宋体" w:eastAsia="宋体" w:cs="宋体"/>
          <w:b/>
          <w:color w:val="auto"/>
          <w:szCs w:val="21"/>
          <w:highlight w:val="none"/>
        </w:rPr>
        <w:t>注册登记所在地的县级以上人民政府中小企业主管部门负责。</w:t>
      </w:r>
    </w:p>
    <w:p w14:paraId="4F7A1EA0">
      <w:pPr>
        <w:jc w:val="center"/>
        <w:rPr>
          <w:rFonts w:hint="eastAsia" w:ascii="宋体" w:hAnsi="宋体" w:eastAsia="宋体" w:cs="宋体"/>
          <w:color w:val="auto"/>
          <w:highlight w:val="none"/>
        </w:rPr>
      </w:pPr>
      <w:r>
        <w:rPr>
          <w:rFonts w:hint="eastAsia" w:ascii="宋体" w:hAnsi="宋体" w:eastAsia="宋体" w:cs="宋体"/>
          <w:b/>
          <w:color w:val="auto"/>
          <w:szCs w:val="21"/>
          <w:highlight w:val="none"/>
        </w:rPr>
        <w:br w:type="page"/>
      </w:r>
      <w:r>
        <w:rPr>
          <w:rFonts w:hint="eastAsia" w:ascii="宋体" w:hAnsi="宋体" w:eastAsia="宋体" w:cs="宋体"/>
          <w:b/>
          <w:bCs/>
          <w:color w:val="auto"/>
          <w:kern w:val="0"/>
          <w:sz w:val="30"/>
          <w:szCs w:val="30"/>
          <w:highlight w:val="none"/>
        </w:rPr>
        <w:t>统计上大中小微型企业划分标准</w:t>
      </w:r>
    </w:p>
    <w:tbl>
      <w:tblPr>
        <w:tblStyle w:val="65"/>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43700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noWrap w:val="0"/>
            <w:vAlign w:val="center"/>
          </w:tcPr>
          <w:p w14:paraId="1F0A3868">
            <w:pPr>
              <w:widowControl/>
              <w:spacing w:line="280" w:lineRule="exact"/>
              <w:jc w:val="center"/>
              <w:rPr>
                <w:rFonts w:hint="eastAsia" w:ascii="宋体" w:hAnsi="宋体" w:eastAsia="宋体" w:cs="宋体"/>
                <w:b/>
                <w:bCs/>
                <w:color w:val="auto"/>
                <w:kern w:val="0"/>
                <w:sz w:val="18"/>
                <w:szCs w:val="21"/>
                <w:highlight w:val="none"/>
              </w:rPr>
            </w:pPr>
            <w:r>
              <w:rPr>
                <w:rFonts w:hint="eastAsia" w:ascii="宋体" w:hAnsi="宋体" w:eastAsia="宋体" w:cs="宋体"/>
                <w:b/>
                <w:bCs/>
                <w:color w:val="auto"/>
                <w:kern w:val="0"/>
                <w:sz w:val="18"/>
                <w:szCs w:val="21"/>
                <w:highlight w:val="none"/>
              </w:rPr>
              <w:t>行业名称</w:t>
            </w:r>
          </w:p>
        </w:tc>
        <w:tc>
          <w:tcPr>
            <w:tcW w:w="1369" w:type="dxa"/>
            <w:noWrap w:val="0"/>
            <w:vAlign w:val="center"/>
          </w:tcPr>
          <w:p w14:paraId="0458CB19">
            <w:pPr>
              <w:widowControl/>
              <w:spacing w:line="280" w:lineRule="exac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指标名称</w:t>
            </w:r>
          </w:p>
        </w:tc>
        <w:tc>
          <w:tcPr>
            <w:tcW w:w="709" w:type="dxa"/>
            <w:noWrap w:val="0"/>
            <w:vAlign w:val="center"/>
          </w:tcPr>
          <w:p w14:paraId="5041F0E6">
            <w:pPr>
              <w:widowControl/>
              <w:spacing w:line="280" w:lineRule="exac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计量</w:t>
            </w:r>
          </w:p>
          <w:p w14:paraId="6E7FA151">
            <w:pPr>
              <w:widowControl/>
              <w:spacing w:line="280" w:lineRule="exac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单位</w:t>
            </w:r>
          </w:p>
        </w:tc>
        <w:tc>
          <w:tcPr>
            <w:tcW w:w="1125" w:type="dxa"/>
            <w:noWrap w:val="0"/>
            <w:vAlign w:val="center"/>
          </w:tcPr>
          <w:p w14:paraId="4E92F98E">
            <w:pPr>
              <w:widowControl/>
              <w:spacing w:line="280" w:lineRule="exac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大型</w:t>
            </w:r>
          </w:p>
        </w:tc>
        <w:tc>
          <w:tcPr>
            <w:tcW w:w="1701" w:type="dxa"/>
            <w:noWrap w:val="0"/>
            <w:vAlign w:val="center"/>
          </w:tcPr>
          <w:p w14:paraId="19785C9E">
            <w:pPr>
              <w:widowControl/>
              <w:spacing w:line="280" w:lineRule="exac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中型</w:t>
            </w:r>
          </w:p>
        </w:tc>
        <w:tc>
          <w:tcPr>
            <w:tcW w:w="1426" w:type="dxa"/>
            <w:noWrap w:val="0"/>
            <w:vAlign w:val="center"/>
          </w:tcPr>
          <w:p w14:paraId="3DEEA029">
            <w:pPr>
              <w:widowControl/>
              <w:spacing w:line="280" w:lineRule="exac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小型</w:t>
            </w:r>
          </w:p>
        </w:tc>
        <w:tc>
          <w:tcPr>
            <w:tcW w:w="992" w:type="dxa"/>
            <w:noWrap w:val="0"/>
            <w:vAlign w:val="center"/>
          </w:tcPr>
          <w:p w14:paraId="5F5B6465">
            <w:pPr>
              <w:widowControl/>
              <w:spacing w:line="280" w:lineRule="exac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微型</w:t>
            </w:r>
          </w:p>
        </w:tc>
      </w:tr>
      <w:tr w14:paraId="08C92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5D2D2701">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农、林、牧、渔业</w:t>
            </w:r>
          </w:p>
        </w:tc>
        <w:tc>
          <w:tcPr>
            <w:tcW w:w="1369" w:type="dxa"/>
            <w:noWrap w:val="0"/>
            <w:vAlign w:val="center"/>
          </w:tcPr>
          <w:p w14:paraId="7EA5C5D2">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0BA5D026">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713FD63C">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w:t>
            </w:r>
          </w:p>
        </w:tc>
        <w:tc>
          <w:tcPr>
            <w:tcW w:w="1701" w:type="dxa"/>
            <w:noWrap w:val="0"/>
            <w:vAlign w:val="center"/>
          </w:tcPr>
          <w:p w14:paraId="51A13D48">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426" w:type="dxa"/>
            <w:noWrap w:val="0"/>
            <w:vAlign w:val="center"/>
          </w:tcPr>
          <w:p w14:paraId="56AD7CD0">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50≤Y＜500</w:t>
            </w:r>
          </w:p>
        </w:tc>
        <w:tc>
          <w:tcPr>
            <w:tcW w:w="992" w:type="dxa"/>
            <w:noWrap w:val="0"/>
            <w:vAlign w:val="center"/>
          </w:tcPr>
          <w:p w14:paraId="6271F615">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3090F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3279E12E">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工业 *</w:t>
            </w:r>
          </w:p>
        </w:tc>
        <w:tc>
          <w:tcPr>
            <w:tcW w:w="1369" w:type="dxa"/>
            <w:noWrap w:val="0"/>
            <w:vAlign w:val="center"/>
          </w:tcPr>
          <w:p w14:paraId="56C29D47">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w:t>
            </w:r>
          </w:p>
        </w:tc>
        <w:tc>
          <w:tcPr>
            <w:tcW w:w="709" w:type="dxa"/>
            <w:noWrap w:val="0"/>
            <w:vAlign w:val="center"/>
          </w:tcPr>
          <w:p w14:paraId="34849544">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0ED1F2B3">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w:t>
            </w:r>
          </w:p>
        </w:tc>
        <w:tc>
          <w:tcPr>
            <w:tcW w:w="1701" w:type="dxa"/>
            <w:noWrap w:val="0"/>
            <w:vAlign w:val="center"/>
          </w:tcPr>
          <w:p w14:paraId="4D03A344">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300≤×＜1000</w:t>
            </w:r>
          </w:p>
        </w:tc>
        <w:tc>
          <w:tcPr>
            <w:tcW w:w="1426" w:type="dxa"/>
            <w:noWrap w:val="0"/>
            <w:vAlign w:val="center"/>
          </w:tcPr>
          <w:p w14:paraId="4B0373B9">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20≤×＜300</w:t>
            </w:r>
          </w:p>
        </w:tc>
        <w:tc>
          <w:tcPr>
            <w:tcW w:w="992" w:type="dxa"/>
            <w:noWrap w:val="0"/>
            <w:vAlign w:val="center"/>
          </w:tcPr>
          <w:p w14:paraId="683BD5B3">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w:t>
            </w:r>
          </w:p>
        </w:tc>
      </w:tr>
      <w:tr w14:paraId="642D9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3491623F">
            <w:pPr>
              <w:widowControl/>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14:paraId="3261B31C">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11CB0C91">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3D29570A">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Y≥40000</w:t>
            </w:r>
          </w:p>
        </w:tc>
        <w:tc>
          <w:tcPr>
            <w:tcW w:w="1701" w:type="dxa"/>
            <w:noWrap w:val="0"/>
            <w:vAlign w:val="center"/>
          </w:tcPr>
          <w:p w14:paraId="26A579E8">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2000≤Y＜40000</w:t>
            </w:r>
          </w:p>
        </w:tc>
        <w:tc>
          <w:tcPr>
            <w:tcW w:w="1426" w:type="dxa"/>
            <w:noWrap w:val="0"/>
            <w:vAlign w:val="center"/>
          </w:tcPr>
          <w:p w14:paraId="5CFA4EC2">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300≤Y＜2000</w:t>
            </w:r>
          </w:p>
        </w:tc>
        <w:tc>
          <w:tcPr>
            <w:tcW w:w="992" w:type="dxa"/>
            <w:noWrap w:val="0"/>
            <w:vAlign w:val="center"/>
          </w:tcPr>
          <w:p w14:paraId="0986AC7D">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0F0E4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52C67805">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建筑业</w:t>
            </w:r>
          </w:p>
        </w:tc>
        <w:tc>
          <w:tcPr>
            <w:tcW w:w="1369" w:type="dxa"/>
            <w:noWrap w:val="0"/>
            <w:vAlign w:val="center"/>
          </w:tcPr>
          <w:p w14:paraId="15B26D8F">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56212360">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17FA6E43">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Y≥80000</w:t>
            </w:r>
          </w:p>
        </w:tc>
        <w:tc>
          <w:tcPr>
            <w:tcW w:w="1701" w:type="dxa"/>
            <w:noWrap w:val="0"/>
            <w:vAlign w:val="center"/>
          </w:tcPr>
          <w:p w14:paraId="57B76FB3">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6000≤Y＜80000</w:t>
            </w:r>
          </w:p>
        </w:tc>
        <w:tc>
          <w:tcPr>
            <w:tcW w:w="1426" w:type="dxa"/>
            <w:noWrap w:val="0"/>
            <w:vAlign w:val="center"/>
          </w:tcPr>
          <w:p w14:paraId="4F6FEECA">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300≤Y＜6000</w:t>
            </w:r>
          </w:p>
        </w:tc>
        <w:tc>
          <w:tcPr>
            <w:tcW w:w="992" w:type="dxa"/>
            <w:noWrap w:val="0"/>
            <w:vAlign w:val="center"/>
          </w:tcPr>
          <w:p w14:paraId="4A95BDF4">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12453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072C67B8">
            <w:pPr>
              <w:widowControl/>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14:paraId="08C4E765">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709" w:type="dxa"/>
            <w:noWrap w:val="0"/>
            <w:vAlign w:val="center"/>
          </w:tcPr>
          <w:p w14:paraId="38F59FB3">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05B2C4AE">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Z≥80000</w:t>
            </w:r>
          </w:p>
        </w:tc>
        <w:tc>
          <w:tcPr>
            <w:tcW w:w="1701" w:type="dxa"/>
            <w:noWrap w:val="0"/>
            <w:vAlign w:val="center"/>
          </w:tcPr>
          <w:p w14:paraId="70161CAF">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5000≤Z＜80000</w:t>
            </w:r>
          </w:p>
        </w:tc>
        <w:tc>
          <w:tcPr>
            <w:tcW w:w="1426" w:type="dxa"/>
            <w:noWrap w:val="0"/>
            <w:vAlign w:val="center"/>
          </w:tcPr>
          <w:p w14:paraId="1CB12D65">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300≤Z＜5000</w:t>
            </w:r>
          </w:p>
        </w:tc>
        <w:tc>
          <w:tcPr>
            <w:tcW w:w="992" w:type="dxa"/>
            <w:noWrap w:val="0"/>
            <w:vAlign w:val="center"/>
          </w:tcPr>
          <w:p w14:paraId="7F389B5C">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Z＜300</w:t>
            </w:r>
          </w:p>
        </w:tc>
      </w:tr>
      <w:tr w14:paraId="40386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6A184503">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批发业</w:t>
            </w:r>
          </w:p>
        </w:tc>
        <w:tc>
          <w:tcPr>
            <w:tcW w:w="1369" w:type="dxa"/>
            <w:noWrap w:val="0"/>
            <w:vAlign w:val="center"/>
          </w:tcPr>
          <w:p w14:paraId="5DEE377B">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w:t>
            </w:r>
          </w:p>
        </w:tc>
        <w:tc>
          <w:tcPr>
            <w:tcW w:w="709" w:type="dxa"/>
            <w:noWrap w:val="0"/>
            <w:vAlign w:val="center"/>
          </w:tcPr>
          <w:p w14:paraId="29E4FDA0">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7CD6B8AA">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w:t>
            </w:r>
          </w:p>
        </w:tc>
        <w:tc>
          <w:tcPr>
            <w:tcW w:w="1701" w:type="dxa"/>
            <w:noWrap w:val="0"/>
            <w:vAlign w:val="center"/>
          </w:tcPr>
          <w:p w14:paraId="14E9D257">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20≤×＜200</w:t>
            </w:r>
          </w:p>
        </w:tc>
        <w:tc>
          <w:tcPr>
            <w:tcW w:w="1426" w:type="dxa"/>
            <w:noWrap w:val="0"/>
            <w:vAlign w:val="center"/>
          </w:tcPr>
          <w:p w14:paraId="44B58DEC">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5≤×＜20</w:t>
            </w:r>
          </w:p>
        </w:tc>
        <w:tc>
          <w:tcPr>
            <w:tcW w:w="992" w:type="dxa"/>
            <w:noWrap w:val="0"/>
            <w:vAlign w:val="center"/>
          </w:tcPr>
          <w:p w14:paraId="4EB43481">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w:t>
            </w:r>
          </w:p>
        </w:tc>
      </w:tr>
      <w:tr w14:paraId="1E532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7DA2F4CB">
            <w:pPr>
              <w:widowControl/>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14:paraId="50CBFFD9">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60AB63CD">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0F047CA2">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Y≥40000</w:t>
            </w:r>
          </w:p>
        </w:tc>
        <w:tc>
          <w:tcPr>
            <w:tcW w:w="1701" w:type="dxa"/>
            <w:noWrap w:val="0"/>
            <w:vAlign w:val="center"/>
          </w:tcPr>
          <w:p w14:paraId="1423954C">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5000≤Y＜40000</w:t>
            </w:r>
          </w:p>
        </w:tc>
        <w:tc>
          <w:tcPr>
            <w:tcW w:w="1426" w:type="dxa"/>
            <w:noWrap w:val="0"/>
            <w:vAlign w:val="center"/>
          </w:tcPr>
          <w:p w14:paraId="0809EA5F">
            <w:pPr>
              <w:widowControl/>
              <w:spacing w:line="280" w:lineRule="exact"/>
              <w:ind w:left="-1" w:leftChars="-1" w:hanging="1"/>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992" w:type="dxa"/>
            <w:noWrap w:val="0"/>
            <w:vAlign w:val="center"/>
          </w:tcPr>
          <w:p w14:paraId="4024A407">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w:t>
            </w:r>
          </w:p>
        </w:tc>
      </w:tr>
      <w:tr w14:paraId="2014E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4906458F">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零售业</w:t>
            </w:r>
          </w:p>
        </w:tc>
        <w:tc>
          <w:tcPr>
            <w:tcW w:w="1369" w:type="dxa"/>
            <w:noWrap w:val="0"/>
            <w:vAlign w:val="center"/>
          </w:tcPr>
          <w:p w14:paraId="6AAB8DB1">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w:t>
            </w:r>
          </w:p>
        </w:tc>
        <w:tc>
          <w:tcPr>
            <w:tcW w:w="709" w:type="dxa"/>
            <w:noWrap w:val="0"/>
            <w:vAlign w:val="center"/>
          </w:tcPr>
          <w:p w14:paraId="4FFCA62A">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36E957D7">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w:t>
            </w:r>
          </w:p>
        </w:tc>
        <w:tc>
          <w:tcPr>
            <w:tcW w:w="1701" w:type="dxa"/>
            <w:noWrap w:val="0"/>
            <w:vAlign w:val="center"/>
          </w:tcPr>
          <w:p w14:paraId="658977D4">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50≤×＜300</w:t>
            </w:r>
          </w:p>
        </w:tc>
        <w:tc>
          <w:tcPr>
            <w:tcW w:w="1426" w:type="dxa"/>
            <w:noWrap w:val="0"/>
            <w:vAlign w:val="center"/>
          </w:tcPr>
          <w:p w14:paraId="14299206">
            <w:pPr>
              <w:widowControl/>
              <w:spacing w:line="280" w:lineRule="exact"/>
              <w:ind w:left="-1" w:leftChars="-1" w:hanging="1"/>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10≤×＜50 </w:t>
            </w:r>
          </w:p>
        </w:tc>
        <w:tc>
          <w:tcPr>
            <w:tcW w:w="992" w:type="dxa"/>
            <w:noWrap w:val="0"/>
            <w:vAlign w:val="center"/>
          </w:tcPr>
          <w:p w14:paraId="53FAD48C">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w:t>
            </w:r>
          </w:p>
        </w:tc>
      </w:tr>
      <w:tr w14:paraId="7342E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653537C7">
            <w:pPr>
              <w:widowControl/>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14:paraId="066C7DBE">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4001F5FA">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08B1BB5C">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w:t>
            </w:r>
          </w:p>
        </w:tc>
        <w:tc>
          <w:tcPr>
            <w:tcW w:w="1701" w:type="dxa"/>
            <w:noWrap w:val="0"/>
            <w:vAlign w:val="center"/>
          </w:tcPr>
          <w:p w14:paraId="6E6F6B46">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426" w:type="dxa"/>
            <w:noWrap w:val="0"/>
            <w:vAlign w:val="center"/>
          </w:tcPr>
          <w:p w14:paraId="37BCDD19">
            <w:pPr>
              <w:widowControl/>
              <w:spacing w:line="280" w:lineRule="exact"/>
              <w:ind w:left="-1" w:leftChars="-1" w:hanging="1"/>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100≤Y＜500</w:t>
            </w:r>
          </w:p>
        </w:tc>
        <w:tc>
          <w:tcPr>
            <w:tcW w:w="992" w:type="dxa"/>
            <w:noWrap w:val="0"/>
            <w:vAlign w:val="center"/>
          </w:tcPr>
          <w:p w14:paraId="61718893">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5F62C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3B0120FE">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交通运输业 *</w:t>
            </w:r>
          </w:p>
        </w:tc>
        <w:tc>
          <w:tcPr>
            <w:tcW w:w="1369" w:type="dxa"/>
            <w:noWrap w:val="0"/>
            <w:vAlign w:val="center"/>
          </w:tcPr>
          <w:p w14:paraId="75C163F7">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w:t>
            </w:r>
          </w:p>
        </w:tc>
        <w:tc>
          <w:tcPr>
            <w:tcW w:w="709" w:type="dxa"/>
            <w:noWrap w:val="0"/>
            <w:vAlign w:val="center"/>
          </w:tcPr>
          <w:p w14:paraId="118146E5">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3DE4E77C">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w:t>
            </w:r>
          </w:p>
        </w:tc>
        <w:tc>
          <w:tcPr>
            <w:tcW w:w="1701" w:type="dxa"/>
            <w:noWrap w:val="0"/>
            <w:vAlign w:val="center"/>
          </w:tcPr>
          <w:p w14:paraId="67053163">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300≤×＜1000</w:t>
            </w:r>
          </w:p>
        </w:tc>
        <w:tc>
          <w:tcPr>
            <w:tcW w:w="1426" w:type="dxa"/>
            <w:noWrap w:val="0"/>
            <w:vAlign w:val="center"/>
          </w:tcPr>
          <w:p w14:paraId="280F7ED7">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20≤×＜300</w:t>
            </w:r>
          </w:p>
        </w:tc>
        <w:tc>
          <w:tcPr>
            <w:tcW w:w="992" w:type="dxa"/>
            <w:noWrap w:val="0"/>
            <w:vAlign w:val="center"/>
          </w:tcPr>
          <w:p w14:paraId="78282456">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w:t>
            </w:r>
          </w:p>
        </w:tc>
      </w:tr>
      <w:tr w14:paraId="090F2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37162FBB">
            <w:pPr>
              <w:widowControl/>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14:paraId="1ED368CB">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370E4A2F">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43661704">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701" w:type="dxa"/>
            <w:noWrap w:val="0"/>
            <w:vAlign w:val="center"/>
          </w:tcPr>
          <w:p w14:paraId="3110359F">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3000≤Y＜30000</w:t>
            </w:r>
          </w:p>
        </w:tc>
        <w:tc>
          <w:tcPr>
            <w:tcW w:w="1426" w:type="dxa"/>
            <w:noWrap w:val="0"/>
            <w:vAlign w:val="center"/>
          </w:tcPr>
          <w:p w14:paraId="2A2BD585">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200≤Y＜3000</w:t>
            </w:r>
          </w:p>
        </w:tc>
        <w:tc>
          <w:tcPr>
            <w:tcW w:w="992" w:type="dxa"/>
            <w:noWrap w:val="0"/>
            <w:vAlign w:val="center"/>
          </w:tcPr>
          <w:p w14:paraId="79E7BDD3">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w:t>
            </w:r>
          </w:p>
        </w:tc>
      </w:tr>
      <w:tr w14:paraId="1E21A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33531DC4">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仓储业*</w:t>
            </w:r>
          </w:p>
        </w:tc>
        <w:tc>
          <w:tcPr>
            <w:tcW w:w="1369" w:type="dxa"/>
            <w:noWrap w:val="0"/>
            <w:vAlign w:val="center"/>
          </w:tcPr>
          <w:p w14:paraId="348326CA">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w:t>
            </w:r>
          </w:p>
        </w:tc>
        <w:tc>
          <w:tcPr>
            <w:tcW w:w="709" w:type="dxa"/>
            <w:noWrap w:val="0"/>
            <w:vAlign w:val="center"/>
          </w:tcPr>
          <w:p w14:paraId="71E0DDBD">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01832C45">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w:t>
            </w:r>
          </w:p>
        </w:tc>
        <w:tc>
          <w:tcPr>
            <w:tcW w:w="1701" w:type="dxa"/>
            <w:noWrap w:val="0"/>
            <w:vAlign w:val="center"/>
          </w:tcPr>
          <w:p w14:paraId="67AA2D19">
            <w:pPr>
              <w:widowControl/>
              <w:spacing w:line="280" w:lineRule="exact"/>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100≤×＜200</w:t>
            </w:r>
          </w:p>
        </w:tc>
        <w:tc>
          <w:tcPr>
            <w:tcW w:w="1426" w:type="dxa"/>
            <w:noWrap w:val="0"/>
            <w:vAlign w:val="center"/>
          </w:tcPr>
          <w:p w14:paraId="2CBA30AE">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20≤×＜100</w:t>
            </w:r>
          </w:p>
        </w:tc>
        <w:tc>
          <w:tcPr>
            <w:tcW w:w="992" w:type="dxa"/>
            <w:noWrap w:val="0"/>
            <w:vAlign w:val="center"/>
          </w:tcPr>
          <w:p w14:paraId="07D19FD9">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w:t>
            </w:r>
          </w:p>
        </w:tc>
      </w:tr>
      <w:tr w14:paraId="0DE19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0EAEA2C5">
            <w:pPr>
              <w:widowControl/>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14:paraId="5509E96B">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61FF3BA3">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2A9640F1">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701" w:type="dxa"/>
            <w:noWrap w:val="0"/>
            <w:vAlign w:val="center"/>
          </w:tcPr>
          <w:p w14:paraId="7C6B9DBB">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1000≤Y＜30000</w:t>
            </w:r>
          </w:p>
        </w:tc>
        <w:tc>
          <w:tcPr>
            <w:tcW w:w="1426" w:type="dxa"/>
            <w:noWrap w:val="0"/>
            <w:vAlign w:val="center"/>
          </w:tcPr>
          <w:p w14:paraId="21490FD3">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992" w:type="dxa"/>
            <w:noWrap w:val="0"/>
            <w:vAlign w:val="center"/>
          </w:tcPr>
          <w:p w14:paraId="7A1EC49A">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0121A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71AAE0CB">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邮政业</w:t>
            </w:r>
          </w:p>
        </w:tc>
        <w:tc>
          <w:tcPr>
            <w:tcW w:w="1369" w:type="dxa"/>
            <w:noWrap w:val="0"/>
            <w:vAlign w:val="center"/>
          </w:tcPr>
          <w:p w14:paraId="1E66BE7B">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w:t>
            </w:r>
          </w:p>
        </w:tc>
        <w:tc>
          <w:tcPr>
            <w:tcW w:w="709" w:type="dxa"/>
            <w:noWrap w:val="0"/>
            <w:vAlign w:val="center"/>
          </w:tcPr>
          <w:p w14:paraId="2BFD8FBB">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41F41468">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w:t>
            </w:r>
          </w:p>
        </w:tc>
        <w:tc>
          <w:tcPr>
            <w:tcW w:w="1701" w:type="dxa"/>
            <w:noWrap w:val="0"/>
            <w:vAlign w:val="center"/>
          </w:tcPr>
          <w:p w14:paraId="49920B0B">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300≤×＜1000</w:t>
            </w:r>
          </w:p>
        </w:tc>
        <w:tc>
          <w:tcPr>
            <w:tcW w:w="1426" w:type="dxa"/>
            <w:noWrap w:val="0"/>
            <w:vAlign w:val="center"/>
          </w:tcPr>
          <w:p w14:paraId="43288D07">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20≤×＜300</w:t>
            </w:r>
          </w:p>
        </w:tc>
        <w:tc>
          <w:tcPr>
            <w:tcW w:w="992" w:type="dxa"/>
            <w:noWrap w:val="0"/>
            <w:vAlign w:val="center"/>
          </w:tcPr>
          <w:p w14:paraId="2E202D85">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w:t>
            </w:r>
          </w:p>
        </w:tc>
      </w:tr>
      <w:tr w14:paraId="061ED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1F047E44">
            <w:pPr>
              <w:widowControl/>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14:paraId="7D727FD1">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5984C524">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61316314">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701" w:type="dxa"/>
            <w:noWrap w:val="0"/>
            <w:vAlign w:val="center"/>
          </w:tcPr>
          <w:p w14:paraId="6C9AB336">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2000≤Y＜30000</w:t>
            </w:r>
          </w:p>
        </w:tc>
        <w:tc>
          <w:tcPr>
            <w:tcW w:w="1426" w:type="dxa"/>
            <w:noWrap w:val="0"/>
            <w:vAlign w:val="center"/>
          </w:tcPr>
          <w:p w14:paraId="51F04348">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992" w:type="dxa"/>
            <w:noWrap w:val="0"/>
            <w:vAlign w:val="center"/>
          </w:tcPr>
          <w:p w14:paraId="3694B604">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2DA22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0B2B614C">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住宿业</w:t>
            </w:r>
          </w:p>
        </w:tc>
        <w:tc>
          <w:tcPr>
            <w:tcW w:w="1369" w:type="dxa"/>
            <w:noWrap w:val="0"/>
            <w:vAlign w:val="center"/>
          </w:tcPr>
          <w:p w14:paraId="61E3F961">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w:t>
            </w:r>
          </w:p>
        </w:tc>
        <w:tc>
          <w:tcPr>
            <w:tcW w:w="709" w:type="dxa"/>
            <w:noWrap w:val="0"/>
            <w:vAlign w:val="center"/>
          </w:tcPr>
          <w:p w14:paraId="713A367A">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1AEC2E54">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w:t>
            </w:r>
          </w:p>
        </w:tc>
        <w:tc>
          <w:tcPr>
            <w:tcW w:w="1701" w:type="dxa"/>
            <w:noWrap w:val="0"/>
            <w:vAlign w:val="center"/>
          </w:tcPr>
          <w:p w14:paraId="5086578F">
            <w:pPr>
              <w:widowControl/>
              <w:spacing w:line="280" w:lineRule="exact"/>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100≤×＜300</w:t>
            </w:r>
          </w:p>
        </w:tc>
        <w:tc>
          <w:tcPr>
            <w:tcW w:w="1426" w:type="dxa"/>
            <w:noWrap w:val="0"/>
            <w:vAlign w:val="center"/>
          </w:tcPr>
          <w:p w14:paraId="61A27FBF">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10≤×＜100</w:t>
            </w:r>
          </w:p>
        </w:tc>
        <w:tc>
          <w:tcPr>
            <w:tcW w:w="992" w:type="dxa"/>
            <w:noWrap w:val="0"/>
            <w:vAlign w:val="center"/>
          </w:tcPr>
          <w:p w14:paraId="0880B595">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w:t>
            </w:r>
          </w:p>
        </w:tc>
      </w:tr>
      <w:tr w14:paraId="5E58E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1879B637">
            <w:pPr>
              <w:widowControl/>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14:paraId="3BB6C711">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56C1A887">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4649E2D0">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701" w:type="dxa"/>
            <w:noWrap w:val="0"/>
            <w:vAlign w:val="center"/>
          </w:tcPr>
          <w:p w14:paraId="245B842B">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426" w:type="dxa"/>
            <w:noWrap w:val="0"/>
            <w:vAlign w:val="center"/>
          </w:tcPr>
          <w:p w14:paraId="6DFA0749">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992" w:type="dxa"/>
            <w:noWrap w:val="0"/>
            <w:vAlign w:val="center"/>
          </w:tcPr>
          <w:p w14:paraId="68D33596">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569A4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124179C0">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餐饮业</w:t>
            </w:r>
          </w:p>
        </w:tc>
        <w:tc>
          <w:tcPr>
            <w:tcW w:w="1369" w:type="dxa"/>
            <w:noWrap w:val="0"/>
            <w:vAlign w:val="center"/>
          </w:tcPr>
          <w:p w14:paraId="2CF97885">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w:t>
            </w:r>
          </w:p>
        </w:tc>
        <w:tc>
          <w:tcPr>
            <w:tcW w:w="709" w:type="dxa"/>
            <w:noWrap w:val="0"/>
            <w:vAlign w:val="center"/>
          </w:tcPr>
          <w:p w14:paraId="4CA962EF">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09AC8E70">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w:t>
            </w:r>
          </w:p>
        </w:tc>
        <w:tc>
          <w:tcPr>
            <w:tcW w:w="1701" w:type="dxa"/>
            <w:noWrap w:val="0"/>
            <w:vAlign w:val="center"/>
          </w:tcPr>
          <w:p w14:paraId="4D15D0E5">
            <w:pPr>
              <w:widowControl/>
              <w:spacing w:line="280" w:lineRule="exact"/>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100≤×＜300 </w:t>
            </w:r>
          </w:p>
        </w:tc>
        <w:tc>
          <w:tcPr>
            <w:tcW w:w="1426" w:type="dxa"/>
            <w:noWrap w:val="0"/>
            <w:vAlign w:val="center"/>
          </w:tcPr>
          <w:p w14:paraId="618314DD">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10≤×＜100</w:t>
            </w:r>
          </w:p>
        </w:tc>
        <w:tc>
          <w:tcPr>
            <w:tcW w:w="992" w:type="dxa"/>
            <w:noWrap w:val="0"/>
            <w:vAlign w:val="center"/>
          </w:tcPr>
          <w:p w14:paraId="05D7EED9">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w:t>
            </w:r>
          </w:p>
        </w:tc>
      </w:tr>
      <w:tr w14:paraId="0AF83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7629A5F0">
            <w:pPr>
              <w:widowControl/>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14:paraId="1E3E0337">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09D12227">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2504C98E">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701" w:type="dxa"/>
            <w:noWrap w:val="0"/>
            <w:vAlign w:val="center"/>
          </w:tcPr>
          <w:p w14:paraId="6AB871FA">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426" w:type="dxa"/>
            <w:noWrap w:val="0"/>
            <w:vAlign w:val="center"/>
          </w:tcPr>
          <w:p w14:paraId="1C8F1CC2">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992" w:type="dxa"/>
            <w:noWrap w:val="0"/>
            <w:vAlign w:val="center"/>
          </w:tcPr>
          <w:p w14:paraId="01BBAD00">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78280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4DDEE13B">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信息传输业 *</w:t>
            </w:r>
          </w:p>
        </w:tc>
        <w:tc>
          <w:tcPr>
            <w:tcW w:w="1369" w:type="dxa"/>
            <w:noWrap w:val="0"/>
            <w:vAlign w:val="center"/>
          </w:tcPr>
          <w:p w14:paraId="37F5022B">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w:t>
            </w:r>
          </w:p>
        </w:tc>
        <w:tc>
          <w:tcPr>
            <w:tcW w:w="709" w:type="dxa"/>
            <w:noWrap w:val="0"/>
            <w:vAlign w:val="center"/>
          </w:tcPr>
          <w:p w14:paraId="0375AF51">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56FB9D37">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w:t>
            </w:r>
          </w:p>
        </w:tc>
        <w:tc>
          <w:tcPr>
            <w:tcW w:w="1701" w:type="dxa"/>
            <w:noWrap w:val="0"/>
            <w:vAlign w:val="center"/>
          </w:tcPr>
          <w:p w14:paraId="4EF8106A">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100≤×＜2000</w:t>
            </w:r>
          </w:p>
        </w:tc>
        <w:tc>
          <w:tcPr>
            <w:tcW w:w="1426" w:type="dxa"/>
            <w:noWrap w:val="0"/>
            <w:vAlign w:val="center"/>
          </w:tcPr>
          <w:p w14:paraId="56D76F88">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10≤×＜100</w:t>
            </w:r>
          </w:p>
        </w:tc>
        <w:tc>
          <w:tcPr>
            <w:tcW w:w="992" w:type="dxa"/>
            <w:noWrap w:val="0"/>
            <w:vAlign w:val="center"/>
          </w:tcPr>
          <w:p w14:paraId="41949A5E">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w:t>
            </w:r>
          </w:p>
        </w:tc>
      </w:tr>
      <w:tr w14:paraId="7A7A3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21B1F570">
            <w:pPr>
              <w:widowControl/>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14:paraId="107745A7">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21DD4297">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3FDA3D60">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Y≥100000</w:t>
            </w:r>
          </w:p>
        </w:tc>
        <w:tc>
          <w:tcPr>
            <w:tcW w:w="1701" w:type="dxa"/>
            <w:noWrap w:val="0"/>
            <w:vAlign w:val="center"/>
          </w:tcPr>
          <w:p w14:paraId="7DAA0143">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1000≤Y＜100000</w:t>
            </w:r>
          </w:p>
        </w:tc>
        <w:tc>
          <w:tcPr>
            <w:tcW w:w="1426" w:type="dxa"/>
            <w:noWrap w:val="0"/>
            <w:vAlign w:val="center"/>
          </w:tcPr>
          <w:p w14:paraId="0E4BEAF8">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992" w:type="dxa"/>
            <w:noWrap w:val="0"/>
            <w:vAlign w:val="center"/>
          </w:tcPr>
          <w:p w14:paraId="0956F1F0">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6AF4B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4DC9163D">
            <w:pPr>
              <w:widowControl/>
              <w:spacing w:line="280" w:lineRule="exact"/>
              <w:jc w:val="left"/>
              <w:rPr>
                <w:rFonts w:hint="eastAsia" w:ascii="宋体" w:hAnsi="宋体" w:eastAsia="宋体" w:cs="宋体"/>
                <w:color w:val="auto"/>
                <w:spacing w:val="-12"/>
                <w:kern w:val="0"/>
                <w:sz w:val="18"/>
                <w:szCs w:val="18"/>
                <w:highlight w:val="none"/>
              </w:rPr>
            </w:pPr>
            <w:r>
              <w:rPr>
                <w:rFonts w:hint="eastAsia" w:ascii="宋体" w:hAnsi="宋体" w:eastAsia="宋体" w:cs="宋体"/>
                <w:color w:val="auto"/>
                <w:spacing w:val="-12"/>
                <w:kern w:val="0"/>
                <w:sz w:val="18"/>
                <w:szCs w:val="18"/>
                <w:highlight w:val="none"/>
              </w:rPr>
              <w:t>软件和信息技术服</w:t>
            </w:r>
            <w:r>
              <w:rPr>
                <w:rFonts w:hint="eastAsia" w:ascii="宋体" w:hAnsi="宋体" w:eastAsia="宋体" w:cs="宋体"/>
                <w:color w:val="auto"/>
                <w:kern w:val="0"/>
                <w:sz w:val="18"/>
                <w:szCs w:val="18"/>
                <w:highlight w:val="none"/>
              </w:rPr>
              <w:t>务业</w:t>
            </w:r>
          </w:p>
        </w:tc>
        <w:tc>
          <w:tcPr>
            <w:tcW w:w="1369" w:type="dxa"/>
            <w:noWrap w:val="0"/>
            <w:vAlign w:val="center"/>
          </w:tcPr>
          <w:p w14:paraId="644ACB4B">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w:t>
            </w:r>
          </w:p>
        </w:tc>
        <w:tc>
          <w:tcPr>
            <w:tcW w:w="709" w:type="dxa"/>
            <w:noWrap w:val="0"/>
            <w:vAlign w:val="center"/>
          </w:tcPr>
          <w:p w14:paraId="01B29F36">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45782ABE">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w:t>
            </w:r>
          </w:p>
        </w:tc>
        <w:tc>
          <w:tcPr>
            <w:tcW w:w="1701" w:type="dxa"/>
            <w:noWrap w:val="0"/>
            <w:vAlign w:val="center"/>
          </w:tcPr>
          <w:p w14:paraId="5AA5E525">
            <w:pPr>
              <w:widowControl/>
              <w:spacing w:line="280" w:lineRule="exact"/>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100≤×＜300 </w:t>
            </w:r>
          </w:p>
        </w:tc>
        <w:tc>
          <w:tcPr>
            <w:tcW w:w="1426" w:type="dxa"/>
            <w:noWrap w:val="0"/>
            <w:vAlign w:val="center"/>
          </w:tcPr>
          <w:p w14:paraId="670CDAA6">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10≤×＜100</w:t>
            </w:r>
          </w:p>
        </w:tc>
        <w:tc>
          <w:tcPr>
            <w:tcW w:w="992" w:type="dxa"/>
            <w:noWrap w:val="0"/>
            <w:vAlign w:val="center"/>
          </w:tcPr>
          <w:p w14:paraId="22D3FD71">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w:t>
            </w:r>
          </w:p>
        </w:tc>
      </w:tr>
      <w:tr w14:paraId="07350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2F2AE715">
            <w:pPr>
              <w:widowControl/>
              <w:spacing w:line="280" w:lineRule="exact"/>
              <w:jc w:val="left"/>
              <w:rPr>
                <w:rFonts w:hint="eastAsia" w:ascii="宋体" w:hAnsi="宋体" w:eastAsia="宋体" w:cs="宋体"/>
                <w:color w:val="auto"/>
                <w:spacing w:val="-12"/>
                <w:kern w:val="0"/>
                <w:sz w:val="18"/>
                <w:szCs w:val="18"/>
                <w:highlight w:val="none"/>
              </w:rPr>
            </w:pPr>
          </w:p>
        </w:tc>
        <w:tc>
          <w:tcPr>
            <w:tcW w:w="1369" w:type="dxa"/>
            <w:noWrap w:val="0"/>
            <w:vAlign w:val="center"/>
          </w:tcPr>
          <w:p w14:paraId="4964C216">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30BFC0CE">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203DB847">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701" w:type="dxa"/>
            <w:noWrap w:val="0"/>
            <w:vAlign w:val="center"/>
          </w:tcPr>
          <w:p w14:paraId="3A2C5E25">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w:t>
            </w:r>
          </w:p>
        </w:tc>
        <w:tc>
          <w:tcPr>
            <w:tcW w:w="1426" w:type="dxa"/>
            <w:noWrap w:val="0"/>
            <w:vAlign w:val="center"/>
          </w:tcPr>
          <w:p w14:paraId="124A450A">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50≤Y＜1000</w:t>
            </w:r>
          </w:p>
        </w:tc>
        <w:tc>
          <w:tcPr>
            <w:tcW w:w="992" w:type="dxa"/>
            <w:noWrap w:val="0"/>
            <w:vAlign w:val="center"/>
          </w:tcPr>
          <w:p w14:paraId="2EC7BD3B">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3C0D6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1B919AFE">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房地产开发经营</w:t>
            </w:r>
          </w:p>
        </w:tc>
        <w:tc>
          <w:tcPr>
            <w:tcW w:w="1369" w:type="dxa"/>
            <w:noWrap w:val="0"/>
            <w:vAlign w:val="center"/>
          </w:tcPr>
          <w:p w14:paraId="58ABD3A3">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77CE880C">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7AE6FBAE">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Y≥200000</w:t>
            </w:r>
          </w:p>
        </w:tc>
        <w:tc>
          <w:tcPr>
            <w:tcW w:w="1701" w:type="dxa"/>
            <w:noWrap w:val="0"/>
            <w:vAlign w:val="center"/>
          </w:tcPr>
          <w:p w14:paraId="2CED4874">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1000≤Y＜200000</w:t>
            </w:r>
          </w:p>
        </w:tc>
        <w:tc>
          <w:tcPr>
            <w:tcW w:w="1426" w:type="dxa"/>
            <w:noWrap w:val="0"/>
            <w:vAlign w:val="center"/>
          </w:tcPr>
          <w:p w14:paraId="7D6F1277">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992" w:type="dxa"/>
            <w:noWrap w:val="0"/>
            <w:vAlign w:val="center"/>
          </w:tcPr>
          <w:p w14:paraId="7300BE68">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53E21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1582BAE3">
            <w:pPr>
              <w:widowControl/>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14:paraId="6AA4F194">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709" w:type="dxa"/>
            <w:noWrap w:val="0"/>
            <w:vAlign w:val="center"/>
          </w:tcPr>
          <w:p w14:paraId="5A195CB6">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312F4F06">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Z≥10000</w:t>
            </w:r>
          </w:p>
        </w:tc>
        <w:tc>
          <w:tcPr>
            <w:tcW w:w="1701" w:type="dxa"/>
            <w:noWrap w:val="0"/>
            <w:vAlign w:val="center"/>
          </w:tcPr>
          <w:p w14:paraId="5BF1D4BA">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5000≤Z＜10000</w:t>
            </w:r>
          </w:p>
        </w:tc>
        <w:tc>
          <w:tcPr>
            <w:tcW w:w="1426" w:type="dxa"/>
            <w:noWrap w:val="0"/>
            <w:vAlign w:val="center"/>
          </w:tcPr>
          <w:p w14:paraId="185351A0">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2000≤Z＜5000</w:t>
            </w:r>
          </w:p>
        </w:tc>
        <w:tc>
          <w:tcPr>
            <w:tcW w:w="992" w:type="dxa"/>
            <w:noWrap w:val="0"/>
            <w:vAlign w:val="center"/>
          </w:tcPr>
          <w:p w14:paraId="65DAC012">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Z＜2000</w:t>
            </w:r>
          </w:p>
        </w:tc>
      </w:tr>
      <w:tr w14:paraId="28C93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7218CAFE">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物业管理</w:t>
            </w:r>
          </w:p>
        </w:tc>
        <w:tc>
          <w:tcPr>
            <w:tcW w:w="1369" w:type="dxa"/>
            <w:noWrap w:val="0"/>
            <w:vAlign w:val="center"/>
          </w:tcPr>
          <w:p w14:paraId="581838FE">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w:t>
            </w:r>
          </w:p>
        </w:tc>
        <w:tc>
          <w:tcPr>
            <w:tcW w:w="709" w:type="dxa"/>
            <w:noWrap w:val="0"/>
            <w:vAlign w:val="center"/>
          </w:tcPr>
          <w:p w14:paraId="314B5534">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34A3F8C2">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w:t>
            </w:r>
          </w:p>
        </w:tc>
        <w:tc>
          <w:tcPr>
            <w:tcW w:w="1701" w:type="dxa"/>
            <w:noWrap w:val="0"/>
            <w:vAlign w:val="center"/>
          </w:tcPr>
          <w:p w14:paraId="4FF93649">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300≤×＜1000</w:t>
            </w:r>
          </w:p>
        </w:tc>
        <w:tc>
          <w:tcPr>
            <w:tcW w:w="1426" w:type="dxa"/>
            <w:noWrap w:val="0"/>
            <w:vAlign w:val="center"/>
          </w:tcPr>
          <w:p w14:paraId="0D545530">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100≤×＜300</w:t>
            </w:r>
          </w:p>
        </w:tc>
        <w:tc>
          <w:tcPr>
            <w:tcW w:w="992" w:type="dxa"/>
            <w:noWrap w:val="0"/>
            <w:vAlign w:val="center"/>
          </w:tcPr>
          <w:p w14:paraId="12511905">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w:t>
            </w:r>
          </w:p>
        </w:tc>
      </w:tr>
      <w:tr w14:paraId="7353D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0EBDBF6D">
            <w:pPr>
              <w:widowControl/>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14:paraId="677E82A9">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3558FDCC">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512F08C8">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Y≥5000</w:t>
            </w:r>
          </w:p>
        </w:tc>
        <w:tc>
          <w:tcPr>
            <w:tcW w:w="1701" w:type="dxa"/>
            <w:noWrap w:val="0"/>
            <w:vAlign w:val="center"/>
          </w:tcPr>
          <w:p w14:paraId="74FD78DA">
            <w:pPr>
              <w:widowControl/>
              <w:spacing w:line="280" w:lineRule="exact"/>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1426" w:type="dxa"/>
            <w:noWrap w:val="0"/>
            <w:vAlign w:val="center"/>
          </w:tcPr>
          <w:p w14:paraId="17E3104B">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500≤Y＜1000</w:t>
            </w:r>
          </w:p>
        </w:tc>
        <w:tc>
          <w:tcPr>
            <w:tcW w:w="992" w:type="dxa"/>
            <w:noWrap w:val="0"/>
            <w:vAlign w:val="center"/>
          </w:tcPr>
          <w:p w14:paraId="46B2F21B">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Y＜500</w:t>
            </w:r>
          </w:p>
        </w:tc>
      </w:tr>
      <w:tr w14:paraId="6C35C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5F895EC6">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租赁和商务服务业</w:t>
            </w:r>
          </w:p>
        </w:tc>
        <w:tc>
          <w:tcPr>
            <w:tcW w:w="1369" w:type="dxa"/>
            <w:noWrap w:val="0"/>
            <w:vAlign w:val="center"/>
          </w:tcPr>
          <w:p w14:paraId="5770CD9A">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w:t>
            </w:r>
          </w:p>
        </w:tc>
        <w:tc>
          <w:tcPr>
            <w:tcW w:w="709" w:type="dxa"/>
            <w:noWrap w:val="0"/>
            <w:vAlign w:val="center"/>
          </w:tcPr>
          <w:p w14:paraId="214DBF68">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4717D27D">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w:t>
            </w:r>
          </w:p>
        </w:tc>
        <w:tc>
          <w:tcPr>
            <w:tcW w:w="1701" w:type="dxa"/>
            <w:noWrap w:val="0"/>
            <w:vAlign w:val="center"/>
          </w:tcPr>
          <w:p w14:paraId="2E2B2380">
            <w:pPr>
              <w:widowControl/>
              <w:spacing w:line="280" w:lineRule="exact"/>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100≤×＜300</w:t>
            </w:r>
          </w:p>
        </w:tc>
        <w:tc>
          <w:tcPr>
            <w:tcW w:w="1426" w:type="dxa"/>
            <w:noWrap w:val="0"/>
            <w:vAlign w:val="center"/>
          </w:tcPr>
          <w:p w14:paraId="58722A99">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10≤×＜100</w:t>
            </w:r>
          </w:p>
        </w:tc>
        <w:tc>
          <w:tcPr>
            <w:tcW w:w="992" w:type="dxa"/>
            <w:noWrap w:val="0"/>
            <w:vAlign w:val="center"/>
          </w:tcPr>
          <w:p w14:paraId="735A243F">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w:t>
            </w:r>
          </w:p>
        </w:tc>
      </w:tr>
      <w:tr w14:paraId="415E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4F091E8F">
            <w:pPr>
              <w:widowControl/>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14:paraId="48B2DEA5">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709" w:type="dxa"/>
            <w:noWrap w:val="0"/>
            <w:vAlign w:val="center"/>
          </w:tcPr>
          <w:p w14:paraId="22A91CED">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403BC4EF">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Z≥120000</w:t>
            </w:r>
          </w:p>
        </w:tc>
        <w:tc>
          <w:tcPr>
            <w:tcW w:w="1701" w:type="dxa"/>
            <w:noWrap w:val="0"/>
            <w:vAlign w:val="center"/>
          </w:tcPr>
          <w:p w14:paraId="2073C0B1">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8000≤Z＜120000</w:t>
            </w:r>
          </w:p>
        </w:tc>
        <w:tc>
          <w:tcPr>
            <w:tcW w:w="1426" w:type="dxa"/>
            <w:noWrap w:val="0"/>
            <w:vAlign w:val="center"/>
          </w:tcPr>
          <w:p w14:paraId="0220DCB5">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100≤Z＜8000</w:t>
            </w:r>
          </w:p>
        </w:tc>
        <w:tc>
          <w:tcPr>
            <w:tcW w:w="992" w:type="dxa"/>
            <w:noWrap w:val="0"/>
            <w:vAlign w:val="center"/>
          </w:tcPr>
          <w:p w14:paraId="78527C7F">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Z＜100</w:t>
            </w:r>
          </w:p>
        </w:tc>
      </w:tr>
      <w:tr w14:paraId="4DD6D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43FD2239">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其他未列明行业 *</w:t>
            </w:r>
          </w:p>
        </w:tc>
        <w:tc>
          <w:tcPr>
            <w:tcW w:w="1369" w:type="dxa"/>
            <w:noWrap w:val="0"/>
            <w:vAlign w:val="center"/>
          </w:tcPr>
          <w:p w14:paraId="0E55C148">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w:t>
            </w:r>
          </w:p>
        </w:tc>
        <w:tc>
          <w:tcPr>
            <w:tcW w:w="709" w:type="dxa"/>
            <w:noWrap w:val="0"/>
            <w:vAlign w:val="center"/>
          </w:tcPr>
          <w:p w14:paraId="788E5990">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1AF23C48">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w:t>
            </w:r>
          </w:p>
        </w:tc>
        <w:tc>
          <w:tcPr>
            <w:tcW w:w="1701" w:type="dxa"/>
            <w:noWrap w:val="0"/>
            <w:vAlign w:val="center"/>
          </w:tcPr>
          <w:p w14:paraId="3C036ED9">
            <w:pPr>
              <w:widowControl/>
              <w:spacing w:line="280" w:lineRule="exact"/>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100≤×＜300</w:t>
            </w:r>
          </w:p>
        </w:tc>
        <w:tc>
          <w:tcPr>
            <w:tcW w:w="1426" w:type="dxa"/>
            <w:noWrap w:val="0"/>
            <w:vAlign w:val="center"/>
          </w:tcPr>
          <w:p w14:paraId="5661FEBF">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10≤×＜100</w:t>
            </w:r>
          </w:p>
        </w:tc>
        <w:tc>
          <w:tcPr>
            <w:tcW w:w="992" w:type="dxa"/>
            <w:noWrap w:val="0"/>
            <w:vAlign w:val="center"/>
          </w:tcPr>
          <w:p w14:paraId="6D352F86">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w:t>
            </w:r>
          </w:p>
        </w:tc>
      </w:tr>
    </w:tbl>
    <w:p w14:paraId="2D17B647">
      <w:pPr>
        <w:widowControl/>
        <w:spacing w:line="280" w:lineRule="exact"/>
        <w:rPr>
          <w:rFonts w:hint="eastAsia" w:ascii="宋体" w:hAnsi="宋体" w:eastAsia="宋体" w:cs="宋体"/>
          <w:color w:val="auto"/>
          <w:spacing w:val="8"/>
          <w:kern w:val="0"/>
          <w:sz w:val="24"/>
          <w:highlight w:val="none"/>
        </w:rPr>
      </w:pPr>
    </w:p>
    <w:p w14:paraId="30A06AF1">
      <w:pPr>
        <w:widowControl/>
        <w:spacing w:line="360" w:lineRule="auto"/>
        <w:rPr>
          <w:rFonts w:hint="eastAsia" w:ascii="宋体" w:hAnsi="宋体" w:eastAsia="宋体" w:cs="宋体"/>
          <w:color w:val="auto"/>
          <w:spacing w:val="8"/>
          <w:kern w:val="0"/>
          <w:szCs w:val="21"/>
          <w:highlight w:val="none"/>
        </w:rPr>
      </w:pPr>
      <w:r>
        <w:rPr>
          <w:rFonts w:hint="eastAsia" w:ascii="宋体" w:hAnsi="宋体" w:eastAsia="宋体" w:cs="宋体"/>
          <w:color w:val="auto"/>
          <w:spacing w:val="8"/>
          <w:kern w:val="0"/>
          <w:szCs w:val="21"/>
          <w:highlight w:val="none"/>
        </w:rPr>
        <w:t>说明：</w:t>
      </w:r>
    </w:p>
    <w:p w14:paraId="3F83B8D9">
      <w:pPr>
        <w:pStyle w:val="35"/>
        <w:adjustRightInd w:val="0"/>
        <w:spacing w:line="360" w:lineRule="auto"/>
        <w:ind w:firstLine="452" w:firstLineChars="200"/>
        <w:contextualSpacing/>
        <w:rPr>
          <w:rFonts w:hint="eastAsia" w:ascii="宋体" w:hAnsi="宋体" w:eastAsia="宋体" w:cs="宋体"/>
          <w:color w:val="auto"/>
          <w:spacing w:val="8"/>
          <w:kern w:val="0"/>
          <w:highlight w:val="none"/>
        </w:rPr>
      </w:pPr>
      <w:r>
        <w:rPr>
          <w:rFonts w:hint="eastAsia" w:ascii="宋体" w:hAnsi="宋体" w:eastAsia="宋体" w:cs="宋体"/>
          <w:color w:val="auto"/>
          <w:spacing w:val="8"/>
          <w:kern w:val="0"/>
          <w:highlight w:val="none"/>
        </w:rPr>
        <w:t>1.大型、中型和小型企业须同时满足所列指标的下限，否则下划一档；微型企业只须满足所列指标中的一项即可。</w:t>
      </w:r>
    </w:p>
    <w:p w14:paraId="268F44F4">
      <w:pPr>
        <w:pStyle w:val="35"/>
        <w:adjustRightInd w:val="0"/>
        <w:spacing w:line="360" w:lineRule="auto"/>
        <w:ind w:firstLine="452" w:firstLineChars="200"/>
        <w:contextualSpacing/>
        <w:rPr>
          <w:rFonts w:hint="eastAsia" w:ascii="宋体" w:hAnsi="宋体" w:eastAsia="宋体" w:cs="宋体"/>
          <w:color w:val="auto"/>
          <w:spacing w:val="8"/>
          <w:kern w:val="0"/>
          <w:highlight w:val="none"/>
        </w:rPr>
      </w:pPr>
      <w:r>
        <w:rPr>
          <w:rFonts w:hint="eastAsia" w:ascii="宋体" w:hAnsi="宋体" w:eastAsia="宋体" w:cs="宋体"/>
          <w:color w:val="auto"/>
          <w:spacing w:val="8"/>
          <w:kern w:val="0"/>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610E26EC">
      <w:pPr>
        <w:pStyle w:val="35"/>
        <w:adjustRightInd w:val="0"/>
        <w:spacing w:line="360" w:lineRule="auto"/>
        <w:ind w:firstLine="452" w:firstLineChars="200"/>
        <w:contextualSpacing/>
        <w:rPr>
          <w:rFonts w:hint="eastAsia" w:ascii="宋体" w:hAnsi="宋体" w:eastAsia="宋体" w:cs="宋体"/>
          <w:b/>
          <w:color w:val="auto"/>
          <w:highlight w:val="none"/>
        </w:rPr>
      </w:pPr>
      <w:r>
        <w:rPr>
          <w:rFonts w:hint="eastAsia" w:ascii="宋体" w:hAnsi="宋体" w:eastAsia="宋体" w:cs="宋体"/>
          <w:color w:val="auto"/>
          <w:spacing w:val="8"/>
          <w:kern w:val="0"/>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r>
        <w:rPr>
          <w:rFonts w:hint="eastAsia" w:ascii="宋体" w:hAnsi="宋体" w:eastAsia="宋体" w:cs="宋体"/>
          <w:b/>
          <w:color w:val="auto"/>
          <w:highlight w:val="none"/>
        </w:rPr>
        <w:br w:type="page"/>
      </w:r>
    </w:p>
    <w:p w14:paraId="7147A66F">
      <w:pPr>
        <w:pStyle w:val="35"/>
        <w:adjustRightInd w:val="0"/>
        <w:spacing w:line="360" w:lineRule="auto"/>
        <w:contextualSpacing/>
        <w:rPr>
          <w:rFonts w:hint="eastAsia" w:ascii="宋体" w:hAnsi="宋体" w:eastAsia="宋体" w:cs="宋体"/>
          <w:b/>
          <w:snapToGrid w:val="0"/>
          <w:color w:val="auto"/>
          <w:kern w:val="0"/>
          <w:sz w:val="36"/>
          <w:szCs w:val="36"/>
          <w:highlight w:val="none"/>
          <w:lang w:val="en-US" w:eastAsia="zh-CN" w:bidi="ar-SA"/>
        </w:rPr>
      </w:pPr>
      <w:r>
        <w:rPr>
          <w:rFonts w:hint="eastAsia" w:ascii="宋体" w:hAnsi="宋体" w:eastAsia="宋体" w:cs="宋体"/>
          <w:b/>
          <w:snapToGrid w:val="0"/>
          <w:color w:val="auto"/>
          <w:kern w:val="0"/>
          <w:sz w:val="36"/>
          <w:szCs w:val="36"/>
          <w:highlight w:val="none"/>
          <w:lang w:val="en-US" w:eastAsia="zh-CN" w:bidi="ar-SA"/>
        </w:rPr>
        <w:t>九、残疾人福利性单位声明</w:t>
      </w:r>
    </w:p>
    <w:p w14:paraId="6375A4B8">
      <w:pPr>
        <w:widowControl/>
        <w:spacing w:before="100" w:beforeAutospacing="1" w:after="100" w:afterAutospacing="1" w:line="425" w:lineRule="atLeast"/>
        <w:jc w:val="center"/>
        <w:rPr>
          <w:rFonts w:hint="eastAsia" w:ascii="宋体" w:hAnsi="宋体" w:eastAsia="宋体" w:cs="宋体"/>
          <w:color w:val="auto"/>
          <w:kern w:val="0"/>
          <w:sz w:val="28"/>
          <w:szCs w:val="28"/>
          <w:highlight w:val="none"/>
          <w:lang w:eastAsia="zh-CN"/>
        </w:rPr>
      </w:pPr>
      <w:r>
        <w:rPr>
          <w:rFonts w:hint="eastAsia" w:ascii="宋体" w:hAnsi="宋体" w:eastAsia="宋体" w:cs="宋体"/>
          <w:b/>
          <w:bCs/>
          <w:color w:val="auto"/>
          <w:kern w:val="0"/>
          <w:sz w:val="28"/>
          <w:szCs w:val="28"/>
          <w:highlight w:val="none"/>
        </w:rPr>
        <w:t>残疾人福利性单位声明函</w:t>
      </w:r>
      <w:r>
        <w:rPr>
          <w:rFonts w:hint="eastAsia" w:ascii="宋体" w:hAnsi="宋体" w:eastAsia="宋体" w:cs="宋体"/>
          <w:b/>
          <w:bCs/>
          <w:color w:val="auto"/>
          <w:kern w:val="0"/>
          <w:sz w:val="28"/>
          <w:szCs w:val="28"/>
          <w:highlight w:val="none"/>
          <w:lang w:eastAsia="zh-CN"/>
        </w:rPr>
        <w:t>（</w:t>
      </w:r>
      <w:r>
        <w:rPr>
          <w:rFonts w:hint="eastAsia" w:ascii="宋体" w:hAnsi="宋体" w:eastAsia="宋体" w:cs="宋体"/>
          <w:b/>
          <w:bCs/>
          <w:color w:val="auto"/>
          <w:kern w:val="0"/>
          <w:sz w:val="28"/>
          <w:szCs w:val="28"/>
          <w:highlight w:val="none"/>
          <w:lang w:val="en-US" w:eastAsia="zh-CN"/>
        </w:rPr>
        <w:t>格式</w:t>
      </w:r>
      <w:r>
        <w:rPr>
          <w:rFonts w:hint="eastAsia" w:ascii="宋体" w:hAnsi="宋体" w:eastAsia="宋体" w:cs="宋体"/>
          <w:b/>
          <w:bCs/>
          <w:color w:val="auto"/>
          <w:kern w:val="0"/>
          <w:sz w:val="28"/>
          <w:szCs w:val="28"/>
          <w:highlight w:val="none"/>
          <w:lang w:eastAsia="zh-CN"/>
        </w:rPr>
        <w:t>）</w:t>
      </w:r>
    </w:p>
    <w:p w14:paraId="4EDEE0E9">
      <w:pPr>
        <w:widowControl/>
        <w:spacing w:before="100" w:beforeAutospacing="1" w:after="100" w:afterAutospacing="1" w:line="40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单位的</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项目采购活动提供本单位制造的货物（由本单位承担工程/提供服务），或者提供其他残疾人福利性单位制造的货物（不包括使用非残疾人福利性单位注册商标的货物）。</w:t>
      </w:r>
    </w:p>
    <w:p w14:paraId="5B855724">
      <w:pPr>
        <w:widowControl/>
        <w:spacing w:before="100" w:beforeAutospacing="1" w:after="100" w:afterAutospacing="1" w:line="40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本单位对上述声明的真实性负责。如有虚假，将依法承担相应责任。</w:t>
      </w:r>
    </w:p>
    <w:p w14:paraId="4C0955C8">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投标人名称（电子公章）：</w:t>
      </w:r>
    </w:p>
    <w:p w14:paraId="7BB301C4">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日  期：</w:t>
      </w:r>
    </w:p>
    <w:p w14:paraId="0308F556">
      <w:pPr>
        <w:rPr>
          <w:rFonts w:hint="eastAsia" w:ascii="宋体" w:hAnsi="宋体" w:eastAsia="宋体" w:cs="宋体"/>
          <w:b/>
          <w:snapToGrid w:val="0"/>
          <w:color w:val="auto"/>
          <w:kern w:val="0"/>
          <w:sz w:val="36"/>
          <w:szCs w:val="36"/>
          <w:highlight w:val="none"/>
          <w:lang w:val="en-US" w:eastAsia="zh-CN" w:bidi="ar-SA"/>
        </w:rPr>
      </w:pPr>
      <w:r>
        <w:rPr>
          <w:rFonts w:hint="eastAsia" w:ascii="宋体" w:hAnsi="宋体" w:eastAsia="宋体" w:cs="宋体"/>
          <w:color w:val="auto"/>
          <w:kern w:val="0"/>
          <w:szCs w:val="21"/>
          <w:highlight w:val="none"/>
        </w:rPr>
        <w:t>注：投标人如为残疾人福利性单位并提供本《残疾人福利性单位声明函》的，必须对声明的真实性负责。</w:t>
      </w:r>
    </w:p>
    <w:p w14:paraId="3F124EFE">
      <w:pPr>
        <w:rPr>
          <w:rFonts w:hint="eastAsia" w:ascii="宋体" w:hAnsi="宋体" w:eastAsia="宋体" w:cs="宋体"/>
          <w:b/>
          <w:snapToGrid w:val="0"/>
          <w:color w:val="auto"/>
          <w:kern w:val="0"/>
          <w:sz w:val="36"/>
          <w:szCs w:val="36"/>
          <w:highlight w:val="none"/>
          <w:lang w:val="en-US" w:eastAsia="zh-CN" w:bidi="ar-SA"/>
        </w:rPr>
      </w:pPr>
      <w:r>
        <w:rPr>
          <w:rFonts w:hint="eastAsia" w:ascii="宋体" w:hAnsi="宋体" w:eastAsia="宋体" w:cs="宋体"/>
          <w:b/>
          <w:snapToGrid w:val="0"/>
          <w:color w:val="auto"/>
          <w:kern w:val="0"/>
          <w:sz w:val="36"/>
          <w:szCs w:val="36"/>
          <w:highlight w:val="none"/>
          <w:lang w:val="en-US" w:eastAsia="zh-CN" w:bidi="ar-SA"/>
        </w:rPr>
        <w:br w:type="page"/>
      </w:r>
    </w:p>
    <w:p w14:paraId="3C8178AE">
      <w:pPr>
        <w:rPr>
          <w:rFonts w:hint="eastAsia" w:ascii="宋体" w:hAnsi="宋体" w:eastAsia="宋体" w:cs="宋体"/>
          <w:b/>
          <w:snapToGrid w:val="0"/>
          <w:color w:val="auto"/>
          <w:kern w:val="0"/>
          <w:sz w:val="36"/>
          <w:szCs w:val="36"/>
          <w:highlight w:val="none"/>
          <w:lang w:val="en-US" w:eastAsia="zh-CN" w:bidi="ar-SA"/>
        </w:rPr>
      </w:pPr>
    </w:p>
    <w:p w14:paraId="020DD286">
      <w:pPr>
        <w:spacing w:line="360" w:lineRule="auto"/>
        <w:ind w:right="420" w:firstLine="2891" w:firstLineChars="800"/>
        <w:jc w:val="both"/>
        <w:outlineLvl w:val="9"/>
        <w:rPr>
          <w:rFonts w:hint="eastAsia" w:ascii="宋体" w:hAnsi="宋体" w:eastAsia="宋体" w:cs="宋体"/>
          <w:b/>
          <w:color w:val="auto"/>
          <w:kern w:val="0"/>
          <w:sz w:val="36"/>
          <w:szCs w:val="36"/>
          <w:highlight w:val="none"/>
        </w:rPr>
      </w:pPr>
      <w:r>
        <w:rPr>
          <w:rFonts w:hint="eastAsia" w:ascii="宋体" w:hAnsi="宋体" w:eastAsia="宋体" w:cs="宋体"/>
          <w:b/>
          <w:color w:val="auto"/>
          <w:kern w:val="0"/>
          <w:sz w:val="36"/>
          <w:szCs w:val="36"/>
          <w:highlight w:val="none"/>
        </w:rPr>
        <w:t>商务技术文件部分</w:t>
      </w:r>
    </w:p>
    <w:p w14:paraId="199BBB49">
      <w:pPr>
        <w:jc w:val="center"/>
        <w:outlineLvl w:val="1"/>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6"/>
          <w:szCs w:val="36"/>
          <w:highlight w:val="none"/>
          <w:lang w:val="en-US" w:eastAsia="zh-CN"/>
        </w:rPr>
        <w:t>技术部分</w:t>
      </w:r>
    </w:p>
    <w:p w14:paraId="211D6E30">
      <w:pPr>
        <w:jc w:val="center"/>
        <w:rPr>
          <w:rFonts w:hint="eastAsia" w:ascii="宋体" w:hAnsi="宋体" w:eastAsia="宋体" w:cs="宋体"/>
          <w:b/>
          <w:color w:val="auto"/>
          <w:kern w:val="0"/>
          <w:sz w:val="32"/>
          <w:szCs w:val="32"/>
          <w:highlight w:val="none"/>
        </w:rPr>
      </w:pPr>
    </w:p>
    <w:p w14:paraId="48C629E4">
      <w:pPr>
        <w:numPr>
          <w:ilvl w:val="0"/>
          <w:numId w:val="1"/>
        </w:num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对本项目系统总体要求的理解………………………………（页码）</w:t>
      </w:r>
    </w:p>
    <w:p w14:paraId="5E4F70FB">
      <w:pPr>
        <w:numPr>
          <w:ilvl w:val="0"/>
          <w:numId w:val="1"/>
        </w:num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技术响应表……………………………………………………（页码）</w:t>
      </w:r>
    </w:p>
    <w:p w14:paraId="71A05F72">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w:t>
      </w:r>
      <w:r>
        <w:rPr>
          <w:rFonts w:hint="eastAsia" w:ascii="宋体" w:hAnsi="宋体" w:cs="宋体"/>
          <w:color w:val="auto"/>
          <w:sz w:val="24"/>
          <w:highlight w:val="none"/>
          <w:lang w:eastAsia="zh-CN"/>
        </w:rPr>
        <w:t>设备配套配置清单</w:t>
      </w:r>
      <w:r>
        <w:rPr>
          <w:rFonts w:hint="eastAsia" w:ascii="宋体" w:hAnsi="宋体" w:eastAsia="宋体" w:cs="宋体"/>
          <w:color w:val="auto"/>
          <w:sz w:val="24"/>
          <w:highlight w:val="none"/>
        </w:rPr>
        <w:t>…………………………………………………（页码）</w:t>
      </w:r>
    </w:p>
    <w:p w14:paraId="2146071C">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）售后服务承诺书………………………………………………（页码）</w:t>
      </w:r>
    </w:p>
    <w:p w14:paraId="3E012387">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优惠条款</w:t>
      </w:r>
      <w:r>
        <w:rPr>
          <w:rFonts w:hint="eastAsia" w:ascii="宋体" w:hAnsi="宋体" w:eastAsia="宋体" w:cs="宋体"/>
          <w:color w:val="auto"/>
          <w:sz w:val="24"/>
          <w:highlight w:val="none"/>
        </w:rPr>
        <w:t>………………………………………………………（页码）</w:t>
      </w:r>
    </w:p>
    <w:p w14:paraId="413D431F">
      <w:pPr>
        <w:widowControl/>
        <w:adjustRightInd/>
        <w:jc w:val="left"/>
        <w:rPr>
          <w:rFonts w:hint="eastAsia" w:ascii="宋体" w:hAnsi="宋体" w:eastAsia="宋体" w:cs="宋体"/>
          <w:b/>
          <w:color w:val="auto"/>
          <w:kern w:val="0"/>
          <w:sz w:val="32"/>
          <w:szCs w:val="32"/>
          <w:highlight w:val="none"/>
        </w:rPr>
      </w:pPr>
    </w:p>
    <w:p w14:paraId="02E6C1E1">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0FF637B3">
      <w:pPr>
        <w:snapToGrid w:val="0"/>
        <w:spacing w:line="360" w:lineRule="exact"/>
        <w:jc w:val="left"/>
        <w:rPr>
          <w:rFonts w:hint="eastAsia" w:ascii="宋体" w:hAnsi="宋体" w:eastAsia="宋体" w:cs="宋体"/>
          <w:b w:val="0"/>
          <w:bCs/>
          <w:color w:val="auto"/>
          <w:kern w:val="0"/>
          <w:sz w:val="32"/>
          <w:szCs w:val="32"/>
          <w:highlight w:val="none"/>
          <w:lang w:val="en-US" w:eastAsia="zh-CN"/>
        </w:rPr>
      </w:pPr>
      <w:r>
        <w:rPr>
          <w:rFonts w:hint="eastAsia" w:ascii="宋体" w:hAnsi="宋体" w:eastAsia="宋体" w:cs="宋体"/>
          <w:b/>
          <w:color w:val="auto"/>
          <w:kern w:val="0"/>
          <w:sz w:val="32"/>
          <w:szCs w:val="32"/>
          <w:highlight w:val="none"/>
          <w:lang w:val="en-US" w:eastAsia="zh-CN"/>
        </w:rPr>
        <w:t>一、对本项目系统总体要求的理解</w:t>
      </w:r>
    </w:p>
    <w:p w14:paraId="48CCAF4F">
      <w:pPr>
        <w:rPr>
          <w:rFonts w:hint="eastAsia" w:ascii="宋体" w:hAnsi="宋体" w:eastAsia="宋体" w:cs="宋体"/>
          <w:b/>
          <w:color w:val="auto"/>
          <w:kern w:val="0"/>
          <w:sz w:val="32"/>
          <w:szCs w:val="32"/>
          <w:highlight w:val="none"/>
          <w:lang w:val="en-US" w:eastAsia="zh-CN"/>
        </w:rPr>
      </w:pPr>
      <w:r>
        <w:rPr>
          <w:rFonts w:hint="eastAsia" w:ascii="宋体" w:hAnsi="宋体" w:eastAsia="宋体" w:cs="宋体"/>
          <w:b/>
          <w:color w:val="auto"/>
          <w:kern w:val="0"/>
          <w:sz w:val="32"/>
          <w:szCs w:val="32"/>
          <w:highlight w:val="none"/>
          <w:lang w:val="en-US" w:eastAsia="zh-CN"/>
        </w:rPr>
        <w:br w:type="page"/>
      </w:r>
    </w:p>
    <w:p w14:paraId="50579B45">
      <w:pPr>
        <w:snapToGrid w:val="0"/>
        <w:spacing w:line="360" w:lineRule="exact"/>
        <w:jc w:val="left"/>
        <w:rPr>
          <w:rFonts w:hint="eastAsia" w:ascii="宋体" w:hAnsi="宋体" w:eastAsia="宋体" w:cs="宋体"/>
          <w:b/>
          <w:color w:val="auto"/>
          <w:kern w:val="0"/>
          <w:sz w:val="32"/>
          <w:szCs w:val="32"/>
          <w:highlight w:val="none"/>
          <w:lang w:val="en-US" w:eastAsia="zh-CN"/>
        </w:rPr>
      </w:pPr>
      <w:r>
        <w:rPr>
          <w:rFonts w:hint="eastAsia" w:ascii="宋体" w:hAnsi="宋体" w:eastAsia="宋体" w:cs="宋体"/>
          <w:b/>
          <w:color w:val="auto"/>
          <w:kern w:val="0"/>
          <w:sz w:val="32"/>
          <w:szCs w:val="32"/>
          <w:highlight w:val="none"/>
          <w:lang w:val="en-US" w:eastAsia="zh-CN"/>
        </w:rPr>
        <w:t>二、技术响应表</w:t>
      </w:r>
    </w:p>
    <w:p w14:paraId="3C2DFC6C">
      <w:pPr>
        <w:snapToGrid w:val="0"/>
        <w:spacing w:line="360" w:lineRule="exact"/>
        <w:ind w:firstLine="643" w:firstLineChars="200"/>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技术响应表</w:t>
      </w:r>
      <w:r>
        <w:rPr>
          <w:rFonts w:hint="eastAsia" w:ascii="宋体" w:hAnsi="宋体" w:eastAsia="宋体" w:cs="宋体"/>
          <w:b/>
          <w:color w:val="auto"/>
          <w:sz w:val="32"/>
          <w:szCs w:val="32"/>
          <w:highlight w:val="none"/>
          <w:lang w:eastAsia="zh-CN"/>
        </w:rPr>
        <w:t>（</w:t>
      </w:r>
      <w:r>
        <w:rPr>
          <w:rFonts w:hint="eastAsia" w:ascii="宋体" w:hAnsi="宋体" w:eastAsia="宋体" w:cs="宋体"/>
          <w:b/>
          <w:color w:val="auto"/>
          <w:sz w:val="32"/>
          <w:szCs w:val="32"/>
          <w:highlight w:val="none"/>
          <w:lang w:val="en-US" w:eastAsia="zh-CN"/>
        </w:rPr>
        <w:t>格式</w:t>
      </w:r>
      <w:r>
        <w:rPr>
          <w:rFonts w:hint="eastAsia" w:ascii="宋体" w:hAnsi="宋体" w:eastAsia="宋体" w:cs="宋体"/>
          <w:b/>
          <w:color w:val="auto"/>
          <w:sz w:val="32"/>
          <w:szCs w:val="32"/>
          <w:highlight w:val="none"/>
          <w:lang w:eastAsia="zh-CN"/>
        </w:rPr>
        <w:t>）</w:t>
      </w:r>
    </w:p>
    <w:p w14:paraId="79A90C06">
      <w:pPr>
        <w:snapToGrid w:val="0"/>
        <w:spacing w:before="50" w:after="120" w:afterLines="50" w:line="36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分标号：</w:t>
      </w:r>
      <w:r>
        <w:rPr>
          <w:rFonts w:hint="eastAsia" w:ascii="宋体" w:hAnsi="宋体" w:eastAsia="宋体" w:cs="宋体"/>
          <w:color w:val="auto"/>
          <w:szCs w:val="21"/>
          <w:highlight w:val="none"/>
          <w:u w:val="single"/>
        </w:rPr>
        <w:t xml:space="preserve">              </w:t>
      </w:r>
    </w:p>
    <w:tbl>
      <w:tblPr>
        <w:tblStyle w:val="6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020D2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noWrap w:val="0"/>
            <w:vAlign w:val="center"/>
          </w:tcPr>
          <w:p w14:paraId="6C7F6EB5">
            <w:pPr>
              <w:pStyle w:val="3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项号</w:t>
            </w:r>
          </w:p>
        </w:tc>
        <w:tc>
          <w:tcPr>
            <w:tcW w:w="2143" w:type="dxa"/>
            <w:noWrap w:val="0"/>
            <w:vAlign w:val="center"/>
          </w:tcPr>
          <w:p w14:paraId="54320FA8">
            <w:pPr>
              <w:pStyle w:val="3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标的名称</w:t>
            </w:r>
          </w:p>
        </w:tc>
        <w:tc>
          <w:tcPr>
            <w:tcW w:w="1834" w:type="dxa"/>
            <w:noWrap w:val="0"/>
            <w:vAlign w:val="center"/>
          </w:tcPr>
          <w:p w14:paraId="0A677C59">
            <w:pPr>
              <w:pStyle w:val="3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招标要求</w:t>
            </w:r>
          </w:p>
        </w:tc>
        <w:tc>
          <w:tcPr>
            <w:tcW w:w="2181" w:type="dxa"/>
            <w:noWrap w:val="0"/>
            <w:vAlign w:val="center"/>
          </w:tcPr>
          <w:p w14:paraId="187AC1E6">
            <w:pPr>
              <w:pStyle w:val="3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投标响应</w:t>
            </w:r>
          </w:p>
        </w:tc>
        <w:tc>
          <w:tcPr>
            <w:tcW w:w="1934" w:type="dxa"/>
            <w:noWrap w:val="0"/>
            <w:vAlign w:val="center"/>
          </w:tcPr>
          <w:p w14:paraId="681DE4B1">
            <w:pPr>
              <w:pStyle w:val="3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偏离说明</w:t>
            </w:r>
          </w:p>
        </w:tc>
      </w:tr>
      <w:tr w14:paraId="76052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2AC60DD5">
            <w:pPr>
              <w:pStyle w:val="35"/>
              <w:spacing w:line="600" w:lineRule="exact"/>
              <w:jc w:val="center"/>
              <w:rPr>
                <w:rFonts w:hint="eastAsia" w:ascii="宋体" w:hAnsi="宋体" w:eastAsia="宋体" w:cs="宋体"/>
                <w:color w:val="auto"/>
                <w:sz w:val="24"/>
                <w:szCs w:val="24"/>
                <w:highlight w:val="none"/>
              </w:rPr>
            </w:pPr>
          </w:p>
        </w:tc>
        <w:tc>
          <w:tcPr>
            <w:tcW w:w="2143" w:type="dxa"/>
            <w:noWrap w:val="0"/>
            <w:vAlign w:val="center"/>
          </w:tcPr>
          <w:p w14:paraId="3C5DB5AC">
            <w:pPr>
              <w:pStyle w:val="35"/>
              <w:spacing w:line="600" w:lineRule="exact"/>
              <w:jc w:val="center"/>
              <w:rPr>
                <w:rFonts w:hint="eastAsia" w:ascii="宋体" w:hAnsi="宋体" w:eastAsia="宋体" w:cs="宋体"/>
                <w:color w:val="auto"/>
                <w:sz w:val="24"/>
                <w:szCs w:val="24"/>
                <w:highlight w:val="none"/>
              </w:rPr>
            </w:pPr>
          </w:p>
        </w:tc>
        <w:tc>
          <w:tcPr>
            <w:tcW w:w="1834" w:type="dxa"/>
            <w:noWrap w:val="0"/>
            <w:vAlign w:val="center"/>
          </w:tcPr>
          <w:p w14:paraId="019B2F9D">
            <w:pPr>
              <w:pStyle w:val="35"/>
              <w:spacing w:line="600" w:lineRule="exact"/>
              <w:jc w:val="center"/>
              <w:rPr>
                <w:rFonts w:hint="eastAsia" w:ascii="宋体" w:hAnsi="宋体" w:eastAsia="宋体" w:cs="宋体"/>
                <w:color w:val="auto"/>
                <w:sz w:val="24"/>
                <w:szCs w:val="24"/>
                <w:highlight w:val="none"/>
              </w:rPr>
            </w:pPr>
          </w:p>
        </w:tc>
        <w:tc>
          <w:tcPr>
            <w:tcW w:w="2181" w:type="dxa"/>
            <w:noWrap w:val="0"/>
            <w:vAlign w:val="center"/>
          </w:tcPr>
          <w:p w14:paraId="37B64FD4">
            <w:pPr>
              <w:pStyle w:val="35"/>
              <w:spacing w:line="600" w:lineRule="exact"/>
              <w:jc w:val="center"/>
              <w:rPr>
                <w:rFonts w:hint="eastAsia" w:ascii="宋体" w:hAnsi="宋体" w:eastAsia="宋体" w:cs="宋体"/>
                <w:color w:val="auto"/>
                <w:sz w:val="24"/>
                <w:szCs w:val="24"/>
                <w:highlight w:val="none"/>
              </w:rPr>
            </w:pPr>
          </w:p>
        </w:tc>
        <w:tc>
          <w:tcPr>
            <w:tcW w:w="1934" w:type="dxa"/>
            <w:noWrap w:val="0"/>
            <w:vAlign w:val="center"/>
          </w:tcPr>
          <w:p w14:paraId="1E792825">
            <w:pPr>
              <w:pStyle w:val="35"/>
              <w:spacing w:line="600" w:lineRule="exact"/>
              <w:jc w:val="center"/>
              <w:rPr>
                <w:rFonts w:hint="eastAsia" w:ascii="宋体" w:hAnsi="宋体" w:eastAsia="宋体" w:cs="宋体"/>
                <w:color w:val="auto"/>
                <w:sz w:val="24"/>
                <w:szCs w:val="24"/>
                <w:highlight w:val="none"/>
              </w:rPr>
            </w:pPr>
          </w:p>
        </w:tc>
      </w:tr>
      <w:tr w14:paraId="32FBA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4544DE7E">
            <w:pPr>
              <w:pStyle w:val="35"/>
              <w:spacing w:line="600" w:lineRule="exact"/>
              <w:rPr>
                <w:rFonts w:hint="eastAsia" w:ascii="宋体" w:hAnsi="宋体" w:eastAsia="宋体" w:cs="宋体"/>
                <w:color w:val="auto"/>
                <w:sz w:val="24"/>
                <w:szCs w:val="24"/>
                <w:highlight w:val="none"/>
              </w:rPr>
            </w:pPr>
          </w:p>
        </w:tc>
        <w:tc>
          <w:tcPr>
            <w:tcW w:w="2143" w:type="dxa"/>
            <w:noWrap w:val="0"/>
            <w:vAlign w:val="top"/>
          </w:tcPr>
          <w:p w14:paraId="4EBE7785">
            <w:pPr>
              <w:pStyle w:val="35"/>
              <w:spacing w:line="600" w:lineRule="exact"/>
              <w:rPr>
                <w:rFonts w:hint="eastAsia" w:ascii="宋体" w:hAnsi="宋体" w:eastAsia="宋体" w:cs="宋体"/>
                <w:color w:val="auto"/>
                <w:sz w:val="24"/>
                <w:szCs w:val="24"/>
                <w:highlight w:val="none"/>
              </w:rPr>
            </w:pPr>
          </w:p>
        </w:tc>
        <w:tc>
          <w:tcPr>
            <w:tcW w:w="1834" w:type="dxa"/>
            <w:noWrap w:val="0"/>
            <w:vAlign w:val="top"/>
          </w:tcPr>
          <w:p w14:paraId="648CD55A">
            <w:pPr>
              <w:pStyle w:val="35"/>
              <w:spacing w:line="600" w:lineRule="exact"/>
              <w:rPr>
                <w:rFonts w:hint="eastAsia" w:ascii="宋体" w:hAnsi="宋体" w:eastAsia="宋体" w:cs="宋体"/>
                <w:color w:val="auto"/>
                <w:sz w:val="24"/>
                <w:szCs w:val="24"/>
                <w:highlight w:val="none"/>
              </w:rPr>
            </w:pPr>
          </w:p>
        </w:tc>
        <w:tc>
          <w:tcPr>
            <w:tcW w:w="2181" w:type="dxa"/>
            <w:noWrap w:val="0"/>
            <w:vAlign w:val="top"/>
          </w:tcPr>
          <w:p w14:paraId="542F1F80">
            <w:pPr>
              <w:pStyle w:val="35"/>
              <w:spacing w:line="600" w:lineRule="exact"/>
              <w:rPr>
                <w:rFonts w:hint="eastAsia" w:ascii="宋体" w:hAnsi="宋体" w:eastAsia="宋体" w:cs="宋体"/>
                <w:color w:val="auto"/>
                <w:sz w:val="24"/>
                <w:szCs w:val="24"/>
                <w:highlight w:val="none"/>
              </w:rPr>
            </w:pPr>
          </w:p>
        </w:tc>
        <w:tc>
          <w:tcPr>
            <w:tcW w:w="1934" w:type="dxa"/>
            <w:noWrap w:val="0"/>
            <w:vAlign w:val="top"/>
          </w:tcPr>
          <w:p w14:paraId="6E809215">
            <w:pPr>
              <w:pStyle w:val="35"/>
              <w:spacing w:line="600" w:lineRule="exact"/>
              <w:rPr>
                <w:rFonts w:hint="eastAsia" w:ascii="宋体" w:hAnsi="宋体" w:eastAsia="宋体" w:cs="宋体"/>
                <w:color w:val="auto"/>
                <w:sz w:val="24"/>
                <w:szCs w:val="24"/>
                <w:highlight w:val="none"/>
              </w:rPr>
            </w:pPr>
          </w:p>
        </w:tc>
      </w:tr>
      <w:tr w14:paraId="6B417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23A15E1A">
            <w:pPr>
              <w:pStyle w:val="35"/>
              <w:spacing w:line="600" w:lineRule="exact"/>
              <w:rPr>
                <w:rFonts w:hint="eastAsia" w:ascii="宋体" w:hAnsi="宋体" w:eastAsia="宋体" w:cs="宋体"/>
                <w:color w:val="auto"/>
                <w:sz w:val="24"/>
                <w:szCs w:val="24"/>
                <w:highlight w:val="none"/>
              </w:rPr>
            </w:pPr>
          </w:p>
        </w:tc>
        <w:tc>
          <w:tcPr>
            <w:tcW w:w="2143" w:type="dxa"/>
            <w:noWrap w:val="0"/>
            <w:vAlign w:val="top"/>
          </w:tcPr>
          <w:p w14:paraId="6DB4E218">
            <w:pPr>
              <w:pStyle w:val="35"/>
              <w:spacing w:line="600" w:lineRule="exact"/>
              <w:rPr>
                <w:rFonts w:hint="eastAsia" w:ascii="宋体" w:hAnsi="宋体" w:eastAsia="宋体" w:cs="宋体"/>
                <w:color w:val="auto"/>
                <w:sz w:val="24"/>
                <w:szCs w:val="24"/>
                <w:highlight w:val="none"/>
              </w:rPr>
            </w:pPr>
          </w:p>
        </w:tc>
        <w:tc>
          <w:tcPr>
            <w:tcW w:w="1834" w:type="dxa"/>
            <w:noWrap w:val="0"/>
            <w:vAlign w:val="top"/>
          </w:tcPr>
          <w:p w14:paraId="5B828AFA">
            <w:pPr>
              <w:pStyle w:val="35"/>
              <w:spacing w:line="600" w:lineRule="exact"/>
              <w:rPr>
                <w:rFonts w:hint="eastAsia" w:ascii="宋体" w:hAnsi="宋体" w:eastAsia="宋体" w:cs="宋体"/>
                <w:color w:val="auto"/>
                <w:sz w:val="24"/>
                <w:szCs w:val="24"/>
                <w:highlight w:val="none"/>
              </w:rPr>
            </w:pPr>
          </w:p>
        </w:tc>
        <w:tc>
          <w:tcPr>
            <w:tcW w:w="2181" w:type="dxa"/>
            <w:noWrap w:val="0"/>
            <w:vAlign w:val="top"/>
          </w:tcPr>
          <w:p w14:paraId="15E59F05">
            <w:pPr>
              <w:pStyle w:val="35"/>
              <w:spacing w:line="600" w:lineRule="exact"/>
              <w:rPr>
                <w:rFonts w:hint="eastAsia" w:ascii="宋体" w:hAnsi="宋体" w:eastAsia="宋体" w:cs="宋体"/>
                <w:color w:val="auto"/>
                <w:sz w:val="24"/>
                <w:szCs w:val="24"/>
                <w:highlight w:val="none"/>
              </w:rPr>
            </w:pPr>
          </w:p>
        </w:tc>
        <w:tc>
          <w:tcPr>
            <w:tcW w:w="1934" w:type="dxa"/>
            <w:noWrap w:val="0"/>
            <w:vAlign w:val="top"/>
          </w:tcPr>
          <w:p w14:paraId="58550E4F">
            <w:pPr>
              <w:pStyle w:val="35"/>
              <w:spacing w:line="600" w:lineRule="exact"/>
              <w:rPr>
                <w:rFonts w:hint="eastAsia" w:ascii="宋体" w:hAnsi="宋体" w:eastAsia="宋体" w:cs="宋体"/>
                <w:color w:val="auto"/>
                <w:sz w:val="24"/>
                <w:szCs w:val="24"/>
                <w:highlight w:val="none"/>
              </w:rPr>
            </w:pPr>
          </w:p>
        </w:tc>
      </w:tr>
      <w:tr w14:paraId="52C12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6FBBE89E">
            <w:pPr>
              <w:pStyle w:val="35"/>
              <w:spacing w:line="600" w:lineRule="exact"/>
              <w:rPr>
                <w:rFonts w:hint="eastAsia" w:ascii="宋体" w:hAnsi="宋体" w:eastAsia="宋体" w:cs="宋体"/>
                <w:color w:val="auto"/>
                <w:sz w:val="24"/>
                <w:szCs w:val="24"/>
                <w:highlight w:val="none"/>
              </w:rPr>
            </w:pPr>
          </w:p>
        </w:tc>
        <w:tc>
          <w:tcPr>
            <w:tcW w:w="2143" w:type="dxa"/>
            <w:noWrap w:val="0"/>
            <w:vAlign w:val="top"/>
          </w:tcPr>
          <w:p w14:paraId="66C9614A">
            <w:pPr>
              <w:pStyle w:val="35"/>
              <w:spacing w:line="600" w:lineRule="exact"/>
              <w:rPr>
                <w:rFonts w:hint="eastAsia" w:ascii="宋体" w:hAnsi="宋体" w:eastAsia="宋体" w:cs="宋体"/>
                <w:color w:val="auto"/>
                <w:sz w:val="24"/>
                <w:szCs w:val="24"/>
                <w:highlight w:val="none"/>
              </w:rPr>
            </w:pPr>
          </w:p>
        </w:tc>
        <w:tc>
          <w:tcPr>
            <w:tcW w:w="1834" w:type="dxa"/>
            <w:noWrap w:val="0"/>
            <w:vAlign w:val="top"/>
          </w:tcPr>
          <w:p w14:paraId="75BEAA25">
            <w:pPr>
              <w:pStyle w:val="35"/>
              <w:spacing w:line="600" w:lineRule="exact"/>
              <w:rPr>
                <w:rFonts w:hint="eastAsia" w:ascii="宋体" w:hAnsi="宋体" w:eastAsia="宋体" w:cs="宋体"/>
                <w:color w:val="auto"/>
                <w:sz w:val="24"/>
                <w:szCs w:val="24"/>
                <w:highlight w:val="none"/>
              </w:rPr>
            </w:pPr>
          </w:p>
        </w:tc>
        <w:tc>
          <w:tcPr>
            <w:tcW w:w="2181" w:type="dxa"/>
            <w:noWrap w:val="0"/>
            <w:vAlign w:val="top"/>
          </w:tcPr>
          <w:p w14:paraId="53367767">
            <w:pPr>
              <w:pStyle w:val="35"/>
              <w:spacing w:line="600" w:lineRule="exact"/>
              <w:rPr>
                <w:rFonts w:hint="eastAsia" w:ascii="宋体" w:hAnsi="宋体" w:eastAsia="宋体" w:cs="宋体"/>
                <w:color w:val="auto"/>
                <w:sz w:val="24"/>
                <w:szCs w:val="24"/>
                <w:highlight w:val="none"/>
              </w:rPr>
            </w:pPr>
          </w:p>
        </w:tc>
        <w:tc>
          <w:tcPr>
            <w:tcW w:w="1934" w:type="dxa"/>
            <w:noWrap w:val="0"/>
            <w:vAlign w:val="top"/>
          </w:tcPr>
          <w:p w14:paraId="378963D1">
            <w:pPr>
              <w:pStyle w:val="35"/>
              <w:spacing w:line="600" w:lineRule="exact"/>
              <w:rPr>
                <w:rFonts w:hint="eastAsia" w:ascii="宋体" w:hAnsi="宋体" w:eastAsia="宋体" w:cs="宋体"/>
                <w:color w:val="auto"/>
                <w:sz w:val="24"/>
                <w:szCs w:val="24"/>
                <w:highlight w:val="none"/>
              </w:rPr>
            </w:pPr>
          </w:p>
        </w:tc>
      </w:tr>
      <w:tr w14:paraId="4EDF5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3E2A416C">
            <w:pPr>
              <w:pStyle w:val="35"/>
              <w:spacing w:line="600" w:lineRule="exact"/>
              <w:rPr>
                <w:rFonts w:hint="eastAsia" w:ascii="宋体" w:hAnsi="宋体" w:eastAsia="宋体" w:cs="宋体"/>
                <w:color w:val="auto"/>
                <w:sz w:val="24"/>
                <w:szCs w:val="24"/>
                <w:highlight w:val="none"/>
              </w:rPr>
            </w:pPr>
          </w:p>
        </w:tc>
        <w:tc>
          <w:tcPr>
            <w:tcW w:w="2143" w:type="dxa"/>
            <w:noWrap w:val="0"/>
            <w:vAlign w:val="top"/>
          </w:tcPr>
          <w:p w14:paraId="6BD82345">
            <w:pPr>
              <w:pStyle w:val="35"/>
              <w:spacing w:line="600" w:lineRule="exact"/>
              <w:rPr>
                <w:rFonts w:hint="eastAsia" w:ascii="宋体" w:hAnsi="宋体" w:eastAsia="宋体" w:cs="宋体"/>
                <w:color w:val="auto"/>
                <w:sz w:val="24"/>
                <w:szCs w:val="24"/>
                <w:highlight w:val="none"/>
              </w:rPr>
            </w:pPr>
          </w:p>
        </w:tc>
        <w:tc>
          <w:tcPr>
            <w:tcW w:w="1834" w:type="dxa"/>
            <w:noWrap w:val="0"/>
            <w:vAlign w:val="top"/>
          </w:tcPr>
          <w:p w14:paraId="55699F0D">
            <w:pPr>
              <w:pStyle w:val="35"/>
              <w:spacing w:line="600" w:lineRule="exact"/>
              <w:rPr>
                <w:rFonts w:hint="eastAsia" w:ascii="宋体" w:hAnsi="宋体" w:eastAsia="宋体" w:cs="宋体"/>
                <w:color w:val="auto"/>
                <w:sz w:val="24"/>
                <w:szCs w:val="24"/>
                <w:highlight w:val="none"/>
              </w:rPr>
            </w:pPr>
          </w:p>
        </w:tc>
        <w:tc>
          <w:tcPr>
            <w:tcW w:w="2181" w:type="dxa"/>
            <w:noWrap w:val="0"/>
            <w:vAlign w:val="top"/>
          </w:tcPr>
          <w:p w14:paraId="54DE4AAF">
            <w:pPr>
              <w:pStyle w:val="35"/>
              <w:spacing w:line="600" w:lineRule="exact"/>
              <w:rPr>
                <w:rFonts w:hint="eastAsia" w:ascii="宋体" w:hAnsi="宋体" w:eastAsia="宋体" w:cs="宋体"/>
                <w:color w:val="auto"/>
                <w:sz w:val="24"/>
                <w:szCs w:val="24"/>
                <w:highlight w:val="none"/>
              </w:rPr>
            </w:pPr>
          </w:p>
        </w:tc>
        <w:tc>
          <w:tcPr>
            <w:tcW w:w="1934" w:type="dxa"/>
            <w:noWrap w:val="0"/>
            <w:vAlign w:val="top"/>
          </w:tcPr>
          <w:p w14:paraId="2A633CD9">
            <w:pPr>
              <w:pStyle w:val="35"/>
              <w:spacing w:line="600" w:lineRule="exact"/>
              <w:rPr>
                <w:rFonts w:hint="eastAsia" w:ascii="宋体" w:hAnsi="宋体" w:eastAsia="宋体" w:cs="宋体"/>
                <w:color w:val="auto"/>
                <w:sz w:val="24"/>
                <w:szCs w:val="24"/>
                <w:highlight w:val="none"/>
              </w:rPr>
            </w:pPr>
          </w:p>
        </w:tc>
      </w:tr>
      <w:tr w14:paraId="5A4BD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707E8D73">
            <w:pPr>
              <w:pStyle w:val="35"/>
              <w:spacing w:line="600" w:lineRule="exact"/>
              <w:rPr>
                <w:rFonts w:hint="eastAsia" w:ascii="宋体" w:hAnsi="宋体" w:eastAsia="宋体" w:cs="宋体"/>
                <w:color w:val="auto"/>
                <w:sz w:val="24"/>
                <w:szCs w:val="24"/>
                <w:highlight w:val="none"/>
              </w:rPr>
            </w:pPr>
          </w:p>
        </w:tc>
        <w:tc>
          <w:tcPr>
            <w:tcW w:w="2143" w:type="dxa"/>
            <w:noWrap w:val="0"/>
            <w:vAlign w:val="top"/>
          </w:tcPr>
          <w:p w14:paraId="1608F39D">
            <w:pPr>
              <w:pStyle w:val="35"/>
              <w:spacing w:line="600" w:lineRule="exact"/>
              <w:rPr>
                <w:rFonts w:hint="eastAsia" w:ascii="宋体" w:hAnsi="宋体" w:eastAsia="宋体" w:cs="宋体"/>
                <w:color w:val="auto"/>
                <w:sz w:val="24"/>
                <w:szCs w:val="24"/>
                <w:highlight w:val="none"/>
              </w:rPr>
            </w:pPr>
          </w:p>
        </w:tc>
        <w:tc>
          <w:tcPr>
            <w:tcW w:w="1834" w:type="dxa"/>
            <w:noWrap w:val="0"/>
            <w:vAlign w:val="top"/>
          </w:tcPr>
          <w:p w14:paraId="0F9BB35B">
            <w:pPr>
              <w:pStyle w:val="35"/>
              <w:spacing w:line="600" w:lineRule="exact"/>
              <w:rPr>
                <w:rFonts w:hint="eastAsia" w:ascii="宋体" w:hAnsi="宋体" w:eastAsia="宋体" w:cs="宋体"/>
                <w:color w:val="auto"/>
                <w:sz w:val="24"/>
                <w:szCs w:val="24"/>
                <w:highlight w:val="none"/>
              </w:rPr>
            </w:pPr>
          </w:p>
        </w:tc>
        <w:tc>
          <w:tcPr>
            <w:tcW w:w="2181" w:type="dxa"/>
            <w:noWrap w:val="0"/>
            <w:vAlign w:val="top"/>
          </w:tcPr>
          <w:p w14:paraId="3FD6A9EF">
            <w:pPr>
              <w:pStyle w:val="35"/>
              <w:spacing w:line="600" w:lineRule="exact"/>
              <w:rPr>
                <w:rFonts w:hint="eastAsia" w:ascii="宋体" w:hAnsi="宋体" w:eastAsia="宋体" w:cs="宋体"/>
                <w:color w:val="auto"/>
                <w:sz w:val="24"/>
                <w:szCs w:val="24"/>
                <w:highlight w:val="none"/>
              </w:rPr>
            </w:pPr>
          </w:p>
        </w:tc>
        <w:tc>
          <w:tcPr>
            <w:tcW w:w="1934" w:type="dxa"/>
            <w:noWrap w:val="0"/>
            <w:vAlign w:val="top"/>
          </w:tcPr>
          <w:p w14:paraId="2765828D">
            <w:pPr>
              <w:pStyle w:val="35"/>
              <w:spacing w:line="600" w:lineRule="exact"/>
              <w:rPr>
                <w:rFonts w:hint="eastAsia" w:ascii="宋体" w:hAnsi="宋体" w:eastAsia="宋体" w:cs="宋体"/>
                <w:color w:val="auto"/>
                <w:sz w:val="24"/>
                <w:szCs w:val="24"/>
                <w:highlight w:val="none"/>
              </w:rPr>
            </w:pPr>
          </w:p>
        </w:tc>
      </w:tr>
      <w:tr w14:paraId="26BE9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5B2C84EE">
            <w:pPr>
              <w:pStyle w:val="35"/>
              <w:spacing w:line="600" w:lineRule="exact"/>
              <w:rPr>
                <w:rFonts w:hint="eastAsia" w:ascii="宋体" w:hAnsi="宋体" w:eastAsia="宋体" w:cs="宋体"/>
                <w:color w:val="auto"/>
                <w:sz w:val="24"/>
                <w:szCs w:val="24"/>
                <w:highlight w:val="none"/>
              </w:rPr>
            </w:pPr>
          </w:p>
        </w:tc>
        <w:tc>
          <w:tcPr>
            <w:tcW w:w="2143" w:type="dxa"/>
            <w:noWrap w:val="0"/>
            <w:vAlign w:val="top"/>
          </w:tcPr>
          <w:p w14:paraId="1D34B362">
            <w:pPr>
              <w:pStyle w:val="35"/>
              <w:spacing w:line="600" w:lineRule="exact"/>
              <w:rPr>
                <w:rFonts w:hint="eastAsia" w:ascii="宋体" w:hAnsi="宋体" w:eastAsia="宋体" w:cs="宋体"/>
                <w:color w:val="auto"/>
                <w:sz w:val="24"/>
                <w:szCs w:val="24"/>
                <w:highlight w:val="none"/>
              </w:rPr>
            </w:pPr>
          </w:p>
        </w:tc>
        <w:tc>
          <w:tcPr>
            <w:tcW w:w="1834" w:type="dxa"/>
            <w:noWrap w:val="0"/>
            <w:vAlign w:val="top"/>
          </w:tcPr>
          <w:p w14:paraId="796CF3C7">
            <w:pPr>
              <w:pStyle w:val="35"/>
              <w:spacing w:line="600" w:lineRule="exact"/>
              <w:rPr>
                <w:rFonts w:hint="eastAsia" w:ascii="宋体" w:hAnsi="宋体" w:eastAsia="宋体" w:cs="宋体"/>
                <w:color w:val="auto"/>
                <w:sz w:val="24"/>
                <w:szCs w:val="24"/>
                <w:highlight w:val="none"/>
              </w:rPr>
            </w:pPr>
          </w:p>
        </w:tc>
        <w:tc>
          <w:tcPr>
            <w:tcW w:w="2181" w:type="dxa"/>
            <w:noWrap w:val="0"/>
            <w:vAlign w:val="top"/>
          </w:tcPr>
          <w:p w14:paraId="747C38DC">
            <w:pPr>
              <w:pStyle w:val="35"/>
              <w:spacing w:line="600" w:lineRule="exact"/>
              <w:rPr>
                <w:rFonts w:hint="eastAsia" w:ascii="宋体" w:hAnsi="宋体" w:eastAsia="宋体" w:cs="宋体"/>
                <w:color w:val="auto"/>
                <w:sz w:val="24"/>
                <w:szCs w:val="24"/>
                <w:highlight w:val="none"/>
              </w:rPr>
            </w:pPr>
          </w:p>
        </w:tc>
        <w:tc>
          <w:tcPr>
            <w:tcW w:w="1934" w:type="dxa"/>
            <w:noWrap w:val="0"/>
            <w:vAlign w:val="top"/>
          </w:tcPr>
          <w:p w14:paraId="43A05212">
            <w:pPr>
              <w:pStyle w:val="35"/>
              <w:spacing w:line="600" w:lineRule="exact"/>
              <w:rPr>
                <w:rFonts w:hint="eastAsia" w:ascii="宋体" w:hAnsi="宋体" w:eastAsia="宋体" w:cs="宋体"/>
                <w:color w:val="auto"/>
                <w:sz w:val="24"/>
                <w:szCs w:val="24"/>
                <w:highlight w:val="none"/>
              </w:rPr>
            </w:pPr>
          </w:p>
        </w:tc>
      </w:tr>
      <w:tr w14:paraId="05397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7BF2A121">
            <w:pPr>
              <w:pStyle w:val="35"/>
              <w:spacing w:line="600" w:lineRule="exact"/>
              <w:rPr>
                <w:rFonts w:hint="eastAsia" w:ascii="宋体" w:hAnsi="宋体" w:eastAsia="宋体" w:cs="宋体"/>
                <w:color w:val="auto"/>
                <w:sz w:val="24"/>
                <w:szCs w:val="24"/>
                <w:highlight w:val="none"/>
              </w:rPr>
            </w:pPr>
          </w:p>
        </w:tc>
        <w:tc>
          <w:tcPr>
            <w:tcW w:w="2143" w:type="dxa"/>
            <w:noWrap w:val="0"/>
            <w:vAlign w:val="top"/>
          </w:tcPr>
          <w:p w14:paraId="37278AA1">
            <w:pPr>
              <w:pStyle w:val="35"/>
              <w:spacing w:line="600" w:lineRule="exact"/>
              <w:rPr>
                <w:rFonts w:hint="eastAsia" w:ascii="宋体" w:hAnsi="宋体" w:eastAsia="宋体" w:cs="宋体"/>
                <w:color w:val="auto"/>
                <w:sz w:val="24"/>
                <w:szCs w:val="24"/>
                <w:highlight w:val="none"/>
              </w:rPr>
            </w:pPr>
          </w:p>
        </w:tc>
        <w:tc>
          <w:tcPr>
            <w:tcW w:w="1834" w:type="dxa"/>
            <w:noWrap w:val="0"/>
            <w:vAlign w:val="top"/>
          </w:tcPr>
          <w:p w14:paraId="4DE6136F">
            <w:pPr>
              <w:pStyle w:val="35"/>
              <w:spacing w:line="600" w:lineRule="exact"/>
              <w:rPr>
                <w:rFonts w:hint="eastAsia" w:ascii="宋体" w:hAnsi="宋体" w:eastAsia="宋体" w:cs="宋体"/>
                <w:color w:val="auto"/>
                <w:sz w:val="24"/>
                <w:szCs w:val="24"/>
                <w:highlight w:val="none"/>
              </w:rPr>
            </w:pPr>
          </w:p>
        </w:tc>
        <w:tc>
          <w:tcPr>
            <w:tcW w:w="2181" w:type="dxa"/>
            <w:noWrap w:val="0"/>
            <w:vAlign w:val="top"/>
          </w:tcPr>
          <w:p w14:paraId="69874569">
            <w:pPr>
              <w:pStyle w:val="35"/>
              <w:spacing w:line="600" w:lineRule="exact"/>
              <w:rPr>
                <w:rFonts w:hint="eastAsia" w:ascii="宋体" w:hAnsi="宋体" w:eastAsia="宋体" w:cs="宋体"/>
                <w:color w:val="auto"/>
                <w:sz w:val="24"/>
                <w:szCs w:val="24"/>
                <w:highlight w:val="none"/>
              </w:rPr>
            </w:pPr>
          </w:p>
        </w:tc>
        <w:tc>
          <w:tcPr>
            <w:tcW w:w="1934" w:type="dxa"/>
            <w:noWrap w:val="0"/>
            <w:vAlign w:val="top"/>
          </w:tcPr>
          <w:p w14:paraId="282A1359">
            <w:pPr>
              <w:pStyle w:val="35"/>
              <w:spacing w:line="600" w:lineRule="exact"/>
              <w:rPr>
                <w:rFonts w:hint="eastAsia" w:ascii="宋体" w:hAnsi="宋体" w:eastAsia="宋体" w:cs="宋体"/>
                <w:color w:val="auto"/>
                <w:sz w:val="24"/>
                <w:szCs w:val="24"/>
                <w:highlight w:val="none"/>
              </w:rPr>
            </w:pPr>
          </w:p>
        </w:tc>
      </w:tr>
      <w:tr w14:paraId="76DD5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256D3E78">
            <w:pPr>
              <w:pStyle w:val="35"/>
              <w:spacing w:line="600" w:lineRule="exact"/>
              <w:rPr>
                <w:rFonts w:hint="eastAsia" w:ascii="宋体" w:hAnsi="宋体" w:eastAsia="宋体" w:cs="宋体"/>
                <w:color w:val="auto"/>
                <w:sz w:val="24"/>
                <w:szCs w:val="24"/>
                <w:highlight w:val="none"/>
              </w:rPr>
            </w:pPr>
          </w:p>
        </w:tc>
        <w:tc>
          <w:tcPr>
            <w:tcW w:w="2143" w:type="dxa"/>
            <w:noWrap w:val="0"/>
            <w:vAlign w:val="top"/>
          </w:tcPr>
          <w:p w14:paraId="7DEE473B">
            <w:pPr>
              <w:pStyle w:val="35"/>
              <w:spacing w:line="600" w:lineRule="exact"/>
              <w:rPr>
                <w:rFonts w:hint="eastAsia" w:ascii="宋体" w:hAnsi="宋体" w:eastAsia="宋体" w:cs="宋体"/>
                <w:color w:val="auto"/>
                <w:sz w:val="24"/>
                <w:szCs w:val="24"/>
                <w:highlight w:val="none"/>
              </w:rPr>
            </w:pPr>
          </w:p>
        </w:tc>
        <w:tc>
          <w:tcPr>
            <w:tcW w:w="1834" w:type="dxa"/>
            <w:noWrap w:val="0"/>
            <w:vAlign w:val="top"/>
          </w:tcPr>
          <w:p w14:paraId="17CF3643">
            <w:pPr>
              <w:pStyle w:val="35"/>
              <w:spacing w:line="600" w:lineRule="exact"/>
              <w:rPr>
                <w:rFonts w:hint="eastAsia" w:ascii="宋体" w:hAnsi="宋体" w:eastAsia="宋体" w:cs="宋体"/>
                <w:color w:val="auto"/>
                <w:sz w:val="24"/>
                <w:szCs w:val="24"/>
                <w:highlight w:val="none"/>
              </w:rPr>
            </w:pPr>
          </w:p>
        </w:tc>
        <w:tc>
          <w:tcPr>
            <w:tcW w:w="2181" w:type="dxa"/>
            <w:noWrap w:val="0"/>
            <w:vAlign w:val="top"/>
          </w:tcPr>
          <w:p w14:paraId="23109C49">
            <w:pPr>
              <w:pStyle w:val="35"/>
              <w:spacing w:line="600" w:lineRule="exact"/>
              <w:rPr>
                <w:rFonts w:hint="eastAsia" w:ascii="宋体" w:hAnsi="宋体" w:eastAsia="宋体" w:cs="宋体"/>
                <w:color w:val="auto"/>
                <w:sz w:val="24"/>
                <w:szCs w:val="24"/>
                <w:highlight w:val="none"/>
              </w:rPr>
            </w:pPr>
          </w:p>
        </w:tc>
        <w:tc>
          <w:tcPr>
            <w:tcW w:w="1934" w:type="dxa"/>
            <w:noWrap w:val="0"/>
            <w:vAlign w:val="top"/>
          </w:tcPr>
          <w:p w14:paraId="5F9739DF">
            <w:pPr>
              <w:pStyle w:val="35"/>
              <w:spacing w:line="600" w:lineRule="exact"/>
              <w:rPr>
                <w:rFonts w:hint="eastAsia" w:ascii="宋体" w:hAnsi="宋体" w:eastAsia="宋体" w:cs="宋体"/>
                <w:color w:val="auto"/>
                <w:sz w:val="24"/>
                <w:szCs w:val="24"/>
                <w:highlight w:val="none"/>
              </w:rPr>
            </w:pPr>
          </w:p>
        </w:tc>
      </w:tr>
      <w:tr w14:paraId="4769D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934" w:type="dxa"/>
          <w:trHeight w:val="409" w:hRule="atLeast"/>
          <w:jc w:val="center"/>
        </w:trPr>
        <w:tc>
          <w:tcPr>
            <w:tcW w:w="852" w:type="dxa"/>
            <w:noWrap w:val="0"/>
            <w:vAlign w:val="top"/>
          </w:tcPr>
          <w:p w14:paraId="7F8B46D0">
            <w:pPr>
              <w:pStyle w:val="35"/>
              <w:spacing w:line="600" w:lineRule="exact"/>
              <w:rPr>
                <w:rFonts w:hint="eastAsia" w:ascii="宋体" w:hAnsi="宋体" w:eastAsia="宋体" w:cs="宋体"/>
                <w:color w:val="auto"/>
                <w:sz w:val="24"/>
                <w:szCs w:val="24"/>
                <w:highlight w:val="none"/>
              </w:rPr>
            </w:pPr>
          </w:p>
        </w:tc>
        <w:tc>
          <w:tcPr>
            <w:tcW w:w="2143" w:type="dxa"/>
            <w:noWrap w:val="0"/>
            <w:vAlign w:val="top"/>
          </w:tcPr>
          <w:p w14:paraId="6DE7F136">
            <w:pPr>
              <w:pStyle w:val="35"/>
              <w:spacing w:line="600" w:lineRule="exact"/>
              <w:rPr>
                <w:rFonts w:hint="eastAsia" w:ascii="宋体" w:hAnsi="宋体" w:eastAsia="宋体" w:cs="宋体"/>
                <w:color w:val="auto"/>
                <w:sz w:val="24"/>
                <w:szCs w:val="24"/>
                <w:highlight w:val="none"/>
              </w:rPr>
            </w:pPr>
          </w:p>
        </w:tc>
        <w:tc>
          <w:tcPr>
            <w:tcW w:w="1834" w:type="dxa"/>
            <w:noWrap w:val="0"/>
            <w:vAlign w:val="top"/>
          </w:tcPr>
          <w:p w14:paraId="555B5499">
            <w:pPr>
              <w:pStyle w:val="35"/>
              <w:spacing w:line="600" w:lineRule="exact"/>
              <w:rPr>
                <w:rFonts w:hint="eastAsia" w:ascii="宋体" w:hAnsi="宋体" w:eastAsia="宋体" w:cs="宋体"/>
                <w:color w:val="auto"/>
                <w:sz w:val="24"/>
                <w:szCs w:val="24"/>
                <w:highlight w:val="none"/>
              </w:rPr>
            </w:pPr>
          </w:p>
        </w:tc>
        <w:tc>
          <w:tcPr>
            <w:tcW w:w="2181" w:type="dxa"/>
            <w:noWrap w:val="0"/>
            <w:vAlign w:val="top"/>
          </w:tcPr>
          <w:p w14:paraId="1B87737C">
            <w:pPr>
              <w:pStyle w:val="35"/>
              <w:spacing w:line="600" w:lineRule="exact"/>
              <w:rPr>
                <w:rFonts w:hint="eastAsia" w:ascii="宋体" w:hAnsi="宋体" w:eastAsia="宋体" w:cs="宋体"/>
                <w:color w:val="auto"/>
                <w:sz w:val="24"/>
                <w:szCs w:val="24"/>
                <w:highlight w:val="none"/>
              </w:rPr>
            </w:pPr>
          </w:p>
        </w:tc>
      </w:tr>
    </w:tbl>
    <w:p w14:paraId="7D8AD58C">
      <w:pPr>
        <w:pStyle w:val="22"/>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注：投标人应根据第三</w:t>
      </w:r>
      <w:r>
        <w:rPr>
          <w:rFonts w:hint="eastAsia" w:ascii="宋体" w:hAnsi="宋体" w:eastAsia="宋体" w:cs="宋体"/>
          <w:color w:val="auto"/>
          <w:sz w:val="21"/>
          <w:szCs w:val="21"/>
          <w:highlight w:val="none"/>
          <w:lang w:val="en-US" w:eastAsia="zh-CN"/>
        </w:rPr>
        <w:t>部分</w:t>
      </w:r>
      <w:r>
        <w:rPr>
          <w:rFonts w:hint="eastAsia" w:ascii="宋体" w:hAnsi="宋体" w:eastAsia="宋体" w:cs="宋体"/>
          <w:color w:val="auto"/>
          <w:sz w:val="21"/>
          <w:szCs w:val="21"/>
          <w:highlight w:val="none"/>
        </w:rPr>
        <w:t>招标项目采购需求的技术要求，逐条响应，投标设备的性能指标、对照招标文件要求在“偏离情况”栏注明“正偏离”、“负偏离”或“无偏离”。投标技术规格与招标要求相同的为无偏离，投标技术规格高于招标要求的为正偏离，低于招标要求的为负偏离。投标技术指标或者规格有“正偏离”或者“负偏离”的，请在偏离的指标处加划下横线标注。漏项或者空白，视为不实质性响应招标文件。</w:t>
      </w:r>
    </w:p>
    <w:p w14:paraId="5F191282">
      <w:pPr>
        <w:snapToGrid w:val="0"/>
        <w:spacing w:before="50" w:after="50" w:line="360" w:lineRule="exact"/>
        <w:rPr>
          <w:rFonts w:hint="eastAsia" w:ascii="宋体" w:hAnsi="宋体" w:eastAsia="宋体" w:cs="宋体"/>
          <w:color w:val="auto"/>
          <w:spacing w:val="20"/>
          <w:szCs w:val="21"/>
          <w:highlight w:val="none"/>
        </w:rPr>
      </w:pPr>
    </w:p>
    <w:p w14:paraId="6DD3E206">
      <w:pPr>
        <w:snapToGrid w:val="0"/>
        <w:spacing w:before="50" w:after="50" w:line="360" w:lineRule="exact"/>
        <w:rPr>
          <w:rFonts w:hint="eastAsia" w:ascii="宋体" w:hAnsi="宋体" w:eastAsia="宋体" w:cs="宋体"/>
          <w:color w:val="auto"/>
          <w:spacing w:val="20"/>
          <w:szCs w:val="21"/>
          <w:highlight w:val="none"/>
          <w:u w:val="single"/>
        </w:rPr>
      </w:pPr>
      <w:r>
        <w:rPr>
          <w:rFonts w:hint="eastAsia" w:ascii="宋体" w:hAnsi="宋体" w:eastAsia="宋体" w:cs="宋体"/>
          <w:color w:val="auto"/>
          <w:spacing w:val="20"/>
          <w:szCs w:val="21"/>
          <w:highlight w:val="none"/>
        </w:rPr>
        <w:t>法定代表人（负责人）或委托代理人（签字或电子签名）：</w:t>
      </w:r>
      <w:r>
        <w:rPr>
          <w:rFonts w:hint="eastAsia" w:ascii="宋体" w:hAnsi="宋体" w:eastAsia="宋体" w:cs="宋体"/>
          <w:color w:val="auto"/>
          <w:spacing w:val="20"/>
          <w:szCs w:val="21"/>
          <w:highlight w:val="none"/>
          <w:u w:val="single"/>
        </w:rPr>
        <w:t xml:space="preserve">        </w:t>
      </w:r>
    </w:p>
    <w:p w14:paraId="295882BC">
      <w:pPr>
        <w:snapToGrid w:val="0"/>
        <w:spacing w:before="50" w:after="50" w:line="360" w:lineRule="exact"/>
        <w:rPr>
          <w:rFonts w:hint="eastAsia" w:ascii="宋体" w:hAnsi="宋体" w:eastAsia="宋体" w:cs="宋体"/>
          <w:color w:val="auto"/>
          <w:spacing w:val="20"/>
          <w:szCs w:val="21"/>
          <w:highlight w:val="none"/>
        </w:rPr>
      </w:pPr>
      <w:r>
        <w:rPr>
          <w:rFonts w:hint="eastAsia" w:ascii="宋体" w:hAnsi="宋体" w:eastAsia="宋体" w:cs="宋体"/>
          <w:color w:val="auto"/>
          <w:spacing w:val="20"/>
          <w:szCs w:val="21"/>
          <w:highlight w:val="none"/>
        </w:rPr>
        <w:t>投标人名称（电子公章）：</w:t>
      </w:r>
      <w:r>
        <w:rPr>
          <w:rFonts w:hint="eastAsia" w:ascii="宋体" w:hAnsi="宋体" w:eastAsia="宋体" w:cs="宋体"/>
          <w:color w:val="auto"/>
          <w:spacing w:val="20"/>
          <w:szCs w:val="21"/>
          <w:highlight w:val="none"/>
          <w:u w:val="single"/>
        </w:rPr>
        <w:t xml:space="preserve">            </w:t>
      </w:r>
      <w:r>
        <w:rPr>
          <w:rFonts w:hint="eastAsia" w:ascii="宋体" w:hAnsi="宋体" w:eastAsia="宋体" w:cs="宋体"/>
          <w:color w:val="auto"/>
          <w:spacing w:val="20"/>
          <w:szCs w:val="21"/>
          <w:highlight w:val="none"/>
        </w:rPr>
        <w:t xml:space="preserve">              </w:t>
      </w:r>
    </w:p>
    <w:p w14:paraId="05A1A3E5">
      <w:pPr>
        <w:rPr>
          <w:rFonts w:hint="eastAsia" w:ascii="宋体" w:hAnsi="宋体" w:eastAsia="宋体" w:cs="宋体"/>
          <w:b/>
          <w:color w:val="auto"/>
          <w:kern w:val="0"/>
          <w:sz w:val="32"/>
          <w:szCs w:val="32"/>
          <w:highlight w:val="none"/>
          <w:lang w:val="en-US" w:eastAsia="zh-CN"/>
        </w:rPr>
      </w:pPr>
      <w:r>
        <w:rPr>
          <w:rFonts w:hint="eastAsia" w:ascii="宋体" w:hAnsi="宋体" w:eastAsia="宋体" w:cs="宋体"/>
          <w:color w:val="auto"/>
          <w:spacing w:val="20"/>
          <w:szCs w:val="21"/>
          <w:highlight w:val="none"/>
        </w:rPr>
        <w:t>日 期：</w:t>
      </w:r>
      <w:r>
        <w:rPr>
          <w:rFonts w:hint="eastAsia" w:ascii="宋体" w:hAnsi="宋体" w:eastAsia="宋体" w:cs="宋体"/>
          <w:color w:val="auto"/>
          <w:spacing w:val="20"/>
          <w:szCs w:val="21"/>
          <w:highlight w:val="none"/>
          <w:u w:val="single"/>
        </w:rPr>
        <w:t xml:space="preserve">            </w:t>
      </w:r>
    </w:p>
    <w:p w14:paraId="55F14BD7">
      <w:pPr>
        <w:ind w:firstLine="1911" w:firstLineChars="595"/>
        <w:rPr>
          <w:rFonts w:hint="eastAsia" w:ascii="宋体" w:hAnsi="宋体" w:eastAsia="宋体" w:cs="宋体"/>
          <w:b/>
          <w:bCs/>
          <w:color w:val="auto"/>
          <w:sz w:val="32"/>
          <w:szCs w:val="32"/>
          <w:highlight w:val="none"/>
        </w:rPr>
      </w:pPr>
    </w:p>
    <w:p w14:paraId="46AD3F6F">
      <w:pPr>
        <w:ind w:firstLine="1911" w:firstLineChars="595"/>
        <w:rPr>
          <w:rFonts w:hint="eastAsia" w:ascii="宋体" w:hAnsi="宋体" w:eastAsia="宋体" w:cs="宋体"/>
          <w:b/>
          <w:bCs/>
          <w:color w:val="auto"/>
          <w:sz w:val="32"/>
          <w:szCs w:val="32"/>
          <w:highlight w:val="none"/>
        </w:rPr>
      </w:pPr>
    </w:p>
    <w:p w14:paraId="7C67C072">
      <w:pPr>
        <w:ind w:firstLine="1911" w:firstLineChars="595"/>
        <w:rPr>
          <w:rFonts w:hint="eastAsia" w:ascii="宋体" w:hAnsi="宋体" w:eastAsia="宋体" w:cs="宋体"/>
          <w:b/>
          <w:bCs/>
          <w:color w:val="auto"/>
          <w:sz w:val="32"/>
          <w:szCs w:val="32"/>
          <w:highlight w:val="none"/>
        </w:rPr>
      </w:pPr>
    </w:p>
    <w:p w14:paraId="4B900B09">
      <w:pP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0376FFAD">
      <w:pPr>
        <w:tabs>
          <w:tab w:val="left" w:pos="1418"/>
        </w:tabs>
        <w:snapToGrid w:val="0"/>
        <w:spacing w:line="360" w:lineRule="exact"/>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三、</w:t>
      </w:r>
      <w:r>
        <w:rPr>
          <w:rFonts w:hint="eastAsia" w:ascii="宋体" w:hAnsi="宋体" w:cs="宋体"/>
          <w:b/>
          <w:bCs/>
          <w:color w:val="auto"/>
          <w:sz w:val="32"/>
          <w:szCs w:val="32"/>
          <w:highlight w:val="none"/>
          <w:lang w:val="en-US" w:eastAsia="zh-CN"/>
        </w:rPr>
        <w:t>设备配套配置清单</w:t>
      </w:r>
    </w:p>
    <w:p w14:paraId="1370BB52">
      <w:pPr>
        <w:tabs>
          <w:tab w:val="left" w:pos="1418"/>
        </w:tabs>
        <w:snapToGrid w:val="0"/>
        <w:spacing w:line="360" w:lineRule="exact"/>
        <w:jc w:val="center"/>
        <w:rPr>
          <w:rFonts w:hint="eastAsia" w:ascii="宋体" w:hAnsi="宋体" w:eastAsia="宋体" w:cs="宋体"/>
          <w:b/>
          <w:color w:val="auto"/>
          <w:sz w:val="32"/>
          <w:szCs w:val="32"/>
          <w:highlight w:val="none"/>
        </w:rPr>
      </w:pPr>
    </w:p>
    <w:p w14:paraId="55401C19">
      <w:pPr>
        <w:tabs>
          <w:tab w:val="left" w:pos="1418"/>
        </w:tabs>
        <w:snapToGrid w:val="0"/>
        <w:spacing w:line="360" w:lineRule="exact"/>
        <w:jc w:val="center"/>
        <w:rPr>
          <w:rFonts w:hint="eastAsia" w:ascii="宋体" w:hAnsi="宋体" w:eastAsia="宋体" w:cs="宋体"/>
          <w:color w:val="auto"/>
          <w:sz w:val="32"/>
          <w:szCs w:val="32"/>
          <w:highlight w:val="none"/>
        </w:rPr>
      </w:pPr>
      <w:r>
        <w:rPr>
          <w:rFonts w:hint="eastAsia" w:ascii="宋体" w:hAnsi="宋体" w:cs="宋体"/>
          <w:b/>
          <w:color w:val="auto"/>
          <w:sz w:val="32"/>
          <w:szCs w:val="32"/>
          <w:highlight w:val="none"/>
          <w:lang w:eastAsia="zh-CN"/>
        </w:rPr>
        <w:t>设备配套配置清单</w:t>
      </w:r>
      <w:r>
        <w:rPr>
          <w:rFonts w:hint="eastAsia" w:ascii="宋体" w:hAnsi="宋体" w:eastAsia="宋体" w:cs="宋体"/>
          <w:color w:val="auto"/>
          <w:sz w:val="32"/>
          <w:szCs w:val="32"/>
          <w:highlight w:val="none"/>
        </w:rPr>
        <w:t>（均不含报价）</w:t>
      </w:r>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highlight w:val="none"/>
          <w:lang w:val="en-US" w:eastAsia="zh-CN"/>
        </w:rPr>
        <w:t>格式</w:t>
      </w:r>
      <w:r>
        <w:rPr>
          <w:rFonts w:hint="eastAsia" w:ascii="宋体" w:hAnsi="宋体" w:eastAsia="宋体" w:cs="宋体"/>
          <w:color w:val="auto"/>
          <w:sz w:val="32"/>
          <w:szCs w:val="32"/>
          <w:highlight w:val="none"/>
          <w:lang w:eastAsia="zh-CN"/>
        </w:rPr>
        <w:t>）</w:t>
      </w:r>
    </w:p>
    <w:p w14:paraId="1E71634F">
      <w:pPr>
        <w:tabs>
          <w:tab w:val="left" w:pos="1418"/>
        </w:tabs>
        <w:snapToGrid w:val="0"/>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分标号：</w:t>
      </w:r>
      <w:r>
        <w:rPr>
          <w:rFonts w:hint="eastAsia" w:ascii="宋体" w:hAnsi="宋体" w:eastAsia="宋体" w:cs="宋体"/>
          <w:color w:val="auto"/>
          <w:szCs w:val="21"/>
          <w:highlight w:val="none"/>
          <w:u w:val="single"/>
        </w:rPr>
        <w:t xml:space="preserve">              </w:t>
      </w:r>
    </w:p>
    <w:tbl>
      <w:tblPr>
        <w:tblStyle w:val="6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9"/>
        <w:gridCol w:w="1413"/>
        <w:gridCol w:w="824"/>
        <w:gridCol w:w="1467"/>
        <w:gridCol w:w="1586"/>
        <w:gridCol w:w="1770"/>
        <w:gridCol w:w="1346"/>
      </w:tblGrid>
      <w:tr w14:paraId="2908AC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79" w:type="dxa"/>
            <w:tcBorders>
              <w:top w:val="single" w:color="auto" w:sz="4" w:space="0"/>
              <w:left w:val="single" w:color="auto" w:sz="4" w:space="0"/>
              <w:bottom w:val="single" w:color="auto" w:sz="4" w:space="0"/>
              <w:right w:val="single" w:color="auto" w:sz="4" w:space="0"/>
            </w:tcBorders>
            <w:noWrap w:val="0"/>
            <w:vAlign w:val="center"/>
          </w:tcPr>
          <w:p w14:paraId="4E992B31">
            <w:pPr>
              <w:snapToGrid w:val="0"/>
              <w:spacing w:before="50" w:after="5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413" w:type="dxa"/>
            <w:tcBorders>
              <w:top w:val="single" w:color="auto" w:sz="4" w:space="0"/>
              <w:left w:val="single" w:color="auto" w:sz="4" w:space="0"/>
              <w:bottom w:val="single" w:color="auto" w:sz="4" w:space="0"/>
              <w:right w:val="single" w:color="auto" w:sz="4" w:space="0"/>
            </w:tcBorders>
            <w:noWrap w:val="0"/>
            <w:vAlign w:val="center"/>
          </w:tcPr>
          <w:p w14:paraId="22C5EBE3">
            <w:pPr>
              <w:snapToGrid w:val="0"/>
              <w:spacing w:before="50" w:after="5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设备名称</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5A2B3C61">
            <w:pPr>
              <w:snapToGrid w:val="0"/>
              <w:spacing w:before="50" w:after="5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品牌</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5933153C">
            <w:pPr>
              <w:snapToGrid w:val="0"/>
              <w:spacing w:before="50" w:after="5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规格型号</w:t>
            </w:r>
          </w:p>
        </w:tc>
        <w:tc>
          <w:tcPr>
            <w:tcW w:w="1586" w:type="dxa"/>
            <w:tcBorders>
              <w:top w:val="single" w:color="auto" w:sz="4" w:space="0"/>
              <w:left w:val="single" w:color="auto" w:sz="4" w:space="0"/>
              <w:bottom w:val="single" w:color="auto" w:sz="4" w:space="0"/>
              <w:right w:val="single" w:color="auto" w:sz="4" w:space="0"/>
            </w:tcBorders>
            <w:noWrap w:val="0"/>
            <w:vAlign w:val="center"/>
          </w:tcPr>
          <w:p w14:paraId="467EBC85">
            <w:pPr>
              <w:snapToGrid w:val="0"/>
              <w:spacing w:before="50" w:after="5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单位及数量</w:t>
            </w:r>
          </w:p>
        </w:tc>
        <w:tc>
          <w:tcPr>
            <w:tcW w:w="1770" w:type="dxa"/>
            <w:tcBorders>
              <w:top w:val="single" w:color="auto" w:sz="4" w:space="0"/>
              <w:left w:val="single" w:color="auto" w:sz="4" w:space="0"/>
              <w:bottom w:val="single" w:color="auto" w:sz="4" w:space="0"/>
              <w:right w:val="single" w:color="auto" w:sz="4" w:space="0"/>
            </w:tcBorders>
            <w:noWrap w:val="0"/>
            <w:vAlign w:val="center"/>
          </w:tcPr>
          <w:p w14:paraId="194AB17F">
            <w:pPr>
              <w:snapToGrid w:val="0"/>
              <w:spacing w:before="50" w:after="5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性能及指标</w:t>
            </w:r>
          </w:p>
        </w:tc>
        <w:tc>
          <w:tcPr>
            <w:tcW w:w="1346" w:type="dxa"/>
            <w:tcBorders>
              <w:top w:val="single" w:color="auto" w:sz="4" w:space="0"/>
              <w:left w:val="single" w:color="auto" w:sz="4" w:space="0"/>
              <w:bottom w:val="single" w:color="auto" w:sz="4" w:space="0"/>
              <w:right w:val="single" w:color="auto" w:sz="4" w:space="0"/>
            </w:tcBorders>
            <w:noWrap w:val="0"/>
            <w:vAlign w:val="center"/>
          </w:tcPr>
          <w:p w14:paraId="0F0CD043">
            <w:pPr>
              <w:snapToGrid w:val="0"/>
              <w:spacing w:before="50" w:after="5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产地</w:t>
            </w:r>
          </w:p>
        </w:tc>
      </w:tr>
      <w:tr w14:paraId="493557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779" w:type="dxa"/>
            <w:tcBorders>
              <w:top w:val="single" w:color="auto" w:sz="4" w:space="0"/>
              <w:left w:val="single" w:color="auto" w:sz="4" w:space="0"/>
              <w:bottom w:val="single" w:color="auto" w:sz="4" w:space="0"/>
              <w:right w:val="single" w:color="auto" w:sz="4" w:space="0"/>
            </w:tcBorders>
            <w:noWrap w:val="0"/>
            <w:vAlign w:val="center"/>
          </w:tcPr>
          <w:p w14:paraId="2E81138D">
            <w:pPr>
              <w:snapToGrid w:val="0"/>
              <w:spacing w:before="50" w:after="50" w:line="360" w:lineRule="exact"/>
              <w:jc w:val="center"/>
              <w:rPr>
                <w:rFonts w:hint="eastAsia" w:ascii="宋体" w:hAnsi="宋体" w:eastAsia="宋体" w:cs="宋体"/>
                <w:color w:val="auto"/>
                <w:szCs w:val="21"/>
                <w:highlight w:val="none"/>
              </w:rPr>
            </w:pPr>
          </w:p>
        </w:tc>
        <w:tc>
          <w:tcPr>
            <w:tcW w:w="1413" w:type="dxa"/>
            <w:tcBorders>
              <w:top w:val="single" w:color="auto" w:sz="4" w:space="0"/>
              <w:left w:val="single" w:color="auto" w:sz="4" w:space="0"/>
              <w:bottom w:val="single" w:color="auto" w:sz="4" w:space="0"/>
              <w:right w:val="single" w:color="auto" w:sz="4" w:space="0"/>
            </w:tcBorders>
            <w:noWrap w:val="0"/>
            <w:vAlign w:val="center"/>
          </w:tcPr>
          <w:p w14:paraId="00F5BAE3">
            <w:pPr>
              <w:snapToGrid w:val="0"/>
              <w:spacing w:before="50" w:after="50" w:line="360" w:lineRule="exact"/>
              <w:rPr>
                <w:rFonts w:hint="eastAsia" w:ascii="宋体" w:hAnsi="宋体" w:eastAsia="宋体" w:cs="宋体"/>
                <w:color w:val="auto"/>
                <w:szCs w:val="21"/>
                <w:highlight w:val="none"/>
              </w:rPr>
            </w:pPr>
          </w:p>
        </w:tc>
        <w:tc>
          <w:tcPr>
            <w:tcW w:w="824" w:type="dxa"/>
            <w:tcBorders>
              <w:top w:val="single" w:color="auto" w:sz="4" w:space="0"/>
              <w:left w:val="single" w:color="auto" w:sz="4" w:space="0"/>
              <w:bottom w:val="single" w:color="auto" w:sz="4" w:space="0"/>
              <w:right w:val="single" w:color="auto" w:sz="4" w:space="0"/>
            </w:tcBorders>
            <w:noWrap w:val="0"/>
            <w:vAlign w:val="center"/>
          </w:tcPr>
          <w:p w14:paraId="0C9AE108">
            <w:pPr>
              <w:snapToGrid w:val="0"/>
              <w:spacing w:before="50" w:after="50" w:line="360" w:lineRule="exact"/>
              <w:jc w:val="center"/>
              <w:rPr>
                <w:rFonts w:hint="eastAsia" w:ascii="宋体" w:hAnsi="宋体" w:eastAsia="宋体" w:cs="宋体"/>
                <w:color w:val="auto"/>
                <w:szCs w:val="21"/>
                <w:highlight w:val="none"/>
              </w:rPr>
            </w:pPr>
          </w:p>
        </w:tc>
        <w:tc>
          <w:tcPr>
            <w:tcW w:w="1467" w:type="dxa"/>
            <w:tcBorders>
              <w:top w:val="single" w:color="auto" w:sz="4" w:space="0"/>
              <w:left w:val="single" w:color="auto" w:sz="4" w:space="0"/>
              <w:bottom w:val="single" w:color="auto" w:sz="4" w:space="0"/>
              <w:right w:val="single" w:color="auto" w:sz="4" w:space="0"/>
            </w:tcBorders>
            <w:noWrap w:val="0"/>
            <w:vAlign w:val="center"/>
          </w:tcPr>
          <w:p w14:paraId="025C0EF7">
            <w:pPr>
              <w:snapToGrid w:val="0"/>
              <w:spacing w:before="50" w:after="50" w:line="360" w:lineRule="exact"/>
              <w:jc w:val="center"/>
              <w:rPr>
                <w:rFonts w:hint="eastAsia" w:ascii="宋体" w:hAnsi="宋体" w:eastAsia="宋体" w:cs="宋体"/>
                <w:color w:val="auto"/>
                <w:szCs w:val="21"/>
                <w:highlight w:val="none"/>
              </w:rPr>
            </w:pPr>
          </w:p>
        </w:tc>
        <w:tc>
          <w:tcPr>
            <w:tcW w:w="1586" w:type="dxa"/>
            <w:tcBorders>
              <w:top w:val="single" w:color="auto" w:sz="4" w:space="0"/>
              <w:left w:val="single" w:color="auto" w:sz="4" w:space="0"/>
              <w:bottom w:val="single" w:color="auto" w:sz="4" w:space="0"/>
              <w:right w:val="single" w:color="auto" w:sz="4" w:space="0"/>
            </w:tcBorders>
            <w:noWrap w:val="0"/>
            <w:vAlign w:val="center"/>
          </w:tcPr>
          <w:p w14:paraId="18F06809">
            <w:pPr>
              <w:snapToGrid w:val="0"/>
              <w:spacing w:before="50" w:after="50" w:line="360" w:lineRule="exact"/>
              <w:jc w:val="center"/>
              <w:rPr>
                <w:rFonts w:hint="eastAsia" w:ascii="宋体" w:hAnsi="宋体" w:eastAsia="宋体" w:cs="宋体"/>
                <w:color w:val="auto"/>
                <w:szCs w:val="21"/>
                <w:highlight w:val="none"/>
              </w:rPr>
            </w:pPr>
          </w:p>
        </w:tc>
        <w:tc>
          <w:tcPr>
            <w:tcW w:w="1770" w:type="dxa"/>
            <w:tcBorders>
              <w:top w:val="single" w:color="auto" w:sz="4" w:space="0"/>
              <w:left w:val="single" w:color="auto" w:sz="4" w:space="0"/>
              <w:bottom w:val="single" w:color="auto" w:sz="4" w:space="0"/>
              <w:right w:val="single" w:color="auto" w:sz="4" w:space="0"/>
            </w:tcBorders>
            <w:noWrap w:val="0"/>
            <w:vAlign w:val="center"/>
          </w:tcPr>
          <w:p w14:paraId="061456B1">
            <w:pPr>
              <w:snapToGrid w:val="0"/>
              <w:spacing w:before="50" w:after="50" w:line="360" w:lineRule="exact"/>
              <w:jc w:val="center"/>
              <w:rPr>
                <w:rFonts w:hint="eastAsia" w:ascii="宋体" w:hAnsi="宋体" w:eastAsia="宋体" w:cs="宋体"/>
                <w:color w:val="auto"/>
                <w:szCs w:val="21"/>
                <w:highlight w:val="none"/>
              </w:rPr>
            </w:pPr>
          </w:p>
        </w:tc>
        <w:tc>
          <w:tcPr>
            <w:tcW w:w="1346" w:type="dxa"/>
            <w:tcBorders>
              <w:top w:val="single" w:color="auto" w:sz="4" w:space="0"/>
              <w:left w:val="single" w:color="auto" w:sz="4" w:space="0"/>
              <w:bottom w:val="single" w:color="auto" w:sz="4" w:space="0"/>
              <w:right w:val="single" w:color="auto" w:sz="4" w:space="0"/>
            </w:tcBorders>
            <w:noWrap w:val="0"/>
            <w:vAlign w:val="center"/>
          </w:tcPr>
          <w:p w14:paraId="0E729333">
            <w:pPr>
              <w:snapToGrid w:val="0"/>
              <w:spacing w:before="50" w:after="50" w:line="360" w:lineRule="exact"/>
              <w:jc w:val="center"/>
              <w:rPr>
                <w:rFonts w:hint="eastAsia" w:ascii="宋体" w:hAnsi="宋体" w:eastAsia="宋体" w:cs="宋体"/>
                <w:color w:val="auto"/>
                <w:szCs w:val="21"/>
                <w:highlight w:val="none"/>
              </w:rPr>
            </w:pPr>
          </w:p>
        </w:tc>
      </w:tr>
      <w:tr w14:paraId="4093D6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779" w:type="dxa"/>
            <w:tcBorders>
              <w:top w:val="single" w:color="auto" w:sz="4" w:space="0"/>
              <w:left w:val="single" w:color="auto" w:sz="4" w:space="0"/>
              <w:bottom w:val="single" w:color="auto" w:sz="4" w:space="0"/>
              <w:right w:val="single" w:color="auto" w:sz="4" w:space="0"/>
            </w:tcBorders>
            <w:noWrap w:val="0"/>
            <w:vAlign w:val="center"/>
          </w:tcPr>
          <w:p w14:paraId="2184DF41">
            <w:pPr>
              <w:snapToGrid w:val="0"/>
              <w:spacing w:before="50" w:after="50" w:line="360" w:lineRule="exact"/>
              <w:jc w:val="center"/>
              <w:rPr>
                <w:rFonts w:hint="eastAsia" w:ascii="宋体" w:hAnsi="宋体" w:eastAsia="宋体" w:cs="宋体"/>
                <w:color w:val="auto"/>
                <w:szCs w:val="21"/>
                <w:highlight w:val="none"/>
              </w:rPr>
            </w:pPr>
          </w:p>
        </w:tc>
        <w:tc>
          <w:tcPr>
            <w:tcW w:w="1413" w:type="dxa"/>
            <w:tcBorders>
              <w:top w:val="single" w:color="auto" w:sz="4" w:space="0"/>
              <w:left w:val="single" w:color="auto" w:sz="4" w:space="0"/>
              <w:bottom w:val="single" w:color="auto" w:sz="4" w:space="0"/>
              <w:right w:val="single" w:color="auto" w:sz="4" w:space="0"/>
            </w:tcBorders>
            <w:noWrap w:val="0"/>
            <w:vAlign w:val="center"/>
          </w:tcPr>
          <w:p w14:paraId="7AE12F21">
            <w:pPr>
              <w:snapToGrid w:val="0"/>
              <w:spacing w:before="50" w:after="50" w:line="360" w:lineRule="exact"/>
              <w:jc w:val="center"/>
              <w:rPr>
                <w:rFonts w:hint="eastAsia" w:ascii="宋体" w:hAnsi="宋体" w:eastAsia="宋体" w:cs="宋体"/>
                <w:color w:val="auto"/>
                <w:szCs w:val="21"/>
                <w:highlight w:val="none"/>
              </w:rPr>
            </w:pPr>
          </w:p>
        </w:tc>
        <w:tc>
          <w:tcPr>
            <w:tcW w:w="824" w:type="dxa"/>
            <w:tcBorders>
              <w:top w:val="single" w:color="auto" w:sz="4" w:space="0"/>
              <w:left w:val="single" w:color="auto" w:sz="4" w:space="0"/>
              <w:bottom w:val="single" w:color="auto" w:sz="4" w:space="0"/>
              <w:right w:val="single" w:color="auto" w:sz="4" w:space="0"/>
            </w:tcBorders>
            <w:noWrap w:val="0"/>
            <w:vAlign w:val="center"/>
          </w:tcPr>
          <w:p w14:paraId="0D9E6C6C">
            <w:pPr>
              <w:snapToGrid w:val="0"/>
              <w:spacing w:before="50" w:after="50" w:line="360" w:lineRule="exact"/>
              <w:jc w:val="center"/>
              <w:rPr>
                <w:rFonts w:hint="eastAsia" w:ascii="宋体" w:hAnsi="宋体" w:eastAsia="宋体" w:cs="宋体"/>
                <w:color w:val="auto"/>
                <w:szCs w:val="21"/>
                <w:highlight w:val="none"/>
              </w:rPr>
            </w:pPr>
          </w:p>
        </w:tc>
        <w:tc>
          <w:tcPr>
            <w:tcW w:w="1467" w:type="dxa"/>
            <w:tcBorders>
              <w:top w:val="single" w:color="auto" w:sz="4" w:space="0"/>
              <w:left w:val="single" w:color="auto" w:sz="4" w:space="0"/>
              <w:bottom w:val="single" w:color="auto" w:sz="4" w:space="0"/>
              <w:right w:val="single" w:color="auto" w:sz="4" w:space="0"/>
            </w:tcBorders>
            <w:noWrap w:val="0"/>
            <w:vAlign w:val="center"/>
          </w:tcPr>
          <w:p w14:paraId="75B7785B">
            <w:pPr>
              <w:snapToGrid w:val="0"/>
              <w:spacing w:before="50" w:after="50" w:line="360" w:lineRule="exact"/>
              <w:jc w:val="center"/>
              <w:rPr>
                <w:rFonts w:hint="eastAsia" w:ascii="宋体" w:hAnsi="宋体" w:eastAsia="宋体" w:cs="宋体"/>
                <w:color w:val="auto"/>
                <w:szCs w:val="21"/>
                <w:highlight w:val="none"/>
              </w:rPr>
            </w:pPr>
          </w:p>
        </w:tc>
        <w:tc>
          <w:tcPr>
            <w:tcW w:w="1586" w:type="dxa"/>
            <w:tcBorders>
              <w:top w:val="single" w:color="auto" w:sz="4" w:space="0"/>
              <w:left w:val="single" w:color="auto" w:sz="4" w:space="0"/>
              <w:bottom w:val="single" w:color="auto" w:sz="4" w:space="0"/>
              <w:right w:val="single" w:color="auto" w:sz="4" w:space="0"/>
            </w:tcBorders>
            <w:noWrap w:val="0"/>
            <w:vAlign w:val="center"/>
          </w:tcPr>
          <w:p w14:paraId="04F7D1B2">
            <w:pPr>
              <w:snapToGrid w:val="0"/>
              <w:spacing w:before="50" w:after="50" w:line="360" w:lineRule="exact"/>
              <w:jc w:val="center"/>
              <w:rPr>
                <w:rFonts w:hint="eastAsia" w:ascii="宋体" w:hAnsi="宋体" w:eastAsia="宋体" w:cs="宋体"/>
                <w:color w:val="auto"/>
                <w:szCs w:val="21"/>
                <w:highlight w:val="none"/>
              </w:rPr>
            </w:pPr>
          </w:p>
        </w:tc>
        <w:tc>
          <w:tcPr>
            <w:tcW w:w="1770" w:type="dxa"/>
            <w:tcBorders>
              <w:top w:val="single" w:color="auto" w:sz="4" w:space="0"/>
              <w:left w:val="single" w:color="auto" w:sz="4" w:space="0"/>
              <w:bottom w:val="single" w:color="auto" w:sz="4" w:space="0"/>
              <w:right w:val="single" w:color="auto" w:sz="4" w:space="0"/>
            </w:tcBorders>
            <w:noWrap w:val="0"/>
            <w:vAlign w:val="center"/>
          </w:tcPr>
          <w:p w14:paraId="1C390DB1">
            <w:pPr>
              <w:snapToGrid w:val="0"/>
              <w:spacing w:before="50" w:after="50" w:line="360" w:lineRule="exact"/>
              <w:jc w:val="center"/>
              <w:rPr>
                <w:rFonts w:hint="eastAsia" w:ascii="宋体" w:hAnsi="宋体" w:eastAsia="宋体" w:cs="宋体"/>
                <w:color w:val="auto"/>
                <w:szCs w:val="21"/>
                <w:highlight w:val="none"/>
              </w:rPr>
            </w:pPr>
          </w:p>
        </w:tc>
        <w:tc>
          <w:tcPr>
            <w:tcW w:w="1346" w:type="dxa"/>
            <w:tcBorders>
              <w:top w:val="single" w:color="auto" w:sz="4" w:space="0"/>
              <w:left w:val="single" w:color="auto" w:sz="4" w:space="0"/>
              <w:bottom w:val="single" w:color="auto" w:sz="4" w:space="0"/>
              <w:right w:val="single" w:color="auto" w:sz="4" w:space="0"/>
            </w:tcBorders>
            <w:noWrap w:val="0"/>
            <w:vAlign w:val="center"/>
          </w:tcPr>
          <w:p w14:paraId="6367EF06">
            <w:pPr>
              <w:snapToGrid w:val="0"/>
              <w:spacing w:before="50" w:after="50" w:line="360" w:lineRule="exact"/>
              <w:jc w:val="center"/>
              <w:rPr>
                <w:rFonts w:hint="eastAsia" w:ascii="宋体" w:hAnsi="宋体" w:eastAsia="宋体" w:cs="宋体"/>
                <w:color w:val="auto"/>
                <w:szCs w:val="21"/>
                <w:highlight w:val="none"/>
              </w:rPr>
            </w:pPr>
          </w:p>
        </w:tc>
      </w:tr>
      <w:tr w14:paraId="36047C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4" w:hRule="atLeast"/>
          <w:jc w:val="center"/>
        </w:trPr>
        <w:tc>
          <w:tcPr>
            <w:tcW w:w="779" w:type="dxa"/>
            <w:tcBorders>
              <w:top w:val="single" w:color="auto" w:sz="4" w:space="0"/>
              <w:left w:val="single" w:color="auto" w:sz="4" w:space="0"/>
              <w:bottom w:val="single" w:color="auto" w:sz="4" w:space="0"/>
              <w:right w:val="single" w:color="auto" w:sz="4" w:space="0"/>
            </w:tcBorders>
            <w:noWrap w:val="0"/>
            <w:vAlign w:val="center"/>
          </w:tcPr>
          <w:p w14:paraId="22A904E0">
            <w:pPr>
              <w:snapToGrid w:val="0"/>
              <w:spacing w:before="50" w:after="50" w:line="360" w:lineRule="exact"/>
              <w:jc w:val="center"/>
              <w:rPr>
                <w:rFonts w:hint="eastAsia" w:ascii="宋体" w:hAnsi="宋体" w:eastAsia="宋体" w:cs="宋体"/>
                <w:color w:val="auto"/>
                <w:szCs w:val="21"/>
                <w:highlight w:val="none"/>
              </w:rPr>
            </w:pPr>
          </w:p>
        </w:tc>
        <w:tc>
          <w:tcPr>
            <w:tcW w:w="1413" w:type="dxa"/>
            <w:tcBorders>
              <w:top w:val="single" w:color="auto" w:sz="4" w:space="0"/>
              <w:left w:val="single" w:color="auto" w:sz="4" w:space="0"/>
              <w:bottom w:val="single" w:color="auto" w:sz="4" w:space="0"/>
              <w:right w:val="single" w:color="auto" w:sz="4" w:space="0"/>
            </w:tcBorders>
            <w:noWrap w:val="0"/>
            <w:vAlign w:val="center"/>
          </w:tcPr>
          <w:p w14:paraId="65867C1B">
            <w:pPr>
              <w:snapToGrid w:val="0"/>
              <w:spacing w:before="50" w:after="50" w:line="360" w:lineRule="exact"/>
              <w:jc w:val="center"/>
              <w:rPr>
                <w:rFonts w:hint="eastAsia" w:ascii="宋体" w:hAnsi="宋体" w:eastAsia="宋体" w:cs="宋体"/>
                <w:color w:val="auto"/>
                <w:szCs w:val="21"/>
                <w:highlight w:val="none"/>
              </w:rPr>
            </w:pPr>
          </w:p>
        </w:tc>
        <w:tc>
          <w:tcPr>
            <w:tcW w:w="824" w:type="dxa"/>
            <w:tcBorders>
              <w:top w:val="single" w:color="auto" w:sz="4" w:space="0"/>
              <w:left w:val="single" w:color="auto" w:sz="4" w:space="0"/>
              <w:bottom w:val="single" w:color="auto" w:sz="4" w:space="0"/>
              <w:right w:val="single" w:color="auto" w:sz="4" w:space="0"/>
            </w:tcBorders>
            <w:noWrap w:val="0"/>
            <w:vAlign w:val="center"/>
          </w:tcPr>
          <w:p w14:paraId="4F20494D">
            <w:pPr>
              <w:snapToGrid w:val="0"/>
              <w:spacing w:before="50" w:after="50" w:line="360" w:lineRule="exact"/>
              <w:jc w:val="center"/>
              <w:rPr>
                <w:rFonts w:hint="eastAsia" w:ascii="宋体" w:hAnsi="宋体" w:eastAsia="宋体" w:cs="宋体"/>
                <w:color w:val="auto"/>
                <w:szCs w:val="21"/>
                <w:highlight w:val="none"/>
              </w:rPr>
            </w:pPr>
          </w:p>
        </w:tc>
        <w:tc>
          <w:tcPr>
            <w:tcW w:w="1467" w:type="dxa"/>
            <w:tcBorders>
              <w:top w:val="single" w:color="auto" w:sz="4" w:space="0"/>
              <w:left w:val="single" w:color="auto" w:sz="4" w:space="0"/>
              <w:bottom w:val="single" w:color="auto" w:sz="4" w:space="0"/>
              <w:right w:val="single" w:color="auto" w:sz="4" w:space="0"/>
            </w:tcBorders>
            <w:noWrap w:val="0"/>
            <w:vAlign w:val="center"/>
          </w:tcPr>
          <w:p w14:paraId="5B11BA96">
            <w:pPr>
              <w:snapToGrid w:val="0"/>
              <w:spacing w:before="50" w:after="50" w:line="360" w:lineRule="exact"/>
              <w:jc w:val="center"/>
              <w:rPr>
                <w:rFonts w:hint="eastAsia" w:ascii="宋体" w:hAnsi="宋体" w:eastAsia="宋体" w:cs="宋体"/>
                <w:color w:val="auto"/>
                <w:szCs w:val="21"/>
                <w:highlight w:val="none"/>
              </w:rPr>
            </w:pPr>
          </w:p>
        </w:tc>
        <w:tc>
          <w:tcPr>
            <w:tcW w:w="1586" w:type="dxa"/>
            <w:tcBorders>
              <w:top w:val="single" w:color="auto" w:sz="4" w:space="0"/>
              <w:left w:val="single" w:color="auto" w:sz="4" w:space="0"/>
              <w:bottom w:val="single" w:color="auto" w:sz="4" w:space="0"/>
              <w:right w:val="single" w:color="auto" w:sz="4" w:space="0"/>
            </w:tcBorders>
            <w:noWrap w:val="0"/>
            <w:vAlign w:val="center"/>
          </w:tcPr>
          <w:p w14:paraId="64C727A0">
            <w:pPr>
              <w:snapToGrid w:val="0"/>
              <w:spacing w:before="50" w:after="50" w:line="360" w:lineRule="exact"/>
              <w:jc w:val="center"/>
              <w:rPr>
                <w:rFonts w:hint="eastAsia" w:ascii="宋体" w:hAnsi="宋体" w:eastAsia="宋体" w:cs="宋体"/>
                <w:color w:val="auto"/>
                <w:szCs w:val="21"/>
                <w:highlight w:val="none"/>
              </w:rPr>
            </w:pPr>
          </w:p>
        </w:tc>
        <w:tc>
          <w:tcPr>
            <w:tcW w:w="1770" w:type="dxa"/>
            <w:tcBorders>
              <w:top w:val="single" w:color="auto" w:sz="4" w:space="0"/>
              <w:left w:val="single" w:color="auto" w:sz="4" w:space="0"/>
              <w:bottom w:val="single" w:color="auto" w:sz="4" w:space="0"/>
              <w:right w:val="single" w:color="auto" w:sz="4" w:space="0"/>
            </w:tcBorders>
            <w:noWrap w:val="0"/>
            <w:vAlign w:val="center"/>
          </w:tcPr>
          <w:p w14:paraId="5530A60A">
            <w:pPr>
              <w:snapToGrid w:val="0"/>
              <w:spacing w:before="50" w:after="50" w:line="360" w:lineRule="exact"/>
              <w:jc w:val="center"/>
              <w:rPr>
                <w:rFonts w:hint="eastAsia" w:ascii="宋体" w:hAnsi="宋体" w:eastAsia="宋体" w:cs="宋体"/>
                <w:color w:val="auto"/>
                <w:szCs w:val="21"/>
                <w:highlight w:val="none"/>
              </w:rPr>
            </w:pPr>
          </w:p>
        </w:tc>
        <w:tc>
          <w:tcPr>
            <w:tcW w:w="1346" w:type="dxa"/>
            <w:tcBorders>
              <w:top w:val="single" w:color="auto" w:sz="4" w:space="0"/>
              <w:left w:val="single" w:color="auto" w:sz="4" w:space="0"/>
              <w:bottom w:val="single" w:color="auto" w:sz="4" w:space="0"/>
              <w:right w:val="single" w:color="auto" w:sz="4" w:space="0"/>
            </w:tcBorders>
            <w:noWrap w:val="0"/>
            <w:vAlign w:val="center"/>
          </w:tcPr>
          <w:p w14:paraId="456EEA6A">
            <w:pPr>
              <w:snapToGrid w:val="0"/>
              <w:spacing w:before="50" w:after="50" w:line="360" w:lineRule="exact"/>
              <w:jc w:val="center"/>
              <w:rPr>
                <w:rFonts w:hint="eastAsia" w:ascii="宋体" w:hAnsi="宋体" w:eastAsia="宋体" w:cs="宋体"/>
                <w:color w:val="auto"/>
                <w:szCs w:val="21"/>
                <w:highlight w:val="none"/>
              </w:rPr>
            </w:pPr>
          </w:p>
        </w:tc>
      </w:tr>
    </w:tbl>
    <w:p w14:paraId="28E5B86E">
      <w:pPr>
        <w:snapToGrid w:val="0"/>
        <w:spacing w:line="360" w:lineRule="exact"/>
        <w:rPr>
          <w:rFonts w:hint="eastAsia" w:ascii="宋体" w:hAnsi="宋体" w:eastAsia="宋体" w:cs="宋体"/>
          <w:color w:val="auto"/>
          <w:spacing w:val="20"/>
          <w:szCs w:val="21"/>
          <w:highlight w:val="none"/>
        </w:rPr>
      </w:pPr>
    </w:p>
    <w:p w14:paraId="23BBBE74">
      <w:pPr>
        <w:snapToGrid w:val="0"/>
        <w:spacing w:line="360" w:lineRule="exact"/>
        <w:rPr>
          <w:rFonts w:hint="eastAsia" w:ascii="宋体" w:hAnsi="宋体" w:eastAsia="宋体" w:cs="宋体"/>
          <w:color w:val="auto"/>
          <w:spacing w:val="20"/>
          <w:szCs w:val="21"/>
          <w:highlight w:val="none"/>
        </w:rPr>
      </w:pPr>
    </w:p>
    <w:p w14:paraId="3EB19DF6">
      <w:pPr>
        <w:snapToGrid w:val="0"/>
        <w:spacing w:line="360" w:lineRule="exact"/>
        <w:rPr>
          <w:rFonts w:hint="eastAsia" w:ascii="宋体" w:hAnsi="宋体" w:eastAsia="宋体" w:cs="宋体"/>
          <w:color w:val="auto"/>
          <w:spacing w:val="20"/>
          <w:szCs w:val="21"/>
          <w:highlight w:val="none"/>
          <w:u w:val="single"/>
        </w:rPr>
      </w:pPr>
      <w:r>
        <w:rPr>
          <w:rFonts w:hint="eastAsia" w:ascii="宋体" w:hAnsi="宋体" w:eastAsia="宋体" w:cs="宋体"/>
          <w:color w:val="auto"/>
          <w:spacing w:val="20"/>
          <w:szCs w:val="21"/>
          <w:highlight w:val="none"/>
        </w:rPr>
        <w:t>法定代表人（负责人）或委托代理人（签字或电子签名）：</w:t>
      </w:r>
      <w:r>
        <w:rPr>
          <w:rFonts w:hint="eastAsia" w:ascii="宋体" w:hAnsi="宋体" w:eastAsia="宋体" w:cs="宋体"/>
          <w:color w:val="auto"/>
          <w:spacing w:val="20"/>
          <w:szCs w:val="21"/>
          <w:highlight w:val="none"/>
          <w:u w:val="single"/>
        </w:rPr>
        <w:t xml:space="preserve">             </w:t>
      </w:r>
    </w:p>
    <w:p w14:paraId="0D396B6A">
      <w:pPr>
        <w:jc w:val="left"/>
        <w:rPr>
          <w:rFonts w:hint="eastAsia" w:ascii="宋体" w:hAnsi="宋体" w:eastAsia="宋体" w:cs="宋体"/>
          <w:color w:val="auto"/>
          <w:spacing w:val="20"/>
          <w:szCs w:val="21"/>
          <w:highlight w:val="none"/>
        </w:rPr>
      </w:pPr>
      <w:r>
        <w:rPr>
          <w:rFonts w:hint="eastAsia" w:ascii="宋体" w:hAnsi="宋体" w:eastAsia="宋体" w:cs="宋体"/>
          <w:color w:val="auto"/>
          <w:spacing w:val="20"/>
          <w:szCs w:val="21"/>
          <w:highlight w:val="none"/>
        </w:rPr>
        <w:t>投标人名称（电子公章）：</w:t>
      </w:r>
      <w:r>
        <w:rPr>
          <w:rFonts w:hint="eastAsia" w:ascii="宋体" w:hAnsi="宋体" w:eastAsia="宋体" w:cs="宋体"/>
          <w:color w:val="auto"/>
          <w:spacing w:val="20"/>
          <w:szCs w:val="21"/>
          <w:highlight w:val="none"/>
          <w:u w:val="single"/>
        </w:rPr>
        <w:t xml:space="preserve">              </w:t>
      </w:r>
      <w:r>
        <w:rPr>
          <w:rFonts w:hint="eastAsia" w:ascii="宋体" w:hAnsi="宋体" w:eastAsia="宋体" w:cs="宋体"/>
          <w:color w:val="auto"/>
          <w:spacing w:val="20"/>
          <w:szCs w:val="21"/>
          <w:highlight w:val="none"/>
        </w:rPr>
        <w:t xml:space="preserve">              </w:t>
      </w:r>
    </w:p>
    <w:p w14:paraId="4478BC96">
      <w:pPr>
        <w:jc w:val="left"/>
        <w:rPr>
          <w:rFonts w:hint="eastAsia" w:ascii="宋体" w:hAnsi="宋体" w:eastAsia="宋体" w:cs="宋体"/>
          <w:b/>
          <w:bCs/>
          <w:color w:val="auto"/>
          <w:sz w:val="32"/>
          <w:szCs w:val="32"/>
          <w:highlight w:val="none"/>
          <w:lang w:val="en-US" w:eastAsia="zh-CN"/>
        </w:rPr>
      </w:pPr>
      <w:r>
        <w:rPr>
          <w:rFonts w:hint="eastAsia" w:ascii="宋体" w:hAnsi="宋体" w:eastAsia="宋体" w:cs="宋体"/>
          <w:color w:val="auto"/>
          <w:spacing w:val="20"/>
          <w:szCs w:val="21"/>
          <w:highlight w:val="none"/>
        </w:rPr>
        <w:t>日  期：</w:t>
      </w:r>
      <w:r>
        <w:rPr>
          <w:rFonts w:hint="eastAsia" w:ascii="宋体" w:hAnsi="宋体" w:eastAsia="宋体" w:cs="宋体"/>
          <w:color w:val="auto"/>
          <w:spacing w:val="20"/>
          <w:szCs w:val="21"/>
          <w:highlight w:val="none"/>
          <w:u w:val="single"/>
        </w:rPr>
        <w:t xml:space="preserve">       </w:t>
      </w:r>
    </w:p>
    <w:p w14:paraId="6A894C45">
      <w:pPr>
        <w:widowControl/>
        <w:adjustRightInd/>
        <w:jc w:val="left"/>
        <w:rPr>
          <w:rFonts w:hint="eastAsia" w:ascii="宋体" w:hAnsi="宋体" w:eastAsia="宋体" w:cs="宋体"/>
          <w:b/>
          <w:bCs/>
          <w:color w:val="auto"/>
          <w:sz w:val="32"/>
          <w:szCs w:val="32"/>
          <w:highlight w:val="none"/>
        </w:rPr>
      </w:pPr>
    </w:p>
    <w:p w14:paraId="744DD293">
      <w:pPr>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br w:type="page"/>
      </w:r>
    </w:p>
    <w:p w14:paraId="5C5A5DDC">
      <w:pPr>
        <w:numPr>
          <w:ilvl w:val="0"/>
          <w:numId w:val="0"/>
        </w:numPr>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四、售后服务承诺书</w:t>
      </w:r>
    </w:p>
    <w:p w14:paraId="004AF00D">
      <w:pPr>
        <w:numPr>
          <w:ilvl w:val="0"/>
          <w:numId w:val="0"/>
        </w:numPr>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val="en-US" w:eastAsia="zh-CN"/>
        </w:rPr>
        <w:t>格式自拟</w:t>
      </w:r>
      <w:r>
        <w:rPr>
          <w:rFonts w:hint="eastAsia" w:ascii="宋体" w:hAnsi="宋体" w:eastAsia="宋体" w:cs="宋体"/>
          <w:b/>
          <w:bCs/>
          <w:color w:val="auto"/>
          <w:sz w:val="32"/>
          <w:szCs w:val="32"/>
          <w:highlight w:val="none"/>
        </w:rPr>
        <w:br w:type="page"/>
      </w:r>
    </w:p>
    <w:p w14:paraId="239F16D7">
      <w:pPr>
        <w:snapToGrid w:val="0"/>
        <w:spacing w:line="360" w:lineRule="exact"/>
        <w:jc w:val="left"/>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五、优惠条件</w:t>
      </w:r>
    </w:p>
    <w:p w14:paraId="0B284E0F">
      <w:pPr>
        <w:snapToGrid w:val="0"/>
        <w:spacing w:line="360" w:lineRule="exact"/>
        <w:ind w:firstLine="211" w:firstLineChars="100"/>
        <w:jc w:val="center"/>
        <w:rPr>
          <w:rFonts w:hint="eastAsia" w:ascii="宋体" w:hAnsi="宋体" w:eastAsia="宋体" w:cs="宋体"/>
          <w:b/>
          <w:color w:val="auto"/>
          <w:szCs w:val="21"/>
          <w:highlight w:val="none"/>
        </w:rPr>
      </w:pPr>
    </w:p>
    <w:p w14:paraId="2972FEB7">
      <w:pPr>
        <w:snapToGrid w:val="0"/>
        <w:spacing w:line="360" w:lineRule="exact"/>
        <w:ind w:firstLine="211" w:firstLineChars="100"/>
        <w:jc w:val="center"/>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优惠条件</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lang w:val="en-US" w:eastAsia="zh-CN"/>
        </w:rPr>
        <w:t>格式</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rPr>
        <w:t>：</w:t>
      </w:r>
      <w:r>
        <w:rPr>
          <w:rFonts w:hint="eastAsia" w:ascii="宋体" w:hAnsi="宋体" w:eastAsia="宋体" w:cs="宋体"/>
          <w:color w:val="auto"/>
          <w:szCs w:val="21"/>
          <w:highlight w:val="none"/>
        </w:rPr>
        <w:t>投标人承诺给予招标人的各种优惠条件，包括备品备件、专用耗材、售后服务等方面的优惠；</w:t>
      </w:r>
    </w:p>
    <w:p w14:paraId="6772D6DC">
      <w:pPr>
        <w:tabs>
          <w:tab w:val="left" w:pos="315"/>
        </w:tabs>
        <w:snapToGrid w:val="0"/>
        <w:spacing w:before="50" w:after="50" w:line="360" w:lineRule="exact"/>
        <w:ind w:firstLine="315" w:firstLineChars="150"/>
        <w:rPr>
          <w:rFonts w:hint="eastAsia" w:ascii="宋体" w:hAnsi="宋体" w:eastAsia="宋体" w:cs="宋体"/>
          <w:color w:val="auto"/>
          <w:spacing w:val="20"/>
          <w:szCs w:val="21"/>
          <w:highlight w:val="none"/>
        </w:rPr>
      </w:pPr>
      <w:r>
        <w:rPr>
          <w:rFonts w:hint="eastAsia" w:ascii="宋体" w:hAnsi="宋体" w:eastAsia="宋体" w:cs="宋体"/>
          <w:color w:val="auto"/>
          <w:szCs w:val="21"/>
          <w:highlight w:val="none"/>
        </w:rPr>
        <w:t>分标号：</w:t>
      </w:r>
      <w:r>
        <w:rPr>
          <w:rFonts w:hint="eastAsia" w:ascii="宋体" w:hAnsi="宋体" w:eastAsia="宋体" w:cs="宋体"/>
          <w:color w:val="auto"/>
          <w:szCs w:val="21"/>
          <w:highlight w:val="none"/>
          <w:u w:val="single"/>
        </w:rPr>
        <w:t xml:space="preserve">              </w:t>
      </w:r>
    </w:p>
    <w:tbl>
      <w:tblPr>
        <w:tblStyle w:val="6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5"/>
        <w:gridCol w:w="2700"/>
        <w:gridCol w:w="1440"/>
        <w:gridCol w:w="1440"/>
        <w:gridCol w:w="3060"/>
      </w:tblGrid>
      <w:tr w14:paraId="2C9853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trPr>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6912CE1">
            <w:pPr>
              <w:pStyle w:val="35"/>
              <w:snapToGrid w:val="0"/>
              <w:spacing w:before="295" w:after="295"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2700" w:type="dxa"/>
            <w:tcBorders>
              <w:top w:val="single" w:color="auto" w:sz="4" w:space="0"/>
              <w:left w:val="single" w:color="auto" w:sz="4" w:space="0"/>
              <w:bottom w:val="single" w:color="auto" w:sz="2" w:space="0"/>
              <w:right w:val="single" w:color="auto" w:sz="4" w:space="0"/>
            </w:tcBorders>
            <w:noWrap w:val="0"/>
            <w:vAlign w:val="center"/>
          </w:tcPr>
          <w:p w14:paraId="27227334">
            <w:pPr>
              <w:pStyle w:val="35"/>
              <w:snapToGrid w:val="0"/>
              <w:spacing w:before="295" w:after="295"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优惠内容</w:t>
            </w:r>
          </w:p>
        </w:tc>
        <w:tc>
          <w:tcPr>
            <w:tcW w:w="1440" w:type="dxa"/>
            <w:tcBorders>
              <w:top w:val="single" w:color="auto" w:sz="4" w:space="0"/>
              <w:left w:val="single" w:color="auto" w:sz="4" w:space="0"/>
              <w:bottom w:val="single" w:color="auto" w:sz="2" w:space="0"/>
              <w:right w:val="single" w:color="auto" w:sz="4" w:space="0"/>
            </w:tcBorders>
            <w:noWrap w:val="0"/>
            <w:vAlign w:val="center"/>
          </w:tcPr>
          <w:p w14:paraId="2D6859DE">
            <w:pPr>
              <w:pStyle w:val="35"/>
              <w:snapToGrid w:val="0"/>
              <w:spacing w:before="295" w:after="295"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适用机型</w:t>
            </w:r>
          </w:p>
        </w:tc>
        <w:tc>
          <w:tcPr>
            <w:tcW w:w="1440" w:type="dxa"/>
            <w:tcBorders>
              <w:top w:val="single" w:color="auto" w:sz="4" w:space="0"/>
              <w:left w:val="single" w:color="auto" w:sz="4" w:space="0"/>
              <w:bottom w:val="single" w:color="auto" w:sz="2" w:space="0"/>
              <w:right w:val="single" w:color="auto" w:sz="4" w:space="0"/>
            </w:tcBorders>
            <w:noWrap w:val="0"/>
            <w:tcMar>
              <w:top w:w="15" w:type="dxa"/>
              <w:left w:w="15" w:type="dxa"/>
              <w:bottom w:w="0" w:type="dxa"/>
              <w:right w:w="15" w:type="dxa"/>
            </w:tcMar>
            <w:vAlign w:val="center"/>
          </w:tcPr>
          <w:p w14:paraId="2597F505">
            <w:pPr>
              <w:pStyle w:val="35"/>
              <w:snapToGrid w:val="0"/>
              <w:spacing w:before="295" w:after="295"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单价</w:t>
            </w:r>
          </w:p>
        </w:tc>
        <w:tc>
          <w:tcPr>
            <w:tcW w:w="3060" w:type="dxa"/>
            <w:tcBorders>
              <w:top w:val="single" w:color="auto" w:sz="4" w:space="0"/>
              <w:left w:val="single" w:color="auto" w:sz="4" w:space="0"/>
              <w:bottom w:val="single" w:color="auto" w:sz="2" w:space="0"/>
              <w:right w:val="single" w:color="auto" w:sz="4" w:space="0"/>
            </w:tcBorders>
            <w:noWrap w:val="0"/>
            <w:vAlign w:val="center"/>
          </w:tcPr>
          <w:p w14:paraId="1C084387">
            <w:pPr>
              <w:pStyle w:val="35"/>
              <w:snapToGrid w:val="0"/>
              <w:spacing w:before="295" w:after="295"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比投标报价优惠率</w:t>
            </w:r>
          </w:p>
        </w:tc>
      </w:tr>
      <w:tr w14:paraId="52D379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atLeast"/>
        </w:trPr>
        <w:tc>
          <w:tcPr>
            <w:tcW w:w="735"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14:paraId="250A013A">
            <w:pPr>
              <w:pStyle w:val="35"/>
              <w:snapToGrid w:val="0"/>
              <w:spacing w:before="295" w:after="295"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2700" w:type="dxa"/>
            <w:tcBorders>
              <w:top w:val="single" w:color="auto" w:sz="2" w:space="0"/>
              <w:left w:val="single" w:color="auto" w:sz="2" w:space="0"/>
              <w:bottom w:val="single" w:color="auto" w:sz="6" w:space="0"/>
              <w:right w:val="single" w:color="auto" w:sz="4" w:space="0"/>
            </w:tcBorders>
            <w:noWrap w:val="0"/>
            <w:vAlign w:val="center"/>
          </w:tcPr>
          <w:p w14:paraId="273ACDDC">
            <w:pPr>
              <w:pStyle w:val="35"/>
              <w:snapToGrid w:val="0"/>
              <w:spacing w:before="295" w:after="295" w:line="360" w:lineRule="exact"/>
              <w:jc w:val="center"/>
              <w:rPr>
                <w:rFonts w:hint="eastAsia" w:ascii="宋体" w:hAnsi="宋体" w:eastAsia="宋体" w:cs="宋体"/>
                <w:color w:val="auto"/>
                <w:highlight w:val="none"/>
              </w:rPr>
            </w:pPr>
          </w:p>
        </w:tc>
        <w:tc>
          <w:tcPr>
            <w:tcW w:w="1440" w:type="dxa"/>
            <w:tcBorders>
              <w:top w:val="single" w:color="auto" w:sz="2" w:space="0"/>
              <w:left w:val="single" w:color="auto" w:sz="4" w:space="0"/>
              <w:bottom w:val="single" w:color="auto" w:sz="6" w:space="0"/>
              <w:right w:val="single" w:color="auto" w:sz="6" w:space="0"/>
            </w:tcBorders>
            <w:noWrap w:val="0"/>
            <w:vAlign w:val="center"/>
          </w:tcPr>
          <w:p w14:paraId="5828F048">
            <w:pPr>
              <w:pStyle w:val="35"/>
              <w:snapToGrid w:val="0"/>
              <w:spacing w:before="295" w:after="295" w:line="360" w:lineRule="exact"/>
              <w:jc w:val="center"/>
              <w:rPr>
                <w:rFonts w:hint="eastAsia" w:ascii="宋体" w:hAnsi="宋体" w:eastAsia="宋体" w:cs="宋体"/>
                <w:color w:val="auto"/>
                <w:highlight w:val="none"/>
              </w:rPr>
            </w:pPr>
          </w:p>
        </w:tc>
        <w:tc>
          <w:tcPr>
            <w:tcW w:w="1440" w:type="dxa"/>
            <w:tcBorders>
              <w:top w:val="single" w:color="auto" w:sz="2"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14:paraId="57DEB47D">
            <w:pPr>
              <w:pStyle w:val="35"/>
              <w:snapToGrid w:val="0"/>
              <w:spacing w:before="295" w:after="295" w:line="360" w:lineRule="exact"/>
              <w:jc w:val="center"/>
              <w:rPr>
                <w:rFonts w:hint="eastAsia" w:ascii="宋体" w:hAnsi="宋体" w:eastAsia="宋体" w:cs="宋体"/>
                <w:color w:val="auto"/>
                <w:highlight w:val="none"/>
              </w:rPr>
            </w:pPr>
          </w:p>
        </w:tc>
        <w:tc>
          <w:tcPr>
            <w:tcW w:w="3060" w:type="dxa"/>
            <w:tcBorders>
              <w:top w:val="single" w:color="auto" w:sz="2" w:space="0"/>
              <w:left w:val="single" w:color="auto" w:sz="6" w:space="0"/>
              <w:bottom w:val="single" w:color="auto" w:sz="6" w:space="0"/>
              <w:right w:val="single" w:color="auto" w:sz="2" w:space="0"/>
            </w:tcBorders>
            <w:noWrap w:val="0"/>
            <w:vAlign w:val="center"/>
          </w:tcPr>
          <w:p w14:paraId="392991DA">
            <w:pPr>
              <w:pStyle w:val="35"/>
              <w:snapToGrid w:val="0"/>
              <w:spacing w:before="295" w:after="295"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tc>
      </w:tr>
      <w:tr w14:paraId="7489AB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54" w:hRule="atLeast"/>
        </w:trPr>
        <w:tc>
          <w:tcPr>
            <w:tcW w:w="735"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14:paraId="5E1C9BF9">
            <w:pPr>
              <w:pStyle w:val="35"/>
              <w:snapToGrid w:val="0"/>
              <w:spacing w:before="295" w:after="295"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2700" w:type="dxa"/>
            <w:tcBorders>
              <w:top w:val="single" w:color="auto" w:sz="6" w:space="0"/>
              <w:left w:val="single" w:color="auto" w:sz="2" w:space="0"/>
              <w:bottom w:val="single" w:color="auto" w:sz="6" w:space="0"/>
              <w:right w:val="single" w:color="auto" w:sz="4" w:space="0"/>
            </w:tcBorders>
            <w:noWrap w:val="0"/>
            <w:vAlign w:val="center"/>
          </w:tcPr>
          <w:p w14:paraId="21851ABE">
            <w:pPr>
              <w:pStyle w:val="35"/>
              <w:snapToGrid w:val="0"/>
              <w:spacing w:before="295" w:after="295" w:line="360" w:lineRule="exact"/>
              <w:jc w:val="center"/>
              <w:rPr>
                <w:rFonts w:hint="eastAsia" w:ascii="宋体" w:hAnsi="宋体" w:eastAsia="宋体" w:cs="宋体"/>
                <w:color w:val="auto"/>
                <w:highlight w:val="none"/>
              </w:rPr>
            </w:pPr>
          </w:p>
        </w:tc>
        <w:tc>
          <w:tcPr>
            <w:tcW w:w="1440" w:type="dxa"/>
            <w:tcBorders>
              <w:top w:val="single" w:color="auto" w:sz="6" w:space="0"/>
              <w:left w:val="single" w:color="auto" w:sz="4" w:space="0"/>
              <w:bottom w:val="single" w:color="auto" w:sz="6" w:space="0"/>
              <w:right w:val="single" w:color="auto" w:sz="6" w:space="0"/>
            </w:tcBorders>
            <w:noWrap w:val="0"/>
            <w:vAlign w:val="center"/>
          </w:tcPr>
          <w:p w14:paraId="535BEC0C">
            <w:pPr>
              <w:pStyle w:val="35"/>
              <w:snapToGrid w:val="0"/>
              <w:spacing w:before="295" w:after="295" w:line="360" w:lineRule="exact"/>
              <w:jc w:val="center"/>
              <w:rPr>
                <w:rFonts w:hint="eastAsia" w:ascii="宋体" w:hAnsi="宋体" w:eastAsia="宋体" w:cs="宋体"/>
                <w:color w:val="auto"/>
                <w:highlight w:val="none"/>
              </w:rPr>
            </w:pPr>
          </w:p>
        </w:tc>
        <w:tc>
          <w:tcPr>
            <w:tcW w:w="1440" w:type="dxa"/>
            <w:tcBorders>
              <w:top w:val="single" w:color="auto" w:sz="6"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14:paraId="4C27B5A6">
            <w:pPr>
              <w:pStyle w:val="35"/>
              <w:snapToGrid w:val="0"/>
              <w:spacing w:before="295" w:after="295" w:line="360" w:lineRule="exact"/>
              <w:jc w:val="center"/>
              <w:rPr>
                <w:rFonts w:hint="eastAsia" w:ascii="宋体" w:hAnsi="宋体" w:eastAsia="宋体" w:cs="宋体"/>
                <w:color w:val="auto"/>
                <w:highlight w:val="none"/>
              </w:rPr>
            </w:pPr>
          </w:p>
        </w:tc>
        <w:tc>
          <w:tcPr>
            <w:tcW w:w="3060" w:type="dxa"/>
            <w:tcBorders>
              <w:top w:val="single" w:color="auto" w:sz="6" w:space="0"/>
              <w:left w:val="single" w:color="auto" w:sz="6" w:space="0"/>
              <w:bottom w:val="single" w:color="auto" w:sz="6" w:space="0"/>
              <w:right w:val="single" w:color="auto" w:sz="2" w:space="0"/>
            </w:tcBorders>
            <w:noWrap w:val="0"/>
            <w:vAlign w:val="center"/>
          </w:tcPr>
          <w:p w14:paraId="749CD083">
            <w:pPr>
              <w:pStyle w:val="35"/>
              <w:snapToGrid w:val="0"/>
              <w:spacing w:before="295" w:after="295"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tc>
      </w:tr>
      <w:tr w14:paraId="5E2524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atLeast"/>
        </w:trPr>
        <w:tc>
          <w:tcPr>
            <w:tcW w:w="735"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14:paraId="216832DA">
            <w:pPr>
              <w:pStyle w:val="35"/>
              <w:snapToGrid w:val="0"/>
              <w:spacing w:before="295" w:after="295"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2700" w:type="dxa"/>
            <w:tcBorders>
              <w:top w:val="single" w:color="auto" w:sz="6" w:space="0"/>
              <w:left w:val="single" w:color="auto" w:sz="2" w:space="0"/>
              <w:bottom w:val="single" w:color="auto" w:sz="6" w:space="0"/>
              <w:right w:val="single" w:color="auto" w:sz="4" w:space="0"/>
            </w:tcBorders>
            <w:noWrap w:val="0"/>
            <w:vAlign w:val="center"/>
          </w:tcPr>
          <w:p w14:paraId="3061918C">
            <w:pPr>
              <w:pStyle w:val="35"/>
              <w:snapToGrid w:val="0"/>
              <w:spacing w:before="295" w:after="295" w:line="360" w:lineRule="exact"/>
              <w:jc w:val="center"/>
              <w:rPr>
                <w:rFonts w:hint="eastAsia" w:ascii="宋体" w:hAnsi="宋体" w:eastAsia="宋体" w:cs="宋体"/>
                <w:color w:val="auto"/>
                <w:highlight w:val="none"/>
              </w:rPr>
            </w:pPr>
          </w:p>
        </w:tc>
        <w:tc>
          <w:tcPr>
            <w:tcW w:w="1440" w:type="dxa"/>
            <w:tcBorders>
              <w:top w:val="single" w:color="auto" w:sz="6" w:space="0"/>
              <w:left w:val="single" w:color="auto" w:sz="4" w:space="0"/>
              <w:bottom w:val="single" w:color="auto" w:sz="6" w:space="0"/>
              <w:right w:val="single" w:color="auto" w:sz="6" w:space="0"/>
            </w:tcBorders>
            <w:noWrap w:val="0"/>
            <w:vAlign w:val="center"/>
          </w:tcPr>
          <w:p w14:paraId="5F964FAE">
            <w:pPr>
              <w:pStyle w:val="35"/>
              <w:snapToGrid w:val="0"/>
              <w:spacing w:before="295" w:after="295" w:line="360" w:lineRule="exact"/>
              <w:jc w:val="center"/>
              <w:rPr>
                <w:rFonts w:hint="eastAsia" w:ascii="宋体" w:hAnsi="宋体" w:eastAsia="宋体" w:cs="宋体"/>
                <w:color w:val="auto"/>
                <w:highlight w:val="none"/>
              </w:rPr>
            </w:pPr>
          </w:p>
        </w:tc>
        <w:tc>
          <w:tcPr>
            <w:tcW w:w="1440" w:type="dxa"/>
            <w:tcBorders>
              <w:top w:val="single" w:color="auto" w:sz="6"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14:paraId="4984CE9D">
            <w:pPr>
              <w:pStyle w:val="35"/>
              <w:snapToGrid w:val="0"/>
              <w:spacing w:before="295" w:after="295" w:line="360" w:lineRule="exact"/>
              <w:jc w:val="center"/>
              <w:rPr>
                <w:rFonts w:hint="eastAsia" w:ascii="宋体" w:hAnsi="宋体" w:eastAsia="宋体" w:cs="宋体"/>
                <w:color w:val="auto"/>
                <w:highlight w:val="none"/>
              </w:rPr>
            </w:pPr>
          </w:p>
        </w:tc>
        <w:tc>
          <w:tcPr>
            <w:tcW w:w="3060" w:type="dxa"/>
            <w:tcBorders>
              <w:top w:val="single" w:color="auto" w:sz="6" w:space="0"/>
              <w:left w:val="single" w:color="auto" w:sz="6" w:space="0"/>
              <w:bottom w:val="single" w:color="auto" w:sz="6" w:space="0"/>
              <w:right w:val="single" w:color="auto" w:sz="2" w:space="0"/>
            </w:tcBorders>
            <w:noWrap w:val="0"/>
            <w:vAlign w:val="center"/>
          </w:tcPr>
          <w:p w14:paraId="34E24DC5">
            <w:pPr>
              <w:pStyle w:val="35"/>
              <w:snapToGrid w:val="0"/>
              <w:spacing w:before="295" w:after="295"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tc>
      </w:tr>
    </w:tbl>
    <w:p w14:paraId="21F6D0BA">
      <w:pPr>
        <w:snapToGrid w:val="0"/>
        <w:spacing w:before="50" w:after="50" w:line="360" w:lineRule="exact"/>
        <w:rPr>
          <w:rFonts w:hint="eastAsia" w:ascii="宋体" w:hAnsi="宋体" w:eastAsia="宋体" w:cs="宋体"/>
          <w:color w:val="auto"/>
          <w:spacing w:val="20"/>
          <w:szCs w:val="21"/>
          <w:highlight w:val="none"/>
          <w:u w:val="single"/>
        </w:rPr>
      </w:pPr>
      <w:r>
        <w:rPr>
          <w:rFonts w:hint="eastAsia" w:ascii="宋体" w:hAnsi="宋体" w:eastAsia="宋体" w:cs="宋体"/>
          <w:color w:val="auto"/>
          <w:spacing w:val="20"/>
          <w:szCs w:val="21"/>
          <w:highlight w:val="none"/>
        </w:rPr>
        <w:t>法定代表人（负责人）或委托代理人（签字或电子签名）：</w:t>
      </w:r>
      <w:r>
        <w:rPr>
          <w:rFonts w:hint="eastAsia" w:ascii="宋体" w:hAnsi="宋体" w:eastAsia="宋体" w:cs="宋体"/>
          <w:color w:val="auto"/>
          <w:spacing w:val="20"/>
          <w:szCs w:val="21"/>
          <w:highlight w:val="none"/>
          <w:u w:val="single"/>
        </w:rPr>
        <w:t xml:space="preserve">        </w:t>
      </w:r>
    </w:p>
    <w:p w14:paraId="619CC83F">
      <w:pPr>
        <w:rPr>
          <w:rFonts w:hint="eastAsia" w:ascii="宋体" w:hAnsi="宋体" w:eastAsia="宋体" w:cs="宋体"/>
          <w:b/>
          <w:bCs/>
          <w:color w:val="auto"/>
          <w:sz w:val="32"/>
          <w:szCs w:val="32"/>
          <w:highlight w:val="none"/>
        </w:rPr>
      </w:pPr>
      <w:r>
        <w:rPr>
          <w:rFonts w:hint="eastAsia" w:ascii="宋体" w:hAnsi="宋体" w:eastAsia="宋体" w:cs="宋体"/>
          <w:color w:val="auto"/>
          <w:spacing w:val="20"/>
          <w:szCs w:val="21"/>
          <w:highlight w:val="none"/>
        </w:rPr>
        <w:t>投标人名称（电子公章）：</w:t>
      </w:r>
      <w:r>
        <w:rPr>
          <w:rFonts w:hint="eastAsia" w:ascii="宋体" w:hAnsi="宋体" w:eastAsia="宋体" w:cs="宋体"/>
          <w:color w:val="auto"/>
          <w:spacing w:val="20"/>
          <w:szCs w:val="21"/>
          <w:highlight w:val="none"/>
          <w:u w:val="single"/>
        </w:rPr>
        <w:t xml:space="preserve">            </w:t>
      </w:r>
      <w:r>
        <w:rPr>
          <w:rFonts w:hint="eastAsia" w:ascii="宋体" w:hAnsi="宋体" w:eastAsia="宋体" w:cs="宋体"/>
          <w:color w:val="auto"/>
          <w:spacing w:val="20"/>
          <w:szCs w:val="21"/>
          <w:highlight w:val="none"/>
        </w:rPr>
        <w:t xml:space="preserve">            日 期：</w:t>
      </w:r>
      <w:r>
        <w:rPr>
          <w:rFonts w:hint="eastAsia" w:ascii="宋体" w:hAnsi="宋体" w:eastAsia="宋体" w:cs="宋体"/>
          <w:color w:val="auto"/>
          <w:spacing w:val="20"/>
          <w:szCs w:val="21"/>
          <w:highlight w:val="none"/>
          <w:u w:val="single"/>
        </w:rPr>
        <w:t xml:space="preserve">            </w:t>
      </w:r>
      <w:r>
        <w:rPr>
          <w:rFonts w:hint="eastAsia" w:ascii="宋体" w:hAnsi="宋体" w:eastAsia="宋体" w:cs="宋体"/>
          <w:b/>
          <w:bCs/>
          <w:color w:val="auto"/>
          <w:sz w:val="32"/>
          <w:szCs w:val="32"/>
          <w:highlight w:val="none"/>
        </w:rPr>
        <w:br w:type="page"/>
      </w:r>
    </w:p>
    <w:p w14:paraId="60394C15">
      <w:pPr>
        <w:pStyle w:val="3"/>
        <w:rPr>
          <w:rFonts w:hint="eastAsia" w:ascii="宋体" w:hAnsi="宋体" w:eastAsia="宋体" w:cs="宋体"/>
          <w:color w:val="auto"/>
          <w:highlight w:val="none"/>
          <w:lang w:val="en-US"/>
        </w:rPr>
        <w:sectPr>
          <w:headerReference r:id="rId25" w:type="first"/>
          <w:footerReference r:id="rId27" w:type="first"/>
          <w:headerReference r:id="rId24" w:type="default"/>
          <w:footerReference r:id="rId26" w:type="default"/>
          <w:pgSz w:w="11906" w:h="16838"/>
          <w:pgMar w:top="1276" w:right="1418" w:bottom="1247" w:left="1418" w:header="851" w:footer="992" w:gutter="0"/>
          <w:pgNumType w:fmt="decimal"/>
          <w:cols w:space="720" w:num="1"/>
          <w:titlePg/>
          <w:docGrid w:linePitch="312" w:charSpace="0"/>
        </w:sectPr>
      </w:pPr>
    </w:p>
    <w:p w14:paraId="05D338E3">
      <w:pPr>
        <w:spacing w:line="360" w:lineRule="auto"/>
        <w:jc w:val="center"/>
        <w:outlineLvl w:val="1"/>
        <w:rPr>
          <w:rFonts w:hint="eastAsia" w:ascii="宋体" w:hAnsi="宋体" w:eastAsia="宋体" w:cs="宋体"/>
          <w:b/>
          <w:color w:val="auto"/>
          <w:kern w:val="0"/>
          <w:sz w:val="36"/>
          <w:szCs w:val="36"/>
          <w:highlight w:val="none"/>
        </w:rPr>
      </w:pPr>
      <w:r>
        <w:rPr>
          <w:rFonts w:hint="eastAsia" w:ascii="宋体" w:hAnsi="宋体" w:eastAsia="宋体" w:cs="宋体"/>
          <w:b/>
          <w:color w:val="auto"/>
          <w:kern w:val="0"/>
          <w:sz w:val="36"/>
          <w:szCs w:val="36"/>
          <w:highlight w:val="none"/>
        </w:rPr>
        <w:t>报价文件部分</w:t>
      </w:r>
    </w:p>
    <w:p w14:paraId="72BD2504">
      <w:pPr>
        <w:spacing w:line="360" w:lineRule="auto"/>
        <w:jc w:val="center"/>
        <w:rPr>
          <w:rFonts w:hint="eastAsia" w:ascii="宋体" w:hAnsi="宋体" w:eastAsia="宋体" w:cs="宋体"/>
          <w:b/>
          <w:color w:val="auto"/>
          <w:kern w:val="0"/>
          <w:sz w:val="36"/>
          <w:szCs w:val="36"/>
          <w:highlight w:val="none"/>
        </w:rPr>
      </w:pPr>
      <w:r>
        <w:rPr>
          <w:rFonts w:hint="eastAsia" w:ascii="宋体" w:hAnsi="宋体" w:eastAsia="宋体" w:cs="宋体"/>
          <w:b/>
          <w:color w:val="auto"/>
          <w:kern w:val="0"/>
          <w:sz w:val="36"/>
          <w:szCs w:val="36"/>
          <w:highlight w:val="none"/>
        </w:rPr>
        <w:t>目录</w:t>
      </w:r>
    </w:p>
    <w:p w14:paraId="2C9BFC62">
      <w:pPr>
        <w:spacing w:line="360" w:lineRule="auto"/>
        <w:jc w:val="center"/>
        <w:rPr>
          <w:rFonts w:hint="eastAsia" w:ascii="宋体" w:hAnsi="宋体" w:eastAsia="宋体" w:cs="宋体"/>
          <w:b/>
          <w:color w:val="auto"/>
          <w:kern w:val="0"/>
          <w:sz w:val="36"/>
          <w:szCs w:val="36"/>
          <w:highlight w:val="none"/>
        </w:rPr>
      </w:pPr>
    </w:p>
    <w:p w14:paraId="449EDDED">
      <w:pPr>
        <w:numPr>
          <w:ilvl w:val="0"/>
          <w:numId w:val="2"/>
        </w:num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投标函…………………………………………………………………………（页码）</w:t>
      </w:r>
    </w:p>
    <w:p w14:paraId="7C5844F3">
      <w:pPr>
        <w:numPr>
          <w:ilvl w:val="0"/>
          <w:numId w:val="2"/>
        </w:num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投标报价明细表………………………………………………………………（页码）</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开标一览表（报价表）………………………………………………………（页码）</w:t>
      </w:r>
    </w:p>
    <w:p w14:paraId="3EE4012B">
      <w:pPr>
        <w:numPr>
          <w:ilvl w:val="0"/>
          <w:numId w:val="0"/>
        </w:num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（4）投标人针对报价需要说明的其他文件和说明</w:t>
      </w:r>
      <w:r>
        <w:rPr>
          <w:rFonts w:hint="eastAsia" w:ascii="宋体" w:hAnsi="宋体" w:eastAsia="宋体" w:cs="宋体"/>
          <w:color w:val="auto"/>
          <w:sz w:val="24"/>
          <w:highlight w:val="none"/>
        </w:rPr>
        <w:t>………………………………（页码）</w:t>
      </w:r>
    </w:p>
    <w:p w14:paraId="0B37DFE3">
      <w:pPr>
        <w:snapToGrid w:val="0"/>
        <w:spacing w:line="360" w:lineRule="auto"/>
        <w:ind w:right="480"/>
        <w:jc w:val="center"/>
        <w:rPr>
          <w:rFonts w:hint="eastAsia" w:ascii="宋体" w:hAnsi="宋体" w:eastAsia="宋体" w:cs="宋体"/>
          <w:b/>
          <w:color w:val="auto"/>
          <w:kern w:val="0"/>
          <w:sz w:val="32"/>
          <w:szCs w:val="32"/>
          <w:highlight w:val="none"/>
        </w:rPr>
      </w:pPr>
    </w:p>
    <w:p w14:paraId="219A4A7F">
      <w:pPr>
        <w:snapToGrid w:val="0"/>
        <w:spacing w:line="360" w:lineRule="auto"/>
        <w:ind w:right="480"/>
        <w:jc w:val="center"/>
        <w:rPr>
          <w:rFonts w:hint="eastAsia" w:ascii="宋体" w:hAnsi="宋体" w:eastAsia="宋体" w:cs="宋体"/>
          <w:b/>
          <w:color w:val="auto"/>
          <w:kern w:val="0"/>
          <w:sz w:val="32"/>
          <w:szCs w:val="32"/>
          <w:highlight w:val="none"/>
        </w:rPr>
      </w:pPr>
    </w:p>
    <w:p w14:paraId="7400B9C3">
      <w:pPr>
        <w:snapToGrid w:val="0"/>
        <w:spacing w:line="360" w:lineRule="auto"/>
        <w:ind w:right="480"/>
        <w:jc w:val="center"/>
        <w:rPr>
          <w:rFonts w:hint="eastAsia" w:ascii="宋体" w:hAnsi="宋体" w:eastAsia="宋体" w:cs="宋体"/>
          <w:b/>
          <w:color w:val="auto"/>
          <w:kern w:val="0"/>
          <w:sz w:val="32"/>
          <w:szCs w:val="32"/>
          <w:highlight w:val="none"/>
        </w:rPr>
      </w:pPr>
    </w:p>
    <w:p w14:paraId="6B364135">
      <w:pPr>
        <w:snapToGrid w:val="0"/>
        <w:spacing w:line="360" w:lineRule="auto"/>
        <w:ind w:right="480"/>
        <w:jc w:val="center"/>
        <w:rPr>
          <w:rFonts w:hint="eastAsia" w:ascii="宋体" w:hAnsi="宋体" w:eastAsia="宋体" w:cs="宋体"/>
          <w:b/>
          <w:color w:val="auto"/>
          <w:kern w:val="0"/>
          <w:sz w:val="32"/>
          <w:szCs w:val="32"/>
          <w:highlight w:val="none"/>
        </w:rPr>
      </w:pPr>
    </w:p>
    <w:p w14:paraId="1C7F205D">
      <w:pPr>
        <w:snapToGrid w:val="0"/>
        <w:spacing w:line="360" w:lineRule="auto"/>
        <w:ind w:right="480"/>
        <w:jc w:val="center"/>
        <w:rPr>
          <w:rFonts w:hint="eastAsia" w:ascii="宋体" w:hAnsi="宋体" w:eastAsia="宋体" w:cs="宋体"/>
          <w:b/>
          <w:color w:val="auto"/>
          <w:kern w:val="0"/>
          <w:sz w:val="32"/>
          <w:szCs w:val="32"/>
          <w:highlight w:val="none"/>
        </w:rPr>
      </w:pPr>
    </w:p>
    <w:p w14:paraId="507C057E">
      <w:pPr>
        <w:snapToGrid w:val="0"/>
        <w:spacing w:line="360" w:lineRule="auto"/>
        <w:ind w:right="480"/>
        <w:jc w:val="center"/>
        <w:rPr>
          <w:rFonts w:hint="eastAsia" w:ascii="宋体" w:hAnsi="宋体" w:eastAsia="宋体" w:cs="宋体"/>
          <w:b/>
          <w:color w:val="auto"/>
          <w:kern w:val="0"/>
          <w:sz w:val="32"/>
          <w:szCs w:val="32"/>
          <w:highlight w:val="none"/>
        </w:rPr>
      </w:pPr>
    </w:p>
    <w:p w14:paraId="41E37BCA">
      <w:pPr>
        <w:snapToGrid w:val="0"/>
        <w:spacing w:line="360" w:lineRule="auto"/>
        <w:ind w:right="480"/>
        <w:jc w:val="center"/>
        <w:rPr>
          <w:rFonts w:hint="eastAsia" w:ascii="宋体" w:hAnsi="宋体" w:eastAsia="宋体" w:cs="宋体"/>
          <w:b/>
          <w:color w:val="auto"/>
          <w:kern w:val="0"/>
          <w:sz w:val="32"/>
          <w:szCs w:val="32"/>
          <w:highlight w:val="none"/>
        </w:rPr>
      </w:pPr>
    </w:p>
    <w:p w14:paraId="509D3013">
      <w:pPr>
        <w:snapToGrid w:val="0"/>
        <w:spacing w:line="360" w:lineRule="auto"/>
        <w:ind w:right="480"/>
        <w:jc w:val="center"/>
        <w:rPr>
          <w:rFonts w:hint="eastAsia" w:ascii="宋体" w:hAnsi="宋体" w:eastAsia="宋体" w:cs="宋体"/>
          <w:b/>
          <w:color w:val="auto"/>
          <w:kern w:val="0"/>
          <w:sz w:val="32"/>
          <w:szCs w:val="32"/>
          <w:highlight w:val="none"/>
        </w:rPr>
      </w:pPr>
    </w:p>
    <w:p w14:paraId="22375489">
      <w:pPr>
        <w:snapToGrid w:val="0"/>
        <w:spacing w:line="360" w:lineRule="auto"/>
        <w:ind w:right="480"/>
        <w:jc w:val="center"/>
        <w:rPr>
          <w:rFonts w:hint="eastAsia" w:ascii="宋体" w:hAnsi="宋体" w:eastAsia="宋体" w:cs="宋体"/>
          <w:b/>
          <w:color w:val="auto"/>
          <w:kern w:val="0"/>
          <w:sz w:val="32"/>
          <w:szCs w:val="32"/>
          <w:highlight w:val="none"/>
        </w:rPr>
      </w:pPr>
    </w:p>
    <w:p w14:paraId="74C865E6">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56B8D784">
      <w:pPr>
        <w:numPr>
          <w:ilvl w:val="0"/>
          <w:numId w:val="0"/>
        </w:numPr>
        <w:snapToGrid w:val="0"/>
        <w:spacing w:line="360" w:lineRule="auto"/>
        <w:jc w:val="both"/>
        <w:rPr>
          <w:rFonts w:hint="eastAsia" w:ascii="宋体" w:hAnsi="宋体" w:eastAsia="宋体" w:cs="宋体"/>
          <w:b/>
          <w:color w:val="auto"/>
          <w:sz w:val="32"/>
          <w:szCs w:val="32"/>
          <w:highlight w:val="none"/>
        </w:rPr>
      </w:pPr>
      <w:r>
        <w:rPr>
          <w:rFonts w:hint="eastAsia" w:ascii="宋体" w:hAnsi="宋体" w:eastAsia="宋体" w:cs="宋体"/>
          <w:b/>
          <w:color w:val="auto"/>
          <w:kern w:val="0"/>
          <w:sz w:val="32"/>
          <w:szCs w:val="32"/>
          <w:highlight w:val="none"/>
          <w:lang w:val="en-US" w:eastAsia="zh-CN"/>
        </w:rPr>
        <w:t>一、</w:t>
      </w:r>
      <w:r>
        <w:rPr>
          <w:rFonts w:hint="eastAsia" w:ascii="宋体" w:hAnsi="宋体" w:eastAsia="宋体" w:cs="宋体"/>
          <w:b/>
          <w:color w:val="auto"/>
          <w:kern w:val="0"/>
          <w:sz w:val="32"/>
          <w:szCs w:val="32"/>
          <w:highlight w:val="none"/>
        </w:rPr>
        <w:t>投标</w:t>
      </w:r>
      <w:r>
        <w:rPr>
          <w:rFonts w:hint="eastAsia" w:ascii="宋体" w:hAnsi="宋体" w:eastAsia="宋体" w:cs="宋体"/>
          <w:b/>
          <w:color w:val="auto"/>
          <w:sz w:val="32"/>
          <w:szCs w:val="32"/>
          <w:highlight w:val="none"/>
        </w:rPr>
        <w:t>函</w:t>
      </w:r>
    </w:p>
    <w:p w14:paraId="7C94C44C">
      <w:pPr>
        <w:pStyle w:val="63"/>
        <w:numPr>
          <w:ilvl w:val="0"/>
          <w:numId w:val="0"/>
        </w:numPr>
        <w:jc w:val="center"/>
        <w:rPr>
          <w:rFonts w:hint="eastAsia" w:ascii="宋体" w:hAnsi="宋体" w:eastAsia="宋体" w:cs="宋体"/>
          <w:color w:val="auto"/>
          <w:highlight w:val="none"/>
          <w:lang w:eastAsia="zh-CN"/>
        </w:rPr>
      </w:pPr>
      <w:r>
        <w:rPr>
          <w:rFonts w:hint="eastAsia" w:ascii="宋体" w:hAnsi="宋体" w:eastAsia="宋体" w:cs="宋体"/>
          <w:b/>
          <w:color w:val="auto"/>
          <w:kern w:val="0"/>
          <w:sz w:val="32"/>
          <w:szCs w:val="32"/>
          <w:highlight w:val="none"/>
        </w:rPr>
        <w:t>投标</w:t>
      </w:r>
      <w:r>
        <w:rPr>
          <w:rFonts w:hint="eastAsia" w:ascii="宋体" w:hAnsi="宋体" w:eastAsia="宋体" w:cs="宋体"/>
          <w:b/>
          <w:color w:val="auto"/>
          <w:sz w:val="32"/>
          <w:szCs w:val="32"/>
          <w:highlight w:val="none"/>
        </w:rPr>
        <w:t>函</w:t>
      </w:r>
      <w:r>
        <w:rPr>
          <w:rFonts w:hint="eastAsia" w:ascii="宋体" w:hAnsi="宋体" w:eastAsia="宋体" w:cs="宋体"/>
          <w:b/>
          <w:color w:val="auto"/>
          <w:sz w:val="32"/>
          <w:szCs w:val="32"/>
          <w:highlight w:val="none"/>
          <w:lang w:eastAsia="zh-CN"/>
        </w:rPr>
        <w:t>（</w:t>
      </w:r>
      <w:r>
        <w:rPr>
          <w:rFonts w:hint="eastAsia" w:ascii="宋体" w:hAnsi="宋体" w:eastAsia="宋体" w:cs="宋体"/>
          <w:b/>
          <w:color w:val="auto"/>
          <w:sz w:val="32"/>
          <w:szCs w:val="32"/>
          <w:highlight w:val="none"/>
          <w:lang w:val="en-US" w:eastAsia="zh-CN"/>
        </w:rPr>
        <w:t>格式</w:t>
      </w:r>
      <w:r>
        <w:rPr>
          <w:rFonts w:hint="eastAsia" w:ascii="宋体" w:hAnsi="宋体" w:eastAsia="宋体" w:cs="宋体"/>
          <w:b/>
          <w:color w:val="auto"/>
          <w:sz w:val="32"/>
          <w:szCs w:val="32"/>
          <w:highlight w:val="none"/>
          <w:lang w:eastAsia="zh-CN"/>
        </w:rPr>
        <w:t>）</w:t>
      </w:r>
    </w:p>
    <w:p w14:paraId="3782C1F4">
      <w:pPr>
        <w:snapToGrid w:val="0"/>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highlight w:val="none"/>
          <w:u w:val="single"/>
        </w:rPr>
        <w:t>（采购代理机构名称）</w:t>
      </w:r>
      <w:r>
        <w:rPr>
          <w:rFonts w:hint="eastAsia" w:ascii="宋体" w:hAnsi="宋体" w:eastAsia="宋体" w:cs="宋体"/>
          <w:color w:val="auto"/>
          <w:szCs w:val="21"/>
          <w:highlight w:val="none"/>
        </w:rPr>
        <w:t>：</w:t>
      </w:r>
    </w:p>
    <w:p w14:paraId="28FE1E39">
      <w:pPr>
        <w:snapToGrid w:val="0"/>
        <w:spacing w:line="360" w:lineRule="exact"/>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根据贵方为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项目的招标公告/投标邀请书（项目编号：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），签字代表</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（全名）经正式授权并代表投标人</w:t>
      </w:r>
      <w:r>
        <w:rPr>
          <w:rFonts w:hint="eastAsia" w:ascii="宋体" w:hAnsi="宋体" w:eastAsia="宋体" w:cs="宋体"/>
          <w:color w:val="auto"/>
          <w:szCs w:val="21"/>
          <w:highlight w:val="none"/>
          <w:u w:val="single"/>
        </w:rPr>
        <w:t xml:space="preserve">               </w:t>
      </w:r>
    </w:p>
    <w:p w14:paraId="0876AFB0">
      <w:pPr>
        <w:snapToGrid w:val="0"/>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（投标人名称）提交投标文件(其中资格文件一份；资信及商务文件、技术文件、投标报价文件一份)。</w:t>
      </w:r>
    </w:p>
    <w:p w14:paraId="76A92D5D">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据此函，签字代表宣布同意如下：</w:t>
      </w:r>
    </w:p>
    <w:p w14:paraId="18B23661">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1.投标人已详细审查全部“招标文件”，包括修改文件（如有的话）以及全部参考资料和有关附件，已经了解我方对于招标文件、采购过程、采购结果有依法进行询问、质疑、投诉的权利及相关渠道和要求。</w:t>
      </w:r>
    </w:p>
    <w:p w14:paraId="63233288">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2.投标人在投标之前已经与贵方进行了充分的沟通，完全理解并接受招标文件的各项规定和要求，对招标文件的合理性、合法性不再有异议。</w:t>
      </w:r>
    </w:p>
    <w:p w14:paraId="33AE4AEB">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3.本投标有效期自开标日起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日（自然日）。</w:t>
      </w:r>
    </w:p>
    <w:p w14:paraId="7CFFBA41">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4.如中标，本投标文件至本项目合同履行完毕止均保持有效，本投标人将按“招标文件”及政府采购法律、法规的规定履行合同责任和义务。</w:t>
      </w:r>
    </w:p>
    <w:p w14:paraId="3B5DA452">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5.投标人同意按照贵方要求提供与投标有关的一切数据或资料。</w:t>
      </w:r>
    </w:p>
    <w:p w14:paraId="477BDA22">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6.与本投标有关的一切正式往来信函请寄：</w:t>
      </w:r>
    </w:p>
    <w:p w14:paraId="48ABC6D0">
      <w:pPr>
        <w:snapToGrid w:val="0"/>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邮编：</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电话：</w:t>
      </w:r>
      <w:r>
        <w:rPr>
          <w:rFonts w:hint="eastAsia" w:ascii="宋体" w:hAnsi="宋体" w:eastAsia="宋体" w:cs="宋体"/>
          <w:color w:val="auto"/>
          <w:szCs w:val="21"/>
          <w:highlight w:val="none"/>
          <w:u w:val="single"/>
        </w:rPr>
        <w:t xml:space="preserve">               </w:t>
      </w:r>
    </w:p>
    <w:p w14:paraId="7D6C4EF1">
      <w:pPr>
        <w:snapToGrid w:val="0"/>
        <w:spacing w:line="36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传真：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电子邮箱地址：</w:t>
      </w:r>
      <w:r>
        <w:rPr>
          <w:rFonts w:hint="eastAsia" w:ascii="宋体" w:hAnsi="宋体" w:eastAsia="宋体" w:cs="宋体"/>
          <w:color w:val="auto"/>
          <w:szCs w:val="21"/>
          <w:highlight w:val="none"/>
          <w:u w:val="single"/>
        </w:rPr>
        <w:t xml:space="preserve">             </w:t>
      </w:r>
    </w:p>
    <w:p w14:paraId="598BB7C0">
      <w:pPr>
        <w:snapToGrid w:val="0"/>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投标人代表姓名：</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职务：</w:t>
      </w:r>
      <w:r>
        <w:rPr>
          <w:rFonts w:hint="eastAsia" w:ascii="宋体" w:hAnsi="宋体" w:eastAsia="宋体" w:cs="宋体"/>
          <w:color w:val="auto"/>
          <w:szCs w:val="21"/>
          <w:highlight w:val="none"/>
          <w:u w:val="single"/>
        </w:rPr>
        <w:t xml:space="preserve">             </w:t>
      </w:r>
    </w:p>
    <w:p w14:paraId="412A4C47">
      <w:pPr>
        <w:snapToGrid w:val="0"/>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0992DDF6">
      <w:pPr>
        <w:snapToGrid w:val="0"/>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银行账号：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16B5A04F">
      <w:pPr>
        <w:snapToGrid w:val="0"/>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法定代表人（负责人）或委托代理人（签字或电子签名）：</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5811C601">
      <w:pPr>
        <w:snapToGrid w:val="0"/>
        <w:spacing w:line="360" w:lineRule="exact"/>
        <w:rPr>
          <w:rFonts w:hint="eastAsia" w:ascii="宋体" w:hAnsi="宋体" w:eastAsia="宋体" w:cs="宋体"/>
          <w:color w:val="auto"/>
          <w:szCs w:val="21"/>
          <w:highlight w:val="none"/>
        </w:rPr>
      </w:pPr>
    </w:p>
    <w:p w14:paraId="5F44E54E">
      <w:pPr>
        <w:pStyle w:val="35"/>
        <w:wordWrap w:val="0"/>
        <w:snapToGrid w:val="0"/>
        <w:spacing w:before="295" w:after="295" w:line="360" w:lineRule="exact"/>
        <w:jc w:val="right"/>
        <w:rPr>
          <w:rFonts w:hint="eastAsia" w:ascii="宋体" w:hAnsi="宋体" w:eastAsia="宋体" w:cs="宋体"/>
          <w:color w:val="auto"/>
          <w:highlight w:val="none"/>
        </w:rPr>
      </w:pPr>
      <w:r>
        <w:rPr>
          <w:rFonts w:hint="eastAsia" w:ascii="宋体" w:hAnsi="宋体" w:eastAsia="宋体" w:cs="宋体"/>
          <w:color w:val="auto"/>
          <w:highlight w:val="none"/>
        </w:rPr>
        <w:t xml:space="preserve">投标人名称（电子公章）：        </w:t>
      </w:r>
    </w:p>
    <w:p w14:paraId="52474AF6">
      <w:pPr>
        <w:spacing w:line="360" w:lineRule="auto"/>
        <w:ind w:right="420"/>
        <w:jc w:val="right"/>
        <w:rPr>
          <w:rFonts w:hint="eastAsia" w:ascii="宋体" w:hAnsi="宋体" w:eastAsia="宋体" w:cs="宋体"/>
          <w:color w:val="auto"/>
          <w:sz w:val="21"/>
          <w:szCs w:val="21"/>
          <w:highlight w:val="none"/>
        </w:rPr>
      </w:pP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14:paraId="16F17626">
      <w:pPr>
        <w:pStyle w:val="63"/>
        <w:rPr>
          <w:rFonts w:hint="eastAsia" w:ascii="宋体" w:hAnsi="宋体" w:eastAsia="宋体" w:cs="宋体"/>
          <w:color w:val="auto"/>
          <w:highlight w:val="none"/>
        </w:rPr>
      </w:pPr>
    </w:p>
    <w:p w14:paraId="45E755C4">
      <w:pPr>
        <w:snapToGrid w:val="0"/>
        <w:spacing w:line="360" w:lineRule="auto"/>
        <w:ind w:right="480"/>
        <w:jc w:val="center"/>
        <w:rPr>
          <w:rFonts w:hint="eastAsia" w:ascii="宋体" w:hAnsi="宋体" w:eastAsia="宋体" w:cs="宋体"/>
          <w:b/>
          <w:color w:val="auto"/>
          <w:kern w:val="0"/>
          <w:sz w:val="32"/>
          <w:szCs w:val="32"/>
          <w:highlight w:val="none"/>
        </w:rPr>
      </w:pPr>
    </w:p>
    <w:p w14:paraId="58028C58">
      <w:pPr>
        <w:snapToGrid w:val="0"/>
        <w:spacing w:line="360" w:lineRule="auto"/>
        <w:ind w:right="480"/>
        <w:jc w:val="center"/>
        <w:rPr>
          <w:rFonts w:hint="eastAsia" w:ascii="宋体" w:hAnsi="宋体" w:eastAsia="宋体" w:cs="宋体"/>
          <w:b/>
          <w:color w:val="auto"/>
          <w:kern w:val="0"/>
          <w:sz w:val="32"/>
          <w:szCs w:val="32"/>
          <w:highlight w:val="none"/>
        </w:rPr>
      </w:pPr>
    </w:p>
    <w:p w14:paraId="524F3D15">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5EEEEF0C">
      <w:pPr>
        <w:pStyle w:val="63"/>
        <w:numPr>
          <w:ilvl w:val="0"/>
          <w:numId w:val="3"/>
        </w:numPr>
        <w:ind w:left="0" w:leftChars="0" w:firstLine="0" w:firstLineChars="0"/>
        <w:rPr>
          <w:rFonts w:hint="eastAsia" w:ascii="宋体" w:hAnsi="宋体" w:eastAsia="宋体" w:cs="宋体"/>
          <w:b/>
          <w:snapToGrid/>
          <w:color w:val="auto"/>
          <w:kern w:val="0"/>
          <w:sz w:val="32"/>
          <w:szCs w:val="32"/>
          <w:highlight w:val="none"/>
          <w:lang w:val="en-US" w:eastAsia="zh-CN" w:bidi="ar-SA"/>
        </w:rPr>
      </w:pPr>
      <w:r>
        <w:rPr>
          <w:rFonts w:hint="eastAsia" w:ascii="宋体" w:hAnsi="宋体" w:eastAsia="宋体" w:cs="宋体"/>
          <w:b/>
          <w:snapToGrid/>
          <w:color w:val="auto"/>
          <w:kern w:val="0"/>
          <w:sz w:val="32"/>
          <w:szCs w:val="32"/>
          <w:highlight w:val="none"/>
          <w:lang w:val="en-US" w:eastAsia="zh-CN" w:bidi="ar-SA"/>
        </w:rPr>
        <w:t>投标报价明细表</w:t>
      </w:r>
    </w:p>
    <w:p w14:paraId="2A9CE29E">
      <w:pPr>
        <w:pStyle w:val="35"/>
        <w:snapToGrid w:val="0"/>
        <w:spacing w:before="295" w:after="295" w:line="36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投标报价明细表</w:t>
      </w:r>
    </w:p>
    <w:p w14:paraId="4EBD9596">
      <w:pPr>
        <w:pStyle w:val="35"/>
        <w:snapToGrid w:val="0"/>
        <w:spacing w:before="295" w:after="295" w:line="36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w w:val="99"/>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spacing w:val="-1"/>
          <w:highlight w:val="none"/>
        </w:rPr>
        <w:t>分</w:t>
      </w:r>
      <w:r>
        <w:rPr>
          <w:rFonts w:hint="eastAsia" w:ascii="宋体" w:hAnsi="宋体" w:eastAsia="宋体" w:cs="宋体"/>
          <w:color w:val="auto"/>
          <w:spacing w:val="2"/>
          <w:highlight w:val="none"/>
        </w:rPr>
        <w:t>标</w:t>
      </w:r>
      <w:r>
        <w:rPr>
          <w:rFonts w:hint="eastAsia" w:ascii="宋体" w:hAnsi="宋体" w:eastAsia="宋体" w:cs="宋体"/>
          <w:color w:val="auto"/>
          <w:spacing w:val="-1"/>
          <w:highlight w:val="none"/>
        </w:rPr>
        <w:t>（</w:t>
      </w:r>
      <w:r>
        <w:rPr>
          <w:rFonts w:hint="eastAsia" w:ascii="宋体" w:hAnsi="宋体" w:eastAsia="宋体" w:cs="宋体"/>
          <w:color w:val="auto"/>
          <w:spacing w:val="2"/>
          <w:highlight w:val="none"/>
        </w:rPr>
        <w:t>有</w:t>
      </w:r>
      <w:r>
        <w:rPr>
          <w:rFonts w:hint="eastAsia" w:ascii="宋体" w:hAnsi="宋体" w:eastAsia="宋体" w:cs="宋体"/>
          <w:color w:val="auto"/>
          <w:spacing w:val="-1"/>
          <w:highlight w:val="none"/>
        </w:rPr>
        <w:t>分</w:t>
      </w:r>
      <w:r>
        <w:rPr>
          <w:rFonts w:hint="eastAsia" w:ascii="宋体" w:hAnsi="宋体" w:eastAsia="宋体" w:cs="宋体"/>
          <w:color w:val="auto"/>
          <w:spacing w:val="2"/>
          <w:highlight w:val="none"/>
        </w:rPr>
        <w:t>标</w:t>
      </w:r>
      <w:r>
        <w:rPr>
          <w:rFonts w:hint="eastAsia" w:ascii="宋体" w:hAnsi="宋体" w:eastAsia="宋体" w:cs="宋体"/>
          <w:color w:val="auto"/>
          <w:spacing w:val="-1"/>
          <w:highlight w:val="none"/>
        </w:rPr>
        <w:t>时</w:t>
      </w:r>
      <w:r>
        <w:rPr>
          <w:rFonts w:hint="eastAsia" w:ascii="宋体" w:hAnsi="宋体" w:eastAsia="宋体" w:cs="宋体"/>
          <w:color w:val="auto"/>
          <w:spacing w:val="2"/>
          <w:highlight w:val="none"/>
        </w:rPr>
        <w:t>填</w:t>
      </w:r>
      <w:r>
        <w:rPr>
          <w:rFonts w:hint="eastAsia" w:ascii="宋体" w:hAnsi="宋体" w:eastAsia="宋体" w:cs="宋体"/>
          <w:color w:val="auto"/>
          <w:spacing w:val="-1"/>
          <w:highlight w:val="none"/>
        </w:rPr>
        <w:t>写</w:t>
      </w:r>
      <w:r>
        <w:rPr>
          <w:rFonts w:hint="eastAsia" w:ascii="宋体" w:hAnsi="宋体" w:eastAsia="宋体" w:cs="宋体"/>
          <w:color w:val="auto"/>
          <w:highlight w:val="none"/>
        </w:rPr>
        <w:t>）                 金额单位：人民币（元）</w:t>
      </w:r>
    </w:p>
    <w:tbl>
      <w:tblPr>
        <w:tblStyle w:val="6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1092"/>
        <w:gridCol w:w="1042"/>
        <w:gridCol w:w="1148"/>
        <w:gridCol w:w="1147"/>
        <w:gridCol w:w="657"/>
        <w:gridCol w:w="1041"/>
        <w:gridCol w:w="1066"/>
        <w:gridCol w:w="1066"/>
      </w:tblGrid>
      <w:tr w14:paraId="47B16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2" w:hRule="atLeast"/>
          <w:jc w:val="center"/>
        </w:trPr>
        <w:tc>
          <w:tcPr>
            <w:tcW w:w="587" w:type="dxa"/>
            <w:noWrap w:val="0"/>
            <w:vAlign w:val="center"/>
          </w:tcPr>
          <w:p w14:paraId="152E75C5">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092" w:type="dxa"/>
            <w:noWrap w:val="0"/>
            <w:vAlign w:val="center"/>
          </w:tcPr>
          <w:p w14:paraId="7357BF1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产品</w:t>
            </w:r>
          </w:p>
          <w:p w14:paraId="4BA7710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名称</w:t>
            </w:r>
          </w:p>
        </w:tc>
        <w:tc>
          <w:tcPr>
            <w:tcW w:w="1042" w:type="dxa"/>
            <w:noWrap w:val="0"/>
            <w:vAlign w:val="center"/>
          </w:tcPr>
          <w:p w14:paraId="55039F8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商标</w:t>
            </w:r>
          </w:p>
          <w:p w14:paraId="00764EF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品牌</w:t>
            </w:r>
          </w:p>
        </w:tc>
        <w:tc>
          <w:tcPr>
            <w:tcW w:w="1148" w:type="dxa"/>
            <w:noWrap w:val="0"/>
            <w:vAlign w:val="center"/>
          </w:tcPr>
          <w:p w14:paraId="21C98ED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规格</w:t>
            </w:r>
          </w:p>
          <w:p w14:paraId="11E514A1">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型号</w:t>
            </w:r>
          </w:p>
        </w:tc>
        <w:tc>
          <w:tcPr>
            <w:tcW w:w="1147" w:type="dxa"/>
            <w:noWrap w:val="0"/>
            <w:vAlign w:val="center"/>
          </w:tcPr>
          <w:p w14:paraId="5D041F9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生产</w:t>
            </w:r>
          </w:p>
          <w:p w14:paraId="5C563D2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厂家</w:t>
            </w:r>
          </w:p>
        </w:tc>
        <w:tc>
          <w:tcPr>
            <w:tcW w:w="657" w:type="dxa"/>
            <w:noWrap w:val="0"/>
            <w:vAlign w:val="center"/>
          </w:tcPr>
          <w:p w14:paraId="5DEEEBE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  量</w:t>
            </w:r>
          </w:p>
        </w:tc>
        <w:tc>
          <w:tcPr>
            <w:tcW w:w="1041" w:type="dxa"/>
            <w:noWrap w:val="0"/>
            <w:vAlign w:val="center"/>
          </w:tcPr>
          <w:p w14:paraId="1F5D928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w:t>
            </w:r>
          </w:p>
        </w:tc>
        <w:tc>
          <w:tcPr>
            <w:tcW w:w="1066" w:type="dxa"/>
            <w:noWrap w:val="0"/>
            <w:vAlign w:val="center"/>
          </w:tcPr>
          <w:p w14:paraId="2140026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  价</w:t>
            </w:r>
          </w:p>
          <w:p w14:paraId="3B28FE4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（元）</w:t>
            </w:r>
          </w:p>
        </w:tc>
        <w:tc>
          <w:tcPr>
            <w:tcW w:w="1066" w:type="dxa"/>
            <w:noWrap w:val="0"/>
            <w:vAlign w:val="center"/>
          </w:tcPr>
          <w:p w14:paraId="2F9E7BD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总</w:t>
            </w:r>
            <w:r>
              <w:rPr>
                <w:rFonts w:hint="eastAsia" w:ascii="宋体" w:hAnsi="宋体" w:eastAsia="宋体" w:cs="宋体"/>
                <w:color w:val="auto"/>
                <w:szCs w:val="21"/>
                <w:highlight w:val="none"/>
              </w:rPr>
              <w:t xml:space="preserve">  价</w:t>
            </w:r>
          </w:p>
          <w:p w14:paraId="1B16AD4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（元）</w:t>
            </w:r>
          </w:p>
        </w:tc>
      </w:tr>
      <w:tr w14:paraId="0424D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587" w:type="dxa"/>
            <w:noWrap w:val="0"/>
            <w:vAlign w:val="center"/>
          </w:tcPr>
          <w:p w14:paraId="04483AD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092" w:type="dxa"/>
            <w:noWrap w:val="0"/>
            <w:vAlign w:val="center"/>
          </w:tcPr>
          <w:p w14:paraId="2F993901">
            <w:pPr>
              <w:adjustRightInd w:val="0"/>
              <w:snapToGrid w:val="0"/>
              <w:spacing w:line="400" w:lineRule="exact"/>
              <w:jc w:val="center"/>
              <w:rPr>
                <w:rFonts w:hint="eastAsia" w:ascii="宋体" w:hAnsi="宋体" w:eastAsia="宋体" w:cs="宋体"/>
                <w:color w:val="auto"/>
                <w:szCs w:val="21"/>
                <w:highlight w:val="none"/>
              </w:rPr>
            </w:pPr>
          </w:p>
        </w:tc>
        <w:tc>
          <w:tcPr>
            <w:tcW w:w="1042" w:type="dxa"/>
            <w:noWrap w:val="0"/>
            <w:vAlign w:val="center"/>
          </w:tcPr>
          <w:p w14:paraId="2098937B">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p>
        </w:tc>
        <w:tc>
          <w:tcPr>
            <w:tcW w:w="1148" w:type="dxa"/>
            <w:noWrap w:val="0"/>
            <w:vAlign w:val="center"/>
          </w:tcPr>
          <w:p w14:paraId="039A0C4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p>
        </w:tc>
        <w:tc>
          <w:tcPr>
            <w:tcW w:w="1147" w:type="dxa"/>
            <w:noWrap w:val="0"/>
            <w:vAlign w:val="top"/>
          </w:tcPr>
          <w:p w14:paraId="5F33A5DD">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p>
        </w:tc>
        <w:tc>
          <w:tcPr>
            <w:tcW w:w="657" w:type="dxa"/>
            <w:noWrap w:val="0"/>
            <w:vAlign w:val="top"/>
          </w:tcPr>
          <w:p w14:paraId="584BF49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p>
        </w:tc>
        <w:tc>
          <w:tcPr>
            <w:tcW w:w="1041" w:type="dxa"/>
            <w:noWrap w:val="0"/>
            <w:vAlign w:val="top"/>
          </w:tcPr>
          <w:p w14:paraId="37261FC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p>
        </w:tc>
        <w:tc>
          <w:tcPr>
            <w:tcW w:w="1066" w:type="dxa"/>
            <w:noWrap w:val="0"/>
            <w:vAlign w:val="center"/>
          </w:tcPr>
          <w:p w14:paraId="74B4D02D">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p>
        </w:tc>
        <w:tc>
          <w:tcPr>
            <w:tcW w:w="1066" w:type="dxa"/>
            <w:noWrap w:val="0"/>
            <w:vAlign w:val="center"/>
          </w:tcPr>
          <w:p w14:paraId="0894666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p>
        </w:tc>
      </w:tr>
      <w:tr w14:paraId="42C37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587" w:type="dxa"/>
            <w:noWrap w:val="0"/>
            <w:vAlign w:val="center"/>
          </w:tcPr>
          <w:p w14:paraId="751B78A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092" w:type="dxa"/>
            <w:noWrap w:val="0"/>
            <w:vAlign w:val="center"/>
          </w:tcPr>
          <w:p w14:paraId="024DBDA6">
            <w:pPr>
              <w:adjustRightInd w:val="0"/>
              <w:snapToGrid w:val="0"/>
              <w:spacing w:line="400" w:lineRule="exact"/>
              <w:jc w:val="center"/>
              <w:rPr>
                <w:rFonts w:hint="default" w:ascii="宋体" w:hAnsi="宋体" w:eastAsia="宋体" w:cs="宋体"/>
                <w:color w:val="auto"/>
                <w:szCs w:val="21"/>
                <w:highlight w:val="none"/>
                <w:lang w:val="en-US" w:eastAsia="zh-CN"/>
              </w:rPr>
            </w:pPr>
          </w:p>
        </w:tc>
        <w:tc>
          <w:tcPr>
            <w:tcW w:w="1042" w:type="dxa"/>
            <w:noWrap w:val="0"/>
            <w:vAlign w:val="center"/>
          </w:tcPr>
          <w:p w14:paraId="774F514D">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p>
        </w:tc>
        <w:tc>
          <w:tcPr>
            <w:tcW w:w="1148" w:type="dxa"/>
            <w:noWrap w:val="0"/>
            <w:vAlign w:val="center"/>
          </w:tcPr>
          <w:p w14:paraId="1554F15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p>
        </w:tc>
        <w:tc>
          <w:tcPr>
            <w:tcW w:w="1147" w:type="dxa"/>
            <w:noWrap w:val="0"/>
            <w:vAlign w:val="top"/>
          </w:tcPr>
          <w:p w14:paraId="6AFC0B3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p>
        </w:tc>
        <w:tc>
          <w:tcPr>
            <w:tcW w:w="657" w:type="dxa"/>
            <w:noWrap w:val="0"/>
            <w:vAlign w:val="top"/>
          </w:tcPr>
          <w:p w14:paraId="3691480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p>
        </w:tc>
        <w:tc>
          <w:tcPr>
            <w:tcW w:w="1041" w:type="dxa"/>
            <w:noWrap w:val="0"/>
            <w:vAlign w:val="top"/>
          </w:tcPr>
          <w:p w14:paraId="78BE35F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p>
        </w:tc>
        <w:tc>
          <w:tcPr>
            <w:tcW w:w="1066" w:type="dxa"/>
            <w:noWrap w:val="0"/>
            <w:vAlign w:val="center"/>
          </w:tcPr>
          <w:p w14:paraId="6ED4E0A1">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p>
        </w:tc>
        <w:tc>
          <w:tcPr>
            <w:tcW w:w="1066" w:type="dxa"/>
            <w:noWrap w:val="0"/>
            <w:vAlign w:val="center"/>
          </w:tcPr>
          <w:p w14:paraId="0D6EF5C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p>
        </w:tc>
      </w:tr>
      <w:tr w14:paraId="76D6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587" w:type="dxa"/>
            <w:noWrap w:val="0"/>
            <w:vAlign w:val="center"/>
          </w:tcPr>
          <w:p w14:paraId="57217FC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1092" w:type="dxa"/>
            <w:noWrap w:val="0"/>
            <w:vAlign w:val="center"/>
          </w:tcPr>
          <w:p w14:paraId="64F302FD">
            <w:pPr>
              <w:adjustRightInd w:val="0"/>
              <w:snapToGrid w:val="0"/>
              <w:spacing w:line="400" w:lineRule="exact"/>
              <w:jc w:val="center"/>
              <w:rPr>
                <w:rFonts w:hint="eastAsia" w:ascii="宋体" w:hAnsi="宋体" w:eastAsia="宋体" w:cs="宋体"/>
                <w:color w:val="auto"/>
                <w:szCs w:val="21"/>
                <w:highlight w:val="none"/>
              </w:rPr>
            </w:pPr>
          </w:p>
        </w:tc>
        <w:tc>
          <w:tcPr>
            <w:tcW w:w="1042" w:type="dxa"/>
            <w:noWrap w:val="0"/>
            <w:vAlign w:val="center"/>
          </w:tcPr>
          <w:p w14:paraId="3D0AF105">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p>
        </w:tc>
        <w:tc>
          <w:tcPr>
            <w:tcW w:w="1148" w:type="dxa"/>
            <w:noWrap w:val="0"/>
            <w:vAlign w:val="center"/>
          </w:tcPr>
          <w:p w14:paraId="192C457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p>
        </w:tc>
        <w:tc>
          <w:tcPr>
            <w:tcW w:w="1147" w:type="dxa"/>
            <w:noWrap w:val="0"/>
            <w:vAlign w:val="top"/>
          </w:tcPr>
          <w:p w14:paraId="75B6A7E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p>
        </w:tc>
        <w:tc>
          <w:tcPr>
            <w:tcW w:w="657" w:type="dxa"/>
            <w:noWrap w:val="0"/>
            <w:vAlign w:val="top"/>
          </w:tcPr>
          <w:p w14:paraId="06275D6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p>
        </w:tc>
        <w:tc>
          <w:tcPr>
            <w:tcW w:w="1041" w:type="dxa"/>
            <w:noWrap w:val="0"/>
            <w:vAlign w:val="top"/>
          </w:tcPr>
          <w:p w14:paraId="6DD001D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p>
        </w:tc>
        <w:tc>
          <w:tcPr>
            <w:tcW w:w="1066" w:type="dxa"/>
            <w:noWrap w:val="0"/>
            <w:vAlign w:val="center"/>
          </w:tcPr>
          <w:p w14:paraId="34F71F3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p>
        </w:tc>
        <w:tc>
          <w:tcPr>
            <w:tcW w:w="1066" w:type="dxa"/>
            <w:noWrap w:val="0"/>
            <w:vAlign w:val="center"/>
          </w:tcPr>
          <w:p w14:paraId="72A31A85">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p>
        </w:tc>
      </w:tr>
      <w:tr w14:paraId="024B9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587" w:type="dxa"/>
            <w:noWrap w:val="0"/>
            <w:vAlign w:val="center"/>
          </w:tcPr>
          <w:p w14:paraId="2360F74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w:t>
            </w:r>
          </w:p>
        </w:tc>
        <w:tc>
          <w:tcPr>
            <w:tcW w:w="1092" w:type="dxa"/>
            <w:noWrap w:val="0"/>
            <w:vAlign w:val="center"/>
          </w:tcPr>
          <w:p w14:paraId="55345DC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p>
        </w:tc>
        <w:tc>
          <w:tcPr>
            <w:tcW w:w="1042" w:type="dxa"/>
            <w:noWrap w:val="0"/>
            <w:vAlign w:val="center"/>
          </w:tcPr>
          <w:p w14:paraId="6C66B3C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p>
        </w:tc>
        <w:tc>
          <w:tcPr>
            <w:tcW w:w="1148" w:type="dxa"/>
            <w:noWrap w:val="0"/>
            <w:vAlign w:val="center"/>
          </w:tcPr>
          <w:p w14:paraId="3EBC844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p>
        </w:tc>
        <w:tc>
          <w:tcPr>
            <w:tcW w:w="1147" w:type="dxa"/>
            <w:noWrap w:val="0"/>
            <w:vAlign w:val="top"/>
          </w:tcPr>
          <w:p w14:paraId="3496790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p>
        </w:tc>
        <w:tc>
          <w:tcPr>
            <w:tcW w:w="657" w:type="dxa"/>
            <w:noWrap w:val="0"/>
            <w:vAlign w:val="top"/>
          </w:tcPr>
          <w:p w14:paraId="0EB1CC6D">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p>
        </w:tc>
        <w:tc>
          <w:tcPr>
            <w:tcW w:w="1041" w:type="dxa"/>
            <w:noWrap w:val="0"/>
            <w:vAlign w:val="top"/>
          </w:tcPr>
          <w:p w14:paraId="53395E1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p>
        </w:tc>
        <w:tc>
          <w:tcPr>
            <w:tcW w:w="1066" w:type="dxa"/>
            <w:noWrap w:val="0"/>
            <w:vAlign w:val="center"/>
          </w:tcPr>
          <w:p w14:paraId="7D157DC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p>
        </w:tc>
        <w:tc>
          <w:tcPr>
            <w:tcW w:w="1066" w:type="dxa"/>
            <w:noWrap w:val="0"/>
            <w:vAlign w:val="center"/>
          </w:tcPr>
          <w:p w14:paraId="4CBB3EA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p>
        </w:tc>
      </w:tr>
      <w:tr w14:paraId="67811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8846" w:type="dxa"/>
            <w:gridSpan w:val="9"/>
            <w:noWrap w:val="0"/>
            <w:vAlign w:val="center"/>
          </w:tcPr>
          <w:p w14:paraId="1AADC316">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highlight w:val="none"/>
                <w:lang w:val="en-US" w:eastAsia="zh-CN"/>
              </w:rPr>
              <w:t>投标报价合计</w:t>
            </w:r>
            <w:r>
              <w:rPr>
                <w:rFonts w:hint="eastAsia" w:ascii="宋体" w:hAnsi="宋体" w:eastAsia="宋体" w:cs="宋体"/>
                <w:color w:val="auto"/>
                <w:szCs w:val="21"/>
                <w:highlight w:val="none"/>
              </w:rPr>
              <w:t xml:space="preserve">（大写）人民币                          （小写）      </w:t>
            </w:r>
          </w:p>
        </w:tc>
      </w:tr>
    </w:tbl>
    <w:p w14:paraId="79074001">
      <w:pPr>
        <w:snapToGrid w:val="0"/>
        <w:spacing w:before="50" w:after="50" w:line="360" w:lineRule="exact"/>
        <w:jc w:val="left"/>
        <w:outlineLvl w:val="9"/>
        <w:rPr>
          <w:rFonts w:hint="eastAsia" w:ascii="宋体" w:hAnsi="宋体" w:eastAsia="宋体" w:cs="宋体"/>
          <w:color w:val="auto"/>
          <w:szCs w:val="21"/>
          <w:highlight w:val="none"/>
        </w:rPr>
      </w:pPr>
      <w:r>
        <w:rPr>
          <w:rFonts w:hint="eastAsia" w:ascii="宋体" w:hAnsi="宋体" w:eastAsia="宋体" w:cs="宋体"/>
          <w:b/>
          <w:bCs/>
          <w:color w:val="auto"/>
          <w:spacing w:val="20"/>
          <w:szCs w:val="21"/>
          <w:highlight w:val="none"/>
        </w:rPr>
        <w:t>说明：</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报价</w:t>
      </w:r>
      <w:r>
        <w:rPr>
          <w:rFonts w:hint="eastAsia" w:ascii="宋体" w:hAnsi="宋体" w:eastAsia="宋体" w:cs="宋体"/>
          <w:color w:val="auto"/>
          <w:szCs w:val="21"/>
          <w:highlight w:val="none"/>
          <w:lang w:val="en-US" w:eastAsia="zh-CN"/>
        </w:rPr>
        <w:t>不得</w:t>
      </w:r>
      <w:r>
        <w:rPr>
          <w:rFonts w:hint="eastAsia" w:ascii="宋体" w:hAnsi="宋体" w:eastAsia="宋体" w:cs="宋体"/>
          <w:color w:val="auto"/>
          <w:szCs w:val="21"/>
          <w:highlight w:val="none"/>
        </w:rPr>
        <w:t>涂改，否则其投标作无效标处理。</w:t>
      </w:r>
    </w:p>
    <w:p w14:paraId="6656D536">
      <w:pPr>
        <w:snapToGrid w:val="0"/>
        <w:spacing w:before="50" w:after="50" w:line="360" w:lineRule="exact"/>
        <w:ind w:firstLine="630" w:firstLineChars="3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 w:val="21"/>
          <w:szCs w:val="21"/>
          <w:highlight w:val="none"/>
          <w:u w:val="none"/>
          <w:lang w:val="en-US" w:eastAsia="zh-CN"/>
        </w:rPr>
        <w:t>投标报价为投标人在招标人指定地点交付所投产品时所产生的一切费用总和；</w:t>
      </w:r>
      <w:r>
        <w:rPr>
          <w:rFonts w:hint="eastAsia" w:ascii="宋体" w:hAnsi="宋体" w:eastAsia="宋体" w:cs="宋体"/>
          <w:color w:val="auto"/>
          <w:sz w:val="21"/>
          <w:szCs w:val="21"/>
          <w:highlight w:val="none"/>
        </w:rPr>
        <w:t>包括货款、标准附件、备品备件、专用工具、</w:t>
      </w:r>
      <w:r>
        <w:rPr>
          <w:rFonts w:hint="eastAsia" w:ascii="宋体" w:hAnsi="宋体" w:eastAsia="宋体" w:cs="宋体"/>
          <w:color w:val="auto"/>
          <w:sz w:val="21"/>
          <w:szCs w:val="21"/>
          <w:highlight w:val="none"/>
          <w:lang w:val="en-US" w:eastAsia="zh-CN"/>
        </w:rPr>
        <w:t>人工费、服务费、</w:t>
      </w:r>
      <w:r>
        <w:rPr>
          <w:rFonts w:hint="eastAsia" w:ascii="宋体" w:hAnsi="宋体" w:eastAsia="宋体" w:cs="宋体"/>
          <w:color w:val="auto"/>
          <w:sz w:val="21"/>
          <w:szCs w:val="21"/>
          <w:highlight w:val="none"/>
        </w:rPr>
        <w:t>包装、运输、装卸、</w:t>
      </w:r>
      <w:r>
        <w:rPr>
          <w:rFonts w:hint="eastAsia" w:ascii="宋体" w:hAnsi="宋体" w:eastAsia="宋体" w:cs="宋体"/>
          <w:color w:val="auto"/>
          <w:sz w:val="21"/>
          <w:szCs w:val="21"/>
          <w:highlight w:val="none"/>
          <w:lang w:val="en-US" w:eastAsia="zh-CN"/>
        </w:rPr>
        <w:t>检测、试验、</w:t>
      </w:r>
      <w:r>
        <w:rPr>
          <w:rFonts w:hint="eastAsia" w:ascii="宋体" w:hAnsi="宋体" w:eastAsia="宋体" w:cs="宋体"/>
          <w:color w:val="auto"/>
          <w:sz w:val="21"/>
          <w:szCs w:val="21"/>
          <w:highlight w:val="none"/>
        </w:rPr>
        <w:t>保险、税金、货到就位以及安装、调试、培训、保修</w:t>
      </w:r>
      <w:r>
        <w:rPr>
          <w:rFonts w:hint="eastAsia" w:ascii="宋体" w:hAnsi="宋体" w:eastAsia="宋体" w:cs="宋体"/>
          <w:color w:val="auto"/>
          <w:sz w:val="21"/>
          <w:szCs w:val="21"/>
          <w:highlight w:val="none"/>
          <w:lang w:val="en-US" w:eastAsia="zh-CN"/>
        </w:rPr>
        <w:t>费</w:t>
      </w:r>
      <w:r>
        <w:rPr>
          <w:rFonts w:hint="eastAsia" w:ascii="宋体" w:hAnsi="宋体" w:eastAsia="宋体" w:cs="宋体"/>
          <w:color w:val="auto"/>
          <w:sz w:val="21"/>
          <w:szCs w:val="21"/>
          <w:highlight w:val="none"/>
        </w:rPr>
        <w:t>等</w:t>
      </w:r>
      <w:r>
        <w:rPr>
          <w:rFonts w:hint="eastAsia" w:ascii="宋体" w:hAnsi="宋体" w:eastAsia="宋体" w:cs="宋体"/>
          <w:color w:val="auto"/>
          <w:sz w:val="21"/>
          <w:szCs w:val="21"/>
          <w:highlight w:val="none"/>
          <w:lang w:val="en-US" w:eastAsia="zh-CN"/>
        </w:rPr>
        <w:t>成本、税金及利润。</w:t>
      </w:r>
    </w:p>
    <w:p w14:paraId="68422DC1">
      <w:pPr>
        <w:snapToGrid w:val="0"/>
        <w:spacing w:before="50" w:after="50" w:line="360" w:lineRule="exact"/>
        <w:ind w:firstLine="630" w:firstLineChars="3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.所投产品</w:t>
      </w:r>
      <w:r>
        <w:rPr>
          <w:rFonts w:hint="eastAsia" w:ascii="宋体" w:hAnsi="宋体" w:eastAsia="宋体" w:cs="宋体"/>
          <w:color w:val="auto"/>
          <w:sz w:val="21"/>
          <w:szCs w:val="21"/>
          <w:highlight w:val="none"/>
          <w:lang w:val="en-US" w:eastAsia="zh-CN"/>
        </w:rPr>
        <w:t>如</w:t>
      </w:r>
      <w:r>
        <w:rPr>
          <w:rFonts w:hint="eastAsia" w:ascii="宋体" w:hAnsi="宋体" w:eastAsia="宋体" w:cs="宋体"/>
          <w:color w:val="auto"/>
          <w:sz w:val="21"/>
          <w:szCs w:val="21"/>
          <w:highlight w:val="none"/>
        </w:rPr>
        <w:t>有专用耗材的必须提供</w:t>
      </w:r>
      <w:r>
        <w:rPr>
          <w:rFonts w:hint="eastAsia" w:ascii="宋体" w:hAnsi="宋体" w:eastAsia="宋体" w:cs="宋体"/>
          <w:color w:val="auto"/>
          <w:sz w:val="21"/>
          <w:szCs w:val="21"/>
          <w:highlight w:val="none"/>
          <w:lang w:val="en-US" w:eastAsia="zh-CN"/>
        </w:rPr>
        <w:t>专用耗材的</w:t>
      </w:r>
      <w:r>
        <w:rPr>
          <w:rFonts w:hint="eastAsia" w:ascii="宋体" w:hAnsi="宋体" w:eastAsia="宋体" w:cs="宋体"/>
          <w:color w:val="auto"/>
          <w:sz w:val="21"/>
          <w:szCs w:val="21"/>
          <w:highlight w:val="none"/>
        </w:rPr>
        <w:t>明细报价。</w:t>
      </w:r>
    </w:p>
    <w:p w14:paraId="3E8093E7">
      <w:pPr>
        <w:snapToGrid w:val="0"/>
        <w:spacing w:before="50" w:after="50" w:line="360" w:lineRule="exact"/>
        <w:ind w:firstLine="630" w:firstLineChars="300"/>
        <w:jc w:val="left"/>
        <w:outlineLvl w:val="9"/>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评标委员会认为投标人的投标报价明显低于其他通过符合性审查投标人的投标报价，有可能影响产品质量或者不能诚信履约的，应当要求其在评标现场合理的时间内提供书面说明，必要时提交相关证明材料；投标人不能证明其投标报价合理性的，评标委员会应当将其作为无效投标处理。</w:t>
      </w:r>
    </w:p>
    <w:p w14:paraId="4A4C732E">
      <w:pPr>
        <w:snapToGrid w:val="0"/>
        <w:spacing w:before="50" w:after="50" w:line="360" w:lineRule="exact"/>
        <w:rPr>
          <w:rFonts w:hint="eastAsia" w:ascii="宋体" w:hAnsi="宋体" w:eastAsia="宋体" w:cs="宋体"/>
          <w:color w:val="auto"/>
          <w:spacing w:val="20"/>
          <w:szCs w:val="21"/>
          <w:highlight w:val="none"/>
          <w:u w:val="single"/>
        </w:rPr>
      </w:pPr>
      <w:r>
        <w:rPr>
          <w:rFonts w:hint="eastAsia" w:ascii="宋体" w:hAnsi="宋体" w:eastAsia="宋体" w:cs="宋体"/>
          <w:color w:val="auto"/>
          <w:spacing w:val="20"/>
          <w:szCs w:val="21"/>
          <w:highlight w:val="none"/>
        </w:rPr>
        <w:t>法定代表人（负责人）或委托代理人（签字或电子签名）：</w:t>
      </w:r>
      <w:r>
        <w:rPr>
          <w:rFonts w:hint="eastAsia" w:ascii="宋体" w:hAnsi="宋体" w:eastAsia="宋体" w:cs="宋体"/>
          <w:color w:val="auto"/>
          <w:spacing w:val="20"/>
          <w:szCs w:val="21"/>
          <w:highlight w:val="none"/>
          <w:u w:val="single"/>
        </w:rPr>
        <w:t xml:space="preserve">          </w:t>
      </w:r>
    </w:p>
    <w:p w14:paraId="79B04BAA">
      <w:pPr>
        <w:snapToGrid w:val="0"/>
        <w:spacing w:line="360" w:lineRule="auto"/>
        <w:ind w:right="480"/>
        <w:jc w:val="both"/>
        <w:rPr>
          <w:rFonts w:hint="eastAsia" w:ascii="宋体" w:hAnsi="宋体" w:eastAsia="宋体" w:cs="宋体"/>
          <w:b/>
          <w:color w:val="auto"/>
          <w:kern w:val="0"/>
          <w:sz w:val="32"/>
          <w:szCs w:val="32"/>
          <w:highlight w:val="none"/>
        </w:rPr>
      </w:pPr>
      <w:r>
        <w:rPr>
          <w:rFonts w:hint="eastAsia" w:ascii="宋体" w:hAnsi="宋体" w:eastAsia="宋体" w:cs="宋体"/>
          <w:color w:val="auto"/>
          <w:szCs w:val="21"/>
          <w:highlight w:val="none"/>
        </w:rPr>
        <w:t>投标人名称（电子公章）：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日  期：</w:t>
      </w:r>
      <w:r>
        <w:rPr>
          <w:rFonts w:hint="eastAsia" w:ascii="宋体" w:hAnsi="宋体" w:eastAsia="宋体" w:cs="宋体"/>
          <w:color w:val="auto"/>
          <w:szCs w:val="21"/>
          <w:highlight w:val="none"/>
          <w:u w:val="single"/>
        </w:rPr>
        <w:t xml:space="preserve">         </w:t>
      </w:r>
    </w:p>
    <w:p w14:paraId="6931A6F8">
      <w:pPr>
        <w:snapToGrid w:val="0"/>
        <w:spacing w:line="360" w:lineRule="auto"/>
        <w:ind w:right="480"/>
        <w:jc w:val="center"/>
        <w:rPr>
          <w:rFonts w:hint="eastAsia" w:ascii="宋体" w:hAnsi="宋体" w:eastAsia="宋体" w:cs="宋体"/>
          <w:b/>
          <w:color w:val="auto"/>
          <w:kern w:val="0"/>
          <w:sz w:val="32"/>
          <w:szCs w:val="32"/>
          <w:highlight w:val="none"/>
        </w:rPr>
      </w:pPr>
    </w:p>
    <w:p w14:paraId="4FAE2854">
      <w:pPr>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rPr>
        <w:br w:type="page"/>
      </w:r>
    </w:p>
    <w:p w14:paraId="13A31F89">
      <w:pPr>
        <w:pStyle w:val="694"/>
        <w:keepNext w:val="0"/>
        <w:pageBreakBefore w:val="0"/>
        <w:tabs>
          <w:tab w:val="clear" w:pos="720"/>
        </w:tabs>
        <w:snapToGrid w:val="0"/>
        <w:spacing w:before="120" w:after="120"/>
        <w:ind w:firstLine="643"/>
        <w:jc w:val="both"/>
        <w:outlineLvl w:val="9"/>
        <w:rPr>
          <w:rFonts w:hint="eastAsia" w:ascii="宋体" w:hAnsi="宋体" w:eastAsia="宋体" w:cs="宋体"/>
          <w:color w:val="auto"/>
          <w:kern w:val="2"/>
          <w:sz w:val="32"/>
          <w:szCs w:val="32"/>
          <w:highlight w:val="none"/>
        </w:rPr>
        <w:sectPr>
          <w:headerReference r:id="rId29" w:type="first"/>
          <w:footerReference r:id="rId31" w:type="first"/>
          <w:headerReference r:id="rId28" w:type="default"/>
          <w:footerReference r:id="rId30" w:type="default"/>
          <w:pgSz w:w="11906" w:h="16838"/>
          <w:pgMar w:top="1276" w:right="1418" w:bottom="1247" w:left="1418" w:header="851" w:footer="992" w:gutter="0"/>
          <w:pgNumType w:fmt="decimal"/>
          <w:cols w:space="720" w:num="1"/>
          <w:titlePg/>
          <w:docGrid w:linePitch="312" w:charSpace="0"/>
        </w:sectPr>
      </w:pPr>
    </w:p>
    <w:p w14:paraId="3A23FEDE">
      <w:pPr>
        <w:pStyle w:val="86"/>
        <w:numPr>
          <w:ilvl w:val="0"/>
          <w:numId w:val="3"/>
        </w:numPr>
        <w:ind w:left="0" w:leftChars="0" w:firstLine="0" w:firstLineChars="0"/>
        <w:jc w:val="left"/>
        <w:rPr>
          <w:rFonts w:hint="eastAsia" w:ascii="宋体" w:hAnsi="宋体" w:eastAsia="宋体" w:cs="宋体"/>
          <w:b/>
          <w:color w:val="auto"/>
          <w:sz w:val="32"/>
          <w:szCs w:val="32"/>
          <w:highlight w:val="none"/>
        </w:rPr>
      </w:pPr>
      <w:bookmarkStart w:id="437" w:name="_Toc176185127"/>
      <w:r>
        <w:rPr>
          <w:rFonts w:hint="eastAsia" w:ascii="宋体" w:hAnsi="宋体" w:eastAsia="宋体" w:cs="宋体"/>
          <w:b/>
          <w:color w:val="auto"/>
          <w:sz w:val="32"/>
          <w:szCs w:val="32"/>
          <w:highlight w:val="none"/>
        </w:rPr>
        <w:t>开标一览表（报价表）</w:t>
      </w:r>
      <w:bookmarkEnd w:id="437"/>
    </w:p>
    <w:p w14:paraId="143C56B7">
      <w:pPr>
        <w:snapToGrid w:val="0"/>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b/>
          <w:color w:val="auto"/>
          <w:sz w:val="32"/>
          <w:szCs w:val="32"/>
          <w:highlight w:val="none"/>
        </w:rPr>
        <w:t>开标一览表（报价表）</w:t>
      </w:r>
      <w:r>
        <w:rPr>
          <w:rFonts w:hint="eastAsia" w:ascii="宋体" w:hAnsi="宋体" w:eastAsia="宋体" w:cs="宋体"/>
          <w:b/>
          <w:color w:val="auto"/>
          <w:sz w:val="32"/>
          <w:szCs w:val="32"/>
          <w:highlight w:val="none"/>
          <w:lang w:eastAsia="zh-CN"/>
        </w:rPr>
        <w:t>（</w:t>
      </w:r>
      <w:r>
        <w:rPr>
          <w:rFonts w:hint="eastAsia" w:ascii="宋体" w:hAnsi="宋体" w:eastAsia="宋体" w:cs="宋体"/>
          <w:b/>
          <w:color w:val="auto"/>
          <w:sz w:val="32"/>
          <w:szCs w:val="32"/>
          <w:highlight w:val="none"/>
          <w:lang w:val="en-US" w:eastAsia="zh-CN"/>
        </w:rPr>
        <w:t>格式</w:t>
      </w:r>
      <w:r>
        <w:rPr>
          <w:rFonts w:hint="eastAsia" w:ascii="宋体" w:hAnsi="宋体" w:eastAsia="宋体" w:cs="宋体"/>
          <w:b/>
          <w:color w:val="auto"/>
          <w:sz w:val="32"/>
          <w:szCs w:val="32"/>
          <w:highlight w:val="none"/>
          <w:lang w:eastAsia="zh-CN"/>
        </w:rPr>
        <w:t>）</w:t>
      </w:r>
    </w:p>
    <w:p w14:paraId="1BE7CBC2">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（采购人）、（采购代理机构）</w:t>
      </w:r>
      <w:r>
        <w:rPr>
          <w:rFonts w:hint="eastAsia" w:ascii="宋体" w:hAnsi="宋体" w:eastAsia="宋体" w:cs="宋体"/>
          <w:color w:val="auto"/>
          <w:kern w:val="0"/>
          <w:sz w:val="21"/>
          <w:szCs w:val="21"/>
          <w:highlight w:val="none"/>
          <w:lang w:val="zh-CN"/>
        </w:rPr>
        <w:t>：</w:t>
      </w:r>
    </w:p>
    <w:p w14:paraId="1396B476">
      <w:pPr>
        <w:snapToGrid w:val="0"/>
        <w:spacing w:line="360" w:lineRule="auto"/>
        <w:ind w:firstLine="482"/>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按你方招标文件要求，我们，本投标文件签字方，谨此向你方发出要约如下：如你方接受本投标，我方承诺按照如下开标一览表（报价表）的价格完成</w:t>
      </w:r>
      <w:r>
        <w:rPr>
          <w:rFonts w:hint="eastAsia" w:ascii="宋体" w:hAnsi="宋体" w:eastAsia="宋体" w:cs="宋体"/>
          <w:color w:val="auto"/>
          <w:sz w:val="21"/>
          <w:szCs w:val="21"/>
          <w:highlight w:val="none"/>
        </w:rPr>
        <w:t>（项目名称）</w:t>
      </w:r>
      <w:r>
        <w:rPr>
          <w:rFonts w:hint="eastAsia" w:ascii="宋体" w:hAnsi="宋体" w:eastAsia="宋体" w:cs="宋体"/>
          <w:color w:val="auto"/>
          <w:kern w:val="0"/>
          <w:sz w:val="21"/>
          <w:szCs w:val="21"/>
          <w:highlight w:val="none"/>
          <w:lang w:val="zh-CN"/>
        </w:rPr>
        <w:t>【招标编号：</w:t>
      </w:r>
      <w:r>
        <w:rPr>
          <w:rFonts w:hint="eastAsia" w:ascii="宋体" w:hAnsi="宋体" w:eastAsia="宋体" w:cs="宋体"/>
          <w:color w:val="auto"/>
          <w:sz w:val="21"/>
          <w:szCs w:val="21"/>
          <w:highlight w:val="none"/>
        </w:rPr>
        <w:t>（采购编号）】的实施</w:t>
      </w:r>
      <w:r>
        <w:rPr>
          <w:rFonts w:hint="eastAsia" w:ascii="宋体" w:hAnsi="宋体" w:eastAsia="宋体" w:cs="宋体"/>
          <w:color w:val="auto"/>
          <w:kern w:val="0"/>
          <w:sz w:val="21"/>
          <w:szCs w:val="21"/>
          <w:highlight w:val="none"/>
          <w:lang w:val="zh-CN"/>
        </w:rPr>
        <w:t>。</w:t>
      </w:r>
    </w:p>
    <w:p w14:paraId="7890EB3D">
      <w:pPr>
        <w:spacing w:line="360" w:lineRule="auto"/>
        <w:jc w:val="center"/>
        <w:rPr>
          <w:rFonts w:hint="eastAsia" w:ascii="宋体" w:hAnsi="宋体" w:eastAsia="宋体" w:cs="宋体"/>
          <w:b/>
          <w:color w:val="auto"/>
          <w:kern w:val="0"/>
          <w:sz w:val="21"/>
          <w:szCs w:val="21"/>
          <w:highlight w:val="none"/>
          <w:lang w:val="zh-CN"/>
        </w:rPr>
      </w:pPr>
      <w:r>
        <w:rPr>
          <w:rFonts w:hint="eastAsia" w:ascii="宋体" w:hAnsi="宋体" w:eastAsia="宋体" w:cs="宋体"/>
          <w:b/>
          <w:color w:val="auto"/>
          <w:kern w:val="0"/>
          <w:sz w:val="21"/>
          <w:szCs w:val="21"/>
          <w:highlight w:val="none"/>
          <w:lang w:val="zh-CN"/>
        </w:rPr>
        <w:t>开标一览表（报价表）(单位均为人民币元)</w:t>
      </w:r>
    </w:p>
    <w:tbl>
      <w:tblPr>
        <w:tblStyle w:val="65"/>
        <w:tblW w:w="14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14:paraId="1785D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jc w:val="center"/>
        </w:trPr>
        <w:tc>
          <w:tcPr>
            <w:tcW w:w="534" w:type="dxa"/>
            <w:vAlign w:val="center"/>
          </w:tcPr>
          <w:p w14:paraId="17A26FC2">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417" w:type="dxa"/>
            <w:vAlign w:val="center"/>
          </w:tcPr>
          <w:p w14:paraId="0060E20C">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名称</w:t>
            </w:r>
          </w:p>
        </w:tc>
        <w:tc>
          <w:tcPr>
            <w:tcW w:w="1843" w:type="dxa"/>
            <w:vAlign w:val="center"/>
          </w:tcPr>
          <w:p w14:paraId="59DBB67B">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生产厂家、品牌</w:t>
            </w:r>
          </w:p>
        </w:tc>
        <w:tc>
          <w:tcPr>
            <w:tcW w:w="3118" w:type="dxa"/>
            <w:vAlign w:val="center"/>
          </w:tcPr>
          <w:p w14:paraId="1F9983ED">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规格型号</w:t>
            </w:r>
          </w:p>
        </w:tc>
        <w:tc>
          <w:tcPr>
            <w:tcW w:w="993" w:type="dxa"/>
            <w:vAlign w:val="center"/>
          </w:tcPr>
          <w:p w14:paraId="0819DABB">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数量</w:t>
            </w:r>
          </w:p>
        </w:tc>
        <w:tc>
          <w:tcPr>
            <w:tcW w:w="1559" w:type="dxa"/>
            <w:vAlign w:val="center"/>
          </w:tcPr>
          <w:p w14:paraId="054954FB">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单价</w:t>
            </w:r>
          </w:p>
        </w:tc>
        <w:tc>
          <w:tcPr>
            <w:tcW w:w="1984" w:type="dxa"/>
            <w:vAlign w:val="center"/>
          </w:tcPr>
          <w:p w14:paraId="5CB58FE7">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合计</w:t>
            </w:r>
          </w:p>
        </w:tc>
        <w:tc>
          <w:tcPr>
            <w:tcW w:w="3119" w:type="dxa"/>
            <w:vAlign w:val="center"/>
          </w:tcPr>
          <w:p w14:paraId="070C33BB">
            <w:pPr>
              <w:spacing w:line="360" w:lineRule="auto"/>
              <w:jc w:val="center"/>
              <w:rPr>
                <w:rFonts w:hint="eastAsia" w:ascii="宋体" w:hAnsi="宋体" w:eastAsia="宋体" w:cs="宋体"/>
                <w:b/>
                <w:color w:val="auto"/>
                <w:sz w:val="21"/>
                <w:szCs w:val="21"/>
                <w:highlight w:val="none"/>
              </w:rPr>
            </w:pPr>
          </w:p>
          <w:p w14:paraId="2DA19A28">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备注（如果有）</w:t>
            </w:r>
          </w:p>
          <w:p w14:paraId="03C85BBA">
            <w:pPr>
              <w:spacing w:line="360" w:lineRule="auto"/>
              <w:jc w:val="center"/>
              <w:rPr>
                <w:rFonts w:hint="eastAsia" w:ascii="宋体" w:hAnsi="宋体" w:eastAsia="宋体" w:cs="宋体"/>
                <w:b/>
                <w:color w:val="auto"/>
                <w:sz w:val="21"/>
                <w:szCs w:val="21"/>
                <w:highlight w:val="none"/>
              </w:rPr>
            </w:pPr>
          </w:p>
        </w:tc>
      </w:tr>
      <w:tr w14:paraId="67168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534" w:type="dxa"/>
            <w:vAlign w:val="center"/>
          </w:tcPr>
          <w:p w14:paraId="2647F018">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417" w:type="dxa"/>
            <w:vAlign w:val="center"/>
          </w:tcPr>
          <w:p w14:paraId="30F03585">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XX</w:t>
            </w:r>
          </w:p>
        </w:tc>
        <w:tc>
          <w:tcPr>
            <w:tcW w:w="1843" w:type="dxa"/>
            <w:vAlign w:val="center"/>
          </w:tcPr>
          <w:p w14:paraId="4ABE904F">
            <w:pPr>
              <w:snapToGrid w:val="0"/>
              <w:spacing w:line="360" w:lineRule="auto"/>
              <w:jc w:val="center"/>
              <w:rPr>
                <w:rFonts w:hint="eastAsia" w:ascii="宋体" w:hAnsi="宋体" w:eastAsia="宋体" w:cs="宋体"/>
                <w:color w:val="auto"/>
                <w:sz w:val="21"/>
                <w:szCs w:val="21"/>
                <w:highlight w:val="none"/>
              </w:rPr>
            </w:pPr>
          </w:p>
        </w:tc>
        <w:tc>
          <w:tcPr>
            <w:tcW w:w="3118" w:type="dxa"/>
            <w:vAlign w:val="center"/>
          </w:tcPr>
          <w:p w14:paraId="66FCA80E">
            <w:pPr>
              <w:snapToGrid w:val="0"/>
              <w:spacing w:line="360" w:lineRule="auto"/>
              <w:jc w:val="center"/>
              <w:rPr>
                <w:rFonts w:hint="eastAsia" w:ascii="宋体" w:hAnsi="宋体" w:eastAsia="宋体" w:cs="宋体"/>
                <w:color w:val="auto"/>
                <w:sz w:val="21"/>
                <w:szCs w:val="21"/>
                <w:highlight w:val="none"/>
              </w:rPr>
            </w:pPr>
          </w:p>
        </w:tc>
        <w:tc>
          <w:tcPr>
            <w:tcW w:w="993" w:type="dxa"/>
            <w:vAlign w:val="center"/>
          </w:tcPr>
          <w:p w14:paraId="5D55E745">
            <w:pPr>
              <w:snapToGrid w:val="0"/>
              <w:spacing w:line="360" w:lineRule="auto"/>
              <w:jc w:val="center"/>
              <w:rPr>
                <w:rFonts w:hint="eastAsia" w:ascii="宋体" w:hAnsi="宋体" w:eastAsia="宋体" w:cs="宋体"/>
                <w:color w:val="auto"/>
                <w:sz w:val="21"/>
                <w:szCs w:val="21"/>
                <w:highlight w:val="none"/>
              </w:rPr>
            </w:pPr>
          </w:p>
        </w:tc>
        <w:tc>
          <w:tcPr>
            <w:tcW w:w="1559" w:type="dxa"/>
            <w:vAlign w:val="center"/>
          </w:tcPr>
          <w:p w14:paraId="3C38217B">
            <w:pPr>
              <w:spacing w:line="360" w:lineRule="auto"/>
              <w:jc w:val="center"/>
              <w:rPr>
                <w:rFonts w:hint="eastAsia" w:ascii="宋体" w:hAnsi="宋体" w:eastAsia="宋体" w:cs="宋体"/>
                <w:color w:val="auto"/>
                <w:sz w:val="21"/>
                <w:szCs w:val="21"/>
                <w:highlight w:val="none"/>
              </w:rPr>
            </w:pPr>
          </w:p>
        </w:tc>
        <w:tc>
          <w:tcPr>
            <w:tcW w:w="1984" w:type="dxa"/>
            <w:vAlign w:val="center"/>
          </w:tcPr>
          <w:p w14:paraId="7317C8B5">
            <w:pPr>
              <w:spacing w:line="360" w:lineRule="auto"/>
              <w:jc w:val="center"/>
              <w:rPr>
                <w:rFonts w:hint="eastAsia" w:ascii="宋体" w:hAnsi="宋体" w:eastAsia="宋体" w:cs="宋体"/>
                <w:color w:val="auto"/>
                <w:sz w:val="21"/>
                <w:szCs w:val="21"/>
                <w:highlight w:val="none"/>
              </w:rPr>
            </w:pPr>
          </w:p>
        </w:tc>
        <w:tc>
          <w:tcPr>
            <w:tcW w:w="3119" w:type="dxa"/>
            <w:vAlign w:val="center"/>
          </w:tcPr>
          <w:p w14:paraId="3D3763B2">
            <w:pPr>
              <w:spacing w:line="360" w:lineRule="auto"/>
              <w:jc w:val="center"/>
              <w:rPr>
                <w:rFonts w:hint="eastAsia" w:ascii="宋体" w:hAnsi="宋体" w:eastAsia="宋体" w:cs="宋体"/>
                <w:color w:val="auto"/>
                <w:sz w:val="21"/>
                <w:szCs w:val="21"/>
                <w:highlight w:val="none"/>
              </w:rPr>
            </w:pPr>
          </w:p>
        </w:tc>
      </w:tr>
      <w:tr w14:paraId="0E8E2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251C2791">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417" w:type="dxa"/>
            <w:vAlign w:val="center"/>
          </w:tcPr>
          <w:p w14:paraId="48B87871">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XX</w:t>
            </w:r>
          </w:p>
        </w:tc>
        <w:tc>
          <w:tcPr>
            <w:tcW w:w="1843" w:type="dxa"/>
            <w:vAlign w:val="center"/>
          </w:tcPr>
          <w:p w14:paraId="4D505E1E">
            <w:pPr>
              <w:snapToGrid w:val="0"/>
              <w:spacing w:line="360" w:lineRule="auto"/>
              <w:jc w:val="center"/>
              <w:rPr>
                <w:rFonts w:hint="eastAsia" w:ascii="宋体" w:hAnsi="宋体" w:eastAsia="宋体" w:cs="宋体"/>
                <w:color w:val="auto"/>
                <w:sz w:val="21"/>
                <w:szCs w:val="21"/>
                <w:highlight w:val="none"/>
              </w:rPr>
            </w:pPr>
          </w:p>
        </w:tc>
        <w:tc>
          <w:tcPr>
            <w:tcW w:w="3118" w:type="dxa"/>
            <w:vAlign w:val="center"/>
          </w:tcPr>
          <w:p w14:paraId="7D824347">
            <w:pPr>
              <w:snapToGrid w:val="0"/>
              <w:spacing w:line="360" w:lineRule="auto"/>
              <w:jc w:val="center"/>
              <w:rPr>
                <w:rFonts w:hint="eastAsia" w:ascii="宋体" w:hAnsi="宋体" w:eastAsia="宋体" w:cs="宋体"/>
                <w:color w:val="auto"/>
                <w:sz w:val="21"/>
                <w:szCs w:val="21"/>
                <w:highlight w:val="none"/>
              </w:rPr>
            </w:pPr>
          </w:p>
        </w:tc>
        <w:tc>
          <w:tcPr>
            <w:tcW w:w="993" w:type="dxa"/>
            <w:vAlign w:val="center"/>
          </w:tcPr>
          <w:p w14:paraId="6C4798A4">
            <w:pPr>
              <w:snapToGrid w:val="0"/>
              <w:spacing w:line="360" w:lineRule="auto"/>
              <w:jc w:val="center"/>
              <w:rPr>
                <w:rFonts w:hint="eastAsia" w:ascii="宋体" w:hAnsi="宋体" w:eastAsia="宋体" w:cs="宋体"/>
                <w:color w:val="auto"/>
                <w:sz w:val="21"/>
                <w:szCs w:val="21"/>
                <w:highlight w:val="none"/>
              </w:rPr>
            </w:pPr>
          </w:p>
        </w:tc>
        <w:tc>
          <w:tcPr>
            <w:tcW w:w="1559" w:type="dxa"/>
            <w:vAlign w:val="center"/>
          </w:tcPr>
          <w:p w14:paraId="0CD5ED47">
            <w:pPr>
              <w:spacing w:line="360" w:lineRule="auto"/>
              <w:jc w:val="center"/>
              <w:rPr>
                <w:rFonts w:hint="eastAsia" w:ascii="宋体" w:hAnsi="宋体" w:eastAsia="宋体" w:cs="宋体"/>
                <w:color w:val="auto"/>
                <w:sz w:val="21"/>
                <w:szCs w:val="21"/>
                <w:highlight w:val="none"/>
              </w:rPr>
            </w:pPr>
          </w:p>
        </w:tc>
        <w:tc>
          <w:tcPr>
            <w:tcW w:w="1984" w:type="dxa"/>
            <w:vAlign w:val="center"/>
          </w:tcPr>
          <w:p w14:paraId="6FD83CE0">
            <w:pPr>
              <w:spacing w:line="360" w:lineRule="auto"/>
              <w:jc w:val="center"/>
              <w:rPr>
                <w:rFonts w:hint="eastAsia" w:ascii="宋体" w:hAnsi="宋体" w:eastAsia="宋体" w:cs="宋体"/>
                <w:color w:val="auto"/>
                <w:sz w:val="21"/>
                <w:szCs w:val="21"/>
                <w:highlight w:val="none"/>
              </w:rPr>
            </w:pPr>
          </w:p>
        </w:tc>
        <w:tc>
          <w:tcPr>
            <w:tcW w:w="3119" w:type="dxa"/>
            <w:vAlign w:val="center"/>
          </w:tcPr>
          <w:p w14:paraId="6D0E98FF">
            <w:pPr>
              <w:spacing w:line="360" w:lineRule="auto"/>
              <w:jc w:val="center"/>
              <w:rPr>
                <w:rFonts w:hint="eastAsia" w:ascii="宋体" w:hAnsi="宋体" w:eastAsia="宋体" w:cs="宋体"/>
                <w:color w:val="auto"/>
                <w:sz w:val="21"/>
                <w:szCs w:val="21"/>
                <w:highlight w:val="none"/>
              </w:rPr>
            </w:pPr>
          </w:p>
        </w:tc>
      </w:tr>
      <w:tr w14:paraId="486EB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006EFAB1">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417" w:type="dxa"/>
            <w:vAlign w:val="center"/>
          </w:tcPr>
          <w:p w14:paraId="7B2FEBF9">
            <w:pPr>
              <w:snapToGrid w:val="0"/>
              <w:spacing w:line="360" w:lineRule="auto"/>
              <w:jc w:val="center"/>
              <w:rPr>
                <w:rFonts w:hint="eastAsia" w:ascii="宋体" w:hAnsi="宋体" w:eastAsia="宋体" w:cs="宋体"/>
                <w:color w:val="auto"/>
                <w:sz w:val="21"/>
                <w:szCs w:val="21"/>
                <w:highlight w:val="none"/>
              </w:rPr>
            </w:pPr>
          </w:p>
        </w:tc>
        <w:tc>
          <w:tcPr>
            <w:tcW w:w="1843" w:type="dxa"/>
            <w:vAlign w:val="center"/>
          </w:tcPr>
          <w:p w14:paraId="56BDC104">
            <w:pPr>
              <w:snapToGrid w:val="0"/>
              <w:spacing w:line="360" w:lineRule="auto"/>
              <w:jc w:val="center"/>
              <w:rPr>
                <w:rFonts w:hint="eastAsia" w:ascii="宋体" w:hAnsi="宋体" w:eastAsia="宋体" w:cs="宋体"/>
                <w:color w:val="auto"/>
                <w:sz w:val="21"/>
                <w:szCs w:val="21"/>
                <w:highlight w:val="none"/>
              </w:rPr>
            </w:pPr>
          </w:p>
        </w:tc>
        <w:tc>
          <w:tcPr>
            <w:tcW w:w="3118" w:type="dxa"/>
            <w:vAlign w:val="center"/>
          </w:tcPr>
          <w:p w14:paraId="5FCB056A">
            <w:pPr>
              <w:snapToGrid w:val="0"/>
              <w:spacing w:line="360" w:lineRule="auto"/>
              <w:jc w:val="center"/>
              <w:rPr>
                <w:rFonts w:hint="eastAsia" w:ascii="宋体" w:hAnsi="宋体" w:eastAsia="宋体" w:cs="宋体"/>
                <w:color w:val="auto"/>
                <w:sz w:val="21"/>
                <w:szCs w:val="21"/>
                <w:highlight w:val="none"/>
              </w:rPr>
            </w:pPr>
          </w:p>
        </w:tc>
        <w:tc>
          <w:tcPr>
            <w:tcW w:w="993" w:type="dxa"/>
            <w:vAlign w:val="center"/>
          </w:tcPr>
          <w:p w14:paraId="15C3320C">
            <w:pPr>
              <w:snapToGrid w:val="0"/>
              <w:spacing w:line="360" w:lineRule="auto"/>
              <w:jc w:val="center"/>
              <w:rPr>
                <w:rFonts w:hint="eastAsia" w:ascii="宋体" w:hAnsi="宋体" w:eastAsia="宋体" w:cs="宋体"/>
                <w:color w:val="auto"/>
                <w:sz w:val="21"/>
                <w:szCs w:val="21"/>
                <w:highlight w:val="none"/>
              </w:rPr>
            </w:pPr>
          </w:p>
        </w:tc>
        <w:tc>
          <w:tcPr>
            <w:tcW w:w="1559" w:type="dxa"/>
            <w:vAlign w:val="center"/>
          </w:tcPr>
          <w:p w14:paraId="730A68EE">
            <w:pPr>
              <w:spacing w:line="360" w:lineRule="auto"/>
              <w:jc w:val="center"/>
              <w:rPr>
                <w:rFonts w:hint="eastAsia" w:ascii="宋体" w:hAnsi="宋体" w:eastAsia="宋体" w:cs="宋体"/>
                <w:color w:val="auto"/>
                <w:sz w:val="21"/>
                <w:szCs w:val="21"/>
                <w:highlight w:val="none"/>
              </w:rPr>
            </w:pPr>
          </w:p>
        </w:tc>
        <w:tc>
          <w:tcPr>
            <w:tcW w:w="1984" w:type="dxa"/>
            <w:vAlign w:val="center"/>
          </w:tcPr>
          <w:p w14:paraId="4AC10CC7">
            <w:pPr>
              <w:spacing w:line="360" w:lineRule="auto"/>
              <w:jc w:val="center"/>
              <w:rPr>
                <w:rFonts w:hint="eastAsia" w:ascii="宋体" w:hAnsi="宋体" w:eastAsia="宋体" w:cs="宋体"/>
                <w:color w:val="auto"/>
                <w:sz w:val="21"/>
                <w:szCs w:val="21"/>
                <w:highlight w:val="none"/>
              </w:rPr>
            </w:pPr>
          </w:p>
        </w:tc>
        <w:tc>
          <w:tcPr>
            <w:tcW w:w="3119" w:type="dxa"/>
            <w:vAlign w:val="center"/>
          </w:tcPr>
          <w:p w14:paraId="3841FFE9">
            <w:pPr>
              <w:spacing w:line="360" w:lineRule="auto"/>
              <w:jc w:val="center"/>
              <w:rPr>
                <w:rFonts w:hint="eastAsia" w:ascii="宋体" w:hAnsi="宋体" w:eastAsia="宋体" w:cs="宋体"/>
                <w:color w:val="auto"/>
                <w:sz w:val="21"/>
                <w:szCs w:val="21"/>
                <w:highlight w:val="none"/>
              </w:rPr>
            </w:pPr>
          </w:p>
        </w:tc>
      </w:tr>
      <w:tr w14:paraId="4873F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5F57CE94">
            <w:pPr>
              <w:spacing w:line="360" w:lineRule="auto"/>
              <w:jc w:val="center"/>
              <w:rPr>
                <w:rFonts w:hint="eastAsia" w:ascii="宋体" w:hAnsi="宋体" w:eastAsia="宋体" w:cs="宋体"/>
                <w:color w:val="auto"/>
                <w:sz w:val="21"/>
                <w:szCs w:val="21"/>
                <w:highlight w:val="none"/>
              </w:rPr>
            </w:pPr>
          </w:p>
        </w:tc>
        <w:tc>
          <w:tcPr>
            <w:tcW w:w="1417" w:type="dxa"/>
            <w:vAlign w:val="center"/>
          </w:tcPr>
          <w:p w14:paraId="2CBCDAF8">
            <w:pPr>
              <w:snapToGrid w:val="0"/>
              <w:spacing w:line="360" w:lineRule="auto"/>
              <w:jc w:val="center"/>
              <w:rPr>
                <w:rFonts w:hint="eastAsia" w:ascii="宋体" w:hAnsi="宋体" w:eastAsia="宋体" w:cs="宋体"/>
                <w:color w:val="auto"/>
                <w:sz w:val="21"/>
                <w:szCs w:val="21"/>
                <w:highlight w:val="none"/>
              </w:rPr>
            </w:pPr>
          </w:p>
        </w:tc>
        <w:tc>
          <w:tcPr>
            <w:tcW w:w="1843" w:type="dxa"/>
            <w:vAlign w:val="center"/>
          </w:tcPr>
          <w:p w14:paraId="1E429051">
            <w:pPr>
              <w:snapToGrid w:val="0"/>
              <w:spacing w:line="360" w:lineRule="auto"/>
              <w:jc w:val="center"/>
              <w:rPr>
                <w:rFonts w:hint="eastAsia" w:ascii="宋体" w:hAnsi="宋体" w:eastAsia="宋体" w:cs="宋体"/>
                <w:color w:val="auto"/>
                <w:sz w:val="21"/>
                <w:szCs w:val="21"/>
                <w:highlight w:val="none"/>
              </w:rPr>
            </w:pPr>
          </w:p>
        </w:tc>
        <w:tc>
          <w:tcPr>
            <w:tcW w:w="3118" w:type="dxa"/>
            <w:vAlign w:val="center"/>
          </w:tcPr>
          <w:p w14:paraId="6B8DC813">
            <w:pPr>
              <w:snapToGrid w:val="0"/>
              <w:spacing w:line="360" w:lineRule="auto"/>
              <w:jc w:val="center"/>
              <w:rPr>
                <w:rFonts w:hint="eastAsia" w:ascii="宋体" w:hAnsi="宋体" w:eastAsia="宋体" w:cs="宋体"/>
                <w:color w:val="auto"/>
                <w:sz w:val="21"/>
                <w:szCs w:val="21"/>
                <w:highlight w:val="none"/>
              </w:rPr>
            </w:pPr>
          </w:p>
        </w:tc>
        <w:tc>
          <w:tcPr>
            <w:tcW w:w="993" w:type="dxa"/>
            <w:vAlign w:val="center"/>
          </w:tcPr>
          <w:p w14:paraId="65C0AD79">
            <w:pPr>
              <w:snapToGrid w:val="0"/>
              <w:spacing w:line="360" w:lineRule="auto"/>
              <w:jc w:val="center"/>
              <w:rPr>
                <w:rFonts w:hint="eastAsia" w:ascii="宋体" w:hAnsi="宋体" w:eastAsia="宋体" w:cs="宋体"/>
                <w:color w:val="auto"/>
                <w:sz w:val="21"/>
                <w:szCs w:val="21"/>
                <w:highlight w:val="none"/>
              </w:rPr>
            </w:pPr>
          </w:p>
        </w:tc>
        <w:tc>
          <w:tcPr>
            <w:tcW w:w="1559" w:type="dxa"/>
            <w:vAlign w:val="center"/>
          </w:tcPr>
          <w:p w14:paraId="273881BE">
            <w:pPr>
              <w:spacing w:line="360" w:lineRule="auto"/>
              <w:jc w:val="center"/>
              <w:rPr>
                <w:rFonts w:hint="eastAsia" w:ascii="宋体" w:hAnsi="宋体" w:eastAsia="宋体" w:cs="宋体"/>
                <w:color w:val="auto"/>
                <w:sz w:val="21"/>
                <w:szCs w:val="21"/>
                <w:highlight w:val="none"/>
              </w:rPr>
            </w:pPr>
          </w:p>
        </w:tc>
        <w:tc>
          <w:tcPr>
            <w:tcW w:w="1984" w:type="dxa"/>
            <w:vAlign w:val="center"/>
          </w:tcPr>
          <w:p w14:paraId="09F95492">
            <w:pPr>
              <w:spacing w:line="360" w:lineRule="auto"/>
              <w:jc w:val="center"/>
              <w:rPr>
                <w:rFonts w:hint="eastAsia" w:ascii="宋体" w:hAnsi="宋体" w:eastAsia="宋体" w:cs="宋体"/>
                <w:color w:val="auto"/>
                <w:sz w:val="21"/>
                <w:szCs w:val="21"/>
                <w:highlight w:val="none"/>
              </w:rPr>
            </w:pPr>
          </w:p>
        </w:tc>
        <w:tc>
          <w:tcPr>
            <w:tcW w:w="3119" w:type="dxa"/>
            <w:vAlign w:val="center"/>
          </w:tcPr>
          <w:p w14:paraId="17341BBD">
            <w:pPr>
              <w:spacing w:line="360" w:lineRule="auto"/>
              <w:jc w:val="center"/>
              <w:rPr>
                <w:rFonts w:hint="eastAsia" w:ascii="宋体" w:hAnsi="宋体" w:eastAsia="宋体" w:cs="宋体"/>
                <w:color w:val="auto"/>
                <w:sz w:val="21"/>
                <w:szCs w:val="21"/>
                <w:highlight w:val="none"/>
              </w:rPr>
            </w:pPr>
          </w:p>
        </w:tc>
      </w:tr>
      <w:tr w14:paraId="1B07C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57598FFC">
            <w:pPr>
              <w:spacing w:line="360" w:lineRule="auto"/>
              <w:jc w:val="center"/>
              <w:rPr>
                <w:rFonts w:hint="eastAsia" w:ascii="宋体" w:hAnsi="宋体" w:eastAsia="宋体" w:cs="宋体"/>
                <w:color w:val="auto"/>
                <w:sz w:val="21"/>
                <w:szCs w:val="21"/>
                <w:highlight w:val="none"/>
              </w:rPr>
            </w:pPr>
          </w:p>
        </w:tc>
        <w:tc>
          <w:tcPr>
            <w:tcW w:w="1417" w:type="dxa"/>
            <w:vAlign w:val="center"/>
          </w:tcPr>
          <w:p w14:paraId="75D2B03D">
            <w:pPr>
              <w:snapToGrid w:val="0"/>
              <w:spacing w:line="360" w:lineRule="auto"/>
              <w:jc w:val="center"/>
              <w:rPr>
                <w:rFonts w:hint="eastAsia" w:ascii="宋体" w:hAnsi="宋体" w:eastAsia="宋体" w:cs="宋体"/>
                <w:color w:val="auto"/>
                <w:sz w:val="21"/>
                <w:szCs w:val="21"/>
                <w:highlight w:val="none"/>
              </w:rPr>
            </w:pPr>
          </w:p>
        </w:tc>
        <w:tc>
          <w:tcPr>
            <w:tcW w:w="1843" w:type="dxa"/>
            <w:vAlign w:val="center"/>
          </w:tcPr>
          <w:p w14:paraId="1AC04B27">
            <w:pPr>
              <w:snapToGrid w:val="0"/>
              <w:spacing w:line="360" w:lineRule="auto"/>
              <w:jc w:val="center"/>
              <w:rPr>
                <w:rFonts w:hint="eastAsia" w:ascii="宋体" w:hAnsi="宋体" w:eastAsia="宋体" w:cs="宋体"/>
                <w:color w:val="auto"/>
                <w:sz w:val="21"/>
                <w:szCs w:val="21"/>
                <w:highlight w:val="none"/>
              </w:rPr>
            </w:pPr>
          </w:p>
        </w:tc>
        <w:tc>
          <w:tcPr>
            <w:tcW w:w="3118" w:type="dxa"/>
            <w:vAlign w:val="center"/>
          </w:tcPr>
          <w:p w14:paraId="4D8EF950">
            <w:pPr>
              <w:snapToGrid w:val="0"/>
              <w:spacing w:line="360" w:lineRule="auto"/>
              <w:jc w:val="center"/>
              <w:rPr>
                <w:rFonts w:hint="eastAsia" w:ascii="宋体" w:hAnsi="宋体" w:eastAsia="宋体" w:cs="宋体"/>
                <w:color w:val="auto"/>
                <w:sz w:val="21"/>
                <w:szCs w:val="21"/>
                <w:highlight w:val="none"/>
              </w:rPr>
            </w:pPr>
          </w:p>
        </w:tc>
        <w:tc>
          <w:tcPr>
            <w:tcW w:w="993" w:type="dxa"/>
            <w:vAlign w:val="center"/>
          </w:tcPr>
          <w:p w14:paraId="47AD8509">
            <w:pPr>
              <w:snapToGrid w:val="0"/>
              <w:spacing w:line="360" w:lineRule="auto"/>
              <w:jc w:val="center"/>
              <w:rPr>
                <w:rFonts w:hint="eastAsia" w:ascii="宋体" w:hAnsi="宋体" w:eastAsia="宋体" w:cs="宋体"/>
                <w:color w:val="auto"/>
                <w:sz w:val="21"/>
                <w:szCs w:val="21"/>
                <w:highlight w:val="none"/>
              </w:rPr>
            </w:pPr>
          </w:p>
        </w:tc>
        <w:tc>
          <w:tcPr>
            <w:tcW w:w="1559" w:type="dxa"/>
            <w:vAlign w:val="center"/>
          </w:tcPr>
          <w:p w14:paraId="6EB67EAF">
            <w:pPr>
              <w:spacing w:line="360" w:lineRule="auto"/>
              <w:jc w:val="center"/>
              <w:rPr>
                <w:rFonts w:hint="eastAsia" w:ascii="宋体" w:hAnsi="宋体" w:eastAsia="宋体" w:cs="宋体"/>
                <w:color w:val="auto"/>
                <w:sz w:val="21"/>
                <w:szCs w:val="21"/>
                <w:highlight w:val="none"/>
              </w:rPr>
            </w:pPr>
          </w:p>
        </w:tc>
        <w:tc>
          <w:tcPr>
            <w:tcW w:w="1984" w:type="dxa"/>
            <w:vAlign w:val="center"/>
          </w:tcPr>
          <w:p w14:paraId="16EC24D2">
            <w:pPr>
              <w:spacing w:line="360" w:lineRule="auto"/>
              <w:jc w:val="center"/>
              <w:rPr>
                <w:rFonts w:hint="eastAsia" w:ascii="宋体" w:hAnsi="宋体" w:eastAsia="宋体" w:cs="宋体"/>
                <w:color w:val="auto"/>
                <w:sz w:val="21"/>
                <w:szCs w:val="21"/>
                <w:highlight w:val="none"/>
              </w:rPr>
            </w:pPr>
          </w:p>
        </w:tc>
        <w:tc>
          <w:tcPr>
            <w:tcW w:w="3119" w:type="dxa"/>
            <w:vAlign w:val="center"/>
          </w:tcPr>
          <w:p w14:paraId="574F73E5">
            <w:pPr>
              <w:spacing w:line="360" w:lineRule="auto"/>
              <w:jc w:val="center"/>
              <w:rPr>
                <w:rFonts w:hint="eastAsia" w:ascii="宋体" w:hAnsi="宋体" w:eastAsia="宋体" w:cs="宋体"/>
                <w:color w:val="auto"/>
                <w:sz w:val="21"/>
                <w:szCs w:val="21"/>
                <w:highlight w:val="none"/>
              </w:rPr>
            </w:pPr>
          </w:p>
        </w:tc>
      </w:tr>
      <w:tr w14:paraId="0E5DA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6912" w:type="dxa"/>
            <w:gridSpan w:val="4"/>
            <w:vAlign w:val="center"/>
          </w:tcPr>
          <w:p w14:paraId="6C2CB93E">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投标报价（小写）</w:t>
            </w:r>
          </w:p>
        </w:tc>
        <w:tc>
          <w:tcPr>
            <w:tcW w:w="7655" w:type="dxa"/>
            <w:gridSpan w:val="4"/>
            <w:vAlign w:val="center"/>
          </w:tcPr>
          <w:p w14:paraId="63960D90">
            <w:pPr>
              <w:spacing w:line="360" w:lineRule="auto"/>
              <w:jc w:val="center"/>
              <w:rPr>
                <w:rFonts w:hint="eastAsia" w:ascii="宋体" w:hAnsi="宋体" w:eastAsia="宋体" w:cs="宋体"/>
                <w:color w:val="auto"/>
                <w:sz w:val="21"/>
                <w:szCs w:val="21"/>
                <w:highlight w:val="none"/>
              </w:rPr>
            </w:pPr>
          </w:p>
        </w:tc>
      </w:tr>
      <w:tr w14:paraId="166BE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6912" w:type="dxa"/>
            <w:gridSpan w:val="4"/>
            <w:vAlign w:val="center"/>
          </w:tcPr>
          <w:p w14:paraId="58B6D729">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投标报价（大写）</w:t>
            </w:r>
          </w:p>
        </w:tc>
        <w:tc>
          <w:tcPr>
            <w:tcW w:w="7655" w:type="dxa"/>
            <w:gridSpan w:val="4"/>
            <w:vAlign w:val="center"/>
          </w:tcPr>
          <w:p w14:paraId="27295F89">
            <w:pPr>
              <w:spacing w:line="360" w:lineRule="auto"/>
              <w:jc w:val="center"/>
              <w:rPr>
                <w:rFonts w:hint="eastAsia" w:ascii="宋体" w:hAnsi="宋体" w:eastAsia="宋体" w:cs="宋体"/>
                <w:color w:val="auto"/>
                <w:sz w:val="21"/>
                <w:szCs w:val="21"/>
                <w:highlight w:val="none"/>
              </w:rPr>
            </w:pPr>
          </w:p>
        </w:tc>
      </w:tr>
    </w:tbl>
    <w:p w14:paraId="682676ED">
      <w:pPr>
        <w:snapToGrid w:val="0"/>
        <w:spacing w:line="360" w:lineRule="auto"/>
        <w:ind w:left="480"/>
        <w:rPr>
          <w:rFonts w:hint="eastAsia" w:ascii="宋体" w:hAnsi="宋体" w:eastAsia="宋体" w:cs="宋体"/>
          <w:b/>
          <w:color w:val="auto"/>
          <w:kern w:val="0"/>
          <w:sz w:val="21"/>
          <w:szCs w:val="21"/>
          <w:highlight w:val="none"/>
          <w:lang w:val="zh-CN"/>
        </w:rPr>
      </w:pPr>
      <w:r>
        <w:rPr>
          <w:rFonts w:hint="eastAsia" w:ascii="宋体" w:hAnsi="宋体" w:eastAsia="宋体" w:cs="宋体"/>
          <w:b/>
          <w:color w:val="auto"/>
          <w:kern w:val="0"/>
          <w:sz w:val="21"/>
          <w:szCs w:val="21"/>
          <w:highlight w:val="none"/>
          <w:lang w:val="zh-CN"/>
        </w:rPr>
        <w:t>注：</w:t>
      </w:r>
    </w:p>
    <w:p w14:paraId="664FA416">
      <w:pPr>
        <w:spacing w:line="360" w:lineRule="auto"/>
        <w:ind w:left="-2" w:leftChars="-1" w:firstLine="420" w:firstLineChars="2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1、投标人需按本表格式填写</w:t>
      </w:r>
      <w:r>
        <w:rPr>
          <w:rFonts w:hint="eastAsia" w:ascii="宋体" w:hAnsi="宋体" w:eastAsia="宋体" w:cs="宋体"/>
          <w:b/>
          <w:color w:val="auto"/>
          <w:kern w:val="0"/>
          <w:sz w:val="21"/>
          <w:szCs w:val="21"/>
          <w:highlight w:val="none"/>
          <w:lang w:val="zh-CN"/>
        </w:rPr>
        <w:t>，</w:t>
      </w:r>
      <w:r>
        <w:rPr>
          <w:rFonts w:hint="eastAsia" w:ascii="宋体" w:hAnsi="宋体" w:eastAsia="宋体" w:cs="宋体"/>
          <w:b/>
          <w:color w:val="auto"/>
          <w:kern w:val="0"/>
          <w:sz w:val="21"/>
          <w:szCs w:val="21"/>
          <w:highlight w:val="none"/>
        </w:rPr>
        <w:t>否则视为</w:t>
      </w:r>
      <w:r>
        <w:rPr>
          <w:rFonts w:hint="eastAsia" w:ascii="宋体" w:hAnsi="宋体" w:eastAsia="宋体" w:cs="宋体"/>
          <w:b/>
          <w:color w:val="auto"/>
          <w:sz w:val="21"/>
          <w:szCs w:val="21"/>
          <w:highlight w:val="none"/>
        </w:rPr>
        <w:t>投标文件含有采购人不能接受的附加条件，投标无效</w:t>
      </w:r>
      <w:r>
        <w:rPr>
          <w:rFonts w:hint="eastAsia" w:ascii="宋体" w:hAnsi="宋体" w:eastAsia="宋体" w:cs="宋体"/>
          <w:color w:val="auto"/>
          <w:kern w:val="0"/>
          <w:sz w:val="21"/>
          <w:szCs w:val="21"/>
          <w:highlight w:val="none"/>
          <w:lang w:val="zh-CN"/>
        </w:rPr>
        <w:t>。</w:t>
      </w:r>
    </w:p>
    <w:p w14:paraId="1C884149">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zh-CN"/>
        </w:rPr>
        <w:t>2、有关本项目实施所涉及的一切费用均计入报价。</w:t>
      </w:r>
      <w:r>
        <w:rPr>
          <w:rFonts w:hint="eastAsia" w:ascii="宋体" w:hAnsi="宋体" w:eastAsia="宋体" w:cs="宋体"/>
          <w:b/>
          <w:color w:val="auto"/>
          <w:kern w:val="0"/>
          <w:sz w:val="21"/>
          <w:szCs w:val="21"/>
          <w:highlight w:val="none"/>
          <w:lang w:val="zh-CN"/>
        </w:rPr>
        <w:t>采购人将以合同形式有偿取得货物或服务，不接受投标人给予的赠品、回扣或者与采购无关的其他商品、服务</w:t>
      </w:r>
      <w:r>
        <w:rPr>
          <w:rFonts w:hint="eastAsia" w:ascii="宋体" w:hAnsi="宋体" w:eastAsia="宋体" w:cs="宋体"/>
          <w:color w:val="auto"/>
          <w:kern w:val="0"/>
          <w:sz w:val="21"/>
          <w:szCs w:val="21"/>
          <w:highlight w:val="none"/>
          <w:lang w:val="zh-CN"/>
        </w:rPr>
        <w:t>，</w:t>
      </w:r>
      <w:r>
        <w:rPr>
          <w:rFonts w:hint="eastAsia" w:ascii="宋体" w:hAnsi="宋体" w:eastAsia="宋体" w:cs="宋体"/>
          <w:b/>
          <w:color w:val="auto"/>
          <w:kern w:val="0"/>
          <w:sz w:val="21"/>
          <w:szCs w:val="21"/>
          <w:highlight w:val="none"/>
          <w:lang w:val="zh-CN"/>
        </w:rPr>
        <w:t>不得出现“0元”“免费赠送”等形式的无偿报价，</w:t>
      </w:r>
      <w:r>
        <w:rPr>
          <w:rFonts w:hint="eastAsia" w:ascii="宋体" w:hAnsi="宋体" w:eastAsia="宋体" w:cs="宋体"/>
          <w:b/>
          <w:color w:val="auto"/>
          <w:kern w:val="0"/>
          <w:sz w:val="21"/>
          <w:szCs w:val="21"/>
          <w:highlight w:val="none"/>
        </w:rPr>
        <w:t>否则视为</w:t>
      </w:r>
      <w:r>
        <w:rPr>
          <w:rFonts w:hint="eastAsia" w:ascii="宋体" w:hAnsi="宋体" w:eastAsia="宋体" w:cs="宋体"/>
          <w:b/>
          <w:color w:val="auto"/>
          <w:sz w:val="21"/>
          <w:szCs w:val="21"/>
          <w:highlight w:val="none"/>
        </w:rPr>
        <w:t>投标文件含有采购人不能接受的附加条件，投标无效</w:t>
      </w:r>
      <w:r>
        <w:rPr>
          <w:rFonts w:hint="eastAsia" w:ascii="宋体" w:hAnsi="宋体" w:eastAsia="宋体" w:cs="宋体"/>
          <w:b/>
          <w:color w:val="auto"/>
          <w:kern w:val="0"/>
          <w:sz w:val="21"/>
          <w:szCs w:val="21"/>
          <w:highlight w:val="none"/>
          <w:lang w:val="zh-CN"/>
        </w:rPr>
        <w:t>；采购内容未包含在《开标一览表（报价表）》名称栏中，投标人不能作出合理解释的，</w:t>
      </w:r>
      <w:r>
        <w:rPr>
          <w:rFonts w:hint="eastAsia" w:ascii="宋体" w:hAnsi="宋体" w:eastAsia="宋体" w:cs="宋体"/>
          <w:b/>
          <w:color w:val="auto"/>
          <w:kern w:val="0"/>
          <w:sz w:val="21"/>
          <w:szCs w:val="21"/>
          <w:highlight w:val="none"/>
        </w:rPr>
        <w:t>视为</w:t>
      </w:r>
      <w:r>
        <w:rPr>
          <w:rFonts w:hint="eastAsia" w:ascii="宋体" w:hAnsi="宋体" w:eastAsia="宋体" w:cs="宋体"/>
          <w:b/>
          <w:color w:val="auto"/>
          <w:sz w:val="21"/>
          <w:szCs w:val="21"/>
          <w:highlight w:val="none"/>
        </w:rPr>
        <w:t>投标文件含有采购人不能接受的附加条件的，投标无效。</w:t>
      </w:r>
    </w:p>
    <w:p w14:paraId="090C7B8F">
      <w:pPr>
        <w:snapToGrid w:val="0"/>
        <w:spacing w:line="360" w:lineRule="auto"/>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3、特别提示：采购代理机构将对项目名称和项目编号，中标投标人名称、地址和中标金额，主要中标标的名称、品牌（如果有）、规格型号、数量、单价等予以公示。</w:t>
      </w:r>
    </w:p>
    <w:p w14:paraId="62EFD1AA">
      <w:pPr>
        <w:snapToGrid w:val="0"/>
        <w:spacing w:line="360" w:lineRule="auto"/>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4、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57DE5091">
      <w:pPr>
        <w:autoSpaceDE w:val="0"/>
        <w:autoSpaceDN w:val="0"/>
        <w:spacing w:line="360" w:lineRule="auto"/>
        <w:ind w:left="2"/>
        <w:jc w:val="left"/>
        <w:rPr>
          <w:rFonts w:hint="eastAsia" w:ascii="宋体" w:hAnsi="宋体" w:eastAsia="宋体" w:cs="宋体"/>
          <w:color w:val="auto"/>
          <w:kern w:val="0"/>
          <w:sz w:val="21"/>
          <w:szCs w:val="21"/>
          <w:highlight w:val="none"/>
          <w:lang w:val="zh-CN"/>
        </w:rPr>
      </w:pPr>
    </w:p>
    <w:p w14:paraId="55B581F5">
      <w:pPr>
        <w:spacing w:line="360" w:lineRule="auto"/>
        <w:ind w:firstLine="5460" w:firstLineChars="26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w:t>
      </w:r>
      <w:r>
        <w:rPr>
          <w:rFonts w:hint="eastAsia" w:ascii="宋体" w:hAnsi="宋体" w:eastAsia="宋体" w:cs="宋体"/>
          <w:color w:val="auto"/>
          <w:sz w:val="21"/>
          <w:szCs w:val="21"/>
          <w:highlight w:val="none"/>
          <w:lang w:val="en-US" w:eastAsia="zh-CN"/>
        </w:rPr>
        <w:t>电子</w:t>
      </w:r>
      <w:r>
        <w:rPr>
          <w:rFonts w:hint="eastAsia" w:ascii="宋体" w:hAnsi="宋体" w:eastAsia="宋体" w:cs="宋体"/>
          <w:color w:val="auto"/>
          <w:sz w:val="21"/>
          <w:szCs w:val="21"/>
          <w:highlight w:val="none"/>
        </w:rPr>
        <w:t>公章）：</w:t>
      </w:r>
    </w:p>
    <w:p w14:paraId="070F619D">
      <w:pPr>
        <w:spacing w:line="360" w:lineRule="auto"/>
        <w:ind w:firstLine="5460" w:firstLineChars="26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法定代表人（负责人）或委托代理人(签名)：                          </w:t>
      </w:r>
    </w:p>
    <w:p w14:paraId="733378AD">
      <w:pPr>
        <w:spacing w:line="360" w:lineRule="auto"/>
        <w:ind w:firstLine="5460" w:firstLineChars="26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  年   月   日</w:t>
      </w:r>
    </w:p>
    <w:p w14:paraId="302E4BC1">
      <w:pPr>
        <w:rPr>
          <w:rFonts w:hint="eastAsia" w:ascii="宋体" w:hAnsi="宋体" w:eastAsia="宋体" w:cs="宋体"/>
          <w:color w:val="auto"/>
          <w:kern w:val="2"/>
          <w:sz w:val="32"/>
          <w:szCs w:val="32"/>
          <w:highlight w:val="none"/>
        </w:rPr>
      </w:pPr>
      <w:r>
        <w:rPr>
          <w:rFonts w:hint="eastAsia" w:ascii="宋体" w:hAnsi="宋体" w:eastAsia="宋体" w:cs="宋体"/>
          <w:b/>
          <w:color w:val="auto"/>
          <w:kern w:val="0"/>
          <w:sz w:val="24"/>
          <w:highlight w:val="none"/>
        </w:rPr>
        <w:br w:type="page"/>
      </w:r>
    </w:p>
    <w:p w14:paraId="070BAC90">
      <w:pPr>
        <w:pStyle w:val="694"/>
        <w:keepNext w:val="0"/>
        <w:pageBreakBefore w:val="0"/>
        <w:tabs>
          <w:tab w:val="clear" w:pos="720"/>
        </w:tabs>
        <w:snapToGrid w:val="0"/>
        <w:spacing w:before="120" w:after="120"/>
        <w:ind w:firstLine="643"/>
        <w:outlineLvl w:val="9"/>
        <w:rPr>
          <w:rFonts w:hint="eastAsia" w:ascii="宋体" w:hAnsi="宋体" w:eastAsia="宋体" w:cs="宋体"/>
          <w:color w:val="auto"/>
          <w:kern w:val="2"/>
          <w:sz w:val="32"/>
          <w:szCs w:val="32"/>
          <w:highlight w:val="none"/>
        </w:rPr>
        <w:sectPr>
          <w:pgSz w:w="16838" w:h="11906" w:orient="landscape"/>
          <w:pgMar w:top="1418" w:right="1247" w:bottom="1418" w:left="1276" w:header="851" w:footer="992" w:gutter="0"/>
          <w:pgNumType w:fmt="decimal"/>
          <w:cols w:space="720" w:num="1"/>
          <w:titlePg/>
          <w:docGrid w:linePitch="312" w:charSpace="0"/>
        </w:sectPr>
      </w:pPr>
    </w:p>
    <w:p w14:paraId="7995C5E7">
      <w:pPr>
        <w:pStyle w:val="694"/>
        <w:keepNext w:val="0"/>
        <w:pageBreakBefore w:val="0"/>
        <w:numPr>
          <w:ilvl w:val="0"/>
          <w:numId w:val="0"/>
        </w:numPr>
        <w:tabs>
          <w:tab w:val="clear" w:pos="720"/>
        </w:tabs>
        <w:snapToGrid w:val="0"/>
        <w:spacing w:before="120" w:after="120"/>
        <w:jc w:val="left"/>
        <w:outlineLvl w:val="9"/>
        <w:rPr>
          <w:rFonts w:hint="eastAsia" w:ascii="宋体" w:hAnsi="宋体" w:eastAsia="宋体" w:cs="宋体"/>
          <w:b/>
          <w:color w:val="auto"/>
          <w:kern w:val="2"/>
          <w:sz w:val="32"/>
          <w:szCs w:val="32"/>
          <w:highlight w:val="none"/>
          <w:lang w:val="en-US" w:eastAsia="zh-CN"/>
        </w:rPr>
      </w:pPr>
      <w:r>
        <w:rPr>
          <w:rFonts w:hint="eastAsia" w:ascii="宋体" w:hAnsi="宋体" w:eastAsia="宋体" w:cs="宋体"/>
          <w:b/>
          <w:color w:val="auto"/>
          <w:kern w:val="2"/>
          <w:sz w:val="32"/>
          <w:szCs w:val="32"/>
          <w:highlight w:val="none"/>
          <w:lang w:val="en-US" w:eastAsia="zh-CN"/>
        </w:rPr>
        <w:t>四、投标人针对报价需要说明的其他文件和说明</w:t>
      </w:r>
    </w:p>
    <w:p w14:paraId="2D2CF959">
      <w:pPr>
        <w:pStyle w:val="694"/>
        <w:keepNext w:val="0"/>
        <w:pageBreakBefore w:val="0"/>
        <w:numPr>
          <w:ilvl w:val="0"/>
          <w:numId w:val="0"/>
        </w:numPr>
        <w:tabs>
          <w:tab w:val="clear" w:pos="720"/>
        </w:tabs>
        <w:snapToGrid w:val="0"/>
        <w:spacing w:before="120" w:after="120"/>
        <w:jc w:val="center"/>
        <w:outlineLvl w:val="9"/>
        <w:rPr>
          <w:rFonts w:hint="eastAsia" w:ascii="宋体" w:hAnsi="宋体" w:eastAsia="宋体" w:cs="宋体"/>
          <w:b/>
          <w:color w:val="auto"/>
          <w:kern w:val="2"/>
          <w:sz w:val="32"/>
          <w:szCs w:val="32"/>
          <w:highlight w:val="none"/>
          <w:lang w:val="en-US" w:eastAsia="zh-CN"/>
        </w:rPr>
      </w:pPr>
      <w:r>
        <w:rPr>
          <w:rFonts w:hint="eastAsia" w:ascii="宋体" w:hAnsi="宋体" w:eastAsia="宋体" w:cs="宋体"/>
          <w:b/>
          <w:color w:val="auto"/>
          <w:kern w:val="2"/>
          <w:sz w:val="32"/>
          <w:szCs w:val="32"/>
          <w:highlight w:val="none"/>
          <w:lang w:val="en-US" w:eastAsia="zh-CN"/>
        </w:rPr>
        <w:t>格式自拟</w:t>
      </w:r>
    </w:p>
    <w:p w14:paraId="73FB1C36">
      <w:pPr>
        <w:spacing w:line="360" w:lineRule="auto"/>
        <w:ind w:right="420" w:firstLine="3614" w:firstLineChars="1000"/>
        <w:rPr>
          <w:rFonts w:hint="eastAsia" w:ascii="宋体" w:hAnsi="宋体" w:eastAsia="宋体" w:cs="宋体"/>
          <w:b/>
          <w:color w:val="auto"/>
          <w:kern w:val="0"/>
          <w:sz w:val="36"/>
          <w:szCs w:val="36"/>
          <w:highlight w:val="none"/>
        </w:rPr>
      </w:pPr>
    </w:p>
    <w:p w14:paraId="2C45C632">
      <w:pPr>
        <w:spacing w:line="360" w:lineRule="auto"/>
        <w:ind w:right="420" w:firstLine="3614" w:firstLineChars="1000"/>
        <w:rPr>
          <w:rFonts w:hint="eastAsia" w:ascii="宋体" w:hAnsi="宋体" w:eastAsia="宋体" w:cs="宋体"/>
          <w:b/>
          <w:color w:val="auto"/>
          <w:kern w:val="0"/>
          <w:sz w:val="36"/>
          <w:szCs w:val="36"/>
          <w:highlight w:val="none"/>
        </w:rPr>
      </w:pPr>
    </w:p>
    <w:p w14:paraId="03B3BFBC">
      <w:pPr>
        <w:spacing w:line="360" w:lineRule="auto"/>
        <w:ind w:right="420" w:firstLine="3614" w:firstLineChars="1000"/>
        <w:rPr>
          <w:rFonts w:hint="eastAsia" w:ascii="宋体" w:hAnsi="宋体" w:eastAsia="宋体" w:cs="宋体"/>
          <w:b/>
          <w:color w:val="auto"/>
          <w:kern w:val="0"/>
          <w:sz w:val="36"/>
          <w:szCs w:val="36"/>
          <w:highlight w:val="none"/>
        </w:rPr>
      </w:pPr>
    </w:p>
    <w:p w14:paraId="7EE4A009">
      <w:pPr>
        <w:spacing w:line="360" w:lineRule="auto"/>
        <w:ind w:right="420" w:firstLine="3614" w:firstLineChars="1000"/>
        <w:rPr>
          <w:rFonts w:hint="eastAsia" w:ascii="宋体" w:hAnsi="宋体" w:eastAsia="宋体" w:cs="宋体"/>
          <w:b/>
          <w:color w:val="auto"/>
          <w:kern w:val="0"/>
          <w:sz w:val="36"/>
          <w:szCs w:val="36"/>
          <w:highlight w:val="none"/>
        </w:rPr>
      </w:pPr>
    </w:p>
    <w:p w14:paraId="441351DA">
      <w:pPr>
        <w:spacing w:line="360" w:lineRule="auto"/>
        <w:ind w:right="420" w:firstLine="3614" w:firstLineChars="1000"/>
        <w:rPr>
          <w:rFonts w:hint="eastAsia" w:ascii="宋体" w:hAnsi="宋体" w:eastAsia="宋体" w:cs="宋体"/>
          <w:b/>
          <w:color w:val="auto"/>
          <w:kern w:val="0"/>
          <w:sz w:val="36"/>
          <w:szCs w:val="36"/>
          <w:highlight w:val="none"/>
        </w:rPr>
      </w:pPr>
    </w:p>
    <w:p w14:paraId="29AC4BDC">
      <w:pPr>
        <w:spacing w:line="360" w:lineRule="auto"/>
        <w:ind w:right="420" w:firstLine="3614" w:firstLineChars="1000"/>
        <w:rPr>
          <w:rFonts w:hint="eastAsia" w:ascii="宋体" w:hAnsi="宋体" w:eastAsia="宋体" w:cs="宋体"/>
          <w:b/>
          <w:color w:val="auto"/>
          <w:kern w:val="0"/>
          <w:sz w:val="36"/>
          <w:szCs w:val="36"/>
          <w:highlight w:val="none"/>
        </w:rPr>
      </w:pPr>
    </w:p>
    <w:p w14:paraId="3ADFDF98">
      <w:pPr>
        <w:spacing w:line="360" w:lineRule="auto"/>
        <w:ind w:right="420" w:firstLine="3614" w:firstLineChars="1000"/>
        <w:rPr>
          <w:rFonts w:hint="eastAsia" w:ascii="宋体" w:hAnsi="宋体" w:eastAsia="宋体" w:cs="宋体"/>
          <w:b/>
          <w:color w:val="auto"/>
          <w:kern w:val="0"/>
          <w:sz w:val="36"/>
          <w:szCs w:val="36"/>
          <w:highlight w:val="none"/>
        </w:rPr>
      </w:pPr>
    </w:p>
    <w:p w14:paraId="1EA11B49">
      <w:pPr>
        <w:spacing w:line="360" w:lineRule="auto"/>
        <w:ind w:right="420" w:firstLine="3614" w:firstLineChars="1000"/>
        <w:rPr>
          <w:rFonts w:hint="eastAsia" w:ascii="宋体" w:hAnsi="宋体" w:eastAsia="宋体" w:cs="宋体"/>
          <w:b/>
          <w:color w:val="auto"/>
          <w:kern w:val="0"/>
          <w:sz w:val="36"/>
          <w:szCs w:val="36"/>
          <w:highlight w:val="none"/>
        </w:rPr>
      </w:pPr>
    </w:p>
    <w:p w14:paraId="54A724AD">
      <w:pPr>
        <w:spacing w:line="360" w:lineRule="auto"/>
        <w:ind w:right="420" w:firstLine="3614" w:firstLineChars="1000"/>
        <w:rPr>
          <w:rFonts w:hint="eastAsia" w:ascii="宋体" w:hAnsi="宋体" w:eastAsia="宋体" w:cs="宋体"/>
          <w:b/>
          <w:color w:val="auto"/>
          <w:kern w:val="0"/>
          <w:sz w:val="36"/>
          <w:szCs w:val="36"/>
          <w:highlight w:val="none"/>
        </w:rPr>
      </w:pPr>
    </w:p>
    <w:p w14:paraId="399343F4">
      <w:pPr>
        <w:spacing w:line="360" w:lineRule="auto"/>
        <w:ind w:right="420" w:firstLine="3614" w:firstLineChars="1000"/>
        <w:rPr>
          <w:rFonts w:hint="eastAsia" w:ascii="宋体" w:hAnsi="宋体" w:eastAsia="宋体" w:cs="宋体"/>
          <w:b/>
          <w:color w:val="auto"/>
          <w:kern w:val="0"/>
          <w:sz w:val="36"/>
          <w:szCs w:val="36"/>
          <w:highlight w:val="none"/>
        </w:rPr>
      </w:pPr>
    </w:p>
    <w:p w14:paraId="63BB6B6B">
      <w:pPr>
        <w:spacing w:line="360" w:lineRule="auto"/>
        <w:ind w:right="420" w:firstLine="3614" w:firstLineChars="1000"/>
        <w:rPr>
          <w:rFonts w:hint="eastAsia" w:ascii="宋体" w:hAnsi="宋体" w:eastAsia="宋体" w:cs="宋体"/>
          <w:b/>
          <w:color w:val="auto"/>
          <w:kern w:val="0"/>
          <w:sz w:val="36"/>
          <w:szCs w:val="36"/>
          <w:highlight w:val="none"/>
        </w:rPr>
      </w:pPr>
    </w:p>
    <w:p w14:paraId="0CE2B43C">
      <w:pPr>
        <w:spacing w:line="360" w:lineRule="auto"/>
        <w:ind w:right="420" w:firstLine="3614" w:firstLineChars="1000"/>
        <w:rPr>
          <w:rFonts w:hint="eastAsia" w:ascii="宋体" w:hAnsi="宋体" w:eastAsia="宋体" w:cs="宋体"/>
          <w:b/>
          <w:color w:val="auto"/>
          <w:kern w:val="0"/>
          <w:sz w:val="36"/>
          <w:szCs w:val="36"/>
          <w:highlight w:val="none"/>
        </w:rPr>
      </w:pPr>
    </w:p>
    <w:p w14:paraId="254C0983">
      <w:pPr>
        <w:spacing w:line="360" w:lineRule="auto"/>
        <w:ind w:right="420" w:firstLine="3614" w:firstLineChars="1000"/>
        <w:rPr>
          <w:rFonts w:hint="eastAsia" w:ascii="宋体" w:hAnsi="宋体" w:eastAsia="宋体" w:cs="宋体"/>
          <w:b/>
          <w:color w:val="auto"/>
          <w:kern w:val="0"/>
          <w:sz w:val="36"/>
          <w:szCs w:val="36"/>
          <w:highlight w:val="none"/>
        </w:rPr>
      </w:pPr>
    </w:p>
    <w:p w14:paraId="1A89D212">
      <w:pPr>
        <w:spacing w:line="360" w:lineRule="auto"/>
        <w:ind w:right="420" w:firstLine="3614" w:firstLineChars="1000"/>
        <w:rPr>
          <w:rFonts w:hint="eastAsia" w:ascii="宋体" w:hAnsi="宋体" w:eastAsia="宋体" w:cs="宋体"/>
          <w:b/>
          <w:color w:val="auto"/>
          <w:kern w:val="0"/>
          <w:sz w:val="36"/>
          <w:szCs w:val="36"/>
          <w:highlight w:val="none"/>
        </w:rPr>
      </w:pPr>
    </w:p>
    <w:p w14:paraId="48630D91">
      <w:pPr>
        <w:spacing w:line="360" w:lineRule="auto"/>
        <w:ind w:firstLine="420" w:firstLineChars="200"/>
        <w:rPr>
          <w:rFonts w:hint="eastAsia" w:ascii="宋体" w:hAnsi="宋体" w:eastAsia="宋体" w:cs="宋体"/>
          <w:color w:val="auto"/>
          <w:highlight w:val="none"/>
        </w:rPr>
      </w:pPr>
    </w:p>
    <w:p w14:paraId="574BB0D4">
      <w:pPr>
        <w:spacing w:line="360" w:lineRule="auto"/>
        <w:rPr>
          <w:rFonts w:hint="eastAsia" w:ascii="宋体" w:hAnsi="宋体" w:eastAsia="宋体" w:cs="宋体"/>
          <w:b/>
          <w:color w:val="auto"/>
          <w:sz w:val="24"/>
          <w:highlight w:val="none"/>
        </w:rPr>
      </w:pPr>
    </w:p>
    <w:p w14:paraId="2EE04146">
      <w:pPr>
        <w:spacing w:line="360" w:lineRule="auto"/>
        <w:rPr>
          <w:rFonts w:hint="eastAsia" w:ascii="宋体" w:hAnsi="宋体" w:eastAsia="宋体" w:cs="宋体"/>
          <w:b/>
          <w:color w:val="auto"/>
          <w:sz w:val="24"/>
          <w:highlight w:val="none"/>
        </w:rPr>
      </w:pPr>
    </w:p>
    <w:p w14:paraId="428CDA72">
      <w:pPr>
        <w:spacing w:line="360" w:lineRule="auto"/>
        <w:rPr>
          <w:rFonts w:hint="eastAsia" w:ascii="宋体" w:hAnsi="宋体" w:eastAsia="宋体" w:cs="宋体"/>
          <w:b/>
          <w:color w:val="auto"/>
          <w:sz w:val="24"/>
          <w:highlight w:val="none"/>
        </w:rPr>
      </w:pPr>
    </w:p>
    <w:p w14:paraId="6726B89B">
      <w:pPr>
        <w:spacing w:line="360" w:lineRule="auto"/>
        <w:rPr>
          <w:rFonts w:hint="eastAsia" w:ascii="宋体" w:hAnsi="宋体" w:eastAsia="宋体" w:cs="宋体"/>
          <w:b/>
          <w:color w:val="auto"/>
          <w:sz w:val="24"/>
          <w:highlight w:val="none"/>
        </w:rPr>
      </w:pPr>
    </w:p>
    <w:p w14:paraId="359A8C38">
      <w:pPr>
        <w:spacing w:line="360" w:lineRule="auto"/>
        <w:rPr>
          <w:rFonts w:hint="eastAsia" w:ascii="宋体" w:hAnsi="宋体" w:eastAsia="宋体" w:cs="宋体"/>
          <w:b/>
          <w:color w:val="auto"/>
          <w:sz w:val="24"/>
          <w:highlight w:val="none"/>
        </w:rPr>
      </w:pPr>
    </w:p>
    <w:p w14:paraId="058A6A8E">
      <w:pPr>
        <w:spacing w:line="360" w:lineRule="auto"/>
        <w:jc w:val="left"/>
        <w:rPr>
          <w:rFonts w:hint="eastAsia" w:ascii="宋体" w:hAnsi="宋体" w:eastAsia="宋体" w:cs="宋体"/>
          <w:b/>
          <w:color w:val="auto"/>
          <w:spacing w:val="6"/>
          <w:sz w:val="32"/>
          <w:szCs w:val="32"/>
          <w:highlight w:val="none"/>
          <w:lang w:val="en-US" w:eastAsia="zh-CN"/>
        </w:rPr>
      </w:pPr>
      <w:r>
        <w:rPr>
          <w:rFonts w:hint="eastAsia" w:ascii="宋体" w:hAnsi="宋体" w:eastAsia="宋体" w:cs="宋体"/>
          <w:b/>
          <w:color w:val="auto"/>
          <w:spacing w:val="6"/>
          <w:sz w:val="32"/>
          <w:szCs w:val="32"/>
          <w:highlight w:val="none"/>
          <w:lang w:val="en-US" w:eastAsia="zh-CN"/>
        </w:rPr>
        <w:t>附件：其他文书、文件格式</w:t>
      </w:r>
    </w:p>
    <w:p w14:paraId="755EFA34">
      <w:pPr>
        <w:spacing w:line="360" w:lineRule="auto"/>
        <w:jc w:val="left"/>
        <w:outlineLvl w:val="9"/>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t>附件</w:t>
      </w:r>
      <w:r>
        <w:rPr>
          <w:rFonts w:hint="eastAsia" w:ascii="宋体" w:hAnsi="宋体" w:eastAsia="宋体" w:cs="宋体"/>
          <w:b/>
          <w:color w:val="auto"/>
          <w:spacing w:val="6"/>
          <w:sz w:val="32"/>
          <w:szCs w:val="32"/>
          <w:highlight w:val="none"/>
          <w:lang w:val="en-US" w:eastAsia="zh-CN"/>
        </w:rPr>
        <w:t>1</w:t>
      </w:r>
      <w:r>
        <w:rPr>
          <w:rFonts w:hint="eastAsia" w:ascii="宋体" w:hAnsi="宋体" w:eastAsia="宋体" w:cs="宋体"/>
          <w:b/>
          <w:color w:val="auto"/>
          <w:spacing w:val="6"/>
          <w:sz w:val="32"/>
          <w:szCs w:val="32"/>
          <w:highlight w:val="none"/>
        </w:rPr>
        <w:t>：质疑函范本及制作说明</w:t>
      </w:r>
    </w:p>
    <w:p w14:paraId="3529233D">
      <w:pPr>
        <w:spacing w:line="360" w:lineRule="auto"/>
        <w:jc w:val="center"/>
        <w:outlineLvl w:val="9"/>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t>质疑函范本</w:t>
      </w:r>
    </w:p>
    <w:p w14:paraId="7E99E2F7">
      <w:pPr>
        <w:snapToGrid w:val="0"/>
        <w:spacing w:before="240" w:beforeLines="100" w:line="360" w:lineRule="auto"/>
        <w:outlineLvl w:val="9"/>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一、质疑</w:t>
      </w:r>
      <w:r>
        <w:rPr>
          <w:rFonts w:hint="eastAsia" w:ascii="宋体" w:hAnsi="宋体" w:eastAsia="宋体" w:cs="宋体"/>
          <w:bCs/>
          <w:color w:val="auto"/>
          <w:sz w:val="24"/>
          <w:highlight w:val="none"/>
          <w:lang w:eastAsia="zh-CN"/>
        </w:rPr>
        <w:t>投标人</w:t>
      </w:r>
      <w:r>
        <w:rPr>
          <w:rFonts w:hint="eastAsia" w:ascii="宋体" w:hAnsi="宋体" w:eastAsia="宋体" w:cs="宋体"/>
          <w:bCs/>
          <w:color w:val="auto"/>
          <w:sz w:val="24"/>
          <w:highlight w:val="none"/>
        </w:rPr>
        <w:t>基本信息</w:t>
      </w:r>
    </w:p>
    <w:p w14:paraId="38870811">
      <w:pPr>
        <w:snapToGrid w:val="0"/>
        <w:spacing w:line="360" w:lineRule="auto"/>
        <w:outlineLvl w:val="9"/>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质疑</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dotted"/>
        </w:rPr>
        <w:t xml:space="preserve">                                        </w:t>
      </w:r>
    </w:p>
    <w:p w14:paraId="1FDB6147">
      <w:pPr>
        <w:snapToGrid w:val="0"/>
        <w:spacing w:line="360" w:lineRule="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地址：</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dotted"/>
        </w:rPr>
        <w:t xml:space="preserve">                                                   </w:t>
      </w:r>
    </w:p>
    <w:p w14:paraId="7606A1D7">
      <w:pPr>
        <w:snapToGrid w:val="0"/>
        <w:spacing w:line="360" w:lineRule="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rPr>
        <w:t xml:space="preserve">                              </w:t>
      </w:r>
    </w:p>
    <w:p w14:paraId="315D47AE">
      <w:pPr>
        <w:snapToGrid w:val="0"/>
        <w:spacing w:line="360" w:lineRule="auto"/>
        <w:outlineLvl w:val="9"/>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授权代表：</w:t>
      </w:r>
      <w:r>
        <w:rPr>
          <w:rFonts w:hint="eastAsia" w:ascii="宋体" w:hAnsi="宋体" w:eastAsia="宋体" w:cs="宋体"/>
          <w:color w:val="auto"/>
          <w:sz w:val="24"/>
          <w:highlight w:val="none"/>
          <w:u w:val="dotted"/>
        </w:rPr>
        <w:t xml:space="preserve">                                          </w:t>
      </w:r>
    </w:p>
    <w:p w14:paraId="310FFED7">
      <w:pPr>
        <w:snapToGrid w:val="0"/>
        <w:spacing w:line="360" w:lineRule="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 xml:space="preserve"> </w:t>
      </w:r>
    </w:p>
    <w:p w14:paraId="0AF7ADF1">
      <w:pPr>
        <w:snapToGrid w:val="0"/>
        <w:spacing w:line="360" w:lineRule="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地址： </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dotted"/>
        </w:rPr>
        <w:t xml:space="preserve">                                                </w:t>
      </w:r>
    </w:p>
    <w:p w14:paraId="51EB0F80">
      <w:pPr>
        <w:snapToGrid w:val="0"/>
        <w:spacing w:line="360" w:lineRule="auto"/>
        <w:outlineLvl w:val="9"/>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二、质疑项目基本情况</w:t>
      </w:r>
    </w:p>
    <w:p w14:paraId="483FB0D7">
      <w:pPr>
        <w:snapToGrid w:val="0"/>
        <w:spacing w:line="360" w:lineRule="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质疑项目的名称：</w:t>
      </w:r>
      <w:r>
        <w:rPr>
          <w:rFonts w:hint="eastAsia" w:ascii="宋体" w:hAnsi="宋体" w:eastAsia="宋体" w:cs="宋体"/>
          <w:color w:val="auto"/>
          <w:sz w:val="24"/>
          <w:highlight w:val="none"/>
          <w:u w:val="dotted"/>
        </w:rPr>
        <w:t xml:space="preserve">                                      </w:t>
      </w:r>
    </w:p>
    <w:p w14:paraId="1AE567AB">
      <w:pPr>
        <w:snapToGrid w:val="0"/>
        <w:spacing w:line="360" w:lineRule="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质疑项目的编号：</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包号：</w:t>
      </w:r>
      <w:r>
        <w:rPr>
          <w:rFonts w:hint="eastAsia" w:ascii="宋体" w:hAnsi="宋体" w:eastAsia="宋体" w:cs="宋体"/>
          <w:color w:val="auto"/>
          <w:sz w:val="24"/>
          <w:highlight w:val="none"/>
          <w:u w:val="dotted"/>
        </w:rPr>
        <w:t xml:space="preserve">                 </w:t>
      </w:r>
    </w:p>
    <w:p w14:paraId="45E4D422">
      <w:pPr>
        <w:snapToGrid w:val="0"/>
        <w:spacing w:line="360" w:lineRule="auto"/>
        <w:outlineLvl w:val="9"/>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采购人名称：</w:t>
      </w:r>
      <w:r>
        <w:rPr>
          <w:rFonts w:hint="eastAsia" w:ascii="宋体" w:hAnsi="宋体" w:eastAsia="宋体" w:cs="宋体"/>
          <w:color w:val="auto"/>
          <w:sz w:val="24"/>
          <w:highlight w:val="none"/>
          <w:u w:val="dotted"/>
        </w:rPr>
        <w:t xml:space="preserve">                                         </w:t>
      </w:r>
    </w:p>
    <w:p w14:paraId="6D7E2B4E">
      <w:pPr>
        <w:snapToGrid w:val="0"/>
        <w:spacing w:line="360" w:lineRule="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采购文件获取日期：</w:t>
      </w:r>
      <w:r>
        <w:rPr>
          <w:rFonts w:hint="eastAsia" w:ascii="宋体" w:hAnsi="宋体" w:eastAsia="宋体" w:cs="宋体"/>
          <w:color w:val="auto"/>
          <w:sz w:val="24"/>
          <w:highlight w:val="none"/>
          <w:u w:val="dotted"/>
        </w:rPr>
        <w:t xml:space="preserve">                                           </w:t>
      </w:r>
    </w:p>
    <w:p w14:paraId="0B1BDE8B">
      <w:pPr>
        <w:snapToGrid w:val="0"/>
        <w:spacing w:line="360" w:lineRule="auto"/>
        <w:outlineLvl w:val="9"/>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三、质疑事项具体内容</w:t>
      </w:r>
    </w:p>
    <w:p w14:paraId="68999096">
      <w:pPr>
        <w:snapToGrid w:val="0"/>
        <w:spacing w:line="360" w:lineRule="auto"/>
        <w:outlineLvl w:val="9"/>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质疑事项1：</w:t>
      </w:r>
      <w:r>
        <w:rPr>
          <w:rFonts w:hint="eastAsia" w:ascii="宋体" w:hAnsi="宋体" w:eastAsia="宋体" w:cs="宋体"/>
          <w:color w:val="auto"/>
          <w:sz w:val="24"/>
          <w:highlight w:val="none"/>
          <w:u w:val="dotted"/>
        </w:rPr>
        <w:t xml:space="preserve">                                         </w:t>
      </w:r>
    </w:p>
    <w:p w14:paraId="3FA82AB8">
      <w:pPr>
        <w:snapToGrid w:val="0"/>
        <w:spacing w:line="360" w:lineRule="auto"/>
        <w:outlineLvl w:val="9"/>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事实依据：</w:t>
      </w:r>
      <w:r>
        <w:rPr>
          <w:rFonts w:hint="eastAsia" w:ascii="宋体" w:hAnsi="宋体" w:eastAsia="宋体" w:cs="宋体"/>
          <w:color w:val="auto"/>
          <w:sz w:val="24"/>
          <w:highlight w:val="none"/>
          <w:u w:val="dotted"/>
        </w:rPr>
        <w:t xml:space="preserve">                                          </w:t>
      </w:r>
    </w:p>
    <w:p w14:paraId="0906055C">
      <w:pPr>
        <w:snapToGrid w:val="0"/>
        <w:spacing w:line="360" w:lineRule="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u w:val="dotted"/>
        </w:rPr>
        <w:t xml:space="preserve">                                                       </w:t>
      </w:r>
    </w:p>
    <w:p w14:paraId="095E4826">
      <w:pPr>
        <w:snapToGrid w:val="0"/>
        <w:spacing w:line="360" w:lineRule="auto"/>
        <w:outlineLvl w:val="9"/>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法律依据：</w:t>
      </w:r>
      <w:r>
        <w:rPr>
          <w:rFonts w:hint="eastAsia" w:ascii="宋体" w:hAnsi="宋体" w:eastAsia="宋体" w:cs="宋体"/>
          <w:color w:val="auto"/>
          <w:sz w:val="24"/>
          <w:highlight w:val="none"/>
          <w:u w:val="dotted"/>
        </w:rPr>
        <w:t xml:space="preserve">                                          </w:t>
      </w:r>
    </w:p>
    <w:p w14:paraId="3275C38F">
      <w:pPr>
        <w:snapToGrid w:val="0"/>
        <w:spacing w:line="360" w:lineRule="auto"/>
        <w:outlineLvl w:val="9"/>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u w:val="dotted"/>
        </w:rPr>
        <w:t xml:space="preserve">                                                     </w:t>
      </w:r>
    </w:p>
    <w:p w14:paraId="4DFB6D95">
      <w:pPr>
        <w:snapToGrid w:val="0"/>
        <w:spacing w:line="360" w:lineRule="auto"/>
        <w:outlineLvl w:val="9"/>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质疑事项2</w:t>
      </w:r>
    </w:p>
    <w:p w14:paraId="03DEBF27">
      <w:pPr>
        <w:snapToGrid w:val="0"/>
        <w:spacing w:line="360" w:lineRule="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14:paraId="709BC27D">
      <w:pPr>
        <w:snapToGrid w:val="0"/>
        <w:spacing w:line="360" w:lineRule="auto"/>
        <w:outlineLvl w:val="9"/>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四、与质疑事项相关的质疑请求</w:t>
      </w:r>
    </w:p>
    <w:p w14:paraId="28E197D2">
      <w:pPr>
        <w:snapToGrid w:val="0"/>
        <w:spacing w:line="360" w:lineRule="auto"/>
        <w:outlineLvl w:val="9"/>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请求：</w:t>
      </w:r>
      <w:r>
        <w:rPr>
          <w:rFonts w:hint="eastAsia" w:ascii="宋体" w:hAnsi="宋体" w:eastAsia="宋体" w:cs="宋体"/>
          <w:color w:val="auto"/>
          <w:sz w:val="24"/>
          <w:highlight w:val="none"/>
          <w:u w:val="dotted"/>
        </w:rPr>
        <w:t xml:space="preserve">                                               </w:t>
      </w:r>
    </w:p>
    <w:p w14:paraId="42B1843F">
      <w:pPr>
        <w:spacing w:line="360" w:lineRule="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签字(签章)：                   公章：                      </w:t>
      </w:r>
    </w:p>
    <w:p w14:paraId="3639B389">
      <w:pPr>
        <w:spacing w:line="360" w:lineRule="auto"/>
        <w:outlineLvl w:val="9"/>
        <w:rPr>
          <w:rFonts w:hint="eastAsia" w:ascii="宋体" w:hAnsi="宋体" w:eastAsia="宋体" w:cs="宋体"/>
          <w:b/>
          <w:color w:val="auto"/>
          <w:sz w:val="24"/>
          <w:highlight w:val="none"/>
        </w:rPr>
      </w:pPr>
      <w:r>
        <w:rPr>
          <w:rFonts w:hint="eastAsia" w:ascii="宋体" w:hAnsi="宋体" w:eastAsia="宋体" w:cs="宋体"/>
          <w:color w:val="auto"/>
          <w:sz w:val="24"/>
          <w:highlight w:val="none"/>
        </w:rPr>
        <w:t xml:space="preserve">日期：    </w:t>
      </w:r>
    </w:p>
    <w:p w14:paraId="19189652">
      <w:pPr>
        <w:spacing w:line="360" w:lineRule="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质疑函制作说明：</w:t>
      </w:r>
    </w:p>
    <w:p w14:paraId="02B3DEE4">
      <w:pPr>
        <w:widowControl/>
        <w:spacing w:line="360" w:lineRule="auto"/>
        <w:ind w:firstLine="480" w:firstLineChars="200"/>
        <w:jc w:val="left"/>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提出质疑时，应提交质疑函和必要的证明材料。</w:t>
      </w:r>
    </w:p>
    <w:p w14:paraId="30228909">
      <w:pPr>
        <w:widowControl/>
        <w:spacing w:line="360" w:lineRule="auto"/>
        <w:ind w:firstLine="480" w:firstLineChars="200"/>
        <w:jc w:val="left"/>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2.质疑</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若委托代理人进行质疑的，质疑函应按要求列明“授权代表”的有关内容，并在附件中提交由质疑</w:t>
      </w:r>
      <w:r>
        <w:rPr>
          <w:rFonts w:hint="eastAsia" w:ascii="宋体" w:hAnsi="宋体" w:eastAsia="宋体" w:cs="宋体"/>
          <w:color w:val="auto"/>
          <w:kern w:val="0"/>
          <w:sz w:val="24"/>
          <w:highlight w:val="none"/>
          <w:lang w:eastAsia="zh-CN"/>
        </w:rPr>
        <w:t>投标人</w:t>
      </w:r>
      <w:r>
        <w:rPr>
          <w:rFonts w:hint="eastAsia" w:ascii="宋体" w:hAnsi="宋体" w:eastAsia="宋体" w:cs="宋体"/>
          <w:color w:val="auto"/>
          <w:kern w:val="0"/>
          <w:sz w:val="24"/>
          <w:highlight w:val="none"/>
        </w:rPr>
        <w:t>签署的授权委托书。授权委托书应载明代理人的姓名或者名称、代理事项、具体权限、期限和相关事项。</w:t>
      </w:r>
    </w:p>
    <w:p w14:paraId="40A8FAB7">
      <w:pPr>
        <w:widowControl/>
        <w:spacing w:line="360" w:lineRule="auto"/>
        <w:ind w:firstLine="480" w:firstLineChars="200"/>
        <w:jc w:val="left"/>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3.质疑</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若对项目的某一分包进行质疑，质疑函中应列明具体分包号。</w:t>
      </w:r>
    </w:p>
    <w:p w14:paraId="54B78A9E">
      <w:pPr>
        <w:widowControl/>
        <w:spacing w:line="360" w:lineRule="auto"/>
        <w:ind w:firstLine="480" w:firstLineChars="200"/>
        <w:jc w:val="left"/>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4.质疑函的质疑事项应具体、明确，并有必要的事实依据和法律依据。</w:t>
      </w:r>
    </w:p>
    <w:p w14:paraId="3A786533">
      <w:pPr>
        <w:widowControl/>
        <w:spacing w:line="360" w:lineRule="auto"/>
        <w:ind w:firstLine="480" w:firstLineChars="200"/>
        <w:jc w:val="left"/>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5.质疑函的质疑请求应与质疑事项相关。</w:t>
      </w:r>
    </w:p>
    <w:p w14:paraId="4B596FBD">
      <w:pPr>
        <w:widowControl/>
        <w:spacing w:line="360" w:lineRule="auto"/>
        <w:ind w:firstLine="480" w:firstLineChars="200"/>
        <w:jc w:val="left"/>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6.质疑</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为自然人的，质疑函应由本人签字；质疑</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为法人或者其他组织的，质疑函应由法定代表人、主要负责人，或者其授权代表签字或者盖章，并加盖公章。</w:t>
      </w:r>
    </w:p>
    <w:p w14:paraId="19C22464">
      <w:pPr>
        <w:widowControl/>
        <w:spacing w:line="360" w:lineRule="auto"/>
        <w:ind w:firstLine="600" w:firstLineChars="200"/>
        <w:jc w:val="left"/>
        <w:outlineLvl w:val="9"/>
        <w:rPr>
          <w:rFonts w:hint="eastAsia" w:ascii="宋体" w:hAnsi="宋体" w:eastAsia="宋体" w:cs="宋体"/>
          <w:color w:val="auto"/>
          <w:sz w:val="30"/>
          <w:szCs w:val="30"/>
          <w:highlight w:val="none"/>
        </w:rPr>
      </w:pPr>
    </w:p>
    <w:p w14:paraId="679F4437">
      <w:pPr>
        <w:spacing w:line="360" w:lineRule="auto"/>
        <w:jc w:val="center"/>
        <w:outlineLvl w:val="9"/>
        <w:rPr>
          <w:rFonts w:hint="eastAsia" w:ascii="宋体" w:hAnsi="宋体" w:eastAsia="宋体" w:cs="宋体"/>
          <w:b/>
          <w:color w:val="auto"/>
          <w:spacing w:val="6"/>
          <w:sz w:val="32"/>
          <w:szCs w:val="32"/>
          <w:highlight w:val="none"/>
        </w:rPr>
      </w:pPr>
    </w:p>
    <w:p w14:paraId="3F909F51">
      <w:pPr>
        <w:spacing w:line="360" w:lineRule="auto"/>
        <w:jc w:val="center"/>
        <w:outlineLvl w:val="9"/>
        <w:rPr>
          <w:rFonts w:hint="eastAsia" w:ascii="宋体" w:hAnsi="宋体" w:eastAsia="宋体" w:cs="宋体"/>
          <w:b/>
          <w:color w:val="auto"/>
          <w:spacing w:val="6"/>
          <w:sz w:val="32"/>
          <w:szCs w:val="32"/>
          <w:highlight w:val="none"/>
        </w:rPr>
      </w:pPr>
    </w:p>
    <w:p w14:paraId="40D34612">
      <w:pPr>
        <w:spacing w:line="360" w:lineRule="auto"/>
        <w:jc w:val="center"/>
        <w:outlineLvl w:val="9"/>
        <w:rPr>
          <w:rFonts w:hint="eastAsia" w:ascii="宋体" w:hAnsi="宋体" w:eastAsia="宋体" w:cs="宋体"/>
          <w:b/>
          <w:color w:val="auto"/>
          <w:spacing w:val="6"/>
          <w:sz w:val="32"/>
          <w:szCs w:val="32"/>
          <w:highlight w:val="none"/>
        </w:rPr>
      </w:pPr>
    </w:p>
    <w:p w14:paraId="5530F70C">
      <w:pPr>
        <w:spacing w:line="360" w:lineRule="auto"/>
        <w:jc w:val="center"/>
        <w:outlineLvl w:val="9"/>
        <w:rPr>
          <w:rFonts w:hint="eastAsia" w:ascii="宋体" w:hAnsi="宋体" w:eastAsia="宋体" w:cs="宋体"/>
          <w:b/>
          <w:color w:val="auto"/>
          <w:spacing w:val="6"/>
          <w:sz w:val="32"/>
          <w:szCs w:val="32"/>
          <w:highlight w:val="none"/>
        </w:rPr>
      </w:pPr>
    </w:p>
    <w:p w14:paraId="6FDE9C9C">
      <w:pPr>
        <w:spacing w:line="360" w:lineRule="auto"/>
        <w:jc w:val="center"/>
        <w:outlineLvl w:val="9"/>
        <w:rPr>
          <w:rFonts w:hint="eastAsia" w:ascii="宋体" w:hAnsi="宋体" w:eastAsia="宋体" w:cs="宋体"/>
          <w:b/>
          <w:color w:val="auto"/>
          <w:spacing w:val="6"/>
          <w:sz w:val="32"/>
          <w:szCs w:val="32"/>
          <w:highlight w:val="none"/>
        </w:rPr>
      </w:pPr>
    </w:p>
    <w:p w14:paraId="3D3F23BB">
      <w:pPr>
        <w:spacing w:line="360" w:lineRule="auto"/>
        <w:jc w:val="center"/>
        <w:outlineLvl w:val="9"/>
        <w:rPr>
          <w:rFonts w:hint="eastAsia" w:ascii="宋体" w:hAnsi="宋体" w:eastAsia="宋体" w:cs="宋体"/>
          <w:b/>
          <w:color w:val="auto"/>
          <w:spacing w:val="6"/>
          <w:sz w:val="32"/>
          <w:szCs w:val="32"/>
          <w:highlight w:val="none"/>
        </w:rPr>
      </w:pPr>
    </w:p>
    <w:p w14:paraId="142EEB26">
      <w:pPr>
        <w:spacing w:line="360" w:lineRule="auto"/>
        <w:jc w:val="center"/>
        <w:outlineLvl w:val="9"/>
        <w:rPr>
          <w:rFonts w:hint="eastAsia" w:ascii="宋体" w:hAnsi="宋体" w:eastAsia="宋体" w:cs="宋体"/>
          <w:b/>
          <w:color w:val="auto"/>
          <w:spacing w:val="6"/>
          <w:sz w:val="32"/>
          <w:szCs w:val="32"/>
          <w:highlight w:val="none"/>
        </w:rPr>
      </w:pPr>
    </w:p>
    <w:p w14:paraId="627F87EF">
      <w:pPr>
        <w:spacing w:line="360" w:lineRule="auto"/>
        <w:jc w:val="center"/>
        <w:outlineLvl w:val="9"/>
        <w:rPr>
          <w:rFonts w:hint="eastAsia" w:ascii="宋体" w:hAnsi="宋体" w:eastAsia="宋体" w:cs="宋体"/>
          <w:b/>
          <w:color w:val="auto"/>
          <w:spacing w:val="6"/>
          <w:sz w:val="32"/>
          <w:szCs w:val="32"/>
          <w:highlight w:val="none"/>
        </w:rPr>
      </w:pPr>
    </w:p>
    <w:p w14:paraId="75BA1776">
      <w:pPr>
        <w:spacing w:line="360" w:lineRule="auto"/>
        <w:jc w:val="center"/>
        <w:outlineLvl w:val="9"/>
        <w:rPr>
          <w:rFonts w:hint="eastAsia" w:ascii="宋体" w:hAnsi="宋体" w:eastAsia="宋体" w:cs="宋体"/>
          <w:b/>
          <w:color w:val="auto"/>
          <w:spacing w:val="6"/>
          <w:sz w:val="32"/>
          <w:szCs w:val="32"/>
          <w:highlight w:val="none"/>
        </w:rPr>
      </w:pPr>
    </w:p>
    <w:p w14:paraId="38A16BAB">
      <w:pPr>
        <w:spacing w:line="360" w:lineRule="auto"/>
        <w:jc w:val="center"/>
        <w:outlineLvl w:val="9"/>
        <w:rPr>
          <w:rFonts w:hint="eastAsia" w:ascii="宋体" w:hAnsi="宋体" w:eastAsia="宋体" w:cs="宋体"/>
          <w:b/>
          <w:color w:val="auto"/>
          <w:spacing w:val="6"/>
          <w:sz w:val="32"/>
          <w:szCs w:val="32"/>
          <w:highlight w:val="none"/>
        </w:rPr>
      </w:pPr>
    </w:p>
    <w:p w14:paraId="07C0BDCC">
      <w:pPr>
        <w:spacing w:line="360" w:lineRule="auto"/>
        <w:jc w:val="center"/>
        <w:outlineLvl w:val="9"/>
        <w:rPr>
          <w:rFonts w:hint="eastAsia" w:ascii="宋体" w:hAnsi="宋体" w:eastAsia="宋体" w:cs="宋体"/>
          <w:b/>
          <w:color w:val="auto"/>
          <w:spacing w:val="6"/>
          <w:sz w:val="32"/>
          <w:szCs w:val="32"/>
          <w:highlight w:val="none"/>
        </w:rPr>
      </w:pPr>
    </w:p>
    <w:p w14:paraId="37C42A27">
      <w:pPr>
        <w:outlineLvl w:val="9"/>
        <w:rPr>
          <w:rFonts w:hint="eastAsia" w:ascii="宋体" w:hAnsi="宋体" w:eastAsia="宋体" w:cs="宋体"/>
          <w:b/>
          <w:color w:val="auto"/>
          <w:spacing w:val="6"/>
          <w:sz w:val="32"/>
          <w:szCs w:val="32"/>
          <w:highlight w:val="none"/>
        </w:rPr>
      </w:pPr>
    </w:p>
    <w:p w14:paraId="20B7B622">
      <w:pPr>
        <w:outlineLvl w:val="9"/>
        <w:rPr>
          <w:rFonts w:hint="eastAsia" w:ascii="宋体" w:hAnsi="宋体" w:eastAsia="宋体" w:cs="宋体"/>
          <w:b/>
          <w:color w:val="auto"/>
          <w:spacing w:val="6"/>
          <w:sz w:val="32"/>
          <w:szCs w:val="32"/>
          <w:highlight w:val="none"/>
        </w:rPr>
      </w:pPr>
    </w:p>
    <w:p w14:paraId="6B92BE63">
      <w:pPr>
        <w:outlineLvl w:val="9"/>
        <w:rPr>
          <w:rFonts w:hint="eastAsia" w:ascii="宋体" w:hAnsi="宋体" w:eastAsia="宋体" w:cs="宋体"/>
          <w:color w:val="auto"/>
          <w:highlight w:val="none"/>
        </w:rPr>
      </w:pPr>
    </w:p>
    <w:p w14:paraId="1C09DA3E">
      <w:pPr>
        <w:spacing w:line="360" w:lineRule="auto"/>
        <w:jc w:val="center"/>
        <w:outlineLvl w:val="9"/>
        <w:rPr>
          <w:rFonts w:hint="eastAsia" w:ascii="宋体" w:hAnsi="宋体" w:eastAsia="宋体" w:cs="宋体"/>
          <w:b/>
          <w:color w:val="auto"/>
          <w:spacing w:val="6"/>
          <w:sz w:val="32"/>
          <w:szCs w:val="32"/>
          <w:highlight w:val="none"/>
        </w:rPr>
      </w:pPr>
    </w:p>
    <w:p w14:paraId="0A0E8533">
      <w:pPr>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br w:type="page"/>
      </w:r>
    </w:p>
    <w:p w14:paraId="4EE0CAF4">
      <w:pPr>
        <w:spacing w:line="360" w:lineRule="auto"/>
        <w:jc w:val="left"/>
        <w:outlineLvl w:val="9"/>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t>附件</w:t>
      </w:r>
      <w:r>
        <w:rPr>
          <w:rFonts w:hint="eastAsia" w:ascii="宋体" w:hAnsi="宋体" w:eastAsia="宋体" w:cs="宋体"/>
          <w:b/>
          <w:color w:val="auto"/>
          <w:spacing w:val="6"/>
          <w:sz w:val="32"/>
          <w:szCs w:val="32"/>
          <w:highlight w:val="none"/>
          <w:lang w:val="en-US" w:eastAsia="zh-CN"/>
        </w:rPr>
        <w:t>2</w:t>
      </w:r>
      <w:r>
        <w:rPr>
          <w:rFonts w:hint="eastAsia" w:ascii="宋体" w:hAnsi="宋体" w:eastAsia="宋体" w:cs="宋体"/>
          <w:b/>
          <w:color w:val="auto"/>
          <w:spacing w:val="6"/>
          <w:sz w:val="32"/>
          <w:szCs w:val="32"/>
          <w:highlight w:val="none"/>
        </w:rPr>
        <w:t>：投诉书范本及制作说明</w:t>
      </w:r>
    </w:p>
    <w:p w14:paraId="15F46F6B">
      <w:pPr>
        <w:spacing w:line="360" w:lineRule="auto"/>
        <w:jc w:val="center"/>
        <w:outlineLvl w:val="9"/>
        <w:rPr>
          <w:rFonts w:hint="eastAsia" w:ascii="宋体" w:hAnsi="宋体" w:eastAsia="宋体" w:cs="宋体"/>
          <w:b/>
          <w:color w:val="auto"/>
          <w:sz w:val="24"/>
          <w:highlight w:val="none"/>
        </w:rPr>
      </w:pPr>
    </w:p>
    <w:p w14:paraId="778606A9">
      <w:pPr>
        <w:spacing w:line="360" w:lineRule="auto"/>
        <w:jc w:val="center"/>
        <w:outlineLvl w:val="9"/>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t>投诉书范本</w:t>
      </w:r>
    </w:p>
    <w:p w14:paraId="35BC468E">
      <w:pPr>
        <w:spacing w:line="360" w:lineRule="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一、投诉相关主体基本情况</w:t>
      </w:r>
    </w:p>
    <w:p w14:paraId="6A8F0A3E">
      <w:pPr>
        <w:spacing w:line="360" w:lineRule="auto"/>
        <w:outlineLvl w:val="9"/>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投诉人：</w:t>
      </w:r>
      <w:r>
        <w:rPr>
          <w:rFonts w:hint="eastAsia" w:ascii="宋体" w:hAnsi="宋体" w:eastAsia="宋体" w:cs="宋体"/>
          <w:color w:val="auto"/>
          <w:sz w:val="24"/>
          <w:highlight w:val="none"/>
          <w:u w:val="dotted"/>
        </w:rPr>
        <w:t xml:space="preserve">                                               </w:t>
      </w:r>
    </w:p>
    <w:p w14:paraId="7F4410D1">
      <w:pPr>
        <w:spacing w:line="360" w:lineRule="auto"/>
        <w:outlineLvl w:val="9"/>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095FC132">
      <w:pPr>
        <w:tabs>
          <w:tab w:val="left" w:pos="6510"/>
        </w:tabs>
        <w:spacing w:line="360" w:lineRule="auto"/>
        <w:jc w:val="left"/>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法定代表人/主要负责人：</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 xml:space="preserve">  </w:t>
      </w:r>
    </w:p>
    <w:p w14:paraId="56478B4E">
      <w:pPr>
        <w:tabs>
          <w:tab w:val="left" w:pos="6510"/>
        </w:tabs>
        <w:spacing w:line="360" w:lineRule="auto"/>
        <w:outlineLvl w:val="9"/>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rPr>
        <w:t xml:space="preserve">                                             </w:t>
      </w:r>
    </w:p>
    <w:p w14:paraId="7AC49D13">
      <w:pPr>
        <w:spacing w:line="360" w:lineRule="auto"/>
        <w:outlineLvl w:val="9"/>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授权代表：</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rPr>
        <w:t xml:space="preserve">：                  </w:t>
      </w:r>
    </w:p>
    <w:p w14:paraId="6B3DD2EF">
      <w:pPr>
        <w:spacing w:line="360" w:lineRule="auto"/>
        <w:outlineLvl w:val="9"/>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dotted"/>
        </w:rPr>
        <w:t xml:space="preserve">                   </w:t>
      </w:r>
    </w:p>
    <w:p w14:paraId="6D3B470E">
      <w:pPr>
        <w:spacing w:line="360" w:lineRule="auto"/>
        <w:outlineLvl w:val="9"/>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被投诉人1：</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71C942F4">
      <w:pPr>
        <w:spacing w:line="360" w:lineRule="auto"/>
        <w:outlineLvl w:val="9"/>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3058B6C9">
      <w:pPr>
        <w:spacing w:line="360" w:lineRule="auto"/>
        <w:outlineLvl w:val="9"/>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7C49EEAA">
      <w:pPr>
        <w:spacing w:line="360" w:lineRule="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被投诉人2</w:t>
      </w:r>
    </w:p>
    <w:p w14:paraId="279F73F9">
      <w:pPr>
        <w:spacing w:line="360" w:lineRule="auto"/>
        <w:outlineLvl w:val="9"/>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w:t>
      </w:r>
    </w:p>
    <w:p w14:paraId="1286EEE2">
      <w:pPr>
        <w:spacing w:line="360" w:lineRule="auto"/>
        <w:outlineLvl w:val="9"/>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相关</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1B968428">
      <w:pPr>
        <w:spacing w:line="360" w:lineRule="auto"/>
        <w:outlineLvl w:val="9"/>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1969E716">
      <w:pPr>
        <w:spacing w:line="360" w:lineRule="auto"/>
        <w:outlineLvl w:val="9"/>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4A0966E5">
      <w:pPr>
        <w:spacing w:line="360" w:lineRule="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二、投诉项目基本情况</w:t>
      </w:r>
    </w:p>
    <w:p w14:paraId="765D2A01">
      <w:pPr>
        <w:spacing w:line="360" w:lineRule="auto"/>
        <w:outlineLvl w:val="9"/>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采购项目名称：</w:t>
      </w:r>
      <w:r>
        <w:rPr>
          <w:rFonts w:hint="eastAsia" w:ascii="宋体" w:hAnsi="宋体" w:eastAsia="宋体" w:cs="宋体"/>
          <w:color w:val="auto"/>
          <w:sz w:val="24"/>
          <w:highlight w:val="none"/>
          <w:u w:val="dotted"/>
        </w:rPr>
        <w:t xml:space="preserve">                                        </w:t>
      </w:r>
    </w:p>
    <w:p w14:paraId="2132D634">
      <w:pPr>
        <w:spacing w:line="360" w:lineRule="auto"/>
        <w:outlineLvl w:val="9"/>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采购项目编号：</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包号：</w:t>
      </w:r>
      <w:r>
        <w:rPr>
          <w:rFonts w:hint="eastAsia" w:ascii="宋体" w:hAnsi="宋体" w:eastAsia="宋体" w:cs="宋体"/>
          <w:color w:val="auto"/>
          <w:sz w:val="24"/>
          <w:highlight w:val="none"/>
          <w:u w:val="dotted"/>
        </w:rPr>
        <w:t xml:space="preserve">              </w:t>
      </w:r>
    </w:p>
    <w:p w14:paraId="3F6D862B">
      <w:pPr>
        <w:spacing w:line="360" w:lineRule="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采购人名称：</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4895A0AC">
      <w:pPr>
        <w:spacing w:line="360" w:lineRule="auto"/>
        <w:outlineLvl w:val="9"/>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代理机构名称：</w:t>
      </w:r>
      <w:r>
        <w:rPr>
          <w:rFonts w:hint="eastAsia" w:ascii="宋体" w:hAnsi="宋体" w:eastAsia="宋体" w:cs="宋体"/>
          <w:color w:val="auto"/>
          <w:sz w:val="24"/>
          <w:highlight w:val="none"/>
          <w:u w:val="dotted"/>
        </w:rPr>
        <w:t xml:space="preserve">                                         </w:t>
      </w:r>
    </w:p>
    <w:p w14:paraId="1FFCC867">
      <w:pPr>
        <w:spacing w:line="360" w:lineRule="auto"/>
        <w:outlineLvl w:val="9"/>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采购文件公告</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u w:val="dotted"/>
        </w:rPr>
        <w:t xml:space="preserve">是/否 </w:t>
      </w:r>
      <w:r>
        <w:rPr>
          <w:rFonts w:hint="eastAsia" w:ascii="宋体" w:hAnsi="宋体" w:eastAsia="宋体" w:cs="宋体"/>
          <w:color w:val="auto"/>
          <w:sz w:val="24"/>
          <w:highlight w:val="none"/>
        </w:rPr>
        <w:t>公告期限：</w:t>
      </w:r>
      <w:r>
        <w:rPr>
          <w:rFonts w:hint="eastAsia" w:ascii="宋体" w:hAnsi="宋体" w:eastAsia="宋体" w:cs="宋体"/>
          <w:color w:val="auto"/>
          <w:sz w:val="24"/>
          <w:highlight w:val="none"/>
          <w:u w:val="dotted"/>
        </w:rPr>
        <w:t xml:space="preserve">                                 </w:t>
      </w:r>
    </w:p>
    <w:p w14:paraId="2F1B55D9">
      <w:pPr>
        <w:spacing w:line="360" w:lineRule="auto"/>
        <w:outlineLvl w:val="9"/>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采购结果公告</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u w:val="dotted"/>
        </w:rPr>
        <w:t xml:space="preserve">是/否 </w:t>
      </w:r>
      <w:r>
        <w:rPr>
          <w:rFonts w:hint="eastAsia" w:ascii="宋体" w:hAnsi="宋体" w:eastAsia="宋体" w:cs="宋体"/>
          <w:color w:val="auto"/>
          <w:sz w:val="24"/>
          <w:highlight w:val="none"/>
        </w:rPr>
        <w:t>公告期限：</w:t>
      </w:r>
      <w:r>
        <w:rPr>
          <w:rFonts w:hint="eastAsia" w:ascii="宋体" w:hAnsi="宋体" w:eastAsia="宋体" w:cs="宋体"/>
          <w:color w:val="auto"/>
          <w:sz w:val="24"/>
          <w:highlight w:val="none"/>
          <w:u w:val="dotted"/>
        </w:rPr>
        <w:t xml:space="preserve">                        </w:t>
      </w:r>
    </w:p>
    <w:p w14:paraId="244C1CDF">
      <w:pPr>
        <w:spacing w:line="360" w:lineRule="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三、质疑基本情况</w:t>
      </w:r>
    </w:p>
    <w:p w14:paraId="4756977F">
      <w:pPr>
        <w:spacing w:line="360" w:lineRule="auto"/>
        <w:ind w:firstLine="480" w:firstLineChars="200"/>
        <w:outlineLvl w:val="9"/>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投诉人于</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日,向</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提出质疑，质疑事项为：</w:t>
      </w:r>
      <w:r>
        <w:rPr>
          <w:rFonts w:hint="eastAsia" w:ascii="宋体" w:hAnsi="宋体" w:eastAsia="宋体" w:cs="宋体"/>
          <w:color w:val="auto"/>
          <w:sz w:val="24"/>
          <w:highlight w:val="none"/>
          <w:u w:val="dotted"/>
        </w:rPr>
        <w:t xml:space="preserve">                                </w:t>
      </w:r>
    </w:p>
    <w:p w14:paraId="36AACEE0">
      <w:pPr>
        <w:spacing w:line="360" w:lineRule="auto"/>
        <w:outlineLvl w:val="9"/>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 xml:space="preserve">  </w:t>
      </w:r>
    </w:p>
    <w:p w14:paraId="11881383">
      <w:pPr>
        <w:spacing w:line="360" w:lineRule="auto"/>
        <w:ind w:firstLine="360" w:firstLineChars="15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u w:val="dotted"/>
        </w:rPr>
        <w:t>采购人/代理机构</w:t>
      </w:r>
      <w:r>
        <w:rPr>
          <w:rFonts w:hint="eastAsia" w:ascii="宋体" w:hAnsi="宋体" w:eastAsia="宋体" w:cs="宋体"/>
          <w:color w:val="auto"/>
          <w:sz w:val="24"/>
          <w:highlight w:val="none"/>
        </w:rPr>
        <w:t>于</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日,就质疑事项作出了答复/没有在法定期限内作出答复。</w:t>
      </w:r>
    </w:p>
    <w:p w14:paraId="58B1045E">
      <w:pPr>
        <w:spacing w:line="360" w:lineRule="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四、投诉事项具体内容</w:t>
      </w:r>
    </w:p>
    <w:p w14:paraId="1296706F">
      <w:pPr>
        <w:spacing w:line="360" w:lineRule="auto"/>
        <w:outlineLvl w:val="9"/>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投诉事项 1：</w:t>
      </w:r>
      <w:r>
        <w:rPr>
          <w:rFonts w:hint="eastAsia" w:ascii="宋体" w:hAnsi="宋体" w:eastAsia="宋体" w:cs="宋体"/>
          <w:color w:val="auto"/>
          <w:sz w:val="24"/>
          <w:highlight w:val="none"/>
          <w:u w:val="dotted"/>
        </w:rPr>
        <w:t xml:space="preserve">                                       </w:t>
      </w:r>
    </w:p>
    <w:p w14:paraId="36D455D6">
      <w:pPr>
        <w:spacing w:line="360" w:lineRule="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事实依据：</w:t>
      </w:r>
      <w:r>
        <w:rPr>
          <w:rFonts w:hint="eastAsia" w:ascii="宋体" w:hAnsi="宋体" w:eastAsia="宋体" w:cs="宋体"/>
          <w:color w:val="auto"/>
          <w:sz w:val="24"/>
          <w:highlight w:val="none"/>
          <w:u w:val="dotted"/>
        </w:rPr>
        <w:t xml:space="preserve">                                         </w:t>
      </w:r>
    </w:p>
    <w:p w14:paraId="3A594270">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u w:val="dotted"/>
        </w:rPr>
        <w:t xml:space="preserve">                                                      </w:t>
      </w:r>
    </w:p>
    <w:p w14:paraId="58EFB949">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法律依据：</w:t>
      </w:r>
      <w:r>
        <w:rPr>
          <w:rFonts w:hint="eastAsia" w:ascii="宋体" w:hAnsi="宋体" w:eastAsia="宋体" w:cs="宋体"/>
          <w:color w:val="auto"/>
          <w:sz w:val="24"/>
          <w:highlight w:val="none"/>
          <w:u w:val="dotted"/>
        </w:rPr>
        <w:t xml:space="preserve">                                          </w:t>
      </w:r>
    </w:p>
    <w:p w14:paraId="1062EFEE">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u w:val="dotted"/>
        </w:rPr>
        <w:t xml:space="preserve">                                                      </w:t>
      </w:r>
    </w:p>
    <w:p w14:paraId="55B2668C">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投诉事项2</w:t>
      </w:r>
    </w:p>
    <w:p w14:paraId="02005B75">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w:t>
      </w:r>
    </w:p>
    <w:p w14:paraId="3C8C65CE">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五、与投诉事项相关的投诉请求</w:t>
      </w:r>
    </w:p>
    <w:p w14:paraId="1F48BC5A">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请求：</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 xml:space="preserve"> </w:t>
      </w:r>
    </w:p>
    <w:p w14:paraId="43AE9455">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w:t>
      </w:r>
    </w:p>
    <w:p w14:paraId="2E9A18BC">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签字(签章)：                   公章：                      </w:t>
      </w:r>
    </w:p>
    <w:p w14:paraId="49FE4088">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日期：    </w:t>
      </w:r>
    </w:p>
    <w:p w14:paraId="32F50097">
      <w:pPr>
        <w:spacing w:line="360" w:lineRule="auto"/>
        <w:rPr>
          <w:rFonts w:hint="eastAsia" w:ascii="宋体" w:hAnsi="宋体" w:eastAsia="宋体" w:cs="宋体"/>
          <w:b/>
          <w:color w:val="auto"/>
          <w:sz w:val="24"/>
          <w:highlight w:val="none"/>
        </w:rPr>
      </w:pPr>
    </w:p>
    <w:p w14:paraId="487C6C8B">
      <w:pPr>
        <w:spacing w:line="360" w:lineRule="auto"/>
        <w:rPr>
          <w:rFonts w:hint="eastAsia" w:ascii="宋体" w:hAnsi="宋体" w:eastAsia="宋体" w:cs="宋体"/>
          <w:b/>
          <w:color w:val="auto"/>
          <w:sz w:val="24"/>
          <w:highlight w:val="none"/>
        </w:rPr>
      </w:pPr>
    </w:p>
    <w:p w14:paraId="4209F00D">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投诉书制作说明：</w:t>
      </w:r>
    </w:p>
    <w:p w14:paraId="5153A061">
      <w:pPr>
        <w:widowControl/>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1.投诉人提起投诉时，应当提交投诉书和必要的证明材料，并按照被投诉人和与投诉事项有关的</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数量提供投诉书副本。</w:t>
      </w:r>
    </w:p>
    <w:p w14:paraId="6DB22C02">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2.投诉人若委托代理人进行投诉的，投诉书应按照要求列明“授权代表”的有关内容，并在附件中提交由</w:t>
      </w:r>
      <w:r>
        <w:rPr>
          <w:rFonts w:hint="eastAsia" w:ascii="宋体" w:hAnsi="宋体" w:eastAsia="宋体" w:cs="宋体"/>
          <w:color w:val="auto"/>
          <w:kern w:val="0"/>
          <w:sz w:val="24"/>
          <w:highlight w:val="none"/>
        </w:rPr>
        <w:t>投诉人签署的授权委托书。授权委托书应当载明代理人的姓名或者名称、代理事项、具体权限、期限和相关事项。</w:t>
      </w:r>
    </w:p>
    <w:p w14:paraId="7CB5A737">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3.投诉人若对项目的某一分包进行投诉，投诉书应列明具体分包号。</w:t>
      </w:r>
    </w:p>
    <w:p w14:paraId="5F8171C6">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4.投诉书应简要列明质疑事项，质疑函、质疑答复等作为附件材料提供。</w:t>
      </w:r>
    </w:p>
    <w:p w14:paraId="57E9A39C">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5.投诉书的投诉事项应具体、明确，并有必要的事实依据和法律依据。</w:t>
      </w:r>
    </w:p>
    <w:p w14:paraId="2E0AA799">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6.投诉书的投诉请求应与投诉事项相关。</w:t>
      </w:r>
    </w:p>
    <w:p w14:paraId="66480A76">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7.投诉人为自然人的，投诉书应当由本人签字；投诉人为法人或者其他组织的，投诉书应当由法定代表人、主要负责人，或者其授权代表签字或者盖章，并加盖公章。</w:t>
      </w:r>
    </w:p>
    <w:p w14:paraId="0AAA3189">
      <w:pPr>
        <w:autoSpaceDE w:val="0"/>
        <w:autoSpaceDN w:val="0"/>
        <w:jc w:val="both"/>
        <w:rPr>
          <w:rFonts w:hint="eastAsia" w:ascii="宋体" w:hAnsi="宋体" w:eastAsia="宋体" w:cs="宋体"/>
          <w:b/>
          <w:color w:val="auto"/>
          <w:spacing w:val="6"/>
          <w:sz w:val="32"/>
          <w:szCs w:val="32"/>
          <w:highlight w:val="none"/>
        </w:rPr>
      </w:pPr>
    </w:p>
    <w:p w14:paraId="324049A4">
      <w:pPr>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br w:type="page"/>
      </w:r>
    </w:p>
    <w:p w14:paraId="54B6D147">
      <w:pPr>
        <w:autoSpaceDE w:val="0"/>
        <w:autoSpaceDN w:val="0"/>
        <w:rPr>
          <w:rFonts w:hint="eastAsia" w:ascii="宋体" w:hAnsi="宋体" w:eastAsia="宋体" w:cs="宋体"/>
          <w:b/>
          <w:color w:val="auto"/>
          <w:kern w:val="0"/>
          <w:sz w:val="32"/>
          <w:szCs w:val="32"/>
          <w:highlight w:val="none"/>
          <w:lang w:val="zh-CN"/>
        </w:rPr>
      </w:pPr>
      <w:r>
        <w:rPr>
          <w:rFonts w:hint="eastAsia" w:ascii="宋体" w:hAnsi="宋体" w:eastAsia="宋体" w:cs="宋体"/>
          <w:b/>
          <w:color w:val="auto"/>
          <w:spacing w:val="6"/>
          <w:sz w:val="32"/>
          <w:szCs w:val="32"/>
          <w:highlight w:val="none"/>
        </w:rPr>
        <w:t>附件</w:t>
      </w:r>
      <w:r>
        <w:rPr>
          <w:rFonts w:hint="eastAsia" w:ascii="宋体" w:hAnsi="宋体" w:eastAsia="宋体" w:cs="宋体"/>
          <w:b/>
          <w:color w:val="auto"/>
          <w:spacing w:val="6"/>
          <w:sz w:val="32"/>
          <w:szCs w:val="32"/>
          <w:highlight w:val="none"/>
          <w:lang w:val="en-US" w:eastAsia="zh-CN"/>
        </w:rPr>
        <w:t>3</w:t>
      </w:r>
      <w:r>
        <w:rPr>
          <w:rFonts w:hint="eastAsia" w:ascii="宋体" w:hAnsi="宋体" w:eastAsia="宋体" w:cs="宋体"/>
          <w:b/>
          <w:color w:val="auto"/>
          <w:spacing w:val="6"/>
          <w:sz w:val="32"/>
          <w:szCs w:val="32"/>
          <w:highlight w:val="none"/>
        </w:rPr>
        <w:t>：</w:t>
      </w:r>
      <w:r>
        <w:rPr>
          <w:rFonts w:hint="eastAsia" w:ascii="宋体" w:hAnsi="宋体" w:eastAsia="宋体" w:cs="宋体"/>
          <w:b/>
          <w:color w:val="auto"/>
          <w:kern w:val="0"/>
          <w:sz w:val="32"/>
          <w:szCs w:val="32"/>
          <w:highlight w:val="none"/>
          <w:lang w:val="zh-CN"/>
        </w:rPr>
        <w:t>联合协议</w:t>
      </w:r>
    </w:p>
    <w:p w14:paraId="48ACEE32">
      <w:pPr>
        <w:widowControl/>
        <w:spacing w:line="360" w:lineRule="auto"/>
        <w:ind w:firstLine="482" w:firstLineChars="200"/>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（以联合体形式投标的，提供联合协议；本项目不接受联合体投标或者投标人不以联合体形式投标的，则不需要提供）</w:t>
      </w:r>
    </w:p>
    <w:p w14:paraId="7C4AA58B">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u w:val="single"/>
        </w:rPr>
        <w:t>（联合体所有成员名称）</w:t>
      </w:r>
      <w:r>
        <w:rPr>
          <w:rFonts w:hint="eastAsia" w:ascii="宋体" w:hAnsi="宋体" w:eastAsia="宋体" w:cs="宋体"/>
          <w:color w:val="auto"/>
          <w:kern w:val="0"/>
          <w:sz w:val="24"/>
          <w:highlight w:val="none"/>
        </w:rPr>
        <w:t>自愿</w:t>
      </w:r>
      <w:r>
        <w:rPr>
          <w:rFonts w:hint="eastAsia" w:ascii="宋体" w:hAnsi="宋体" w:eastAsia="宋体" w:cs="宋体"/>
          <w:color w:val="auto"/>
          <w:kern w:val="0"/>
          <w:sz w:val="24"/>
          <w:highlight w:val="none"/>
          <w:lang w:val="zh-CN"/>
        </w:rPr>
        <w:t>组成一个联合体，以一个投标人的身份</w:t>
      </w:r>
      <w:r>
        <w:rPr>
          <w:rFonts w:hint="eastAsia" w:ascii="宋体" w:hAnsi="宋体" w:eastAsia="宋体" w:cs="宋体"/>
          <w:color w:val="auto"/>
          <w:kern w:val="0"/>
          <w:sz w:val="24"/>
          <w:highlight w:val="none"/>
        </w:rPr>
        <w:t>参加</w:t>
      </w:r>
      <w:r>
        <w:rPr>
          <w:rFonts w:hint="eastAsia" w:ascii="宋体" w:hAnsi="宋体" w:eastAsia="宋体" w:cs="宋体"/>
          <w:color w:val="auto"/>
          <w:sz w:val="24"/>
          <w:highlight w:val="none"/>
        </w:rPr>
        <w:t>（项目名称）【招标编号：（采购编号）】</w:t>
      </w:r>
      <w:r>
        <w:rPr>
          <w:rFonts w:hint="eastAsia" w:ascii="宋体" w:hAnsi="宋体" w:eastAsia="宋体" w:cs="宋体"/>
          <w:color w:val="auto"/>
          <w:kern w:val="0"/>
          <w:sz w:val="24"/>
          <w:highlight w:val="none"/>
          <w:lang w:val="zh-CN"/>
        </w:rPr>
        <w:t xml:space="preserve">投标。 </w:t>
      </w:r>
    </w:p>
    <w:p w14:paraId="02951D91">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一、各方一致决定，</w:t>
      </w:r>
      <w:r>
        <w:rPr>
          <w:rFonts w:hint="eastAsia" w:ascii="宋体" w:hAnsi="宋体" w:eastAsia="宋体" w:cs="宋体"/>
          <w:color w:val="auto"/>
          <w:kern w:val="0"/>
          <w:sz w:val="24"/>
          <w:highlight w:val="none"/>
          <w:u w:val="single"/>
        </w:rPr>
        <w:t>（某联合体成员名称）</w:t>
      </w:r>
      <w:r>
        <w:rPr>
          <w:rFonts w:hint="eastAsia" w:ascii="宋体" w:hAnsi="宋体" w:eastAsia="宋体" w:cs="宋体"/>
          <w:color w:val="auto"/>
          <w:kern w:val="0"/>
          <w:sz w:val="24"/>
          <w:highlight w:val="none"/>
        </w:rPr>
        <w:t>为联合体</w:t>
      </w:r>
      <w:r>
        <w:rPr>
          <w:rFonts w:hint="eastAsia" w:ascii="宋体" w:hAnsi="宋体" w:eastAsia="宋体" w:cs="宋体"/>
          <w:color w:val="auto"/>
          <w:kern w:val="0"/>
          <w:sz w:val="24"/>
          <w:highlight w:val="none"/>
          <w:lang w:val="zh-CN"/>
        </w:rPr>
        <w:t>牵头人</w:t>
      </w:r>
      <w:r>
        <w:rPr>
          <w:rFonts w:hint="eastAsia" w:ascii="宋体" w:hAnsi="宋体" w:eastAsia="宋体" w:cs="宋体"/>
          <w:color w:val="auto"/>
          <w:sz w:val="24"/>
          <w:highlight w:val="none"/>
        </w:rPr>
        <w:t>，代表所有联合体成员负责投标和合同实施阶段的主办、协调工作</w:t>
      </w:r>
      <w:r>
        <w:rPr>
          <w:rFonts w:hint="eastAsia" w:ascii="宋体" w:hAnsi="宋体" w:eastAsia="宋体" w:cs="宋体"/>
          <w:color w:val="auto"/>
          <w:kern w:val="0"/>
          <w:sz w:val="24"/>
          <w:highlight w:val="none"/>
          <w:lang w:val="zh-CN"/>
        </w:rPr>
        <w:t>。</w:t>
      </w:r>
    </w:p>
    <w:p w14:paraId="27256838">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二、</w:t>
      </w:r>
      <w:r>
        <w:rPr>
          <w:rFonts w:hint="eastAsia" w:ascii="宋体" w:hAnsi="宋体" w:eastAsia="宋体" w:cs="宋体"/>
          <w:color w:val="auto"/>
          <w:sz w:val="24"/>
          <w:highlight w:val="none"/>
        </w:rPr>
        <w:t>所有联合体成员各方签署授权书，授权书载明的</w:t>
      </w:r>
      <w:r>
        <w:rPr>
          <w:rFonts w:hint="eastAsia" w:ascii="宋体" w:hAnsi="宋体" w:eastAsia="宋体" w:cs="宋体"/>
          <w:color w:val="auto"/>
          <w:kern w:val="0"/>
          <w:sz w:val="24"/>
          <w:highlight w:val="none"/>
          <w:lang w:val="zh-CN"/>
        </w:rPr>
        <w:t>授权代表根据招标文件规定及投标内容而对采购人、采购代理机构所作的任何合法承诺，包括书面澄清及相应等均对联合投标各方产生约束力。</w:t>
      </w:r>
    </w:p>
    <w:p w14:paraId="571065C5">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三、本次联合投标中，分工如下：</w:t>
      </w:r>
    </w:p>
    <w:p w14:paraId="4B293A3E">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u w:val="single"/>
        </w:rPr>
        <w:t>（联合体成员1）</w:t>
      </w:r>
      <w:r>
        <w:rPr>
          <w:rFonts w:hint="eastAsia" w:ascii="宋体" w:hAnsi="宋体" w:eastAsia="宋体" w:cs="宋体"/>
          <w:color w:val="auto"/>
          <w:kern w:val="0"/>
          <w:sz w:val="24"/>
          <w:highlight w:val="none"/>
          <w:lang w:val="zh-CN"/>
        </w:rPr>
        <w:t>承担的工作和义务为：</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sz w:val="24"/>
          <w:highlight w:val="none"/>
          <w:lang w:val="zh-CN"/>
        </w:rPr>
        <w:t>；</w:t>
      </w:r>
    </w:p>
    <w:p w14:paraId="54DBB11B">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u w:val="single"/>
        </w:rPr>
        <w:t>（联合体成员2）</w:t>
      </w:r>
      <w:r>
        <w:rPr>
          <w:rFonts w:hint="eastAsia" w:ascii="宋体" w:hAnsi="宋体" w:eastAsia="宋体" w:cs="宋体"/>
          <w:color w:val="auto"/>
          <w:kern w:val="0"/>
          <w:sz w:val="24"/>
          <w:highlight w:val="none"/>
          <w:lang w:val="zh-CN"/>
        </w:rPr>
        <w:t>承担的工作和义务为：</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sz w:val="24"/>
          <w:highlight w:val="none"/>
          <w:lang w:val="zh-CN"/>
        </w:rPr>
        <w:t>；</w:t>
      </w:r>
    </w:p>
    <w:p w14:paraId="3F222060">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w:t>
      </w:r>
    </w:p>
    <w:p w14:paraId="1BAA5EC8">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四、联合体成员中小企业合同份额。</w:t>
      </w:r>
    </w:p>
    <w:p w14:paraId="6C614B48">
      <w:pPr>
        <w:snapToGrid w:val="0"/>
        <w:spacing w:line="360" w:lineRule="auto"/>
        <w:ind w:firstLine="576"/>
        <w:rPr>
          <w:rFonts w:hint="eastAsia" w:ascii="宋体" w:hAnsi="宋体" w:eastAsia="宋体" w:cs="宋体"/>
          <w:b/>
          <w:color w:val="auto"/>
          <w:kern w:val="0"/>
          <w:sz w:val="24"/>
          <w:highlight w:val="none"/>
          <w:lang w:val="zh-CN"/>
        </w:rPr>
      </w:pPr>
      <w:r>
        <w:rPr>
          <w:rFonts w:hint="eastAsia" w:ascii="宋体" w:hAnsi="宋体" w:eastAsia="宋体" w:cs="宋体"/>
          <w:color w:val="auto"/>
          <w:kern w:val="0"/>
          <w:sz w:val="24"/>
          <w:highlight w:val="none"/>
          <w:lang w:val="zh-CN"/>
        </w:rPr>
        <w:t>1、</w:t>
      </w:r>
      <w:r>
        <w:rPr>
          <w:rFonts w:hint="eastAsia" w:ascii="宋体" w:hAnsi="宋体" w:eastAsia="宋体" w:cs="宋体"/>
          <w:color w:val="auto"/>
          <w:kern w:val="0"/>
          <w:sz w:val="24"/>
          <w:highlight w:val="none"/>
          <w:u w:val="single"/>
        </w:rPr>
        <w:t>（</w:t>
      </w:r>
      <w:bookmarkStart w:id="438" w:name="_Hlk101131882"/>
      <w:r>
        <w:rPr>
          <w:rFonts w:hint="eastAsia" w:ascii="宋体" w:hAnsi="宋体" w:eastAsia="宋体" w:cs="宋体"/>
          <w:color w:val="auto"/>
          <w:kern w:val="0"/>
          <w:sz w:val="24"/>
          <w:highlight w:val="none"/>
          <w:u w:val="single"/>
        </w:rPr>
        <w:t>联合体成员X,……</w:t>
      </w:r>
      <w:bookmarkEnd w:id="438"/>
      <w:r>
        <w:rPr>
          <w:rFonts w:hint="eastAsia" w:ascii="宋体" w:hAnsi="宋体" w:eastAsia="宋体" w:cs="宋体"/>
          <w:color w:val="auto"/>
          <w:kern w:val="0"/>
          <w:sz w:val="24"/>
          <w:highlight w:val="none"/>
          <w:u w:val="single"/>
        </w:rPr>
        <w:t>）</w:t>
      </w:r>
      <w:r>
        <w:rPr>
          <w:rFonts w:hint="eastAsia" w:ascii="宋体" w:hAnsi="宋体" w:eastAsia="宋体" w:cs="宋体"/>
          <w:color w:val="auto"/>
          <w:kern w:val="0"/>
          <w:sz w:val="24"/>
          <w:highlight w:val="none"/>
        </w:rPr>
        <w:t>提供的服务由小微企业承接，其合同份额占到合同总金额</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%以上</w:t>
      </w:r>
      <w:r>
        <w:rPr>
          <w:rFonts w:hint="eastAsia" w:ascii="宋体" w:hAnsi="宋体" w:eastAsia="宋体" w:cs="宋体"/>
          <w:color w:val="auto"/>
          <w:kern w:val="0"/>
          <w:sz w:val="24"/>
          <w:highlight w:val="none"/>
          <w:lang w:val="zh-CN"/>
        </w:rPr>
        <w:t>。</w:t>
      </w:r>
      <w:r>
        <w:rPr>
          <w:rFonts w:hint="eastAsia" w:ascii="宋体" w:hAnsi="宋体" w:eastAsia="宋体" w:cs="宋体"/>
          <w:b/>
          <w:color w:val="auto"/>
          <w:kern w:val="0"/>
          <w:sz w:val="24"/>
          <w:highlight w:val="none"/>
          <w:lang w:val="zh-CN"/>
        </w:rPr>
        <w:t>（</w:t>
      </w:r>
      <w:bookmarkStart w:id="439" w:name="_Hlk101133598"/>
      <w:r>
        <w:rPr>
          <w:rFonts w:hint="eastAsia" w:ascii="宋体" w:hAnsi="宋体" w:eastAsia="宋体" w:cs="宋体"/>
          <w:b/>
          <w:color w:val="auto"/>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投标人</w:t>
      </w:r>
      <w:r>
        <w:rPr>
          <w:rFonts w:hint="eastAsia" w:ascii="宋体" w:hAnsi="宋体" w:eastAsia="宋体" w:cs="宋体"/>
          <w:b/>
          <w:color w:val="auto"/>
          <w:sz w:val="24"/>
          <w:highlight w:val="none"/>
        </w:rPr>
        <w:t>拟享受以上价格扣除政策的，填写有关内容。</w:t>
      </w:r>
      <w:bookmarkEnd w:id="439"/>
      <w:r>
        <w:rPr>
          <w:rFonts w:hint="eastAsia" w:ascii="宋体" w:hAnsi="宋体" w:eastAsia="宋体" w:cs="宋体"/>
          <w:b/>
          <w:color w:val="auto"/>
          <w:kern w:val="0"/>
          <w:sz w:val="24"/>
          <w:highlight w:val="none"/>
          <w:lang w:val="zh-CN"/>
        </w:rPr>
        <w:t>）</w:t>
      </w:r>
    </w:p>
    <w:p w14:paraId="683B3228">
      <w:pPr>
        <w:spacing w:line="360" w:lineRule="auto"/>
        <w:ind w:firstLine="480" w:firstLineChars="200"/>
        <w:rPr>
          <w:rFonts w:hint="eastAsia" w:ascii="宋体" w:hAnsi="宋体" w:eastAsia="宋体" w:cs="宋体"/>
          <w:b/>
          <w:bCs/>
          <w:color w:val="auto"/>
          <w:kern w:val="0"/>
          <w:sz w:val="24"/>
          <w:highlight w:val="none"/>
          <w:lang w:val="zh-CN"/>
        </w:rPr>
      </w:pPr>
      <w:r>
        <w:rPr>
          <w:rFonts w:hint="eastAsia" w:ascii="宋体" w:hAnsi="宋体" w:eastAsia="宋体" w:cs="宋体"/>
          <w:color w:val="auto"/>
          <w:sz w:val="24"/>
          <w:highlight w:val="none"/>
        </w:rPr>
        <w:t>2、中小企业合同金额达到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%，小微企业合同金额达到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lang w:val="zh-CN"/>
        </w:rPr>
        <w:t>。</w:t>
      </w:r>
      <w:r>
        <w:rPr>
          <w:rFonts w:hint="eastAsia" w:ascii="宋体" w:hAnsi="宋体" w:eastAsia="宋体" w:cs="宋体"/>
          <w:b/>
          <w:bCs/>
          <w:color w:val="auto"/>
          <w:kern w:val="0"/>
          <w:sz w:val="24"/>
          <w:highlight w:val="none"/>
          <w:lang w:val="zh-CN"/>
        </w:rPr>
        <w:t>（</w:t>
      </w:r>
      <w:r>
        <w:rPr>
          <w:rFonts w:hint="eastAsia" w:ascii="宋体" w:hAnsi="宋体" w:eastAsia="宋体" w:cs="宋体"/>
          <w:b/>
          <w:bCs/>
          <w:color w:val="auto"/>
          <w:sz w:val="24"/>
          <w:highlight w:val="none"/>
        </w:rPr>
        <w:t>要求以联合体形式参加的项目或采购包，</w:t>
      </w:r>
      <w:r>
        <w:rPr>
          <w:rFonts w:hint="eastAsia" w:ascii="宋体" w:hAnsi="宋体" w:eastAsia="宋体" w:cs="宋体"/>
          <w:b/>
          <w:bCs/>
          <w:color w:val="auto"/>
          <w:sz w:val="24"/>
          <w:highlight w:val="none"/>
          <w:lang w:eastAsia="zh-CN"/>
        </w:rPr>
        <w:t>投标人</w:t>
      </w:r>
      <w:r>
        <w:rPr>
          <w:rFonts w:hint="eastAsia" w:ascii="宋体" w:hAnsi="宋体" w:eastAsia="宋体" w:cs="宋体"/>
          <w:b/>
          <w:bCs/>
          <w:color w:val="auto"/>
          <w:sz w:val="24"/>
          <w:highlight w:val="none"/>
        </w:rPr>
        <w:t>按招标文件第一部分招标公告申请人的资格要求中规定的联合协议中中小企业、小微企业合同金额应当达到的比例要求填写。</w:t>
      </w:r>
      <w:r>
        <w:rPr>
          <w:rFonts w:hint="eastAsia" w:ascii="宋体" w:hAnsi="宋体" w:eastAsia="宋体" w:cs="宋体"/>
          <w:b/>
          <w:bCs/>
          <w:color w:val="auto"/>
          <w:kern w:val="0"/>
          <w:sz w:val="24"/>
          <w:highlight w:val="none"/>
          <w:lang w:val="zh-CN"/>
        </w:rPr>
        <w:t>）</w:t>
      </w:r>
    </w:p>
    <w:p w14:paraId="68382899">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五、如果中标，</w:t>
      </w:r>
      <w:r>
        <w:rPr>
          <w:rFonts w:hint="eastAsia" w:ascii="宋体" w:hAnsi="宋体" w:eastAsia="宋体" w:cs="宋体"/>
          <w:color w:val="auto"/>
          <w:sz w:val="24"/>
          <w:highlight w:val="none"/>
        </w:rPr>
        <w:t>联合体各成员方共同与采购人签订合同，并就采购合同约定的事项对采购人承担连带责任。</w:t>
      </w:r>
    </w:p>
    <w:p w14:paraId="0C1A65DD">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六、有关本次联合投标的其他事宜：</w:t>
      </w:r>
    </w:p>
    <w:p w14:paraId="48FE4639">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1、联合体各方不再单独参加或者与其他投标人另外组成联合体参加同一合同项下的政府采购活动。</w:t>
      </w:r>
    </w:p>
    <w:p w14:paraId="0C32DA99">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2、联合体中有同类资质的各方按照联合体分工承担相同工作的，按照资质等级较低的投标人确定资质等级。</w:t>
      </w:r>
    </w:p>
    <w:p w14:paraId="0BFF84E0">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3、本协议提交采购人、采购代理机构后，联合体各方不得以任何形式对上述内容进行修改或撤销。</w:t>
      </w:r>
    </w:p>
    <w:p w14:paraId="3B536191">
      <w:pPr>
        <w:snapToGrid w:val="0"/>
        <w:spacing w:line="360" w:lineRule="auto"/>
        <w:ind w:firstLine="5040" w:firstLineChars="21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联合体成员名称(</w:t>
      </w:r>
      <w:r>
        <w:rPr>
          <w:rFonts w:hint="eastAsia" w:ascii="宋体" w:hAnsi="宋体" w:eastAsia="宋体" w:cs="宋体"/>
          <w:color w:val="auto"/>
          <w:kern w:val="0"/>
          <w:sz w:val="24"/>
          <w:highlight w:val="none"/>
          <w:lang w:val="en-US" w:eastAsia="zh-CN"/>
        </w:rPr>
        <w:t>电子</w:t>
      </w:r>
      <w:r>
        <w:rPr>
          <w:rFonts w:hint="eastAsia" w:ascii="宋体" w:hAnsi="宋体" w:eastAsia="宋体" w:cs="宋体"/>
          <w:color w:val="auto"/>
          <w:kern w:val="0"/>
          <w:sz w:val="24"/>
          <w:highlight w:val="none"/>
          <w:lang w:val="zh-CN"/>
        </w:rPr>
        <w:t>公章)：</w:t>
      </w:r>
    </w:p>
    <w:p w14:paraId="63E6ABDC">
      <w:pPr>
        <w:snapToGrid w:val="0"/>
        <w:spacing w:line="360" w:lineRule="auto"/>
        <w:ind w:firstLine="5040" w:firstLineChars="2100"/>
        <w:rPr>
          <w:rStyle w:val="85"/>
          <w:rFonts w:hint="eastAsia" w:ascii="宋体" w:hAnsi="宋体" w:eastAsia="宋体" w:cs="宋体"/>
          <w:color w:val="auto"/>
          <w:highlight w:val="none"/>
        </w:rPr>
      </w:pPr>
      <w:r>
        <w:rPr>
          <w:rStyle w:val="85"/>
          <w:rFonts w:hint="eastAsia" w:ascii="宋体" w:hAnsi="宋体" w:eastAsia="宋体" w:cs="宋体"/>
          <w:color w:val="auto"/>
          <w:highlight w:val="none"/>
        </w:rPr>
        <w:t>法定代表人（负责人） (签名)：</w:t>
      </w:r>
    </w:p>
    <w:p w14:paraId="38847784">
      <w:pPr>
        <w:snapToGrid w:val="0"/>
        <w:spacing w:line="360" w:lineRule="auto"/>
        <w:ind w:firstLine="5040" w:firstLineChars="2100"/>
        <w:rPr>
          <w:rFonts w:hint="eastAsia" w:ascii="宋体" w:hAnsi="宋体" w:eastAsia="宋体" w:cs="宋体"/>
          <w:color w:val="auto"/>
          <w:kern w:val="0"/>
          <w:sz w:val="24"/>
          <w:highlight w:val="none"/>
          <w:lang w:val="zh-CN"/>
        </w:rPr>
      </w:pPr>
      <w:r>
        <w:rPr>
          <w:rStyle w:val="85"/>
          <w:rFonts w:hint="eastAsia" w:ascii="宋体" w:hAnsi="宋体" w:eastAsia="宋体" w:cs="宋体"/>
          <w:color w:val="auto"/>
          <w:highlight w:val="none"/>
        </w:rPr>
        <w:t>联合体成</w:t>
      </w:r>
      <w:r>
        <w:rPr>
          <w:rFonts w:hint="eastAsia" w:ascii="宋体" w:hAnsi="宋体" w:eastAsia="宋体" w:cs="宋体"/>
          <w:color w:val="auto"/>
          <w:kern w:val="0"/>
          <w:sz w:val="24"/>
          <w:highlight w:val="none"/>
          <w:lang w:val="zh-CN"/>
        </w:rPr>
        <w:t>员名称(</w:t>
      </w:r>
      <w:r>
        <w:rPr>
          <w:rFonts w:hint="eastAsia" w:ascii="宋体" w:hAnsi="宋体" w:eastAsia="宋体" w:cs="宋体"/>
          <w:color w:val="auto"/>
          <w:kern w:val="0"/>
          <w:sz w:val="24"/>
          <w:highlight w:val="none"/>
          <w:lang w:val="en-US" w:eastAsia="zh-CN"/>
        </w:rPr>
        <w:t>电子</w:t>
      </w:r>
      <w:r>
        <w:rPr>
          <w:rFonts w:hint="eastAsia" w:ascii="宋体" w:hAnsi="宋体" w:eastAsia="宋体" w:cs="宋体"/>
          <w:color w:val="auto"/>
          <w:kern w:val="0"/>
          <w:sz w:val="24"/>
          <w:highlight w:val="none"/>
          <w:lang w:val="zh-CN"/>
        </w:rPr>
        <w:t>公章)：</w:t>
      </w:r>
    </w:p>
    <w:p w14:paraId="688B6036">
      <w:pPr>
        <w:snapToGrid w:val="0"/>
        <w:spacing w:line="360" w:lineRule="auto"/>
        <w:ind w:firstLine="5040" w:firstLineChars="21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法定代表人（负责人） (签名)：</w:t>
      </w:r>
    </w:p>
    <w:p w14:paraId="1C656EB6">
      <w:pPr>
        <w:snapToGrid w:val="0"/>
        <w:spacing w:line="360" w:lineRule="auto"/>
        <w:ind w:right="960"/>
        <w:jc w:val="center"/>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w:t>
      </w:r>
    </w:p>
    <w:p w14:paraId="4FD66A66">
      <w:pPr>
        <w:snapToGrid w:val="0"/>
        <w:spacing w:line="360" w:lineRule="auto"/>
        <w:jc w:val="righ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16C04A4D">
      <w:pPr>
        <w:spacing w:line="360" w:lineRule="auto"/>
        <w:ind w:right="420"/>
        <w:rPr>
          <w:rFonts w:hint="eastAsia" w:ascii="宋体" w:hAnsi="宋体" w:eastAsia="宋体" w:cs="宋体"/>
          <w:color w:val="auto"/>
          <w:sz w:val="24"/>
          <w:highlight w:val="none"/>
        </w:rPr>
      </w:pPr>
      <w:r>
        <w:rPr>
          <w:rFonts w:hint="eastAsia" w:ascii="宋体" w:hAnsi="宋体" w:eastAsia="宋体" w:cs="宋体"/>
          <w:color w:val="auto"/>
          <w:sz w:val="24"/>
          <w:highlight w:val="none"/>
        </w:rPr>
        <w:t>注：按本格式和要求提供。</w:t>
      </w:r>
    </w:p>
    <w:p w14:paraId="411B3237">
      <w:pPr>
        <w:autoSpaceDE w:val="0"/>
        <w:autoSpaceDN w:val="0"/>
        <w:jc w:val="center"/>
        <w:rPr>
          <w:rFonts w:hint="eastAsia" w:ascii="宋体" w:hAnsi="宋体" w:eastAsia="宋体" w:cs="宋体"/>
          <w:b/>
          <w:color w:val="auto"/>
          <w:spacing w:val="6"/>
          <w:sz w:val="32"/>
          <w:szCs w:val="32"/>
          <w:highlight w:val="none"/>
        </w:rPr>
      </w:pPr>
    </w:p>
    <w:p w14:paraId="3803F5E9">
      <w:pPr>
        <w:autoSpaceDE w:val="0"/>
        <w:autoSpaceDN w:val="0"/>
        <w:jc w:val="center"/>
        <w:rPr>
          <w:rFonts w:hint="eastAsia" w:ascii="宋体" w:hAnsi="宋体" w:eastAsia="宋体" w:cs="宋体"/>
          <w:b/>
          <w:color w:val="auto"/>
          <w:spacing w:val="6"/>
          <w:sz w:val="32"/>
          <w:szCs w:val="32"/>
          <w:highlight w:val="none"/>
        </w:rPr>
      </w:pPr>
    </w:p>
    <w:p w14:paraId="7B2E6CAE">
      <w:pPr>
        <w:autoSpaceDE w:val="0"/>
        <w:autoSpaceDN w:val="0"/>
        <w:jc w:val="center"/>
        <w:rPr>
          <w:rFonts w:hint="eastAsia" w:ascii="宋体" w:hAnsi="宋体" w:eastAsia="宋体" w:cs="宋体"/>
          <w:b/>
          <w:color w:val="auto"/>
          <w:spacing w:val="6"/>
          <w:sz w:val="32"/>
          <w:szCs w:val="32"/>
          <w:highlight w:val="none"/>
        </w:rPr>
      </w:pPr>
    </w:p>
    <w:p w14:paraId="182CE943">
      <w:pPr>
        <w:autoSpaceDE w:val="0"/>
        <w:autoSpaceDN w:val="0"/>
        <w:jc w:val="center"/>
        <w:rPr>
          <w:rFonts w:hint="eastAsia" w:ascii="宋体" w:hAnsi="宋体" w:eastAsia="宋体" w:cs="宋体"/>
          <w:b/>
          <w:color w:val="auto"/>
          <w:spacing w:val="6"/>
          <w:sz w:val="32"/>
          <w:szCs w:val="32"/>
          <w:highlight w:val="none"/>
        </w:rPr>
      </w:pPr>
    </w:p>
    <w:p w14:paraId="39B01EA6">
      <w:pPr>
        <w:outlineLvl w:val="9"/>
        <w:rPr>
          <w:rFonts w:hint="eastAsia" w:ascii="宋体" w:hAnsi="宋体" w:eastAsia="宋体" w:cs="宋体"/>
          <w:b/>
          <w:color w:val="auto"/>
          <w:spacing w:val="6"/>
          <w:sz w:val="32"/>
          <w:szCs w:val="32"/>
          <w:highlight w:val="none"/>
        </w:rPr>
      </w:pPr>
    </w:p>
    <w:p w14:paraId="7C84CDB5">
      <w:pPr>
        <w:outlineLvl w:val="9"/>
        <w:rPr>
          <w:rFonts w:hint="eastAsia" w:ascii="宋体" w:hAnsi="宋体" w:eastAsia="宋体" w:cs="宋体"/>
          <w:b/>
          <w:color w:val="auto"/>
          <w:spacing w:val="6"/>
          <w:sz w:val="32"/>
          <w:szCs w:val="32"/>
          <w:highlight w:val="none"/>
        </w:rPr>
      </w:pPr>
    </w:p>
    <w:p w14:paraId="648077F6">
      <w:pPr>
        <w:outlineLvl w:val="9"/>
        <w:rPr>
          <w:rFonts w:hint="eastAsia" w:ascii="宋体" w:hAnsi="宋体" w:eastAsia="宋体" w:cs="宋体"/>
          <w:b/>
          <w:color w:val="auto"/>
          <w:spacing w:val="6"/>
          <w:sz w:val="32"/>
          <w:szCs w:val="32"/>
          <w:highlight w:val="none"/>
        </w:rPr>
      </w:pPr>
    </w:p>
    <w:p w14:paraId="5376DDBE">
      <w:pPr>
        <w:outlineLvl w:val="9"/>
        <w:rPr>
          <w:rFonts w:hint="eastAsia" w:ascii="宋体" w:hAnsi="宋体" w:eastAsia="宋体" w:cs="宋体"/>
          <w:b/>
          <w:color w:val="auto"/>
          <w:spacing w:val="6"/>
          <w:sz w:val="32"/>
          <w:szCs w:val="32"/>
          <w:highlight w:val="none"/>
        </w:rPr>
      </w:pPr>
    </w:p>
    <w:p w14:paraId="59CFC1DB">
      <w:pPr>
        <w:outlineLvl w:val="9"/>
        <w:rPr>
          <w:rFonts w:hint="eastAsia" w:ascii="宋体" w:hAnsi="宋体" w:eastAsia="宋体" w:cs="宋体"/>
          <w:b/>
          <w:color w:val="auto"/>
          <w:spacing w:val="6"/>
          <w:sz w:val="32"/>
          <w:szCs w:val="32"/>
          <w:highlight w:val="none"/>
        </w:rPr>
      </w:pPr>
    </w:p>
    <w:p w14:paraId="3C4FCCCB">
      <w:pPr>
        <w:outlineLvl w:val="9"/>
        <w:rPr>
          <w:rFonts w:hint="eastAsia" w:ascii="宋体" w:hAnsi="宋体" w:eastAsia="宋体" w:cs="宋体"/>
          <w:b/>
          <w:color w:val="auto"/>
          <w:spacing w:val="6"/>
          <w:sz w:val="32"/>
          <w:szCs w:val="32"/>
          <w:highlight w:val="none"/>
        </w:rPr>
      </w:pPr>
    </w:p>
    <w:p w14:paraId="69BDAF96">
      <w:pPr>
        <w:outlineLvl w:val="9"/>
        <w:rPr>
          <w:rFonts w:hint="eastAsia" w:ascii="宋体" w:hAnsi="宋体" w:eastAsia="宋体" w:cs="宋体"/>
          <w:b/>
          <w:color w:val="auto"/>
          <w:spacing w:val="6"/>
          <w:sz w:val="32"/>
          <w:szCs w:val="32"/>
          <w:highlight w:val="none"/>
        </w:rPr>
      </w:pPr>
    </w:p>
    <w:p w14:paraId="1C29B37C">
      <w:pPr>
        <w:outlineLvl w:val="9"/>
        <w:rPr>
          <w:rFonts w:hint="eastAsia" w:ascii="宋体" w:hAnsi="宋体" w:eastAsia="宋体" w:cs="宋体"/>
          <w:b/>
          <w:color w:val="auto"/>
          <w:spacing w:val="6"/>
          <w:sz w:val="32"/>
          <w:szCs w:val="32"/>
          <w:highlight w:val="none"/>
        </w:rPr>
      </w:pPr>
    </w:p>
    <w:p w14:paraId="4294A842">
      <w:pPr>
        <w:outlineLvl w:val="9"/>
        <w:rPr>
          <w:rFonts w:hint="eastAsia" w:ascii="宋体" w:hAnsi="宋体" w:eastAsia="宋体" w:cs="宋体"/>
          <w:b/>
          <w:color w:val="auto"/>
          <w:spacing w:val="6"/>
          <w:sz w:val="32"/>
          <w:szCs w:val="32"/>
          <w:highlight w:val="none"/>
        </w:rPr>
      </w:pPr>
    </w:p>
    <w:p w14:paraId="0E95516A">
      <w:pPr>
        <w:outlineLvl w:val="9"/>
        <w:rPr>
          <w:rFonts w:hint="eastAsia" w:ascii="宋体" w:hAnsi="宋体" w:eastAsia="宋体" w:cs="宋体"/>
          <w:b/>
          <w:color w:val="auto"/>
          <w:spacing w:val="6"/>
          <w:sz w:val="32"/>
          <w:szCs w:val="32"/>
          <w:highlight w:val="none"/>
        </w:rPr>
      </w:pPr>
    </w:p>
    <w:p w14:paraId="39E2A1D4">
      <w:pPr>
        <w:outlineLvl w:val="9"/>
        <w:rPr>
          <w:rFonts w:hint="eastAsia" w:ascii="宋体" w:hAnsi="宋体" w:eastAsia="宋体" w:cs="宋体"/>
          <w:color w:val="auto"/>
          <w:highlight w:val="none"/>
        </w:rPr>
      </w:pPr>
    </w:p>
    <w:p w14:paraId="2B52649F">
      <w:pPr>
        <w:autoSpaceDE w:val="0"/>
        <w:autoSpaceDN w:val="0"/>
        <w:jc w:val="center"/>
        <w:outlineLvl w:val="9"/>
        <w:rPr>
          <w:rFonts w:hint="eastAsia" w:ascii="宋体" w:hAnsi="宋体" w:eastAsia="宋体" w:cs="宋体"/>
          <w:b/>
          <w:color w:val="auto"/>
          <w:spacing w:val="6"/>
          <w:sz w:val="32"/>
          <w:szCs w:val="32"/>
          <w:highlight w:val="none"/>
        </w:rPr>
      </w:pPr>
    </w:p>
    <w:p w14:paraId="2C52EEB7">
      <w:pPr>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br w:type="page"/>
      </w:r>
    </w:p>
    <w:p w14:paraId="3EE7EAC6">
      <w:pPr>
        <w:snapToGrid w:val="0"/>
        <w:spacing w:line="360" w:lineRule="auto"/>
        <w:outlineLvl w:val="9"/>
        <w:rPr>
          <w:rFonts w:hint="eastAsia" w:ascii="宋体" w:hAnsi="宋体" w:eastAsia="宋体" w:cs="宋体"/>
          <w:b/>
          <w:color w:val="auto"/>
          <w:kern w:val="0"/>
          <w:sz w:val="32"/>
          <w:szCs w:val="32"/>
          <w:highlight w:val="none"/>
        </w:rPr>
      </w:pPr>
      <w:r>
        <w:rPr>
          <w:rFonts w:hint="eastAsia" w:ascii="宋体" w:hAnsi="宋体" w:eastAsia="宋体" w:cs="宋体"/>
          <w:b/>
          <w:color w:val="auto"/>
          <w:spacing w:val="6"/>
          <w:sz w:val="32"/>
          <w:szCs w:val="32"/>
          <w:highlight w:val="none"/>
        </w:rPr>
        <w:t>附件</w:t>
      </w:r>
      <w:r>
        <w:rPr>
          <w:rFonts w:hint="eastAsia" w:ascii="宋体" w:hAnsi="宋体" w:eastAsia="宋体" w:cs="宋体"/>
          <w:b/>
          <w:color w:val="auto"/>
          <w:spacing w:val="6"/>
          <w:sz w:val="32"/>
          <w:szCs w:val="32"/>
          <w:highlight w:val="none"/>
          <w:lang w:val="en-US" w:eastAsia="zh-CN"/>
        </w:rPr>
        <w:t>4</w:t>
      </w:r>
      <w:r>
        <w:rPr>
          <w:rFonts w:hint="eastAsia" w:ascii="宋体" w:hAnsi="宋体" w:eastAsia="宋体" w:cs="宋体"/>
          <w:b/>
          <w:color w:val="auto"/>
          <w:spacing w:val="6"/>
          <w:sz w:val="32"/>
          <w:szCs w:val="32"/>
          <w:highlight w:val="none"/>
        </w:rPr>
        <w:t>：</w:t>
      </w:r>
      <w:r>
        <w:rPr>
          <w:rFonts w:hint="eastAsia" w:ascii="宋体" w:hAnsi="宋体" w:eastAsia="宋体" w:cs="宋体"/>
          <w:b/>
          <w:color w:val="auto"/>
          <w:kern w:val="0"/>
          <w:sz w:val="32"/>
          <w:szCs w:val="32"/>
          <w:highlight w:val="none"/>
        </w:rPr>
        <w:t>分包意向协议</w:t>
      </w:r>
    </w:p>
    <w:p w14:paraId="05C7CB7D">
      <w:pPr>
        <w:widowControl/>
        <w:spacing w:line="360" w:lineRule="auto"/>
        <w:ind w:firstLine="120" w:firstLineChars="50"/>
        <w:jc w:val="left"/>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b/>
          <w:color w:val="auto"/>
          <w:sz w:val="24"/>
          <w:highlight w:val="none"/>
        </w:rPr>
        <w:t>中标后以分包方式履行合同的，提供分包意向协议；采购人不同意分包或者投标人中标后不以分包方式履行合同的，则不需要提供。</w:t>
      </w:r>
      <w:r>
        <w:rPr>
          <w:rFonts w:hint="eastAsia" w:ascii="宋体" w:hAnsi="宋体" w:eastAsia="宋体" w:cs="宋体"/>
          <w:color w:val="auto"/>
          <w:sz w:val="24"/>
          <w:highlight w:val="none"/>
        </w:rPr>
        <w:t>）</w:t>
      </w:r>
    </w:p>
    <w:p w14:paraId="137DC2CB">
      <w:pPr>
        <w:snapToGrid w:val="0"/>
        <w:spacing w:line="360" w:lineRule="auto"/>
        <w:ind w:firstLine="576"/>
        <w:outlineLvl w:val="9"/>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u w:val="single"/>
        </w:rPr>
        <w:t>（投标人名称）</w:t>
      </w:r>
      <w:r>
        <w:rPr>
          <w:rFonts w:hint="eastAsia" w:ascii="宋体" w:hAnsi="宋体" w:eastAsia="宋体" w:cs="宋体"/>
          <w:color w:val="auto"/>
          <w:kern w:val="0"/>
          <w:sz w:val="24"/>
          <w:highlight w:val="none"/>
          <w:lang w:val="zh-CN"/>
        </w:rPr>
        <w:t>若成为</w:t>
      </w:r>
      <w:r>
        <w:rPr>
          <w:rFonts w:hint="eastAsia" w:ascii="宋体" w:hAnsi="宋体" w:eastAsia="宋体" w:cs="宋体"/>
          <w:color w:val="auto"/>
          <w:sz w:val="24"/>
          <w:highlight w:val="none"/>
        </w:rPr>
        <w:t>（项目名称）【招标编号：（采购编号）】</w:t>
      </w:r>
      <w:r>
        <w:rPr>
          <w:rFonts w:hint="eastAsia" w:ascii="宋体" w:hAnsi="宋体" w:eastAsia="宋体" w:cs="宋体"/>
          <w:color w:val="auto"/>
          <w:kern w:val="0"/>
          <w:sz w:val="24"/>
          <w:highlight w:val="none"/>
          <w:lang w:val="zh-CN"/>
        </w:rPr>
        <w:t>的中标投标人，将依法采取分包方式履行合同。</w:t>
      </w:r>
      <w:r>
        <w:rPr>
          <w:rFonts w:hint="eastAsia" w:ascii="宋体" w:hAnsi="宋体" w:eastAsia="宋体" w:cs="宋体"/>
          <w:color w:val="auto"/>
          <w:kern w:val="0"/>
          <w:sz w:val="24"/>
          <w:highlight w:val="none"/>
          <w:u w:val="single"/>
        </w:rPr>
        <w:t>（投标人名称）</w:t>
      </w:r>
      <w:r>
        <w:rPr>
          <w:rFonts w:hint="eastAsia" w:ascii="宋体" w:hAnsi="宋体" w:eastAsia="宋体" w:cs="宋体"/>
          <w:color w:val="auto"/>
          <w:kern w:val="0"/>
          <w:sz w:val="24"/>
          <w:highlight w:val="none"/>
        </w:rPr>
        <w:t>与</w:t>
      </w:r>
      <w:r>
        <w:rPr>
          <w:rFonts w:hint="eastAsia" w:ascii="宋体" w:hAnsi="宋体" w:eastAsia="宋体" w:cs="宋体"/>
          <w:color w:val="auto"/>
          <w:kern w:val="0"/>
          <w:sz w:val="24"/>
          <w:highlight w:val="none"/>
          <w:u w:val="single"/>
        </w:rPr>
        <w:t>（所有分包</w:t>
      </w:r>
      <w:r>
        <w:rPr>
          <w:rFonts w:hint="eastAsia" w:ascii="宋体" w:hAnsi="宋体" w:eastAsia="宋体" w:cs="宋体"/>
          <w:color w:val="auto"/>
          <w:kern w:val="0"/>
          <w:sz w:val="24"/>
          <w:highlight w:val="none"/>
          <w:u w:val="single"/>
          <w:lang w:eastAsia="zh-CN"/>
        </w:rPr>
        <w:t>投标人</w:t>
      </w:r>
      <w:r>
        <w:rPr>
          <w:rFonts w:hint="eastAsia" w:ascii="宋体" w:hAnsi="宋体" w:eastAsia="宋体" w:cs="宋体"/>
          <w:color w:val="auto"/>
          <w:kern w:val="0"/>
          <w:sz w:val="24"/>
          <w:highlight w:val="none"/>
          <w:u w:val="single"/>
        </w:rPr>
        <w:t>名称）</w:t>
      </w:r>
      <w:r>
        <w:rPr>
          <w:rFonts w:hint="eastAsia" w:ascii="宋体" w:hAnsi="宋体" w:eastAsia="宋体" w:cs="宋体"/>
          <w:color w:val="auto"/>
          <w:kern w:val="0"/>
          <w:sz w:val="24"/>
          <w:highlight w:val="none"/>
        </w:rPr>
        <w:t>达成分包意向协议</w:t>
      </w:r>
      <w:r>
        <w:rPr>
          <w:rFonts w:hint="eastAsia" w:ascii="宋体" w:hAnsi="宋体" w:eastAsia="宋体" w:cs="宋体"/>
          <w:color w:val="auto"/>
          <w:kern w:val="0"/>
          <w:sz w:val="24"/>
          <w:highlight w:val="none"/>
          <w:lang w:val="zh-CN"/>
        </w:rPr>
        <w:t xml:space="preserve">。 </w:t>
      </w:r>
    </w:p>
    <w:p w14:paraId="0DA7EE40">
      <w:pPr>
        <w:snapToGrid w:val="0"/>
        <w:spacing w:line="360" w:lineRule="auto"/>
        <w:ind w:firstLine="576"/>
        <w:outlineLvl w:val="9"/>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一、分包标的及数量</w:t>
      </w:r>
    </w:p>
    <w:p w14:paraId="3644AC08">
      <w:pPr>
        <w:snapToGrid w:val="0"/>
        <w:spacing w:line="360" w:lineRule="auto"/>
        <w:ind w:firstLine="576"/>
        <w:outlineLvl w:val="9"/>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u w:val="single"/>
        </w:rPr>
        <w:t>（投标人名称）</w:t>
      </w:r>
      <w:r>
        <w:rPr>
          <w:rFonts w:hint="eastAsia" w:ascii="宋体" w:hAnsi="宋体" w:eastAsia="宋体" w:cs="宋体"/>
          <w:color w:val="auto"/>
          <w:kern w:val="0"/>
          <w:sz w:val="24"/>
          <w:highlight w:val="none"/>
          <w:lang w:val="zh-CN"/>
        </w:rPr>
        <w:t>将</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sz w:val="24"/>
          <w:highlight w:val="none"/>
          <w:u w:val="single"/>
        </w:rPr>
        <w:t xml:space="preserve"> XX工作内容   </w:t>
      </w:r>
      <w:r>
        <w:rPr>
          <w:rFonts w:hint="eastAsia" w:ascii="宋体" w:hAnsi="宋体" w:eastAsia="宋体" w:cs="宋体"/>
          <w:color w:val="auto"/>
          <w:sz w:val="24"/>
          <w:highlight w:val="none"/>
        </w:rPr>
        <w:t>分包给</w:t>
      </w:r>
      <w:r>
        <w:rPr>
          <w:rFonts w:hint="eastAsia" w:ascii="宋体" w:hAnsi="宋体" w:eastAsia="宋体" w:cs="宋体"/>
          <w:color w:val="auto"/>
          <w:kern w:val="0"/>
          <w:sz w:val="24"/>
          <w:highlight w:val="none"/>
          <w:u w:val="single"/>
        </w:rPr>
        <w:t>（分包</w:t>
      </w:r>
      <w:r>
        <w:rPr>
          <w:rFonts w:hint="eastAsia" w:ascii="宋体" w:hAnsi="宋体" w:eastAsia="宋体" w:cs="宋体"/>
          <w:color w:val="auto"/>
          <w:kern w:val="0"/>
          <w:sz w:val="24"/>
          <w:highlight w:val="none"/>
          <w:u w:val="single"/>
          <w:lang w:eastAsia="zh-CN"/>
        </w:rPr>
        <w:t>投标人</w:t>
      </w:r>
      <w:r>
        <w:rPr>
          <w:rFonts w:hint="eastAsia" w:ascii="宋体" w:hAnsi="宋体" w:eastAsia="宋体" w:cs="宋体"/>
          <w:color w:val="auto"/>
          <w:kern w:val="0"/>
          <w:sz w:val="24"/>
          <w:highlight w:val="none"/>
          <w:u w:val="single"/>
        </w:rPr>
        <w:t>1名称）</w:t>
      </w:r>
      <w:r>
        <w:rPr>
          <w:rFonts w:hint="eastAsia" w:ascii="宋体" w:hAnsi="宋体" w:eastAsia="宋体" w:cs="宋体"/>
          <w:color w:val="auto"/>
          <w:kern w:val="0"/>
          <w:sz w:val="24"/>
          <w:highlight w:val="none"/>
          <w:lang w:val="zh-CN"/>
        </w:rPr>
        <w:t>，</w:t>
      </w:r>
      <w:r>
        <w:rPr>
          <w:rFonts w:hint="eastAsia" w:ascii="宋体" w:hAnsi="宋体" w:eastAsia="宋体" w:cs="宋体"/>
          <w:color w:val="auto"/>
          <w:kern w:val="0"/>
          <w:sz w:val="24"/>
          <w:highlight w:val="none"/>
          <w:u w:val="single"/>
        </w:rPr>
        <w:t>（分包</w:t>
      </w:r>
      <w:r>
        <w:rPr>
          <w:rFonts w:hint="eastAsia" w:ascii="宋体" w:hAnsi="宋体" w:eastAsia="宋体" w:cs="宋体"/>
          <w:color w:val="auto"/>
          <w:kern w:val="0"/>
          <w:sz w:val="24"/>
          <w:highlight w:val="none"/>
          <w:u w:val="single"/>
          <w:lang w:eastAsia="zh-CN"/>
        </w:rPr>
        <w:t>投标人</w:t>
      </w:r>
      <w:r>
        <w:rPr>
          <w:rFonts w:hint="eastAsia" w:ascii="宋体" w:hAnsi="宋体" w:eastAsia="宋体" w:cs="宋体"/>
          <w:color w:val="auto"/>
          <w:kern w:val="0"/>
          <w:sz w:val="24"/>
          <w:highlight w:val="none"/>
          <w:u w:val="single"/>
        </w:rPr>
        <w:t>2名称），</w:t>
      </w:r>
      <w:r>
        <w:rPr>
          <w:rFonts w:hint="eastAsia" w:ascii="宋体" w:hAnsi="宋体" w:eastAsia="宋体" w:cs="宋体"/>
          <w:color w:val="auto"/>
          <w:kern w:val="0"/>
          <w:sz w:val="24"/>
          <w:highlight w:val="none"/>
          <w:lang w:val="zh-CN"/>
        </w:rPr>
        <w:t>具备承</w:t>
      </w:r>
      <w:r>
        <w:rPr>
          <w:rFonts w:hint="eastAsia" w:ascii="宋体" w:hAnsi="宋体" w:eastAsia="宋体" w:cs="宋体"/>
          <w:color w:val="auto"/>
          <w:kern w:val="0"/>
          <w:sz w:val="24"/>
          <w:highlight w:val="none"/>
        </w:rPr>
        <w:t>担</w:t>
      </w:r>
      <w:r>
        <w:rPr>
          <w:rFonts w:hint="eastAsia" w:ascii="宋体" w:hAnsi="宋体" w:eastAsia="宋体" w:cs="宋体"/>
          <w:color w:val="auto"/>
          <w:kern w:val="0"/>
          <w:sz w:val="24"/>
          <w:highlight w:val="none"/>
          <w:u w:val="single"/>
          <w:lang w:val="zh-CN"/>
        </w:rPr>
        <w:t>XX工作内容</w:t>
      </w:r>
      <w:r>
        <w:rPr>
          <w:rFonts w:hint="eastAsia" w:ascii="宋体" w:hAnsi="宋体" w:eastAsia="宋体" w:cs="宋体"/>
          <w:color w:val="auto"/>
          <w:kern w:val="0"/>
          <w:sz w:val="24"/>
          <w:highlight w:val="none"/>
          <w:lang w:val="zh-CN"/>
        </w:rPr>
        <w:t>相应资质条件且不得再次分包；</w:t>
      </w:r>
    </w:p>
    <w:p w14:paraId="1117384D">
      <w:pPr>
        <w:pStyle w:val="86"/>
        <w:outlineLvl w:val="9"/>
        <w:rPr>
          <w:rFonts w:hint="eastAsia" w:ascii="宋体" w:hAnsi="宋体" w:eastAsia="宋体" w:cs="宋体"/>
          <w:color w:val="auto"/>
          <w:highlight w:val="none"/>
        </w:rPr>
      </w:pPr>
      <w:r>
        <w:rPr>
          <w:rFonts w:hint="eastAsia" w:ascii="宋体" w:hAnsi="宋体" w:eastAsia="宋体" w:cs="宋体"/>
          <w:color w:val="auto"/>
          <w:highlight w:val="none"/>
        </w:rPr>
        <w:t>……</w:t>
      </w:r>
    </w:p>
    <w:p w14:paraId="5403D96E">
      <w:pPr>
        <w:outlineLvl w:val="9"/>
        <w:rPr>
          <w:rFonts w:hint="eastAsia" w:ascii="宋体" w:hAnsi="宋体" w:eastAsia="宋体" w:cs="宋体"/>
          <w:color w:val="auto"/>
          <w:highlight w:val="none"/>
        </w:rPr>
      </w:pPr>
      <w:r>
        <w:rPr>
          <w:rFonts w:hint="eastAsia" w:ascii="宋体" w:hAnsi="宋体" w:eastAsia="宋体" w:cs="宋体"/>
          <w:color w:val="auto"/>
          <w:highlight w:val="none"/>
          <w:lang w:val="zh-CN"/>
        </w:rPr>
        <w:t xml:space="preserve"> </w:t>
      </w:r>
    </w:p>
    <w:p w14:paraId="6C78D802">
      <w:pPr>
        <w:snapToGrid w:val="0"/>
        <w:spacing w:line="360" w:lineRule="auto"/>
        <w:ind w:firstLine="576"/>
        <w:outlineLvl w:val="9"/>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二、分包投标人中小企业合同份额</w:t>
      </w:r>
    </w:p>
    <w:p w14:paraId="7814DFC6">
      <w:pPr>
        <w:snapToGrid w:val="0"/>
        <w:spacing w:line="360" w:lineRule="auto"/>
        <w:ind w:firstLine="576"/>
        <w:outlineLvl w:val="9"/>
        <w:rPr>
          <w:rFonts w:hint="eastAsia" w:ascii="宋体" w:hAnsi="宋体" w:eastAsia="宋体" w:cs="宋体"/>
          <w:b/>
          <w:color w:val="auto"/>
          <w:kern w:val="0"/>
          <w:sz w:val="24"/>
          <w:highlight w:val="none"/>
          <w:lang w:val="zh-CN"/>
        </w:rPr>
      </w:pPr>
      <w:r>
        <w:rPr>
          <w:rFonts w:hint="eastAsia" w:ascii="宋体" w:hAnsi="宋体" w:eastAsia="宋体" w:cs="宋体"/>
          <w:color w:val="auto"/>
          <w:kern w:val="0"/>
          <w:sz w:val="24"/>
          <w:highlight w:val="none"/>
        </w:rPr>
        <w:t>1、</w:t>
      </w:r>
      <w:r>
        <w:rPr>
          <w:rFonts w:hint="eastAsia" w:ascii="宋体" w:hAnsi="宋体" w:eastAsia="宋体" w:cs="宋体"/>
          <w:color w:val="auto"/>
          <w:kern w:val="0"/>
          <w:sz w:val="24"/>
          <w:highlight w:val="none"/>
          <w:u w:val="single"/>
        </w:rPr>
        <w:t>（分包</w:t>
      </w:r>
      <w:r>
        <w:rPr>
          <w:rFonts w:hint="eastAsia" w:ascii="宋体" w:hAnsi="宋体" w:eastAsia="宋体" w:cs="宋体"/>
          <w:color w:val="auto"/>
          <w:kern w:val="0"/>
          <w:sz w:val="24"/>
          <w:highlight w:val="none"/>
          <w:u w:val="single"/>
          <w:lang w:eastAsia="zh-CN"/>
        </w:rPr>
        <w:t>投标人</w:t>
      </w:r>
      <w:r>
        <w:rPr>
          <w:rFonts w:hint="eastAsia" w:ascii="宋体" w:hAnsi="宋体" w:eastAsia="宋体" w:cs="宋体"/>
          <w:color w:val="auto"/>
          <w:kern w:val="0"/>
          <w:sz w:val="24"/>
          <w:highlight w:val="none"/>
          <w:u w:val="single"/>
        </w:rPr>
        <w:t>X,……）提供的服务全部由小微企业承接，</w:t>
      </w:r>
      <w:r>
        <w:rPr>
          <w:rFonts w:hint="eastAsia" w:ascii="宋体" w:hAnsi="宋体" w:eastAsia="宋体" w:cs="宋体"/>
          <w:color w:val="auto"/>
          <w:kern w:val="0"/>
          <w:sz w:val="24"/>
          <w:highlight w:val="none"/>
        </w:rPr>
        <w:t>其合同份额占到合同总金额</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%以上</w:t>
      </w:r>
      <w:r>
        <w:rPr>
          <w:rFonts w:hint="eastAsia" w:ascii="宋体" w:hAnsi="宋体" w:eastAsia="宋体" w:cs="宋体"/>
          <w:color w:val="auto"/>
          <w:highlight w:val="none"/>
        </w:rPr>
        <w:t>。</w:t>
      </w:r>
      <w:r>
        <w:rPr>
          <w:rFonts w:hint="eastAsia" w:ascii="宋体" w:hAnsi="宋体" w:eastAsia="宋体" w:cs="宋体"/>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投标人</w:t>
      </w:r>
      <w:r>
        <w:rPr>
          <w:rFonts w:hint="eastAsia" w:ascii="宋体" w:hAnsi="宋体" w:eastAsia="宋体" w:cs="宋体"/>
          <w:b/>
          <w:color w:val="auto"/>
          <w:sz w:val="24"/>
          <w:highlight w:val="none"/>
        </w:rPr>
        <w:t>拟享受以上价格扣除政策的，填写有关内容。</w:t>
      </w:r>
      <w:r>
        <w:rPr>
          <w:rFonts w:hint="eastAsia" w:ascii="宋体" w:hAnsi="宋体" w:eastAsia="宋体" w:cs="宋体"/>
          <w:b/>
          <w:color w:val="auto"/>
          <w:kern w:val="0"/>
          <w:sz w:val="24"/>
          <w:highlight w:val="none"/>
          <w:lang w:val="zh-CN"/>
        </w:rPr>
        <w:t>）</w:t>
      </w:r>
    </w:p>
    <w:p w14:paraId="152360C3">
      <w:pPr>
        <w:spacing w:line="360" w:lineRule="auto"/>
        <w:ind w:firstLine="480" w:firstLineChars="200"/>
        <w:rPr>
          <w:rFonts w:hint="eastAsia" w:ascii="宋体" w:hAnsi="宋体" w:eastAsia="宋体" w:cs="宋体"/>
          <w:b/>
          <w:bCs/>
          <w:color w:val="auto"/>
          <w:kern w:val="0"/>
          <w:sz w:val="24"/>
          <w:highlight w:val="none"/>
          <w:lang w:val="zh-CN"/>
        </w:rPr>
      </w:pPr>
      <w:r>
        <w:rPr>
          <w:rFonts w:hint="eastAsia" w:ascii="宋体" w:hAnsi="宋体" w:eastAsia="宋体" w:cs="宋体"/>
          <w:color w:val="auto"/>
          <w:sz w:val="24"/>
          <w:highlight w:val="none"/>
        </w:rPr>
        <w:t>2、中小企业合同金额达到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%，小微企业合同金额达到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lang w:val="zh-CN"/>
        </w:rPr>
        <w:t>。</w:t>
      </w:r>
      <w:r>
        <w:rPr>
          <w:rFonts w:hint="eastAsia" w:ascii="宋体" w:hAnsi="宋体" w:eastAsia="宋体" w:cs="宋体"/>
          <w:b/>
          <w:bCs/>
          <w:color w:val="auto"/>
          <w:kern w:val="0"/>
          <w:sz w:val="24"/>
          <w:highlight w:val="none"/>
          <w:lang w:val="zh-CN"/>
        </w:rPr>
        <w:t>（</w:t>
      </w:r>
      <w:r>
        <w:rPr>
          <w:rFonts w:hint="eastAsia" w:ascii="宋体" w:hAnsi="宋体" w:eastAsia="宋体" w:cs="宋体"/>
          <w:b/>
          <w:bCs/>
          <w:color w:val="auto"/>
          <w:sz w:val="24"/>
          <w:highlight w:val="none"/>
        </w:rPr>
        <w:t>要求合同分包形式参加的项目或采购包，</w:t>
      </w:r>
      <w:r>
        <w:rPr>
          <w:rFonts w:hint="eastAsia" w:ascii="宋体" w:hAnsi="宋体" w:eastAsia="宋体" w:cs="宋体"/>
          <w:b/>
          <w:bCs/>
          <w:color w:val="auto"/>
          <w:sz w:val="24"/>
          <w:highlight w:val="none"/>
          <w:lang w:eastAsia="zh-CN"/>
        </w:rPr>
        <w:t>投标人</w:t>
      </w:r>
      <w:r>
        <w:rPr>
          <w:rFonts w:hint="eastAsia" w:ascii="宋体" w:hAnsi="宋体" w:eastAsia="宋体" w:cs="宋体"/>
          <w:b/>
          <w:bCs/>
          <w:color w:val="auto"/>
          <w:sz w:val="24"/>
          <w:highlight w:val="none"/>
        </w:rPr>
        <w:t>按招标文件第一部分招标公告申请人的资格要求中规定的</w:t>
      </w:r>
      <w:r>
        <w:rPr>
          <w:rFonts w:hint="eastAsia" w:ascii="宋体" w:hAnsi="宋体" w:eastAsia="宋体" w:cs="宋体"/>
          <w:b/>
          <w:color w:val="auto"/>
          <w:kern w:val="0"/>
          <w:sz w:val="24"/>
          <w:highlight w:val="none"/>
          <w:lang w:val="zh-CN"/>
        </w:rPr>
        <w:t>分包意向协议</w:t>
      </w:r>
      <w:r>
        <w:rPr>
          <w:rFonts w:hint="eastAsia" w:ascii="宋体" w:hAnsi="宋体" w:eastAsia="宋体" w:cs="宋体"/>
          <w:b/>
          <w:bCs/>
          <w:color w:val="auto"/>
          <w:sz w:val="24"/>
          <w:highlight w:val="none"/>
        </w:rPr>
        <w:t>中中小企业、小微企业合同金额应当达到的比例要求填写。</w:t>
      </w:r>
      <w:r>
        <w:rPr>
          <w:rFonts w:hint="eastAsia" w:ascii="宋体" w:hAnsi="宋体" w:eastAsia="宋体" w:cs="宋体"/>
          <w:b/>
          <w:bCs/>
          <w:color w:val="auto"/>
          <w:kern w:val="0"/>
          <w:sz w:val="24"/>
          <w:highlight w:val="none"/>
          <w:lang w:val="zh-CN"/>
        </w:rPr>
        <w:t>）</w:t>
      </w:r>
    </w:p>
    <w:p w14:paraId="5998F830">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三、分包工作履行期限、地点、方式</w:t>
      </w:r>
    </w:p>
    <w:p w14:paraId="14DD4BD0">
      <w:pPr>
        <w:snapToGrid w:val="0"/>
        <w:spacing w:line="360" w:lineRule="auto"/>
        <w:ind w:firstLine="576"/>
        <w:rPr>
          <w:rFonts w:hint="eastAsia" w:ascii="宋体" w:hAnsi="宋体" w:eastAsia="宋体" w:cs="宋体"/>
          <w:color w:val="auto"/>
          <w:highlight w:val="none"/>
          <w:u w:val="single"/>
        </w:rPr>
      </w:pPr>
      <w:r>
        <w:rPr>
          <w:rFonts w:hint="eastAsia" w:ascii="宋体" w:hAnsi="宋体" w:eastAsia="宋体" w:cs="宋体"/>
          <w:color w:val="auto"/>
          <w:highlight w:val="none"/>
          <w:u w:val="single"/>
        </w:rPr>
        <w:t xml:space="preserve">                                                                                  </w:t>
      </w:r>
    </w:p>
    <w:p w14:paraId="22C69CC0">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四、质量</w:t>
      </w:r>
    </w:p>
    <w:p w14:paraId="35A5DEE1">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highlight w:val="none"/>
          <w:u w:val="single"/>
        </w:rPr>
        <w:t xml:space="preserve">                                                                                       </w:t>
      </w:r>
    </w:p>
    <w:p w14:paraId="583EA4B9">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五、价款或者报酬</w:t>
      </w:r>
    </w:p>
    <w:p w14:paraId="33120FC8">
      <w:pPr>
        <w:snapToGrid w:val="0"/>
        <w:spacing w:line="360" w:lineRule="auto"/>
        <w:ind w:left="573" w:leftChars="273"/>
        <w:rPr>
          <w:rFonts w:hint="eastAsia" w:ascii="宋体" w:hAnsi="宋体" w:eastAsia="宋体" w:cs="宋体"/>
          <w:color w:val="auto"/>
          <w:kern w:val="0"/>
          <w:sz w:val="24"/>
          <w:highlight w:val="none"/>
          <w:lang w:val="zh-CN"/>
        </w:rPr>
      </w:pPr>
      <w:r>
        <w:rPr>
          <w:rFonts w:hint="eastAsia" w:ascii="宋体" w:hAnsi="宋体" w:eastAsia="宋体" w:cs="宋体"/>
          <w:color w:val="auto"/>
          <w:highlight w:val="none"/>
          <w:u w:val="single"/>
        </w:rPr>
        <w:t xml:space="preserve">                                                                                     </w:t>
      </w:r>
    </w:p>
    <w:p w14:paraId="2ADDDA2F">
      <w:pPr>
        <w:snapToGrid w:val="0"/>
        <w:spacing w:line="360" w:lineRule="auto"/>
        <w:ind w:left="573" w:leftChars="273"/>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六、违约责任</w:t>
      </w:r>
    </w:p>
    <w:p w14:paraId="34C173A4">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highlight w:val="none"/>
          <w:u w:val="single"/>
        </w:rPr>
        <w:t xml:space="preserve">                                                                                     </w:t>
      </w:r>
    </w:p>
    <w:p w14:paraId="0CB777CA">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七、争议解决的办法</w:t>
      </w:r>
    </w:p>
    <w:p w14:paraId="79D43209">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highlight w:val="none"/>
          <w:u w:val="single"/>
        </w:rPr>
        <w:t xml:space="preserve">                                                                                  </w:t>
      </w:r>
    </w:p>
    <w:p w14:paraId="0CEB1370">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八、其他</w:t>
      </w:r>
    </w:p>
    <w:p w14:paraId="344E2F57">
      <w:pPr>
        <w:snapToGrid w:val="0"/>
        <w:spacing w:line="360" w:lineRule="auto"/>
        <w:ind w:left="5758" w:leftChars="342" w:hanging="5040" w:hangingChars="2100"/>
        <w:rPr>
          <w:rFonts w:hint="eastAsia" w:ascii="宋体" w:hAnsi="宋体" w:eastAsia="宋体" w:cs="宋体"/>
          <w:color w:val="auto"/>
          <w:kern w:val="0"/>
          <w:sz w:val="24"/>
          <w:highlight w:val="none"/>
          <w:lang w:val="zh-CN"/>
        </w:rPr>
      </w:pPr>
      <w:r>
        <w:rPr>
          <w:rFonts w:hint="eastAsia" w:ascii="宋体" w:hAnsi="宋体" w:eastAsia="宋体" w:cs="宋体"/>
          <w:color w:val="auto"/>
          <w:sz w:val="24"/>
          <w:highlight w:val="none"/>
        </w:rPr>
        <w:t>中小企业合同金额达到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%，小微企业合同金额达到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lang w:val="zh-CN"/>
        </w:rPr>
        <w:t xml:space="preserve">  。                                           投标人名称(</w:t>
      </w:r>
      <w:r>
        <w:rPr>
          <w:rFonts w:hint="eastAsia" w:ascii="宋体" w:hAnsi="宋体" w:eastAsia="宋体" w:cs="宋体"/>
          <w:color w:val="auto"/>
          <w:kern w:val="0"/>
          <w:sz w:val="24"/>
          <w:highlight w:val="none"/>
          <w:lang w:val="en-US" w:eastAsia="zh-CN"/>
        </w:rPr>
        <w:t>电子</w:t>
      </w:r>
      <w:r>
        <w:rPr>
          <w:rFonts w:hint="eastAsia" w:ascii="宋体" w:hAnsi="宋体" w:eastAsia="宋体" w:cs="宋体"/>
          <w:color w:val="auto"/>
          <w:kern w:val="0"/>
          <w:sz w:val="24"/>
          <w:highlight w:val="none"/>
          <w:lang w:val="zh-CN"/>
        </w:rPr>
        <w:t>公章)：</w:t>
      </w:r>
    </w:p>
    <w:p w14:paraId="299F43FC">
      <w:pPr>
        <w:snapToGrid w:val="0"/>
        <w:spacing w:line="360" w:lineRule="auto"/>
        <w:ind w:left="5758" w:leftChars="2742"/>
        <w:rPr>
          <w:rFonts w:hint="eastAsia" w:ascii="宋体" w:hAnsi="宋体" w:eastAsia="宋体" w:cs="宋体"/>
          <w:color w:val="auto"/>
          <w:kern w:val="0"/>
          <w:sz w:val="24"/>
          <w:highlight w:val="none"/>
          <w:lang w:val="zh-CN"/>
        </w:rPr>
      </w:pPr>
      <w:r>
        <w:rPr>
          <w:rStyle w:val="85"/>
          <w:rFonts w:hint="eastAsia" w:ascii="宋体" w:hAnsi="宋体" w:eastAsia="宋体" w:cs="宋体"/>
          <w:color w:val="auto"/>
          <w:highlight w:val="none"/>
        </w:rPr>
        <w:t>法定代表人（负责人） (签名)：</w:t>
      </w:r>
      <w:r>
        <w:rPr>
          <w:rFonts w:hint="eastAsia" w:ascii="宋体" w:hAnsi="宋体" w:eastAsia="宋体" w:cs="宋体"/>
          <w:color w:val="auto"/>
          <w:kern w:val="0"/>
          <w:sz w:val="24"/>
          <w:highlight w:val="none"/>
          <w:lang w:val="zh-CN"/>
        </w:rPr>
        <w:t>分包投标人名称(</w:t>
      </w:r>
      <w:r>
        <w:rPr>
          <w:rFonts w:hint="eastAsia" w:ascii="宋体" w:hAnsi="宋体" w:eastAsia="宋体" w:cs="宋体"/>
          <w:color w:val="auto"/>
          <w:kern w:val="0"/>
          <w:sz w:val="24"/>
          <w:highlight w:val="none"/>
          <w:lang w:val="en-US" w:eastAsia="zh-CN"/>
        </w:rPr>
        <w:t>电子</w:t>
      </w:r>
      <w:r>
        <w:rPr>
          <w:rFonts w:hint="eastAsia" w:ascii="宋体" w:hAnsi="宋体" w:eastAsia="宋体" w:cs="宋体"/>
          <w:color w:val="auto"/>
          <w:kern w:val="0"/>
          <w:sz w:val="24"/>
          <w:highlight w:val="none"/>
          <w:lang w:val="zh-CN"/>
        </w:rPr>
        <w:t>公章)：</w:t>
      </w:r>
    </w:p>
    <w:p w14:paraId="13E348EA">
      <w:pPr>
        <w:pStyle w:val="86"/>
        <w:ind w:firstLine="5760" w:firstLineChars="2400"/>
        <w:rPr>
          <w:rFonts w:hint="eastAsia" w:ascii="宋体" w:hAnsi="宋体" w:eastAsia="宋体" w:cs="宋体"/>
          <w:color w:val="auto"/>
          <w:highlight w:val="none"/>
        </w:rPr>
      </w:pPr>
      <w:r>
        <w:rPr>
          <w:rStyle w:val="85"/>
          <w:rFonts w:hint="eastAsia" w:ascii="宋体" w:hAnsi="宋体" w:eastAsia="宋体" w:cs="宋体"/>
          <w:color w:val="auto"/>
          <w:highlight w:val="none"/>
        </w:rPr>
        <w:t>法定代表人（负责人） (签名)：</w:t>
      </w:r>
    </w:p>
    <w:p w14:paraId="66467EB8">
      <w:pPr>
        <w:snapToGrid w:val="0"/>
        <w:spacing w:line="360" w:lineRule="auto"/>
        <w:jc w:val="right"/>
        <w:rPr>
          <w:rFonts w:hint="eastAsia" w:ascii="宋体" w:hAnsi="宋体" w:eastAsia="宋体" w:cs="宋体"/>
          <w:color w:val="auto"/>
          <w:kern w:val="0"/>
          <w:sz w:val="24"/>
          <w:highlight w:val="none"/>
          <w:lang w:val="zh-CN"/>
        </w:rPr>
      </w:pPr>
    </w:p>
    <w:p w14:paraId="752EF6A2">
      <w:pPr>
        <w:snapToGrid w:val="0"/>
        <w:spacing w:line="360" w:lineRule="auto"/>
        <w:ind w:firstLine="5760" w:firstLineChars="2400"/>
        <w:rPr>
          <w:rFonts w:hint="eastAsia" w:ascii="宋体" w:hAnsi="宋体" w:eastAsia="宋体" w:cs="宋体"/>
          <w:color w:val="auto"/>
          <w:highlight w:val="none"/>
        </w:rPr>
      </w:pPr>
      <w:r>
        <w:rPr>
          <w:rFonts w:hint="eastAsia" w:ascii="宋体" w:hAnsi="宋体" w:eastAsia="宋体" w:cs="宋体"/>
          <w:color w:val="auto"/>
          <w:kern w:val="0"/>
          <w:sz w:val="24"/>
          <w:highlight w:val="none"/>
          <w:lang w:val="zh-CN"/>
        </w:rPr>
        <w:t>……</w:t>
      </w:r>
    </w:p>
    <w:p w14:paraId="072C5371">
      <w:pPr>
        <w:snapToGrid w:val="0"/>
        <w:spacing w:line="360" w:lineRule="auto"/>
        <w:ind w:left="5758" w:leftChars="342" w:hanging="5040" w:hangingChars="21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日期：  年  月   日</w:t>
      </w:r>
    </w:p>
    <w:p w14:paraId="63AAEE82">
      <w:pPr>
        <w:spacing w:line="360" w:lineRule="auto"/>
        <w:ind w:right="420"/>
        <w:rPr>
          <w:rFonts w:hint="eastAsia" w:ascii="宋体" w:hAnsi="宋体" w:eastAsia="宋体" w:cs="宋体"/>
          <w:color w:val="auto"/>
          <w:sz w:val="24"/>
          <w:highlight w:val="none"/>
        </w:rPr>
      </w:pPr>
      <w:r>
        <w:rPr>
          <w:rFonts w:hint="eastAsia" w:ascii="宋体" w:hAnsi="宋体" w:eastAsia="宋体" w:cs="宋体"/>
          <w:color w:val="auto"/>
          <w:sz w:val="24"/>
          <w:highlight w:val="none"/>
        </w:rPr>
        <w:t>注：按本格式和要求提供。</w:t>
      </w:r>
    </w:p>
    <w:p w14:paraId="01BDB21C">
      <w:pPr>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br w:type="page"/>
      </w:r>
    </w:p>
    <w:p w14:paraId="03D4DB2D">
      <w:pPr>
        <w:pStyle w:val="6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5" w:afterAutospacing="0" w:line="540" w:lineRule="atLeast"/>
        <w:ind w:left="0" w:right="0" w:firstLine="0"/>
        <w:jc w:val="left"/>
        <w:rPr>
          <w:rFonts w:hint="eastAsia" w:cs="宋体"/>
          <w:b/>
          <w:color w:val="auto"/>
          <w:spacing w:val="6"/>
          <w:sz w:val="32"/>
          <w:szCs w:val="32"/>
          <w:highlight w:val="none"/>
          <w:lang w:val="en-US" w:eastAsia="zh-CN"/>
        </w:rPr>
      </w:pPr>
      <w:r>
        <w:rPr>
          <w:rFonts w:hint="eastAsia" w:ascii="宋体" w:hAnsi="宋体" w:eastAsia="宋体" w:cs="宋体"/>
          <w:b/>
          <w:color w:val="auto"/>
          <w:spacing w:val="6"/>
          <w:sz w:val="32"/>
          <w:szCs w:val="32"/>
          <w:highlight w:val="none"/>
        </w:rPr>
        <w:t>附件</w:t>
      </w:r>
      <w:r>
        <w:rPr>
          <w:rFonts w:hint="eastAsia" w:ascii="宋体" w:hAnsi="宋体" w:cs="宋体"/>
          <w:b/>
          <w:color w:val="auto"/>
          <w:spacing w:val="6"/>
          <w:sz w:val="32"/>
          <w:szCs w:val="32"/>
          <w:highlight w:val="none"/>
          <w:lang w:val="en-US" w:eastAsia="zh-CN"/>
        </w:rPr>
        <w:t>5</w:t>
      </w:r>
      <w:r>
        <w:rPr>
          <w:rFonts w:hint="eastAsia" w:cs="宋体"/>
          <w:b/>
          <w:color w:val="auto"/>
          <w:spacing w:val="6"/>
          <w:sz w:val="32"/>
          <w:szCs w:val="32"/>
          <w:highlight w:val="none"/>
          <w:lang w:val="en-US" w:eastAsia="zh-CN"/>
        </w:rPr>
        <w:t>：</w:t>
      </w:r>
    </w:p>
    <w:p w14:paraId="7FDF40E9">
      <w:pPr>
        <w:pStyle w:val="6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5" w:afterAutospacing="0" w:line="540" w:lineRule="atLeast"/>
        <w:ind w:left="0" w:right="0" w:firstLine="0"/>
        <w:jc w:val="center"/>
        <w:rPr>
          <w:rFonts w:hint="eastAsia" w:ascii="宋体" w:hAnsi="宋体" w:eastAsia="宋体" w:cs="宋体"/>
          <w:b/>
          <w:bCs/>
          <w:i w:val="0"/>
          <w:iCs w:val="0"/>
          <w:caps w:val="0"/>
          <w:color w:val="auto"/>
          <w:spacing w:val="0"/>
          <w:sz w:val="24"/>
          <w:szCs w:val="24"/>
          <w:highlight w:val="none"/>
        </w:rPr>
      </w:pPr>
      <w:r>
        <w:rPr>
          <w:rFonts w:hint="eastAsia" w:ascii="宋体" w:hAnsi="宋体" w:eastAsia="宋体" w:cs="宋体"/>
          <w:b/>
          <w:bCs/>
          <w:i w:val="0"/>
          <w:iCs w:val="0"/>
          <w:caps w:val="0"/>
          <w:color w:val="auto"/>
          <w:spacing w:val="0"/>
          <w:sz w:val="24"/>
          <w:szCs w:val="24"/>
          <w:highlight w:val="none"/>
        </w:rPr>
        <w:t>关于符合本国产品标准的声明函</w:t>
      </w:r>
    </w:p>
    <w:p w14:paraId="6F46DFCD">
      <w:pPr>
        <w:pStyle w:val="6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5" w:afterAutospacing="0" w:line="540" w:lineRule="atLeast"/>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本公司（单位）郑重声明，根据《国务院办公厅关于在政府采购中实施本国产品标准及相关政策的通知》（国办发〔2025〕34号）的规定，本公司（单位）提供的以下产品属于本国产品。具体情况如下：</w:t>
      </w:r>
    </w:p>
    <w:p w14:paraId="49AB53CC">
      <w:pPr>
        <w:pStyle w:val="6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5" w:afterAutospacing="0" w:line="540" w:lineRule="atLeast"/>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1.</w:t>
      </w:r>
      <w:r>
        <w:rPr>
          <w:rFonts w:hint="eastAsia" w:ascii="宋体" w:hAnsi="宋体" w:eastAsia="宋体" w:cs="宋体"/>
          <w:i w:val="0"/>
          <w:iCs w:val="0"/>
          <w:caps w:val="0"/>
          <w:color w:val="auto"/>
          <w:spacing w:val="0"/>
          <w:sz w:val="24"/>
          <w:szCs w:val="24"/>
          <w:highlight w:val="none"/>
          <w:u w:val="single"/>
        </w:rPr>
        <w:t>（产品名称1）1</w:t>
      </w:r>
      <w:r>
        <w:rPr>
          <w:rFonts w:hint="eastAsia" w:ascii="宋体" w:hAnsi="宋体" w:eastAsia="宋体" w:cs="宋体"/>
          <w:i w:val="0"/>
          <w:iCs w:val="0"/>
          <w:caps w:val="0"/>
          <w:color w:val="auto"/>
          <w:spacing w:val="0"/>
          <w:sz w:val="24"/>
          <w:szCs w:val="24"/>
          <w:highlight w:val="none"/>
        </w:rPr>
        <w:t>，生产厂为</w:t>
      </w:r>
      <w:r>
        <w:rPr>
          <w:rFonts w:hint="eastAsia" w:ascii="宋体" w:hAnsi="宋体" w:eastAsia="宋体" w:cs="宋体"/>
          <w:i w:val="0"/>
          <w:iCs w:val="0"/>
          <w:caps w:val="0"/>
          <w:color w:val="auto"/>
          <w:spacing w:val="0"/>
          <w:sz w:val="24"/>
          <w:szCs w:val="24"/>
          <w:highlight w:val="none"/>
          <w:u w:val="single"/>
        </w:rPr>
        <w:t>（厂名）2</w:t>
      </w:r>
      <w:r>
        <w:rPr>
          <w:rFonts w:hint="eastAsia" w:ascii="宋体" w:hAnsi="宋体" w:eastAsia="宋体" w:cs="宋体"/>
          <w:i w:val="0"/>
          <w:iCs w:val="0"/>
          <w:caps w:val="0"/>
          <w:color w:val="auto"/>
          <w:spacing w:val="0"/>
          <w:sz w:val="24"/>
          <w:szCs w:val="24"/>
          <w:highlight w:val="none"/>
        </w:rPr>
        <w:t>，厂址为</w:t>
      </w:r>
      <w:r>
        <w:rPr>
          <w:rFonts w:hint="eastAsia" w:ascii="宋体" w:hAnsi="宋体" w:eastAsia="宋体" w:cs="宋体"/>
          <w:i w:val="0"/>
          <w:iCs w:val="0"/>
          <w:caps w:val="0"/>
          <w:color w:val="auto"/>
          <w:spacing w:val="0"/>
          <w:sz w:val="24"/>
          <w:szCs w:val="24"/>
          <w:highlight w:val="none"/>
          <w:u w:val="single"/>
        </w:rPr>
        <w:t>（生产厂址）</w:t>
      </w:r>
      <w:r>
        <w:rPr>
          <w:rFonts w:hint="eastAsia" w:ascii="宋体" w:hAnsi="宋体" w:eastAsia="宋体" w:cs="宋体"/>
          <w:i w:val="0"/>
          <w:iCs w:val="0"/>
          <w:caps w:val="0"/>
          <w:color w:val="auto"/>
          <w:spacing w:val="0"/>
          <w:sz w:val="24"/>
          <w:szCs w:val="24"/>
          <w:highlight w:val="none"/>
        </w:rPr>
        <w:t>。</w:t>
      </w:r>
      <w:r>
        <w:rPr>
          <w:rFonts w:hint="eastAsia" w:ascii="宋体" w:hAnsi="宋体" w:eastAsia="宋体" w:cs="宋体"/>
          <w:i w:val="0"/>
          <w:iCs w:val="0"/>
          <w:caps w:val="0"/>
          <w:color w:val="auto"/>
          <w:spacing w:val="0"/>
          <w:sz w:val="24"/>
          <w:szCs w:val="24"/>
          <w:highlight w:val="none"/>
          <w:u w:val="single"/>
        </w:rPr>
        <w:t>（产品名称1）</w:t>
      </w:r>
      <w:r>
        <w:rPr>
          <w:rFonts w:hint="eastAsia" w:ascii="宋体" w:hAnsi="宋体" w:eastAsia="宋体" w:cs="宋体"/>
          <w:i w:val="0"/>
          <w:iCs w:val="0"/>
          <w:caps w:val="0"/>
          <w:color w:val="auto"/>
          <w:spacing w:val="0"/>
          <w:sz w:val="24"/>
          <w:szCs w:val="24"/>
          <w:highlight w:val="none"/>
        </w:rPr>
        <w:t>的中国境内生产的组件成本占比≥</w:t>
      </w:r>
      <w:r>
        <w:rPr>
          <w:rFonts w:hint="eastAsia" w:ascii="宋体" w:hAnsi="宋体" w:eastAsia="宋体" w:cs="宋体"/>
          <w:i w:val="0"/>
          <w:iCs w:val="0"/>
          <w:caps w:val="0"/>
          <w:color w:val="auto"/>
          <w:spacing w:val="0"/>
          <w:sz w:val="24"/>
          <w:szCs w:val="24"/>
          <w:highlight w:val="none"/>
          <w:u w:val="single"/>
        </w:rPr>
        <w:t>（规定比例）3</w:t>
      </w:r>
      <w:r>
        <w:rPr>
          <w:rFonts w:hint="eastAsia" w:ascii="宋体" w:hAnsi="宋体" w:eastAsia="宋体" w:cs="宋体"/>
          <w:i w:val="0"/>
          <w:iCs w:val="0"/>
          <w:caps w:val="0"/>
          <w:color w:val="auto"/>
          <w:spacing w:val="0"/>
          <w:sz w:val="24"/>
          <w:szCs w:val="24"/>
          <w:highlight w:val="none"/>
        </w:rPr>
        <w:t>。</w:t>
      </w:r>
      <w:r>
        <w:rPr>
          <w:rFonts w:hint="eastAsia" w:ascii="宋体" w:hAnsi="宋体" w:eastAsia="宋体" w:cs="宋体"/>
          <w:i w:val="0"/>
          <w:iCs w:val="0"/>
          <w:caps w:val="0"/>
          <w:color w:val="auto"/>
          <w:spacing w:val="0"/>
          <w:sz w:val="24"/>
          <w:szCs w:val="24"/>
          <w:highlight w:val="none"/>
          <w:u w:val="single"/>
        </w:rPr>
        <w:t>（产品名称1）</w:t>
      </w:r>
      <w:r>
        <w:rPr>
          <w:rFonts w:hint="eastAsia" w:ascii="宋体" w:hAnsi="宋体" w:eastAsia="宋体" w:cs="宋体"/>
          <w:i w:val="0"/>
          <w:iCs w:val="0"/>
          <w:caps w:val="0"/>
          <w:color w:val="auto"/>
          <w:spacing w:val="0"/>
          <w:sz w:val="24"/>
          <w:szCs w:val="24"/>
          <w:highlight w:val="none"/>
        </w:rPr>
        <w:t>的</w:t>
      </w:r>
      <w:r>
        <w:rPr>
          <w:rFonts w:hint="eastAsia" w:ascii="宋体" w:hAnsi="宋体" w:eastAsia="宋体" w:cs="宋体"/>
          <w:i w:val="0"/>
          <w:iCs w:val="0"/>
          <w:caps w:val="0"/>
          <w:color w:val="auto"/>
          <w:spacing w:val="0"/>
          <w:sz w:val="24"/>
          <w:szCs w:val="24"/>
          <w:highlight w:val="none"/>
          <w:u w:val="single"/>
        </w:rPr>
        <w:t>（关键组件）4</w:t>
      </w:r>
      <w:r>
        <w:rPr>
          <w:rFonts w:hint="eastAsia" w:ascii="宋体" w:hAnsi="宋体" w:eastAsia="宋体" w:cs="宋体"/>
          <w:i w:val="0"/>
          <w:iCs w:val="0"/>
          <w:caps w:val="0"/>
          <w:color w:val="auto"/>
          <w:spacing w:val="0"/>
          <w:sz w:val="24"/>
          <w:szCs w:val="24"/>
          <w:highlight w:val="none"/>
        </w:rPr>
        <w:t>在中国境内生产。</w:t>
      </w:r>
      <w:r>
        <w:rPr>
          <w:rFonts w:hint="eastAsia" w:ascii="宋体" w:hAnsi="宋体" w:eastAsia="宋体" w:cs="宋体"/>
          <w:i w:val="0"/>
          <w:iCs w:val="0"/>
          <w:caps w:val="0"/>
          <w:color w:val="auto"/>
          <w:spacing w:val="0"/>
          <w:sz w:val="24"/>
          <w:szCs w:val="24"/>
          <w:highlight w:val="none"/>
          <w:u w:val="single"/>
        </w:rPr>
        <w:t>（产品名称1）</w:t>
      </w:r>
      <w:r>
        <w:rPr>
          <w:rFonts w:hint="eastAsia" w:ascii="宋体" w:hAnsi="宋体" w:eastAsia="宋体" w:cs="宋体"/>
          <w:i w:val="0"/>
          <w:iCs w:val="0"/>
          <w:caps w:val="0"/>
          <w:color w:val="auto"/>
          <w:spacing w:val="0"/>
          <w:sz w:val="24"/>
          <w:szCs w:val="24"/>
          <w:highlight w:val="none"/>
        </w:rPr>
        <w:t>的</w:t>
      </w:r>
      <w:r>
        <w:rPr>
          <w:rFonts w:hint="eastAsia" w:ascii="宋体" w:hAnsi="宋体" w:eastAsia="宋体" w:cs="宋体"/>
          <w:i w:val="0"/>
          <w:iCs w:val="0"/>
          <w:caps w:val="0"/>
          <w:color w:val="auto"/>
          <w:spacing w:val="0"/>
          <w:sz w:val="24"/>
          <w:szCs w:val="24"/>
          <w:highlight w:val="none"/>
          <w:u w:val="single"/>
        </w:rPr>
        <w:t>（关键工序）5</w:t>
      </w:r>
      <w:r>
        <w:rPr>
          <w:rFonts w:hint="eastAsia" w:ascii="宋体" w:hAnsi="宋体" w:eastAsia="宋体" w:cs="宋体"/>
          <w:i w:val="0"/>
          <w:iCs w:val="0"/>
          <w:caps w:val="0"/>
          <w:color w:val="auto"/>
          <w:spacing w:val="0"/>
          <w:sz w:val="24"/>
          <w:szCs w:val="24"/>
          <w:highlight w:val="none"/>
        </w:rPr>
        <w:t>在中国境内完成。</w:t>
      </w:r>
    </w:p>
    <w:p w14:paraId="2AC271E6">
      <w:pPr>
        <w:pStyle w:val="6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5" w:afterAutospacing="0" w:line="540" w:lineRule="atLeast"/>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2.</w:t>
      </w:r>
      <w:r>
        <w:rPr>
          <w:rFonts w:hint="eastAsia" w:ascii="宋体" w:hAnsi="宋体" w:eastAsia="宋体" w:cs="宋体"/>
          <w:i w:val="0"/>
          <w:iCs w:val="0"/>
          <w:caps w:val="0"/>
          <w:color w:val="auto"/>
          <w:spacing w:val="0"/>
          <w:sz w:val="24"/>
          <w:szCs w:val="24"/>
          <w:highlight w:val="none"/>
          <w:u w:val="single"/>
        </w:rPr>
        <w:t>（产品名称2）</w:t>
      </w:r>
      <w:r>
        <w:rPr>
          <w:rFonts w:hint="eastAsia" w:ascii="宋体" w:hAnsi="宋体" w:eastAsia="宋体" w:cs="宋体"/>
          <w:i w:val="0"/>
          <w:iCs w:val="0"/>
          <w:caps w:val="0"/>
          <w:color w:val="auto"/>
          <w:spacing w:val="0"/>
          <w:sz w:val="24"/>
          <w:szCs w:val="24"/>
          <w:highlight w:val="none"/>
        </w:rPr>
        <w:t>，生产厂为</w:t>
      </w:r>
      <w:r>
        <w:rPr>
          <w:rFonts w:hint="eastAsia" w:ascii="宋体" w:hAnsi="宋体" w:eastAsia="宋体" w:cs="宋体"/>
          <w:i w:val="0"/>
          <w:iCs w:val="0"/>
          <w:caps w:val="0"/>
          <w:color w:val="auto"/>
          <w:spacing w:val="0"/>
          <w:sz w:val="24"/>
          <w:szCs w:val="24"/>
          <w:highlight w:val="none"/>
          <w:u w:val="single"/>
        </w:rPr>
        <w:t>（厂名）</w:t>
      </w:r>
      <w:r>
        <w:rPr>
          <w:rFonts w:hint="eastAsia" w:ascii="宋体" w:hAnsi="宋体" w:eastAsia="宋体" w:cs="宋体"/>
          <w:i w:val="0"/>
          <w:iCs w:val="0"/>
          <w:caps w:val="0"/>
          <w:color w:val="auto"/>
          <w:spacing w:val="0"/>
          <w:sz w:val="24"/>
          <w:szCs w:val="24"/>
          <w:highlight w:val="none"/>
        </w:rPr>
        <w:t>，厂址为</w:t>
      </w:r>
      <w:r>
        <w:rPr>
          <w:rFonts w:hint="eastAsia" w:ascii="宋体" w:hAnsi="宋体" w:eastAsia="宋体" w:cs="宋体"/>
          <w:i w:val="0"/>
          <w:iCs w:val="0"/>
          <w:caps w:val="0"/>
          <w:color w:val="auto"/>
          <w:spacing w:val="0"/>
          <w:sz w:val="24"/>
          <w:szCs w:val="24"/>
          <w:highlight w:val="none"/>
          <w:u w:val="single"/>
        </w:rPr>
        <w:t>（生产厂址）</w:t>
      </w:r>
      <w:r>
        <w:rPr>
          <w:rFonts w:hint="eastAsia" w:ascii="宋体" w:hAnsi="宋体" w:eastAsia="宋体" w:cs="宋体"/>
          <w:i w:val="0"/>
          <w:iCs w:val="0"/>
          <w:caps w:val="0"/>
          <w:color w:val="auto"/>
          <w:spacing w:val="0"/>
          <w:sz w:val="24"/>
          <w:szCs w:val="24"/>
          <w:highlight w:val="none"/>
        </w:rPr>
        <w:t>。</w:t>
      </w:r>
      <w:r>
        <w:rPr>
          <w:rFonts w:hint="eastAsia" w:ascii="宋体" w:hAnsi="宋体" w:eastAsia="宋体" w:cs="宋体"/>
          <w:i w:val="0"/>
          <w:iCs w:val="0"/>
          <w:caps w:val="0"/>
          <w:color w:val="auto"/>
          <w:spacing w:val="0"/>
          <w:sz w:val="24"/>
          <w:szCs w:val="24"/>
          <w:highlight w:val="none"/>
          <w:u w:val="single"/>
        </w:rPr>
        <w:t>（产品名称2）</w:t>
      </w:r>
      <w:r>
        <w:rPr>
          <w:rFonts w:hint="eastAsia" w:ascii="宋体" w:hAnsi="宋体" w:eastAsia="宋体" w:cs="宋体"/>
          <w:i w:val="0"/>
          <w:iCs w:val="0"/>
          <w:caps w:val="0"/>
          <w:color w:val="auto"/>
          <w:spacing w:val="0"/>
          <w:sz w:val="24"/>
          <w:szCs w:val="24"/>
          <w:highlight w:val="none"/>
        </w:rPr>
        <w:t>的中国境内生产的组件成本占比≥</w:t>
      </w:r>
      <w:r>
        <w:rPr>
          <w:rFonts w:hint="eastAsia" w:ascii="宋体" w:hAnsi="宋体" w:eastAsia="宋体" w:cs="宋体"/>
          <w:i w:val="0"/>
          <w:iCs w:val="0"/>
          <w:caps w:val="0"/>
          <w:color w:val="auto"/>
          <w:spacing w:val="0"/>
          <w:sz w:val="24"/>
          <w:szCs w:val="24"/>
          <w:highlight w:val="none"/>
          <w:u w:val="single"/>
        </w:rPr>
        <w:t>（规定比例）</w:t>
      </w:r>
      <w:r>
        <w:rPr>
          <w:rFonts w:hint="eastAsia" w:ascii="宋体" w:hAnsi="宋体" w:eastAsia="宋体" w:cs="宋体"/>
          <w:i w:val="0"/>
          <w:iCs w:val="0"/>
          <w:caps w:val="0"/>
          <w:color w:val="auto"/>
          <w:spacing w:val="0"/>
          <w:sz w:val="24"/>
          <w:szCs w:val="24"/>
          <w:highlight w:val="none"/>
        </w:rPr>
        <w:t>。</w:t>
      </w:r>
      <w:r>
        <w:rPr>
          <w:rFonts w:hint="eastAsia" w:ascii="宋体" w:hAnsi="宋体" w:eastAsia="宋体" w:cs="宋体"/>
          <w:i w:val="0"/>
          <w:iCs w:val="0"/>
          <w:caps w:val="0"/>
          <w:color w:val="auto"/>
          <w:spacing w:val="0"/>
          <w:sz w:val="24"/>
          <w:szCs w:val="24"/>
          <w:highlight w:val="none"/>
          <w:u w:val="single"/>
        </w:rPr>
        <w:t>（产品名称2）</w:t>
      </w:r>
      <w:r>
        <w:rPr>
          <w:rFonts w:hint="eastAsia" w:ascii="宋体" w:hAnsi="宋体" w:eastAsia="宋体" w:cs="宋体"/>
          <w:i w:val="0"/>
          <w:iCs w:val="0"/>
          <w:caps w:val="0"/>
          <w:color w:val="auto"/>
          <w:spacing w:val="0"/>
          <w:sz w:val="24"/>
          <w:szCs w:val="24"/>
          <w:highlight w:val="none"/>
        </w:rPr>
        <w:t>的</w:t>
      </w:r>
      <w:r>
        <w:rPr>
          <w:rFonts w:hint="eastAsia" w:ascii="宋体" w:hAnsi="宋体" w:eastAsia="宋体" w:cs="宋体"/>
          <w:i w:val="0"/>
          <w:iCs w:val="0"/>
          <w:caps w:val="0"/>
          <w:color w:val="auto"/>
          <w:spacing w:val="0"/>
          <w:sz w:val="24"/>
          <w:szCs w:val="24"/>
          <w:highlight w:val="none"/>
          <w:u w:val="single"/>
        </w:rPr>
        <w:t>（关键组件）</w:t>
      </w:r>
      <w:r>
        <w:rPr>
          <w:rFonts w:hint="eastAsia" w:ascii="宋体" w:hAnsi="宋体" w:eastAsia="宋体" w:cs="宋体"/>
          <w:i w:val="0"/>
          <w:iCs w:val="0"/>
          <w:caps w:val="0"/>
          <w:color w:val="auto"/>
          <w:spacing w:val="0"/>
          <w:sz w:val="24"/>
          <w:szCs w:val="24"/>
          <w:highlight w:val="none"/>
        </w:rPr>
        <w:t>在中国境内生产。</w:t>
      </w:r>
      <w:r>
        <w:rPr>
          <w:rFonts w:hint="eastAsia" w:ascii="宋体" w:hAnsi="宋体" w:eastAsia="宋体" w:cs="宋体"/>
          <w:i w:val="0"/>
          <w:iCs w:val="0"/>
          <w:caps w:val="0"/>
          <w:color w:val="auto"/>
          <w:spacing w:val="0"/>
          <w:sz w:val="24"/>
          <w:szCs w:val="24"/>
          <w:highlight w:val="none"/>
          <w:u w:val="single"/>
        </w:rPr>
        <w:t>（产品名称2）</w:t>
      </w:r>
      <w:r>
        <w:rPr>
          <w:rFonts w:hint="eastAsia" w:ascii="宋体" w:hAnsi="宋体" w:eastAsia="宋体" w:cs="宋体"/>
          <w:i w:val="0"/>
          <w:iCs w:val="0"/>
          <w:caps w:val="0"/>
          <w:color w:val="auto"/>
          <w:spacing w:val="0"/>
          <w:sz w:val="24"/>
          <w:szCs w:val="24"/>
          <w:highlight w:val="none"/>
        </w:rPr>
        <w:t>的</w:t>
      </w:r>
      <w:r>
        <w:rPr>
          <w:rFonts w:hint="eastAsia" w:ascii="宋体" w:hAnsi="宋体" w:eastAsia="宋体" w:cs="宋体"/>
          <w:i w:val="0"/>
          <w:iCs w:val="0"/>
          <w:caps w:val="0"/>
          <w:color w:val="auto"/>
          <w:spacing w:val="0"/>
          <w:sz w:val="24"/>
          <w:szCs w:val="24"/>
          <w:highlight w:val="none"/>
          <w:u w:val="single"/>
        </w:rPr>
        <w:t>（关键工序）</w:t>
      </w:r>
      <w:r>
        <w:rPr>
          <w:rFonts w:hint="eastAsia" w:ascii="宋体" w:hAnsi="宋体" w:eastAsia="宋体" w:cs="宋体"/>
          <w:i w:val="0"/>
          <w:iCs w:val="0"/>
          <w:caps w:val="0"/>
          <w:color w:val="auto"/>
          <w:spacing w:val="0"/>
          <w:sz w:val="24"/>
          <w:szCs w:val="24"/>
          <w:highlight w:val="none"/>
        </w:rPr>
        <w:t>在中国境内完成。</w:t>
      </w:r>
    </w:p>
    <w:p w14:paraId="5A698BF3">
      <w:pPr>
        <w:pStyle w:val="6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5" w:afterAutospacing="0" w:line="540" w:lineRule="atLeast"/>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w:t>
      </w:r>
    </w:p>
    <w:p w14:paraId="4712A50B">
      <w:pPr>
        <w:pStyle w:val="6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5" w:afterAutospacing="0" w:line="540" w:lineRule="atLeast"/>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本公司（单位）对上述声明内容的真实性负责。如有虚假，愿承担相应法律责任。</w:t>
      </w:r>
    </w:p>
    <w:p w14:paraId="2BFA0F7F">
      <w:pPr>
        <w:pStyle w:val="6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5" w:afterAutospacing="0" w:line="540" w:lineRule="atLeast"/>
        <w:ind w:left="0" w:right="0" w:firstLine="0"/>
        <w:jc w:val="right"/>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公司（单位）名称（盖章）：　        </w:t>
      </w:r>
    </w:p>
    <w:p w14:paraId="2F39AE1E">
      <w:pPr>
        <w:pStyle w:val="6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5" w:afterAutospacing="0" w:line="540" w:lineRule="atLeast"/>
        <w:ind w:left="0" w:right="0" w:firstLine="0"/>
        <w:jc w:val="right"/>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日期：　     年　  月　  日         </w:t>
      </w:r>
    </w:p>
    <w:p w14:paraId="3197EC5B">
      <w:pPr>
        <w:pStyle w:val="6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5" w:afterAutospacing="0" w:line="540" w:lineRule="atLeast"/>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__________________</w:t>
      </w:r>
    </w:p>
    <w:p w14:paraId="2E864099">
      <w:pPr>
        <w:pStyle w:val="6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5" w:afterAutospacing="0" w:line="540" w:lineRule="atLeast"/>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1.产品如有型号，请在“产品名称”栏一并填写。</w:t>
      </w:r>
    </w:p>
    <w:p w14:paraId="777FC81A">
      <w:pPr>
        <w:pStyle w:val="6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5" w:afterAutospacing="0" w:line="540" w:lineRule="atLeast"/>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2.生产厂名与厂址应与生产厂营业执照载明的相关信息保持一致。</w:t>
      </w:r>
    </w:p>
    <w:p w14:paraId="5B796346">
      <w:pPr>
        <w:pStyle w:val="6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5" w:afterAutospacing="0" w:line="540" w:lineRule="atLeast"/>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3.该产品的中国境内生产的组件成本占比相关要求实施前，“规定比例”栏可不填，下同。</w:t>
      </w:r>
    </w:p>
    <w:p w14:paraId="03C24DF4">
      <w:pPr>
        <w:pStyle w:val="6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5" w:afterAutospacing="0" w:line="540" w:lineRule="atLeast"/>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4.该产品的关键组件要求实施前，“关键组件”栏可不填，下同。</w:t>
      </w:r>
    </w:p>
    <w:p w14:paraId="12DBFB18">
      <w:pPr>
        <w:pStyle w:val="6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5" w:afterAutospacing="0" w:line="540" w:lineRule="atLeast"/>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5.该产品的关键工序要求实施前，“关键工序”栏可不填，下同。</w:t>
      </w:r>
    </w:p>
    <w:p w14:paraId="3A644489">
      <w:pPr>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br w:type="page"/>
      </w:r>
    </w:p>
    <w:p w14:paraId="711CC41B">
      <w:pPr>
        <w:pStyle w:val="6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5" w:afterAutospacing="0" w:line="540" w:lineRule="atLeast"/>
        <w:ind w:left="0" w:right="0" w:firstLine="0"/>
        <w:jc w:val="center"/>
        <w:rPr>
          <w:rFonts w:hint="eastAsia" w:ascii="宋体" w:hAnsi="宋体" w:eastAsia="宋体" w:cs="宋体"/>
          <w:b/>
          <w:bCs/>
          <w:i w:val="0"/>
          <w:iCs w:val="0"/>
          <w:caps w:val="0"/>
          <w:color w:val="auto"/>
          <w:spacing w:val="0"/>
          <w:sz w:val="24"/>
          <w:szCs w:val="24"/>
          <w:highlight w:val="none"/>
        </w:rPr>
      </w:pPr>
      <w:r>
        <w:rPr>
          <w:rFonts w:hint="eastAsia" w:ascii="宋体" w:hAnsi="宋体" w:eastAsia="宋体" w:cs="宋体"/>
          <w:b/>
          <w:bCs/>
          <w:i w:val="0"/>
          <w:iCs w:val="0"/>
          <w:caps w:val="0"/>
          <w:color w:val="auto"/>
          <w:spacing w:val="0"/>
          <w:sz w:val="24"/>
          <w:szCs w:val="24"/>
          <w:highlight w:val="none"/>
        </w:rPr>
        <w:t>中国境内生产的组件成本核算基本规则</w:t>
      </w:r>
    </w:p>
    <w:p w14:paraId="415A0EF8">
      <w:pPr>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jc w:val="left"/>
        <w:textAlignment w:val="auto"/>
        <w:rPr>
          <w:rFonts w:hint="eastAsia" w:ascii="宋体" w:hAnsi="宋体" w:eastAsia="宋体" w:cs="宋体"/>
          <w:i w:val="0"/>
          <w:iCs w:val="0"/>
          <w:caps w:val="0"/>
          <w:color w:val="auto"/>
          <w:spacing w:val="0"/>
          <w:sz w:val="24"/>
          <w:szCs w:val="24"/>
          <w:highlight w:val="none"/>
          <w:shd w:val="clear" w:color="auto" w:fill="auto"/>
        </w:rPr>
      </w:pPr>
      <w:r>
        <w:rPr>
          <w:rFonts w:hint="eastAsia" w:ascii="宋体" w:hAnsi="宋体" w:eastAsia="宋体" w:cs="宋体"/>
          <w:i w:val="0"/>
          <w:iCs w:val="0"/>
          <w:caps w:val="0"/>
          <w:color w:val="auto"/>
          <w:spacing w:val="0"/>
          <w:sz w:val="24"/>
          <w:szCs w:val="24"/>
          <w:highlight w:val="none"/>
          <w:shd w:val="clear" w:color="auto" w:fill="auto"/>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02896985">
      <w:pPr>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jc w:val="left"/>
        <w:textAlignment w:val="auto"/>
        <w:rPr>
          <w:rFonts w:hint="eastAsia" w:ascii="宋体" w:hAnsi="宋体" w:eastAsia="宋体" w:cs="宋体"/>
          <w:i w:val="0"/>
          <w:iCs w:val="0"/>
          <w:caps w:val="0"/>
          <w:color w:val="auto"/>
          <w:spacing w:val="0"/>
          <w:sz w:val="24"/>
          <w:szCs w:val="24"/>
          <w:highlight w:val="none"/>
          <w:shd w:val="clear" w:color="auto" w:fill="auto"/>
        </w:rPr>
      </w:pPr>
      <w:r>
        <w:rPr>
          <w:rFonts w:hint="eastAsia" w:ascii="宋体" w:hAnsi="宋体" w:eastAsia="宋体" w:cs="宋体"/>
          <w:i w:val="0"/>
          <w:iCs w:val="0"/>
          <w:caps w:val="0"/>
          <w:color w:val="auto"/>
          <w:spacing w:val="0"/>
          <w:sz w:val="24"/>
          <w:szCs w:val="24"/>
          <w:highlight w:val="none"/>
          <w:shd w:val="clear" w:color="auto" w:fill="auto"/>
        </w:rPr>
        <w:t>一、产品的一级组件是指直接组成产品的组件。产品的二级组件是指直接组成产品一级组件的组件。一级组件不可分解的，视同二级组件。</w:t>
      </w:r>
    </w:p>
    <w:p w14:paraId="0834A455">
      <w:pPr>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jc w:val="left"/>
        <w:textAlignment w:val="auto"/>
        <w:rPr>
          <w:rFonts w:hint="eastAsia" w:ascii="宋体" w:hAnsi="宋体" w:eastAsia="宋体" w:cs="宋体"/>
          <w:i w:val="0"/>
          <w:iCs w:val="0"/>
          <w:caps w:val="0"/>
          <w:color w:val="auto"/>
          <w:spacing w:val="0"/>
          <w:sz w:val="24"/>
          <w:szCs w:val="24"/>
          <w:highlight w:val="none"/>
          <w:shd w:val="clear" w:color="auto" w:fill="auto"/>
        </w:rPr>
      </w:pPr>
      <w:r>
        <w:rPr>
          <w:rFonts w:hint="eastAsia" w:ascii="宋体" w:hAnsi="宋体" w:eastAsia="宋体" w:cs="宋体"/>
          <w:i w:val="0"/>
          <w:iCs w:val="0"/>
          <w:caps w:val="0"/>
          <w:color w:val="auto"/>
          <w:spacing w:val="0"/>
          <w:sz w:val="24"/>
          <w:szCs w:val="24"/>
          <w:highlight w:val="none"/>
          <w:shd w:val="clear" w:color="auto" w:fill="auto"/>
        </w:rPr>
        <w:t>二、二级组件在中国境内生产的，其全部成本计入中国境内生产的组件成本；二级组件不在中国境内生产的，其成本不计入中国境内生产的组件成本。</w:t>
      </w:r>
    </w:p>
    <w:p w14:paraId="15A4173F">
      <w:pPr>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jc w:val="left"/>
        <w:textAlignment w:val="auto"/>
        <w:rPr>
          <w:rFonts w:hint="eastAsia" w:ascii="宋体" w:hAnsi="宋体" w:eastAsia="宋体" w:cs="宋体"/>
          <w:i w:val="0"/>
          <w:iCs w:val="0"/>
          <w:caps w:val="0"/>
          <w:color w:val="auto"/>
          <w:spacing w:val="0"/>
          <w:sz w:val="24"/>
          <w:szCs w:val="24"/>
          <w:highlight w:val="none"/>
          <w:shd w:val="clear" w:color="auto" w:fill="auto"/>
        </w:rPr>
      </w:pPr>
      <w:r>
        <w:rPr>
          <w:rFonts w:hint="eastAsia" w:ascii="宋体" w:hAnsi="宋体" w:eastAsia="宋体" w:cs="宋体"/>
          <w:i w:val="0"/>
          <w:iCs w:val="0"/>
          <w:caps w:val="0"/>
          <w:color w:val="auto"/>
          <w:spacing w:val="0"/>
          <w:sz w:val="24"/>
          <w:szCs w:val="24"/>
          <w:highlight w:val="none"/>
          <w:shd w:val="clear" w:color="auto" w:fill="auto"/>
        </w:rPr>
        <w:t>三、产品总成本和组件成本以相关会计核算数据、采购合同、进货记录等为基础进行计算。</w:t>
      </w:r>
    </w:p>
    <w:p w14:paraId="4605FBC0">
      <w:pPr>
        <w:pStyle w:val="6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5" w:afterAutospacing="0" w:line="540" w:lineRule="atLeast"/>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auto"/>
        </w:rPr>
        <w:t>四、需要对成本核算规则予以进一步明确的其他有关事项，由财政部会同有关部门另行规定。</w:t>
      </w:r>
    </w:p>
    <w:p w14:paraId="77005792">
      <w:pPr>
        <w:autoSpaceDE w:val="0"/>
        <w:autoSpaceDN w:val="0"/>
        <w:jc w:val="center"/>
        <w:rPr>
          <w:rFonts w:hint="eastAsia" w:ascii="宋体" w:hAnsi="宋体" w:eastAsia="宋体" w:cs="宋体"/>
          <w:b/>
          <w:color w:val="auto"/>
          <w:spacing w:val="6"/>
          <w:sz w:val="32"/>
          <w:szCs w:val="32"/>
          <w:highlight w:val="none"/>
        </w:rPr>
      </w:pPr>
    </w:p>
    <w:p w14:paraId="56FA8FBD">
      <w:pPr>
        <w:autoSpaceDE w:val="0"/>
        <w:autoSpaceDN w:val="0"/>
        <w:jc w:val="center"/>
        <w:rPr>
          <w:rFonts w:hint="eastAsia" w:ascii="宋体" w:hAnsi="宋体" w:eastAsia="宋体" w:cs="宋体"/>
          <w:b/>
          <w:color w:val="auto"/>
          <w:spacing w:val="6"/>
          <w:sz w:val="32"/>
          <w:szCs w:val="32"/>
          <w:highlight w:val="none"/>
        </w:rPr>
      </w:pPr>
    </w:p>
    <w:p w14:paraId="64660072">
      <w:pPr>
        <w:autoSpaceDE w:val="0"/>
        <w:autoSpaceDN w:val="0"/>
        <w:jc w:val="center"/>
        <w:rPr>
          <w:rFonts w:hint="eastAsia" w:ascii="宋体" w:hAnsi="宋体" w:eastAsia="宋体" w:cs="宋体"/>
          <w:b/>
          <w:color w:val="auto"/>
          <w:spacing w:val="6"/>
          <w:sz w:val="32"/>
          <w:szCs w:val="32"/>
          <w:highlight w:val="none"/>
        </w:rPr>
      </w:pPr>
    </w:p>
    <w:p w14:paraId="36CD892B">
      <w:pPr>
        <w:autoSpaceDE w:val="0"/>
        <w:autoSpaceDN w:val="0"/>
        <w:jc w:val="center"/>
        <w:rPr>
          <w:rFonts w:hint="eastAsia" w:ascii="宋体" w:hAnsi="宋体" w:eastAsia="宋体" w:cs="宋体"/>
          <w:b/>
          <w:color w:val="auto"/>
          <w:spacing w:val="6"/>
          <w:sz w:val="32"/>
          <w:szCs w:val="32"/>
          <w:highlight w:val="none"/>
        </w:rPr>
      </w:pPr>
    </w:p>
    <w:p w14:paraId="4FD56E4D">
      <w:pPr>
        <w:autoSpaceDE w:val="0"/>
        <w:autoSpaceDN w:val="0"/>
        <w:jc w:val="center"/>
        <w:rPr>
          <w:rFonts w:hint="eastAsia" w:ascii="宋体" w:hAnsi="宋体" w:eastAsia="宋体" w:cs="宋体"/>
          <w:b/>
          <w:color w:val="auto"/>
          <w:spacing w:val="6"/>
          <w:sz w:val="32"/>
          <w:szCs w:val="32"/>
          <w:highlight w:val="none"/>
        </w:rPr>
      </w:pPr>
    </w:p>
    <w:p w14:paraId="4116F671">
      <w:pPr>
        <w:autoSpaceDE w:val="0"/>
        <w:autoSpaceDN w:val="0"/>
        <w:jc w:val="center"/>
        <w:rPr>
          <w:rFonts w:hint="eastAsia" w:ascii="宋体" w:hAnsi="宋体" w:eastAsia="宋体" w:cs="宋体"/>
          <w:b/>
          <w:color w:val="auto"/>
          <w:spacing w:val="6"/>
          <w:sz w:val="32"/>
          <w:szCs w:val="32"/>
          <w:highlight w:val="none"/>
        </w:rPr>
      </w:pPr>
    </w:p>
    <w:p w14:paraId="3A410226">
      <w:pPr>
        <w:autoSpaceDE w:val="0"/>
        <w:autoSpaceDN w:val="0"/>
        <w:jc w:val="center"/>
        <w:rPr>
          <w:rFonts w:hint="eastAsia" w:ascii="宋体" w:hAnsi="宋体" w:eastAsia="宋体" w:cs="宋体"/>
          <w:b/>
          <w:color w:val="auto"/>
          <w:spacing w:val="6"/>
          <w:sz w:val="32"/>
          <w:szCs w:val="32"/>
          <w:highlight w:val="none"/>
        </w:rPr>
      </w:pPr>
    </w:p>
    <w:p w14:paraId="22F26670">
      <w:pPr>
        <w:autoSpaceDE w:val="0"/>
        <w:autoSpaceDN w:val="0"/>
        <w:jc w:val="center"/>
        <w:rPr>
          <w:rFonts w:hint="eastAsia" w:ascii="宋体" w:hAnsi="宋体" w:eastAsia="宋体" w:cs="宋体"/>
          <w:b/>
          <w:color w:val="auto"/>
          <w:spacing w:val="6"/>
          <w:sz w:val="32"/>
          <w:szCs w:val="32"/>
          <w:highlight w:val="none"/>
        </w:rPr>
      </w:pPr>
    </w:p>
    <w:p w14:paraId="1DCDD947">
      <w:pPr>
        <w:autoSpaceDE w:val="0"/>
        <w:autoSpaceDN w:val="0"/>
        <w:jc w:val="center"/>
        <w:rPr>
          <w:rFonts w:hint="eastAsia" w:ascii="宋体" w:hAnsi="宋体" w:eastAsia="宋体" w:cs="宋体"/>
          <w:b/>
          <w:color w:val="auto"/>
          <w:spacing w:val="6"/>
          <w:sz w:val="32"/>
          <w:szCs w:val="32"/>
          <w:highlight w:val="none"/>
        </w:rPr>
      </w:pPr>
    </w:p>
    <w:p w14:paraId="141DF0B4">
      <w:pPr>
        <w:autoSpaceDE w:val="0"/>
        <w:autoSpaceDN w:val="0"/>
        <w:jc w:val="center"/>
        <w:rPr>
          <w:rFonts w:hint="eastAsia" w:ascii="宋体" w:hAnsi="宋体" w:eastAsia="宋体" w:cs="宋体"/>
          <w:b/>
          <w:color w:val="auto"/>
          <w:spacing w:val="6"/>
          <w:sz w:val="32"/>
          <w:szCs w:val="32"/>
          <w:highlight w:val="none"/>
        </w:rPr>
      </w:pPr>
    </w:p>
    <w:p w14:paraId="66953666">
      <w:pPr>
        <w:autoSpaceDE w:val="0"/>
        <w:autoSpaceDN w:val="0"/>
        <w:jc w:val="center"/>
        <w:rPr>
          <w:rFonts w:hint="eastAsia" w:ascii="宋体" w:hAnsi="宋体" w:eastAsia="宋体" w:cs="宋体"/>
          <w:b/>
          <w:color w:val="auto"/>
          <w:spacing w:val="6"/>
          <w:sz w:val="32"/>
          <w:szCs w:val="32"/>
          <w:highlight w:val="none"/>
        </w:rPr>
      </w:pPr>
    </w:p>
    <w:p w14:paraId="28C7B8B4">
      <w:pPr>
        <w:rPr>
          <w:rFonts w:hint="eastAsia" w:ascii="宋体" w:hAnsi="宋体" w:eastAsia="宋体" w:cs="宋体"/>
          <w:bCs/>
          <w:color w:val="auto"/>
          <w:sz w:val="24"/>
          <w:highlight w:val="none"/>
        </w:rPr>
      </w:pPr>
    </w:p>
    <w:sectPr>
      <w:headerReference r:id="rId33" w:type="first"/>
      <w:footerReference r:id="rId36" w:type="first"/>
      <w:headerReference r:id="rId32" w:type="default"/>
      <w:footerReference r:id="rId34" w:type="default"/>
      <w:footerReference r:id="rId35" w:type="even"/>
      <w:pgSz w:w="11906" w:h="16838"/>
      <w:pgMar w:top="1276" w:right="1418" w:bottom="1247" w:left="1418"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Arial"/>
    <w:panose1 w:val="00000000000000000000"/>
    <w:charset w:val="00"/>
    <w:family w:val="swiss"/>
    <w:pitch w:val="default"/>
    <w:sig w:usb0="00000000" w:usb1="00000000" w:usb2="00000000" w:usb3="00000000" w:csb0="00000001" w:csb1="00000000"/>
  </w:font>
  <w:font w:name="Lucida Sans">
    <w:panose1 w:val="020B0602030504020204"/>
    <w:charset w:val="00"/>
    <w:family w:val="swiss"/>
    <w:pitch w:val="default"/>
    <w:sig w:usb0="00000003" w:usb1="00000000" w:usb2="00000000" w:usb3="00000000" w:csb0="20000001"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003F01FF" w:csb1="00000000"/>
  </w:font>
  <w:font w:name="Helvetica">
    <w:panose1 w:val="020B0604020202020204"/>
    <w:charset w:val="00"/>
    <w:family w:val="swiss"/>
    <w:pitch w:val="default"/>
    <w:sig w:usb0="00000000" w:usb1="00000000" w:usb2="00000000" w:usb3="00000000" w:csb0="00000000"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0"/>
    <w:family w:val="swiss"/>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楷体">
    <w:panose1 w:val="02010609060101010101"/>
    <w:charset w:val="86"/>
    <w:family w:val="modern"/>
    <w:pitch w:val="default"/>
    <w:sig w:usb0="800002BF" w:usb1="38CF7CFA" w:usb2="00000016" w:usb3="00000000" w:csb0="00040001" w:csb1="00000000"/>
  </w:font>
  <w:font w:name="Lucida Sans Unicode">
    <w:panose1 w:val="020B0602030504020204"/>
    <w:charset w:val="00"/>
    <w:family w:val="auto"/>
    <w:pitch w:val="default"/>
    <w:sig w:usb0="80001AFF" w:usb1="0000396B" w:usb2="00000000" w:usb3="00000000" w:csb0="200000BF" w:csb1="D7F70000"/>
  </w:font>
  <w:font w:name="Century Gothic">
    <w:panose1 w:val="020B0502020202020204"/>
    <w:charset w:val="00"/>
    <w:family w:val="swiss"/>
    <w:pitch w:val="default"/>
    <w:sig w:usb0="00000287"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MS Gothic">
    <w:panose1 w:val="020B0609070205080204"/>
    <w:charset w:val="80"/>
    <w:family w:val="auto"/>
    <w:pitch w:val="default"/>
    <w:sig w:usb0="E00002FF" w:usb1="6AC7FDFB" w:usb2="08000012" w:usb3="00000000" w:csb0="4002009F" w:csb1="DFD70000"/>
  </w:font>
  <w:font w:name="MS PGothic">
    <w:panose1 w:val="020B0600070205080204"/>
    <w:charset w:val="86"/>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27638">
    <w:pPr>
      <w:pStyle w:val="42"/>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0FD4CE">
                          <w:pPr>
                            <w:pStyle w:val="4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180FD4CE">
                    <w:pPr>
                      <w:pStyle w:val="4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23295">
    <w:pPr>
      <w:spacing w:line="176" w:lineRule="auto"/>
      <w:ind w:left="455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5FD48E">
                          <w:pPr>
                            <w:pStyle w:val="42"/>
                          </w:pPr>
                          <w:r>
                            <w:fldChar w:fldCharType="begin"/>
                          </w:r>
                          <w:r>
                            <w:instrText xml:space="preserve"> PAGE  \* MERGEFORMAT </w:instrText>
                          </w:r>
                          <w:r>
                            <w:fldChar w:fldCharType="separate"/>
                          </w:r>
                          <w:r>
                            <w:t>83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595FD48E">
                    <w:pPr>
                      <w:pStyle w:val="42"/>
                    </w:pPr>
                    <w:r>
                      <w:fldChar w:fldCharType="begin"/>
                    </w:r>
                    <w:r>
                      <w:instrText xml:space="preserve"> PAGE  \* MERGEFORMAT </w:instrText>
                    </w:r>
                    <w:r>
                      <w:fldChar w:fldCharType="separate"/>
                    </w:r>
                    <w:r>
                      <w:t>83</w:t>
                    </w:r>
                    <w:r>
                      <w:fldChar w:fldCharType="end"/>
                    </w:r>
                  </w:p>
                </w:txbxContent>
              </v:textbox>
            </v:shape>
          </w:pict>
        </mc:Fallback>
      </mc:AlternateContent>
    </w:r>
    <w:r>
      <w:rPr>
        <w:rFonts w:ascii="Times New Roman" w:hAnsi="Times New Roman" w:eastAsia="Times New Roman" w:cs="Times New Roman"/>
        <w:spacing w:val="-4"/>
        <w:sz w:val="18"/>
        <w:szCs w:val="18"/>
      </w:rPr>
      <w:t>32</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387A8">
    <w:pPr>
      <w:pStyle w:val="42"/>
      <w:jc w:val="center"/>
      <w:rPr>
        <w:rFonts w:ascii="仿宋_GB2312" w:eastAsia="仿宋_GB2312"/>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65BB26">
                          <w:pPr>
                            <w:pStyle w:val="42"/>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765BB26">
                    <w:pPr>
                      <w:pStyle w:val="42"/>
                    </w:pPr>
                    <w:r>
                      <w:fldChar w:fldCharType="begin"/>
                    </w:r>
                    <w:r>
                      <w:instrText xml:space="preserve"> PAGE  \* MERGEFORMAT </w:instrText>
                    </w:r>
                    <w:r>
                      <w:fldChar w:fldCharType="separate"/>
                    </w:r>
                    <w:r>
                      <w:t>39</w:t>
                    </w:r>
                    <w:r>
                      <w:fldChar w:fldCharType="end"/>
                    </w:r>
                  </w:p>
                </w:txbxContent>
              </v:textbox>
            </v:shape>
          </w:pict>
        </mc:Fallback>
      </mc:AlternateContent>
    </w:r>
  </w:p>
  <w:p w14:paraId="38A10FC8">
    <w:pPr>
      <w:rPr>
        <w:rFonts w:ascii="仿宋_GB2312" w:eastAsia="仿宋_GB231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747AA">
    <w:pPr>
      <w:pStyle w:val="42"/>
      <w:jc w:val="center"/>
      <w:rPr>
        <w:rFonts w:ascii="仿宋_GB2312" w:eastAsia="仿宋_GB2312"/>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F174E1">
                          <w:pPr>
                            <w:pStyle w:val="42"/>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DF174E1">
                    <w:pPr>
                      <w:pStyle w:val="42"/>
                    </w:pPr>
                    <w:r>
                      <w:fldChar w:fldCharType="begin"/>
                    </w:r>
                    <w:r>
                      <w:instrText xml:space="preserve"> PAGE  \* MERGEFORMAT </w:instrText>
                    </w:r>
                    <w:r>
                      <w:fldChar w:fldCharType="separate"/>
                    </w:r>
                    <w:r>
                      <w:t>38</w:t>
                    </w:r>
                    <w:r>
                      <w:fldChar w:fldCharType="end"/>
                    </w:r>
                  </w:p>
                </w:txbxContent>
              </v:textbox>
            </v:shape>
          </w:pict>
        </mc:Fallback>
      </mc:AlternateContent>
    </w:r>
  </w:p>
  <w:p w14:paraId="6021CF55">
    <w:pPr>
      <w:rPr>
        <w:rFonts w:ascii="仿宋_GB2312" w:eastAsia="仿宋_GB231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461574">
    <w:pPr>
      <w:pStyle w:val="42"/>
      <w:jc w:val="center"/>
      <w:rPr>
        <w:rFonts w:ascii="仿宋_GB2312" w:eastAsia="仿宋_GB2312"/>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ACCA6A">
                          <w:pPr>
                            <w:pStyle w:val="42"/>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FACCA6A">
                    <w:pPr>
                      <w:pStyle w:val="42"/>
                    </w:pPr>
                    <w:r>
                      <w:fldChar w:fldCharType="begin"/>
                    </w:r>
                    <w:r>
                      <w:instrText xml:space="preserve"> PAGE  \* MERGEFORMAT </w:instrText>
                    </w:r>
                    <w:r>
                      <w:fldChar w:fldCharType="separate"/>
                    </w:r>
                    <w:r>
                      <w:t>58</w:t>
                    </w:r>
                    <w:r>
                      <w:fldChar w:fldCharType="end"/>
                    </w:r>
                  </w:p>
                </w:txbxContent>
              </v:textbox>
            </v:shape>
          </w:pict>
        </mc:Fallback>
      </mc:AlternateContent>
    </w:r>
  </w:p>
  <w:p w14:paraId="17332ECA">
    <w:pPr>
      <w:rPr>
        <w:rFonts w:ascii="仿宋_GB2312" w:eastAsia="仿宋_GB231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B33F1">
    <w:pPr>
      <w:pStyle w:val="42"/>
      <w:jc w:val="center"/>
      <w:rPr>
        <w:rFonts w:ascii="仿宋_GB2312" w:eastAsia="仿宋_GB2312"/>
        <w:sz w:val="21"/>
        <w:szCs w:val="21"/>
      </w:rPr>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2E3B9B">
                          <w:pPr>
                            <w:pStyle w:val="42"/>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282E3B9B">
                    <w:pPr>
                      <w:pStyle w:val="42"/>
                    </w:pPr>
                    <w:r>
                      <w:fldChar w:fldCharType="begin"/>
                    </w:r>
                    <w:r>
                      <w:instrText xml:space="preserve"> PAGE  \* MERGEFORMAT </w:instrText>
                    </w:r>
                    <w:r>
                      <w:fldChar w:fldCharType="separate"/>
                    </w:r>
                    <w:r>
                      <w:t>57</w:t>
                    </w:r>
                    <w:r>
                      <w:fldChar w:fldCharType="end"/>
                    </w:r>
                  </w:p>
                </w:txbxContent>
              </v:textbox>
            </v:shape>
          </w:pict>
        </mc:Fallback>
      </mc:AlternateContent>
    </w:r>
  </w:p>
  <w:p w14:paraId="61F982CE">
    <w:pPr>
      <w:rPr>
        <w:rFonts w:ascii="仿宋_GB2312" w:eastAsia="仿宋_GB231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78703">
    <w:pPr>
      <w:pStyle w:val="42"/>
      <w:jc w:val="center"/>
      <w:rPr>
        <w:rFonts w:ascii="仿宋_GB2312" w:eastAsia="仿宋_GB2312"/>
        <w:sz w:val="21"/>
        <w:szCs w:val="21"/>
      </w:rPr>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4E2F75">
                          <w:pPr>
                            <w:pStyle w:val="42"/>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2D4E2F75">
                    <w:pPr>
                      <w:pStyle w:val="42"/>
                    </w:pPr>
                    <w:r>
                      <w:fldChar w:fldCharType="begin"/>
                    </w:r>
                    <w:r>
                      <w:instrText xml:space="preserve"> PAGE  \* MERGEFORMAT </w:instrText>
                    </w:r>
                    <w:r>
                      <w:fldChar w:fldCharType="separate"/>
                    </w:r>
                    <w:r>
                      <w:t>69</w:t>
                    </w:r>
                    <w:r>
                      <w:fldChar w:fldCharType="end"/>
                    </w:r>
                  </w:p>
                </w:txbxContent>
              </v:textbox>
            </v:shape>
          </w:pict>
        </mc:Fallback>
      </mc:AlternateContent>
    </w:r>
  </w:p>
  <w:p w14:paraId="487AAC50">
    <w:pPr>
      <w:rPr>
        <w:rFonts w:ascii="仿宋_GB2312" w:eastAsia="仿宋_GB231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8594">
    <w:pPr>
      <w:pStyle w:val="42"/>
      <w:jc w:val="center"/>
      <w:rPr>
        <w:rFonts w:ascii="仿宋_GB2312" w:eastAsia="仿宋_GB2312"/>
        <w:sz w:val="21"/>
        <w:szCs w:val="21"/>
      </w:rPr>
    </w:pPr>
    <w:r>
      <w:rPr>
        <w:sz w:val="21"/>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178CBD">
                          <w:pPr>
                            <w:pStyle w:val="42"/>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B178CBD">
                    <w:pPr>
                      <w:pStyle w:val="42"/>
                    </w:pPr>
                    <w:r>
                      <w:fldChar w:fldCharType="begin"/>
                    </w:r>
                    <w:r>
                      <w:instrText xml:space="preserve"> PAGE  \* MERGEFORMAT </w:instrText>
                    </w:r>
                    <w:r>
                      <w:fldChar w:fldCharType="separate"/>
                    </w:r>
                    <w:r>
                      <w:t>68</w:t>
                    </w:r>
                    <w:r>
                      <w:fldChar w:fldCharType="end"/>
                    </w:r>
                  </w:p>
                </w:txbxContent>
              </v:textbox>
            </v:shape>
          </w:pict>
        </mc:Fallback>
      </mc:AlternateContent>
    </w:r>
  </w:p>
  <w:p w14:paraId="39984822">
    <w:pPr>
      <w:rPr>
        <w:rFonts w:ascii="仿宋_GB2312" w:eastAsia="仿宋_GB2312"/>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CD552">
    <w:pPr>
      <w:pStyle w:val="42"/>
      <w:jc w:val="center"/>
      <w:rPr>
        <w:rFonts w:ascii="仿宋_GB2312" w:eastAsia="仿宋_GB2312"/>
        <w:sz w:val="21"/>
        <w:szCs w:val="21"/>
      </w:rPr>
    </w:pPr>
    <w:r>
      <w:rPr>
        <w:sz w:val="21"/>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9301FB">
                          <w:pPr>
                            <w:pStyle w:val="42"/>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5E9301FB">
                    <w:pPr>
                      <w:pStyle w:val="42"/>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53E56">
    <w:pPr>
      <w:pStyle w:val="42"/>
      <w:framePr w:wrap="around" w:vAnchor="text" w:hAnchor="margin" w:xAlign="right" w:y="1"/>
      <w:rPr>
        <w:rStyle w:val="75"/>
      </w:rPr>
    </w:pPr>
    <w:r>
      <w:fldChar w:fldCharType="begin"/>
    </w:r>
    <w:r>
      <w:rPr>
        <w:rStyle w:val="75"/>
      </w:rPr>
      <w:instrText xml:space="preserve">PAGE  </w:instrText>
    </w:r>
    <w:r>
      <w:fldChar w:fldCharType="end"/>
    </w:r>
  </w:p>
  <w:p w14:paraId="62E10DDA">
    <w:pPr>
      <w:pStyle w:val="42"/>
      <w:ind w:right="360"/>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CA3CC">
    <w:pPr>
      <w:pStyle w:val="42"/>
      <w:jc w:val="center"/>
      <w:rPr>
        <w:rFonts w:ascii="仿宋_GB2312" w:eastAsia="仿宋_GB2312"/>
        <w:sz w:val="21"/>
        <w:szCs w:val="21"/>
      </w:rPr>
    </w:pPr>
    <w:r>
      <w:rPr>
        <w:sz w:val="21"/>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0B088A">
                          <w:pPr>
                            <w:pStyle w:val="42"/>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120B088A">
                    <w:pPr>
                      <w:pStyle w:val="42"/>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A4A2B">
    <w:pPr>
      <w:pStyle w:val="42"/>
      <w:framePr w:wrap="around" w:vAnchor="text" w:hAnchor="margin" w:xAlign="right" w:y="1"/>
      <w:rPr>
        <w:rStyle w:val="75"/>
      </w:rPr>
    </w:pPr>
    <w:r>
      <w:fldChar w:fldCharType="begin"/>
    </w:r>
    <w:r>
      <w:rPr>
        <w:rStyle w:val="75"/>
      </w:rPr>
      <w:instrText xml:space="preserve">PAGE  </w:instrText>
    </w:r>
    <w:r>
      <w:fldChar w:fldCharType="end"/>
    </w:r>
  </w:p>
  <w:p w14:paraId="69A0141C">
    <w:pPr>
      <w:pStyle w:val="4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E5FCB">
    <w:pPr>
      <w:pStyle w:val="42"/>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444365">
                          <w:pPr>
                            <w:pStyle w:val="4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D444365">
                    <w:pPr>
                      <w:pStyle w:val="4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A0A12">
    <w:pPr>
      <w:pStyle w:val="42"/>
      <w:jc w:val="center"/>
      <w:rPr>
        <w:rFonts w:ascii="仿宋_GB2312" w:eastAsia="仿宋_GB2312"/>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DED58E">
                          <w:pPr>
                            <w:pStyle w:val="4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4DED58E">
                    <w:pPr>
                      <w:pStyle w:val="4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14388">
    <w:pPr>
      <w:pStyle w:val="42"/>
      <w:jc w:val="center"/>
      <w:rPr>
        <w:rFonts w:ascii="仿宋_GB2312" w:eastAsia="仿宋_GB2312"/>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D7B3B2">
                          <w:pPr>
                            <w:pStyle w:val="4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AD7B3B2">
                    <w:pPr>
                      <w:pStyle w:val="4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1F156">
    <w:pPr>
      <w:spacing w:line="176" w:lineRule="auto"/>
      <w:ind w:left="408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BFFEAD">
                          <w:pPr>
                            <w:pStyle w:val="42"/>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8BFFEAD">
                    <w:pPr>
                      <w:pStyle w:val="42"/>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44142">
    <w:pPr>
      <w:spacing w:line="176" w:lineRule="auto"/>
      <w:ind w:left="417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722EBA">
                          <w:pPr>
                            <w:pStyle w:val="42"/>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25722EBA">
                    <w:pPr>
                      <w:pStyle w:val="42"/>
                    </w:pPr>
                    <w:r>
                      <w:fldChar w:fldCharType="begin"/>
                    </w:r>
                    <w:r>
                      <w:instrText xml:space="preserve"> PAGE  \* MERGEFORMAT </w:instrText>
                    </w:r>
                    <w:r>
                      <w:fldChar w:fldCharType="separate"/>
                    </w:r>
                    <w:r>
                      <w:t>77</w:t>
                    </w:r>
                    <w:r>
                      <w:fldChar w:fldCharType="end"/>
                    </w:r>
                  </w:p>
                </w:txbxContent>
              </v:textbox>
            </v:shape>
          </w:pict>
        </mc:Fallback>
      </mc:AlternateContent>
    </w:r>
    <w:r>
      <w:rPr>
        <w:rFonts w:ascii="Times New Roman" w:hAnsi="Times New Roman" w:eastAsia="Times New Roman" w:cs="Times New Roman"/>
        <w:spacing w:val="-2"/>
        <w:sz w:val="18"/>
        <w:szCs w:val="18"/>
      </w:rPr>
      <w:t>29</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4D08B">
    <w:pPr>
      <w:spacing w:line="176" w:lineRule="auto"/>
      <w:ind w:left="40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75D983">
                          <w:pPr>
                            <w:pStyle w:val="42"/>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5075D983">
                    <w:pPr>
                      <w:pStyle w:val="42"/>
                    </w:pPr>
                    <w:r>
                      <w:fldChar w:fldCharType="begin"/>
                    </w:r>
                    <w:r>
                      <w:instrText xml:space="preserve"> PAGE  \* MERGEFORMAT </w:instrText>
                    </w:r>
                    <w:r>
                      <w:fldChar w:fldCharType="separate"/>
                    </w:r>
                    <w:r>
                      <w:t>79</w:t>
                    </w:r>
                    <w:r>
                      <w:fldChar w:fldCharType="end"/>
                    </w:r>
                  </w:p>
                </w:txbxContent>
              </v:textbox>
            </v:shape>
          </w:pict>
        </mc:Fallback>
      </mc:AlternateContent>
    </w:r>
    <w:r>
      <w:rPr>
        <w:rFonts w:ascii="Times New Roman" w:hAnsi="Times New Roman" w:eastAsia="Times New Roman" w:cs="Times New Roman"/>
        <w:spacing w:val="-4"/>
        <w:sz w:val="18"/>
        <w:szCs w:val="18"/>
      </w:rPr>
      <w:t>30</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5C00F">
    <w:pPr>
      <w:spacing w:line="176" w:lineRule="auto"/>
      <w:ind w:left="40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A04DFE">
                          <w:pPr>
                            <w:pStyle w:val="42"/>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30A04DFE">
                    <w:pPr>
                      <w:pStyle w:val="42"/>
                    </w:pPr>
                    <w:r>
                      <w:fldChar w:fldCharType="begin"/>
                    </w:r>
                    <w:r>
                      <w:instrText xml:space="preserve"> PAGE  \* MERGEFORMAT </w:instrText>
                    </w:r>
                    <w:r>
                      <w:fldChar w:fldCharType="separate"/>
                    </w:r>
                    <w:r>
                      <w:t>81</w:t>
                    </w:r>
                    <w:r>
                      <w:fldChar w:fldCharType="end"/>
                    </w:r>
                  </w:p>
                </w:txbxContent>
              </v:textbox>
            </v:shape>
          </w:pict>
        </mc:Fallback>
      </mc:AlternateContent>
    </w:r>
    <w:r>
      <w:rPr>
        <w:rFonts w:ascii="Times New Roman" w:hAnsi="Times New Roman" w:eastAsia="Times New Roman" w:cs="Times New Roman"/>
        <w:spacing w:val="16"/>
        <w:sz w:val="18"/>
        <w:szCs w:val="18"/>
      </w:rPr>
      <w:t>3l</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F5027">
    <w:pPr>
      <w:pStyle w:val="43"/>
      <w:pBdr>
        <w:bottom w:val="none" w:color="auto" w:sz="0" w:space="4"/>
      </w:pBdr>
      <w:jc w:val="center"/>
      <w:rPr>
        <w:rFonts w:ascii="仿宋_GB2312" w:eastAsia="仿宋_GB2312"/>
        <w:b/>
        <w:i/>
        <w:sz w:val="21"/>
        <w:szCs w:val="21"/>
        <w:u w:val="single"/>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DE55D">
    <w:pPr>
      <w:pStyle w:val="43"/>
      <w:pBdr>
        <w:bottom w:val="none" w:color="auto" w:sz="0" w:space="1"/>
      </w:pBdr>
      <w:rPr>
        <w:rFonts w:ascii="仿宋_GB2312" w:eastAsia="仿宋_GB2312"/>
        <w:b/>
        <w:i/>
        <w:sz w:val="21"/>
        <w:szCs w:val="21"/>
        <w:u w:val="single"/>
      </w:rPr>
    </w:pPr>
    <w:r>
      <w:t></w:t>
    </w:r>
    <w:r>
      <w:rPr>
        <w:rFonts w:hint="eastAsia"/>
      </w:rPr>
      <w:t xml:space="preserve">                                   </w:t>
    </w:r>
  </w:p>
  <w:p w14:paraId="424E1B1C">
    <w:pPr>
      <w:pBdr>
        <w:bottom w:val="none" w:color="auto" w:sz="0" w:space="0"/>
      </w:pBdr>
      <w:rPr>
        <w:rFonts w:ascii="仿宋_GB2312" w:eastAsia="仿宋_GB2312"/>
        <w:b/>
        <w:i/>
        <w:sz w:val="18"/>
        <w:u w:val="single"/>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75C75">
    <w:pPr>
      <w:pStyle w:val="43"/>
      <w:pBdr>
        <w:bottom w:val="none" w:color="auto" w:sz="0" w:space="1"/>
      </w:pBdr>
      <w:jc w:val="right"/>
      <w:rPr>
        <w:sz w:val="21"/>
        <w:szCs w:val="21"/>
      </w:rPr>
    </w:pPr>
    <w:r>
      <w:t></w:t>
    </w:r>
    <w:r>
      <w:rPr>
        <w:rFonts w:hint="eastAsia"/>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82596">
    <w:pPr>
      <w:pStyle w:val="43"/>
      <w:pBdr>
        <w:bottom w:val="none" w:color="auto" w:sz="0" w:space="1"/>
      </w:pBdr>
      <w:jc w:val="right"/>
      <w:rPr>
        <w:rFonts w:ascii="仿宋_GB2312" w:eastAsia="仿宋_GB2312"/>
        <w:b/>
        <w:i/>
        <w:sz w:val="21"/>
        <w:szCs w:val="21"/>
        <w:u w:val="single"/>
      </w:rPr>
    </w:pPr>
    <w:r>
      <w:rPr>
        <w:rFonts w:hint="eastAsia"/>
      </w:rPr>
      <w:t xml:space="preserve">                                </w:t>
    </w:r>
    <w:r>
      <w:rPr>
        <w:rFonts w:hint="eastAsia"/>
        <w:sz w:val="21"/>
        <w:szCs w:val="21"/>
      </w:rPr>
      <w:t xml:space="preserve">  </w:t>
    </w:r>
  </w:p>
  <w:p w14:paraId="35B6E8C7">
    <w:pPr>
      <w:pBdr>
        <w:bottom w:val="none" w:color="auto" w:sz="0" w:space="0"/>
      </w:pBdr>
      <w:rPr>
        <w:rFonts w:ascii="仿宋_GB2312" w:eastAsia="仿宋_GB2312"/>
        <w:b/>
        <w:i/>
        <w:sz w:val="18"/>
        <w:u w:val="single"/>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77342">
    <w:pPr>
      <w:pStyle w:val="43"/>
      <w:pBdr>
        <w:bottom w:val="none" w:color="auto" w:sz="0" w:space="1"/>
      </w:pBdr>
      <w:jc w:val="right"/>
      <w:rPr>
        <w:sz w:val="21"/>
        <w:szCs w:val="21"/>
      </w:rPr>
    </w:pPr>
    <w:r>
      <w:rPr>
        <w:rFonts w:hint="eastAsia"/>
      </w:rPr>
      <w:t xml:space="preserve">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3644F">
    <w:pPr>
      <w:pStyle w:val="43"/>
      <w:pBdr>
        <w:bottom w:val="none" w:color="auto" w:sz="0" w:space="1"/>
      </w:pBdr>
      <w:jc w:val="right"/>
      <w:rPr>
        <w:rFonts w:ascii="仿宋_GB2312" w:eastAsia="仿宋_GB2312"/>
        <w:b/>
        <w:i/>
        <w:iCs/>
        <w:u w:val="single"/>
      </w:rPr>
    </w:pPr>
    <w:r>
      <w: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E2369">
    <w:pPr>
      <w:pStyle w:val="43"/>
      <w:rPr>
        <w:sz w:val="21"/>
        <w:szCs w:val="21"/>
      </w:rPr>
    </w:pPr>
    <w:r>
      <w:t></w:t>
    </w:r>
    <w:r>
      <w:rPr>
        <w:rFonts w:hint="eastAsia"/>
      </w:rPr>
      <w:t xml:space="preserve">                </w:t>
    </w:r>
    <w:r>
      <w:rPr>
        <w:rFonts w:hint="eastAsia"/>
        <w:sz w:val="21"/>
        <w:szCs w:val="2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5A00F">
    <w:pPr>
      <w:pStyle w:val="43"/>
      <w:pBdr>
        <w:bottom w:val="none" w:color="auto" w:sz="0" w:space="0"/>
      </w:pBdr>
      <w:tabs>
        <w:tab w:val="center" w:pos="4535"/>
        <w:tab w:val="right" w:pos="9070"/>
        <w:tab w:val="clear" w:pos="4153"/>
        <w:tab w:val="clear" w:pos="8306"/>
      </w:tabs>
      <w:jc w:val="right"/>
    </w:pPr>
    <w:r>
      <w:rPr>
        <w:lang w:val="zh-CN"/>
      </w:rPr>
      <w:t></w:t>
    </w:r>
    <w:r>
      <w:tab/>
    </w:r>
    <w:r>
      <w:rPr>
        <w:lang w:val="zh-CN"/>
      </w:rPr>
      <w:t></w:t>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F27FB">
    <w:pPr>
      <w:spacing w:before="48" w:line="219" w:lineRule="auto"/>
      <w:ind w:left="169"/>
      <w:rPr>
        <w:rFonts w:ascii="宋体" w:hAnsi="宋体" w:eastAsia="宋体" w:cs="宋体"/>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CA2EC">
    <w:pPr>
      <w:spacing w:before="48" w:line="219" w:lineRule="auto"/>
      <w:ind w:left="268"/>
      <w:rPr>
        <w:rFonts w:ascii="宋体" w:hAnsi="宋体" w:eastAsia="宋体" w:cs="宋体"/>
        <w:sz w:val="18"/>
        <w:szCs w:val="18"/>
      </w:rPr>
    </w:pPr>
    <w:r>
      <mc:AlternateContent>
        <mc:Choice Requires="wps">
          <w:drawing>
            <wp:anchor distT="0" distB="0" distL="114300" distR="114300" simplePos="0" relativeHeight="251671552" behindDoc="0" locked="0" layoutInCell="0" allowOverlap="1">
              <wp:simplePos x="0" y="0"/>
              <wp:positionH relativeFrom="page">
                <wp:posOffset>1143000</wp:posOffset>
              </wp:positionH>
              <wp:positionV relativeFrom="page">
                <wp:posOffset>701040</wp:posOffset>
              </wp:positionV>
              <wp:extent cx="5274310" cy="9525"/>
              <wp:effectExtent l="0" t="0" r="0" b="0"/>
              <wp:wrapNone/>
              <wp:docPr id="2" name="任意多边形 2"/>
              <wp:cNvGraphicFramePr/>
              <a:graphic xmlns:a="http://schemas.openxmlformats.org/drawingml/2006/main">
                <a:graphicData uri="http://schemas.microsoft.com/office/word/2010/wordprocessingShape">
                  <wps:wsp>
                    <wps:cNvSpPr/>
                    <wps:spPr>
                      <a:xfrm>
                        <a:off x="0" y="0"/>
                        <a:ext cx="5274310" cy="9525"/>
                      </a:xfrm>
                      <a:custGeom>
                        <a:avLst/>
                        <a:gdLst/>
                        <a:ahLst/>
                        <a:cxnLst/>
                        <a:pathLst>
                          <a:path w="8305" h="15">
                            <a:moveTo>
                              <a:pt x="0" y="0"/>
                            </a:moveTo>
                            <a:lnTo>
                              <a:pt x="8305" y="0"/>
                            </a:lnTo>
                            <a:lnTo>
                              <a:pt x="8305"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90pt;margin-top:55.2pt;height:0.75pt;width:415.3pt;mso-position-horizontal-relative:page;mso-position-vertical-relative:page;z-index:251671552;mso-width-relative:page;mso-height-relative:page;" fillcolor="#000000" filled="t" stroked="f" coordsize="8305,15" o:allowincell="f" o:gfxdata="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jzy6RdkAAAAMAQAADwAAAAAA&#10;AAABACAAAAAiAAAAZHJzL2Rvd25yZXYueG1sUEsBAhQAFAAAAAgAh07iQCDFejASAgAAewQAAA4A&#10;AAAAAAAAAQAgAAAAKAEAAGRycy9lMm9Eb2MueG1sUEsFBgAAAAAGAAYAWQEAAKwFAAAAAA==&#10;" path="m0,0l8305,0,8305,14,0,14,0,0xe">
              <v:fill on="t" focussize="0,0"/>
              <v:stroke on="f"/>
              <v:imagedata o:title=""/>
              <o:lock v:ext="edit" aspectratio="f"/>
            </v:shape>
          </w:pict>
        </mc:Fallback>
      </mc:AlternateContent>
    </w:r>
    <w:r>
      <w:rPr>
        <w:rFonts w:ascii="宋体" w:hAnsi="宋体" w:eastAsia="宋体" w:cs="宋体"/>
        <w:sz w:val="18"/>
        <w:szCs w:val="18"/>
      </w:rPr>
      <w:t>广西机电设备招标有限公司                                           采</w:t>
    </w:r>
    <w:r>
      <w:rPr>
        <w:rFonts w:ascii="宋体" w:hAnsi="宋体" w:eastAsia="宋体" w:cs="宋体"/>
        <w:spacing w:val="-1"/>
        <w:sz w:val="18"/>
        <w:szCs w:val="18"/>
      </w:rPr>
      <w:t>购需求及采购实施计划</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E0CFA">
    <w:pPr>
      <w:spacing w:before="48" w:line="219" w:lineRule="auto"/>
      <w:ind w:left="169"/>
      <w:rPr>
        <w:rFonts w:ascii="宋体" w:hAnsi="宋体" w:eastAsia="宋体" w:cs="宋体"/>
        <w:sz w:val="18"/>
        <w:szCs w:val="18"/>
      </w:rPr>
    </w:pPr>
    <w:r>
      <mc:AlternateContent>
        <mc:Choice Requires="wps">
          <w:drawing>
            <wp:anchor distT="0" distB="0" distL="114300" distR="114300" simplePos="0" relativeHeight="251672576" behindDoc="0" locked="0" layoutInCell="0" allowOverlap="1">
              <wp:simplePos x="0" y="0"/>
              <wp:positionH relativeFrom="page">
                <wp:posOffset>1143000</wp:posOffset>
              </wp:positionH>
              <wp:positionV relativeFrom="page">
                <wp:posOffset>701040</wp:posOffset>
              </wp:positionV>
              <wp:extent cx="5274310" cy="9525"/>
              <wp:effectExtent l="0" t="0" r="0" b="0"/>
              <wp:wrapNone/>
              <wp:docPr id="5" name="任意多边形 5"/>
              <wp:cNvGraphicFramePr/>
              <a:graphic xmlns:a="http://schemas.openxmlformats.org/drawingml/2006/main">
                <a:graphicData uri="http://schemas.microsoft.com/office/word/2010/wordprocessingShape">
                  <wps:wsp>
                    <wps:cNvSpPr/>
                    <wps:spPr>
                      <a:xfrm>
                        <a:off x="0" y="0"/>
                        <a:ext cx="5274310" cy="9525"/>
                      </a:xfrm>
                      <a:custGeom>
                        <a:avLst/>
                        <a:gdLst/>
                        <a:ahLst/>
                        <a:cxnLst/>
                        <a:pathLst>
                          <a:path w="8305" h="15">
                            <a:moveTo>
                              <a:pt x="0" y="0"/>
                            </a:moveTo>
                            <a:lnTo>
                              <a:pt x="8305" y="0"/>
                            </a:lnTo>
                            <a:lnTo>
                              <a:pt x="8305"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90pt;margin-top:55.2pt;height:0.75pt;width:415.3pt;mso-position-horizontal-relative:page;mso-position-vertical-relative:page;z-index:251672576;mso-width-relative:page;mso-height-relative:page;" fillcolor="#000000" filled="t" stroked="f" coordsize="8305,15" o:allowincell="f" o:gfxdata="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PPLpF2QAAAAwBAAAPAAAAAAAAAAEA&#10;IAAAACIAAABkcnMvZG93bnJldi54bWxQSwECFAAUAAAACACHTuJA5TBusQ4CAAB7BAAADgAAAAAA&#10;AAABACAAAAAoAQAAZHJzL2Uyb0RvYy54bWxQSwUGAAAAAAYABgBZAQAAqAUAAAAA&#10;" path="m0,0l8305,0,8305,14,0,14,0,0xe">
              <v:fill on="t" focussize="0,0"/>
              <v:stroke on="f"/>
              <v:imagedata o:title=""/>
              <o:lock v:ext="edit" aspectratio="f"/>
            </v:shape>
          </w:pict>
        </mc:Fallback>
      </mc:AlternateContent>
    </w:r>
    <w:r>
      <w:rPr>
        <w:rFonts w:ascii="宋体" w:hAnsi="宋体" w:eastAsia="宋体" w:cs="宋体"/>
        <w:sz w:val="18"/>
        <w:szCs w:val="18"/>
      </w:rPr>
      <w:t>广西机电设备招标有限公司                                           采</w:t>
    </w:r>
    <w:r>
      <w:rPr>
        <w:rFonts w:ascii="宋体" w:hAnsi="宋体" w:eastAsia="宋体" w:cs="宋体"/>
        <w:spacing w:val="-1"/>
        <w:sz w:val="18"/>
        <w:szCs w:val="18"/>
      </w:rPr>
      <w:t>购需求及采购实施计划</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E4497D">
    <w:pPr>
      <w:spacing w:before="48" w:line="219" w:lineRule="auto"/>
      <w:ind w:left="169"/>
      <w:rPr>
        <w:rFonts w:ascii="宋体" w:hAnsi="宋体" w:eastAsia="宋体" w:cs="宋体"/>
        <w:sz w:val="18"/>
        <w:szCs w:val="18"/>
      </w:rPr>
    </w:pPr>
    <w:r>
      <mc:AlternateContent>
        <mc:Choice Requires="wps">
          <w:drawing>
            <wp:anchor distT="0" distB="0" distL="114300" distR="114300" simplePos="0" relativeHeight="251670528" behindDoc="0" locked="0" layoutInCell="0" allowOverlap="1">
              <wp:simplePos x="0" y="0"/>
              <wp:positionH relativeFrom="page">
                <wp:posOffset>1143000</wp:posOffset>
              </wp:positionH>
              <wp:positionV relativeFrom="page">
                <wp:posOffset>701040</wp:posOffset>
              </wp:positionV>
              <wp:extent cx="5274310" cy="9525"/>
              <wp:effectExtent l="0" t="0" r="0" b="0"/>
              <wp:wrapNone/>
              <wp:docPr id="14" name="任意多边形 14"/>
              <wp:cNvGraphicFramePr/>
              <a:graphic xmlns:a="http://schemas.openxmlformats.org/drawingml/2006/main">
                <a:graphicData uri="http://schemas.microsoft.com/office/word/2010/wordprocessingShape">
                  <wps:wsp>
                    <wps:cNvSpPr/>
                    <wps:spPr>
                      <a:xfrm>
                        <a:off x="0" y="0"/>
                        <a:ext cx="5274310" cy="9525"/>
                      </a:xfrm>
                      <a:custGeom>
                        <a:avLst/>
                        <a:gdLst/>
                        <a:ahLst/>
                        <a:cxnLst/>
                        <a:pathLst>
                          <a:path w="8305" h="15">
                            <a:moveTo>
                              <a:pt x="0" y="0"/>
                            </a:moveTo>
                            <a:lnTo>
                              <a:pt x="8305" y="0"/>
                            </a:lnTo>
                            <a:lnTo>
                              <a:pt x="8305"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90pt;margin-top:55.2pt;height:0.75pt;width:415.3pt;mso-position-horizontal-relative:page;mso-position-vertical-relative:page;z-index:251670528;mso-width-relative:page;mso-height-relative:page;" fillcolor="#000000" filled="t" stroked="f" coordsize="8305,15" o:allowincell="f" o:gfxdata="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zy6RdkAAAAMAQAADwAAAAAAAAAB&#10;ACAAAAAiAAAAZHJzL2Rvd25yZXYueG1sUEsBAhQAFAAAAAgAh07iQOpHy0kPAgAAfQQAAA4AAAAA&#10;AAAAAQAgAAAAKAEAAGRycy9lMm9Eb2MueG1sUEsFBgAAAAAGAAYAWQEAAKkFAAAAAA==&#10;" path="m0,0l8305,0,8305,14,0,14,0,0xe">
              <v:fill on="t" focussize="0,0"/>
              <v:stroke on="f"/>
              <v:imagedata o:title=""/>
              <o:lock v:ext="edit" aspectratio="f"/>
            </v:shape>
          </w:pict>
        </mc:Fallback>
      </mc:AlternateContent>
    </w:r>
    <w:r>
      <w:rPr>
        <w:rFonts w:ascii="宋体" w:hAnsi="宋体" w:eastAsia="宋体" w:cs="宋体"/>
        <w:sz w:val="18"/>
        <w:szCs w:val="18"/>
      </w:rPr>
      <w:t>广西机电设备招标有限公司                                           采</w:t>
    </w:r>
    <w:r>
      <w:rPr>
        <w:rFonts w:ascii="宋体" w:hAnsi="宋体" w:eastAsia="宋体" w:cs="宋体"/>
        <w:spacing w:val="-1"/>
        <w:sz w:val="18"/>
        <w:szCs w:val="18"/>
      </w:rPr>
      <w:t>购需求及采购实施计划</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A9A57">
    <w:pPr>
      <w:spacing w:before="48" w:line="219" w:lineRule="auto"/>
      <w:ind w:left="637"/>
      <w:rPr>
        <w:rFonts w:ascii="宋体" w:hAnsi="宋体" w:eastAsia="宋体" w:cs="宋体"/>
        <w:sz w:val="18"/>
        <w:szCs w:val="18"/>
      </w:rPr>
    </w:pPr>
    <w:r>
      <mc:AlternateContent>
        <mc:Choice Requires="wps">
          <w:drawing>
            <wp:anchor distT="0" distB="0" distL="114300" distR="114300" simplePos="0" relativeHeight="251673600" behindDoc="0" locked="0" layoutInCell="0" allowOverlap="1">
              <wp:simplePos x="0" y="0"/>
              <wp:positionH relativeFrom="page">
                <wp:posOffset>1143000</wp:posOffset>
              </wp:positionH>
              <wp:positionV relativeFrom="page">
                <wp:posOffset>701040</wp:posOffset>
              </wp:positionV>
              <wp:extent cx="5274310" cy="9525"/>
              <wp:effectExtent l="0" t="0" r="0" b="0"/>
              <wp:wrapNone/>
              <wp:docPr id="16" name="任意多边形 16"/>
              <wp:cNvGraphicFramePr/>
              <a:graphic xmlns:a="http://schemas.openxmlformats.org/drawingml/2006/main">
                <a:graphicData uri="http://schemas.microsoft.com/office/word/2010/wordprocessingShape">
                  <wps:wsp>
                    <wps:cNvSpPr/>
                    <wps:spPr>
                      <a:xfrm>
                        <a:off x="0" y="0"/>
                        <a:ext cx="5274310" cy="9525"/>
                      </a:xfrm>
                      <a:custGeom>
                        <a:avLst/>
                        <a:gdLst/>
                        <a:ahLst/>
                        <a:cxnLst/>
                        <a:pathLst>
                          <a:path w="8305" h="15">
                            <a:moveTo>
                              <a:pt x="0" y="0"/>
                            </a:moveTo>
                            <a:lnTo>
                              <a:pt x="8305" y="0"/>
                            </a:lnTo>
                            <a:lnTo>
                              <a:pt x="8305"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90pt;margin-top:55.2pt;height:0.75pt;width:415.3pt;mso-position-horizontal-relative:page;mso-position-vertical-relative:page;z-index:251673600;mso-width-relative:page;mso-height-relative:page;" fillcolor="#000000" filled="t" stroked="f" coordsize="8305,15" o:allowincell="f" o:gfxdata="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88ukXZAAAADAEAAA8AAAAA&#10;AAAAAQAgAAAAIgAAAGRycy9kb3ducmV2LnhtbFBLAQIUABQAAAAIAIdO4kDkwwboEwIAAH0EAAAO&#10;AAAAAAAAAAEAIAAAACgBAABkcnMvZTJvRG9jLnhtbFBLBQYAAAAABgAGAFkBAACtBQAAAAA=&#10;" path="m0,0l8305,0,8305,14,0,14,0,0xe">
              <v:fill on="t" focussize="0,0"/>
              <v:stroke on="f"/>
              <v:imagedata o:title=""/>
              <o:lock v:ext="edit" aspectratio="f"/>
            </v:shape>
          </w:pict>
        </mc:Fallback>
      </mc:AlternateContent>
    </w:r>
    <w:r>
      <w:rPr>
        <w:rFonts w:ascii="宋体" w:hAnsi="宋体" w:eastAsia="宋体" w:cs="宋体"/>
        <w:sz w:val="18"/>
        <w:szCs w:val="18"/>
      </w:rPr>
      <w:t>广西机电设备招标有限公司                                           采</w:t>
    </w:r>
    <w:r>
      <w:rPr>
        <w:rFonts w:ascii="宋体" w:hAnsi="宋体" w:eastAsia="宋体" w:cs="宋体"/>
        <w:spacing w:val="-1"/>
        <w:sz w:val="18"/>
        <w:szCs w:val="18"/>
      </w:rPr>
      <w:t>购需求及采购实施计划</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DC52F">
    <w:pPr>
      <w:pStyle w:val="43"/>
      <w:pBdr>
        <w:bottom w:val="none" w:color="auto" w:sz="0" w:space="1"/>
      </w:pBdr>
      <w:jc w:val="right"/>
      <w:rPr>
        <w:rFonts w:ascii="仿宋_GB2312" w:eastAsia="仿宋_GB2312"/>
        <w:b/>
        <w:i/>
        <w:u w:val="single"/>
      </w:rPr>
    </w:pPr>
    <w:r>
      <w:t></w:t>
    </w:r>
    <w:r>
      <w:rPr>
        <w:rFonts w:hint="eastAsia"/>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795B0">
    <w:pPr>
      <w:pStyle w:val="43"/>
      <w:pBdr>
        <w:bottom w:val="none" w:color="auto" w:sz="0" w:space="1"/>
      </w:pBdr>
    </w:pPr>
    <w:r>
      <w:t></w:t>
    </w:r>
    <w:r>
      <w:rPr>
        <w:rFonts w:hint="eastAsia"/>
      </w:rPr>
      <w:t xml:space="preserve">         </w:t>
    </w:r>
  </w:p>
  <w:p w14:paraId="54148DE3">
    <w:pPr>
      <w:pStyle w:val="43"/>
      <w:pBdr>
        <w:bottom w:val="none" w:color="auto" w:sz="0" w:space="1"/>
      </w:pBdr>
      <w:rPr>
        <w:sz w:val="21"/>
        <w:szCs w:val="21"/>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59271A"/>
    <w:multiLevelType w:val="singleLevel"/>
    <w:tmpl w:val="9C59271A"/>
    <w:lvl w:ilvl="0" w:tentative="0">
      <w:start w:val="1"/>
      <w:numFmt w:val="decimal"/>
      <w:suff w:val="nothing"/>
      <w:lvlText w:val="（%1）"/>
      <w:lvlJc w:val="left"/>
    </w:lvl>
  </w:abstractNum>
  <w:abstractNum w:abstractNumId="1">
    <w:nsid w:val="0771DD54"/>
    <w:multiLevelType w:val="singleLevel"/>
    <w:tmpl w:val="0771DD54"/>
    <w:lvl w:ilvl="0" w:tentative="0">
      <w:start w:val="2"/>
      <w:numFmt w:val="chineseCounting"/>
      <w:suff w:val="nothing"/>
      <w:lvlText w:val="%1、"/>
      <w:lvlJc w:val="left"/>
      <w:rPr>
        <w:rFonts w:hint="eastAsia"/>
      </w:rPr>
    </w:lvl>
  </w:abstractNum>
  <w:abstractNum w:abstractNumId="2">
    <w:nsid w:val="292BF72A"/>
    <w:multiLevelType w:val="singleLevel"/>
    <w:tmpl w:val="292BF72A"/>
    <w:lvl w:ilvl="0" w:tentative="0">
      <w:start w:val="1"/>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xZmQzYWI0NjhhYzFiYmI0OTc3MDAxMDBmYjY5YTgifQ=="/>
  </w:docVars>
  <w:rsids>
    <w:rsidRoot w:val="00172A27"/>
    <w:rsid w:val="00000451"/>
    <w:rsid w:val="00000A8C"/>
    <w:rsid w:val="0000108B"/>
    <w:rsid w:val="0000114C"/>
    <w:rsid w:val="0000133D"/>
    <w:rsid w:val="00001509"/>
    <w:rsid w:val="00001C42"/>
    <w:rsid w:val="000032B2"/>
    <w:rsid w:val="0000363B"/>
    <w:rsid w:val="000058BD"/>
    <w:rsid w:val="00006109"/>
    <w:rsid w:val="00006150"/>
    <w:rsid w:val="000063E8"/>
    <w:rsid w:val="000066F2"/>
    <w:rsid w:val="00006725"/>
    <w:rsid w:val="0000675E"/>
    <w:rsid w:val="000072FF"/>
    <w:rsid w:val="00007CAA"/>
    <w:rsid w:val="00010FE9"/>
    <w:rsid w:val="0001122F"/>
    <w:rsid w:val="00011A4B"/>
    <w:rsid w:val="00012251"/>
    <w:rsid w:val="0001232F"/>
    <w:rsid w:val="0001337C"/>
    <w:rsid w:val="000138C4"/>
    <w:rsid w:val="00013C1F"/>
    <w:rsid w:val="00013F31"/>
    <w:rsid w:val="000140D8"/>
    <w:rsid w:val="00014530"/>
    <w:rsid w:val="00014BBC"/>
    <w:rsid w:val="000150EE"/>
    <w:rsid w:val="00015988"/>
    <w:rsid w:val="000163D1"/>
    <w:rsid w:val="000168D8"/>
    <w:rsid w:val="000170C8"/>
    <w:rsid w:val="000173F4"/>
    <w:rsid w:val="00020287"/>
    <w:rsid w:val="000202A2"/>
    <w:rsid w:val="000202FE"/>
    <w:rsid w:val="00020B5F"/>
    <w:rsid w:val="000211BC"/>
    <w:rsid w:val="0002207B"/>
    <w:rsid w:val="00022EBE"/>
    <w:rsid w:val="00022F58"/>
    <w:rsid w:val="000232FD"/>
    <w:rsid w:val="00023323"/>
    <w:rsid w:val="000233E4"/>
    <w:rsid w:val="00023495"/>
    <w:rsid w:val="00023777"/>
    <w:rsid w:val="00023CC9"/>
    <w:rsid w:val="00024130"/>
    <w:rsid w:val="00024584"/>
    <w:rsid w:val="00024962"/>
    <w:rsid w:val="000249AA"/>
    <w:rsid w:val="00025350"/>
    <w:rsid w:val="000253E5"/>
    <w:rsid w:val="00025776"/>
    <w:rsid w:val="00025A26"/>
    <w:rsid w:val="00026B14"/>
    <w:rsid w:val="00026EAC"/>
    <w:rsid w:val="000270F2"/>
    <w:rsid w:val="00027540"/>
    <w:rsid w:val="0003042E"/>
    <w:rsid w:val="00030572"/>
    <w:rsid w:val="00030A97"/>
    <w:rsid w:val="00030CB3"/>
    <w:rsid w:val="0003124B"/>
    <w:rsid w:val="0003206A"/>
    <w:rsid w:val="000326A7"/>
    <w:rsid w:val="00032EA0"/>
    <w:rsid w:val="000331B0"/>
    <w:rsid w:val="0003353E"/>
    <w:rsid w:val="000336D4"/>
    <w:rsid w:val="00034FA7"/>
    <w:rsid w:val="0003533D"/>
    <w:rsid w:val="000357E4"/>
    <w:rsid w:val="00035ACA"/>
    <w:rsid w:val="00036C29"/>
    <w:rsid w:val="00037B93"/>
    <w:rsid w:val="00040447"/>
    <w:rsid w:val="00040494"/>
    <w:rsid w:val="00040B70"/>
    <w:rsid w:val="00042441"/>
    <w:rsid w:val="00042533"/>
    <w:rsid w:val="00042DBB"/>
    <w:rsid w:val="00042E65"/>
    <w:rsid w:val="0004347C"/>
    <w:rsid w:val="00043907"/>
    <w:rsid w:val="00044F48"/>
    <w:rsid w:val="00045817"/>
    <w:rsid w:val="0004598C"/>
    <w:rsid w:val="00047354"/>
    <w:rsid w:val="00050072"/>
    <w:rsid w:val="00050656"/>
    <w:rsid w:val="00050A19"/>
    <w:rsid w:val="000511B6"/>
    <w:rsid w:val="00051B00"/>
    <w:rsid w:val="00051C72"/>
    <w:rsid w:val="00052192"/>
    <w:rsid w:val="0005238F"/>
    <w:rsid w:val="00052787"/>
    <w:rsid w:val="00052992"/>
    <w:rsid w:val="00052BB8"/>
    <w:rsid w:val="00052F10"/>
    <w:rsid w:val="0005417A"/>
    <w:rsid w:val="00054D39"/>
    <w:rsid w:val="0005501B"/>
    <w:rsid w:val="000550F5"/>
    <w:rsid w:val="000552AD"/>
    <w:rsid w:val="00055337"/>
    <w:rsid w:val="000554C7"/>
    <w:rsid w:val="000559B0"/>
    <w:rsid w:val="00056145"/>
    <w:rsid w:val="00056402"/>
    <w:rsid w:val="00056791"/>
    <w:rsid w:val="00056868"/>
    <w:rsid w:val="00056876"/>
    <w:rsid w:val="000568DF"/>
    <w:rsid w:val="00057700"/>
    <w:rsid w:val="000578A3"/>
    <w:rsid w:val="00057D4C"/>
    <w:rsid w:val="00060C48"/>
    <w:rsid w:val="00061A3C"/>
    <w:rsid w:val="00061C48"/>
    <w:rsid w:val="00063C38"/>
    <w:rsid w:val="00063E1E"/>
    <w:rsid w:val="00064278"/>
    <w:rsid w:val="000646CA"/>
    <w:rsid w:val="000665C4"/>
    <w:rsid w:val="00066D83"/>
    <w:rsid w:val="00067821"/>
    <w:rsid w:val="0006785E"/>
    <w:rsid w:val="00067F92"/>
    <w:rsid w:val="00067FA7"/>
    <w:rsid w:val="0007038E"/>
    <w:rsid w:val="0007077C"/>
    <w:rsid w:val="00070825"/>
    <w:rsid w:val="00071845"/>
    <w:rsid w:val="00071CD8"/>
    <w:rsid w:val="00071DB2"/>
    <w:rsid w:val="00072519"/>
    <w:rsid w:val="00072AED"/>
    <w:rsid w:val="00072B56"/>
    <w:rsid w:val="00072D2B"/>
    <w:rsid w:val="00072D51"/>
    <w:rsid w:val="000730B1"/>
    <w:rsid w:val="00073860"/>
    <w:rsid w:val="000738EA"/>
    <w:rsid w:val="00074078"/>
    <w:rsid w:val="0007523B"/>
    <w:rsid w:val="00075B15"/>
    <w:rsid w:val="00075D0E"/>
    <w:rsid w:val="00075F6A"/>
    <w:rsid w:val="00076159"/>
    <w:rsid w:val="0007616C"/>
    <w:rsid w:val="000763B5"/>
    <w:rsid w:val="000763F3"/>
    <w:rsid w:val="000766D2"/>
    <w:rsid w:val="00076801"/>
    <w:rsid w:val="00076BCE"/>
    <w:rsid w:val="00077577"/>
    <w:rsid w:val="00077607"/>
    <w:rsid w:val="00077756"/>
    <w:rsid w:val="00077B7F"/>
    <w:rsid w:val="000808C1"/>
    <w:rsid w:val="00080970"/>
    <w:rsid w:val="00081671"/>
    <w:rsid w:val="00082AD4"/>
    <w:rsid w:val="00083B19"/>
    <w:rsid w:val="00083C35"/>
    <w:rsid w:val="00083E07"/>
    <w:rsid w:val="00084D27"/>
    <w:rsid w:val="00084ED6"/>
    <w:rsid w:val="0008580E"/>
    <w:rsid w:val="00085A0E"/>
    <w:rsid w:val="00085C4F"/>
    <w:rsid w:val="00086EFD"/>
    <w:rsid w:val="00086F8A"/>
    <w:rsid w:val="00087031"/>
    <w:rsid w:val="00090243"/>
    <w:rsid w:val="000904F6"/>
    <w:rsid w:val="00090918"/>
    <w:rsid w:val="00090ED8"/>
    <w:rsid w:val="00090F9F"/>
    <w:rsid w:val="0009145F"/>
    <w:rsid w:val="0009184E"/>
    <w:rsid w:val="00091B4E"/>
    <w:rsid w:val="000923DB"/>
    <w:rsid w:val="00092467"/>
    <w:rsid w:val="00092FE9"/>
    <w:rsid w:val="000936BF"/>
    <w:rsid w:val="0009382F"/>
    <w:rsid w:val="00093A30"/>
    <w:rsid w:val="00094342"/>
    <w:rsid w:val="000945BA"/>
    <w:rsid w:val="00095954"/>
    <w:rsid w:val="000960BA"/>
    <w:rsid w:val="0009662A"/>
    <w:rsid w:val="0009690D"/>
    <w:rsid w:val="00096DFF"/>
    <w:rsid w:val="00096E65"/>
    <w:rsid w:val="000A0729"/>
    <w:rsid w:val="000A0C6F"/>
    <w:rsid w:val="000A0E69"/>
    <w:rsid w:val="000A1A52"/>
    <w:rsid w:val="000A1E26"/>
    <w:rsid w:val="000A1F98"/>
    <w:rsid w:val="000A3A4C"/>
    <w:rsid w:val="000A3D58"/>
    <w:rsid w:val="000A3FE3"/>
    <w:rsid w:val="000A4708"/>
    <w:rsid w:val="000A47B0"/>
    <w:rsid w:val="000A4851"/>
    <w:rsid w:val="000A49BB"/>
    <w:rsid w:val="000A4F22"/>
    <w:rsid w:val="000A5674"/>
    <w:rsid w:val="000A5A46"/>
    <w:rsid w:val="000A64ED"/>
    <w:rsid w:val="000A7299"/>
    <w:rsid w:val="000A752E"/>
    <w:rsid w:val="000B0B97"/>
    <w:rsid w:val="000B0E04"/>
    <w:rsid w:val="000B1437"/>
    <w:rsid w:val="000B1776"/>
    <w:rsid w:val="000B268D"/>
    <w:rsid w:val="000B291B"/>
    <w:rsid w:val="000B2BE4"/>
    <w:rsid w:val="000B33A8"/>
    <w:rsid w:val="000B35EC"/>
    <w:rsid w:val="000B381E"/>
    <w:rsid w:val="000B41D6"/>
    <w:rsid w:val="000B456C"/>
    <w:rsid w:val="000B458E"/>
    <w:rsid w:val="000B45B9"/>
    <w:rsid w:val="000B47CE"/>
    <w:rsid w:val="000B4B56"/>
    <w:rsid w:val="000B4C62"/>
    <w:rsid w:val="000B541D"/>
    <w:rsid w:val="000B54C1"/>
    <w:rsid w:val="000B5553"/>
    <w:rsid w:val="000B5FE8"/>
    <w:rsid w:val="000B666E"/>
    <w:rsid w:val="000C0A43"/>
    <w:rsid w:val="000C0CB1"/>
    <w:rsid w:val="000C1411"/>
    <w:rsid w:val="000C1A69"/>
    <w:rsid w:val="000C1ADE"/>
    <w:rsid w:val="000C1C38"/>
    <w:rsid w:val="000C21DC"/>
    <w:rsid w:val="000C2264"/>
    <w:rsid w:val="000C256B"/>
    <w:rsid w:val="000C2FC9"/>
    <w:rsid w:val="000C3970"/>
    <w:rsid w:val="000C3B1A"/>
    <w:rsid w:val="000C4727"/>
    <w:rsid w:val="000C47AE"/>
    <w:rsid w:val="000C51AD"/>
    <w:rsid w:val="000C5298"/>
    <w:rsid w:val="000C5374"/>
    <w:rsid w:val="000C5EC0"/>
    <w:rsid w:val="000C6162"/>
    <w:rsid w:val="000C64CC"/>
    <w:rsid w:val="000C6688"/>
    <w:rsid w:val="000C692E"/>
    <w:rsid w:val="000C6B28"/>
    <w:rsid w:val="000C725C"/>
    <w:rsid w:val="000C78DB"/>
    <w:rsid w:val="000C7B4D"/>
    <w:rsid w:val="000C7BEB"/>
    <w:rsid w:val="000D0124"/>
    <w:rsid w:val="000D0496"/>
    <w:rsid w:val="000D11E5"/>
    <w:rsid w:val="000D165F"/>
    <w:rsid w:val="000D19E8"/>
    <w:rsid w:val="000D1A04"/>
    <w:rsid w:val="000D1FA1"/>
    <w:rsid w:val="000D2834"/>
    <w:rsid w:val="000D2CAC"/>
    <w:rsid w:val="000D34C8"/>
    <w:rsid w:val="000D34FD"/>
    <w:rsid w:val="000D3BE5"/>
    <w:rsid w:val="000D3C37"/>
    <w:rsid w:val="000D41E3"/>
    <w:rsid w:val="000D453A"/>
    <w:rsid w:val="000D4AFA"/>
    <w:rsid w:val="000D5EA6"/>
    <w:rsid w:val="000D5F00"/>
    <w:rsid w:val="000D6C9F"/>
    <w:rsid w:val="000D6E3B"/>
    <w:rsid w:val="000D6F30"/>
    <w:rsid w:val="000D74E4"/>
    <w:rsid w:val="000D7BE9"/>
    <w:rsid w:val="000D7C9D"/>
    <w:rsid w:val="000D7CE0"/>
    <w:rsid w:val="000E1351"/>
    <w:rsid w:val="000E2785"/>
    <w:rsid w:val="000E27BB"/>
    <w:rsid w:val="000E3153"/>
    <w:rsid w:val="000E3484"/>
    <w:rsid w:val="000E386F"/>
    <w:rsid w:val="000E4051"/>
    <w:rsid w:val="000E4139"/>
    <w:rsid w:val="000E4765"/>
    <w:rsid w:val="000E5475"/>
    <w:rsid w:val="000E5B7E"/>
    <w:rsid w:val="000E5FF9"/>
    <w:rsid w:val="000E6AE1"/>
    <w:rsid w:val="000E6B0F"/>
    <w:rsid w:val="000E7142"/>
    <w:rsid w:val="000E7632"/>
    <w:rsid w:val="000E76F2"/>
    <w:rsid w:val="000E7737"/>
    <w:rsid w:val="000E7739"/>
    <w:rsid w:val="000E77EE"/>
    <w:rsid w:val="000F1604"/>
    <w:rsid w:val="000F1825"/>
    <w:rsid w:val="000F287A"/>
    <w:rsid w:val="000F2940"/>
    <w:rsid w:val="000F2AB3"/>
    <w:rsid w:val="000F3D08"/>
    <w:rsid w:val="000F4495"/>
    <w:rsid w:val="000F4A05"/>
    <w:rsid w:val="000F4AA8"/>
    <w:rsid w:val="000F4AEA"/>
    <w:rsid w:val="000F4E67"/>
    <w:rsid w:val="000F505B"/>
    <w:rsid w:val="000F5677"/>
    <w:rsid w:val="000F572C"/>
    <w:rsid w:val="000F5DDB"/>
    <w:rsid w:val="000F628E"/>
    <w:rsid w:val="000F68A0"/>
    <w:rsid w:val="000F6CC2"/>
    <w:rsid w:val="000F729C"/>
    <w:rsid w:val="000F7D4B"/>
    <w:rsid w:val="000F7F9A"/>
    <w:rsid w:val="0010118C"/>
    <w:rsid w:val="0010125E"/>
    <w:rsid w:val="001015F8"/>
    <w:rsid w:val="00101967"/>
    <w:rsid w:val="00103251"/>
    <w:rsid w:val="00103509"/>
    <w:rsid w:val="0010393D"/>
    <w:rsid w:val="00103EBD"/>
    <w:rsid w:val="00104699"/>
    <w:rsid w:val="00104E5B"/>
    <w:rsid w:val="00104EEC"/>
    <w:rsid w:val="001050DC"/>
    <w:rsid w:val="00105482"/>
    <w:rsid w:val="001056A5"/>
    <w:rsid w:val="00105BA9"/>
    <w:rsid w:val="00105FE1"/>
    <w:rsid w:val="00106AAA"/>
    <w:rsid w:val="00106E0E"/>
    <w:rsid w:val="001078A5"/>
    <w:rsid w:val="00107BBD"/>
    <w:rsid w:val="00107BC7"/>
    <w:rsid w:val="00110033"/>
    <w:rsid w:val="001102B5"/>
    <w:rsid w:val="00111C7D"/>
    <w:rsid w:val="00112038"/>
    <w:rsid w:val="001127FF"/>
    <w:rsid w:val="00112B0B"/>
    <w:rsid w:val="00112EB5"/>
    <w:rsid w:val="0011383E"/>
    <w:rsid w:val="00113EE3"/>
    <w:rsid w:val="00114847"/>
    <w:rsid w:val="0011585B"/>
    <w:rsid w:val="00115B1A"/>
    <w:rsid w:val="001160FF"/>
    <w:rsid w:val="001164F4"/>
    <w:rsid w:val="001168F8"/>
    <w:rsid w:val="00117112"/>
    <w:rsid w:val="001176FF"/>
    <w:rsid w:val="0012153F"/>
    <w:rsid w:val="0012159D"/>
    <w:rsid w:val="00121804"/>
    <w:rsid w:val="00121EC9"/>
    <w:rsid w:val="0012208F"/>
    <w:rsid w:val="00122222"/>
    <w:rsid w:val="001224FE"/>
    <w:rsid w:val="001231D3"/>
    <w:rsid w:val="001232A7"/>
    <w:rsid w:val="00123F7C"/>
    <w:rsid w:val="001240B8"/>
    <w:rsid w:val="0012419E"/>
    <w:rsid w:val="0012432A"/>
    <w:rsid w:val="001248EF"/>
    <w:rsid w:val="00124AC0"/>
    <w:rsid w:val="00124EB2"/>
    <w:rsid w:val="00124FC4"/>
    <w:rsid w:val="001253AB"/>
    <w:rsid w:val="0012574C"/>
    <w:rsid w:val="001259B8"/>
    <w:rsid w:val="001264B9"/>
    <w:rsid w:val="0012693E"/>
    <w:rsid w:val="00126A3A"/>
    <w:rsid w:val="00127060"/>
    <w:rsid w:val="0012716F"/>
    <w:rsid w:val="00127B83"/>
    <w:rsid w:val="00127F4D"/>
    <w:rsid w:val="00131C2D"/>
    <w:rsid w:val="0013202C"/>
    <w:rsid w:val="00132704"/>
    <w:rsid w:val="00132CBF"/>
    <w:rsid w:val="00133707"/>
    <w:rsid w:val="00133742"/>
    <w:rsid w:val="00133B70"/>
    <w:rsid w:val="00133E97"/>
    <w:rsid w:val="001350F7"/>
    <w:rsid w:val="00135769"/>
    <w:rsid w:val="00135BE9"/>
    <w:rsid w:val="00135E5C"/>
    <w:rsid w:val="00136762"/>
    <w:rsid w:val="00136C1D"/>
    <w:rsid w:val="00136E33"/>
    <w:rsid w:val="0013773D"/>
    <w:rsid w:val="00140130"/>
    <w:rsid w:val="0014042F"/>
    <w:rsid w:val="00140575"/>
    <w:rsid w:val="00140693"/>
    <w:rsid w:val="00140D7A"/>
    <w:rsid w:val="00141AC5"/>
    <w:rsid w:val="00141D28"/>
    <w:rsid w:val="00141DFE"/>
    <w:rsid w:val="00142185"/>
    <w:rsid w:val="001422E2"/>
    <w:rsid w:val="00142841"/>
    <w:rsid w:val="001433BC"/>
    <w:rsid w:val="00143872"/>
    <w:rsid w:val="00143A85"/>
    <w:rsid w:val="00144649"/>
    <w:rsid w:val="00145022"/>
    <w:rsid w:val="00145662"/>
    <w:rsid w:val="00145C6D"/>
    <w:rsid w:val="001460FC"/>
    <w:rsid w:val="00146151"/>
    <w:rsid w:val="00146326"/>
    <w:rsid w:val="00147032"/>
    <w:rsid w:val="00147EA7"/>
    <w:rsid w:val="00150082"/>
    <w:rsid w:val="00151820"/>
    <w:rsid w:val="00151B2F"/>
    <w:rsid w:val="001524DC"/>
    <w:rsid w:val="001525E5"/>
    <w:rsid w:val="00153859"/>
    <w:rsid w:val="00153915"/>
    <w:rsid w:val="001539F0"/>
    <w:rsid w:val="00153F7C"/>
    <w:rsid w:val="00154BBA"/>
    <w:rsid w:val="00155B95"/>
    <w:rsid w:val="00155EF6"/>
    <w:rsid w:val="00156853"/>
    <w:rsid w:val="00156CCE"/>
    <w:rsid w:val="00156FDF"/>
    <w:rsid w:val="0015719E"/>
    <w:rsid w:val="00157432"/>
    <w:rsid w:val="00161185"/>
    <w:rsid w:val="001620BA"/>
    <w:rsid w:val="001623AC"/>
    <w:rsid w:val="00162BAA"/>
    <w:rsid w:val="00163926"/>
    <w:rsid w:val="00163C40"/>
    <w:rsid w:val="0016488B"/>
    <w:rsid w:val="001654FA"/>
    <w:rsid w:val="00165758"/>
    <w:rsid w:val="00165A65"/>
    <w:rsid w:val="001662BF"/>
    <w:rsid w:val="00166317"/>
    <w:rsid w:val="00167055"/>
    <w:rsid w:val="00167478"/>
    <w:rsid w:val="00167594"/>
    <w:rsid w:val="001702BE"/>
    <w:rsid w:val="001704B3"/>
    <w:rsid w:val="0017059C"/>
    <w:rsid w:val="0017105C"/>
    <w:rsid w:val="001715AF"/>
    <w:rsid w:val="00171622"/>
    <w:rsid w:val="001716BB"/>
    <w:rsid w:val="00171785"/>
    <w:rsid w:val="00171AB5"/>
    <w:rsid w:val="0017204F"/>
    <w:rsid w:val="001721CF"/>
    <w:rsid w:val="001722DD"/>
    <w:rsid w:val="001728FD"/>
    <w:rsid w:val="00172A27"/>
    <w:rsid w:val="00172F02"/>
    <w:rsid w:val="00172F2D"/>
    <w:rsid w:val="00172FDE"/>
    <w:rsid w:val="00173631"/>
    <w:rsid w:val="0017372D"/>
    <w:rsid w:val="00173826"/>
    <w:rsid w:val="00173C58"/>
    <w:rsid w:val="00173E59"/>
    <w:rsid w:val="001741DC"/>
    <w:rsid w:val="00174C4F"/>
    <w:rsid w:val="00174F57"/>
    <w:rsid w:val="00175078"/>
    <w:rsid w:val="001755DC"/>
    <w:rsid w:val="001763D8"/>
    <w:rsid w:val="00176AA6"/>
    <w:rsid w:val="00176EBA"/>
    <w:rsid w:val="00177063"/>
    <w:rsid w:val="00180A47"/>
    <w:rsid w:val="00181ECA"/>
    <w:rsid w:val="001827B7"/>
    <w:rsid w:val="001827EF"/>
    <w:rsid w:val="00182982"/>
    <w:rsid w:val="001829BC"/>
    <w:rsid w:val="00182D68"/>
    <w:rsid w:val="00183031"/>
    <w:rsid w:val="00183468"/>
    <w:rsid w:val="0018397E"/>
    <w:rsid w:val="00184466"/>
    <w:rsid w:val="00184DBF"/>
    <w:rsid w:val="001852A8"/>
    <w:rsid w:val="001856EF"/>
    <w:rsid w:val="00185CBD"/>
    <w:rsid w:val="0018620A"/>
    <w:rsid w:val="00186EB0"/>
    <w:rsid w:val="00187121"/>
    <w:rsid w:val="00187243"/>
    <w:rsid w:val="0018774E"/>
    <w:rsid w:val="00187C29"/>
    <w:rsid w:val="00187ECB"/>
    <w:rsid w:val="00190782"/>
    <w:rsid w:val="00190942"/>
    <w:rsid w:val="001909A7"/>
    <w:rsid w:val="001909C3"/>
    <w:rsid w:val="00191459"/>
    <w:rsid w:val="00191603"/>
    <w:rsid w:val="001916DE"/>
    <w:rsid w:val="0019173E"/>
    <w:rsid w:val="0019174E"/>
    <w:rsid w:val="0019196B"/>
    <w:rsid w:val="001923D5"/>
    <w:rsid w:val="0019260C"/>
    <w:rsid w:val="00192991"/>
    <w:rsid w:val="00192D1F"/>
    <w:rsid w:val="00193470"/>
    <w:rsid w:val="00193B94"/>
    <w:rsid w:val="001940A7"/>
    <w:rsid w:val="00194BB1"/>
    <w:rsid w:val="00194BC6"/>
    <w:rsid w:val="00195070"/>
    <w:rsid w:val="00195245"/>
    <w:rsid w:val="0019526D"/>
    <w:rsid w:val="0019553F"/>
    <w:rsid w:val="001956BE"/>
    <w:rsid w:val="0019602C"/>
    <w:rsid w:val="001969F2"/>
    <w:rsid w:val="00196CD6"/>
    <w:rsid w:val="0019756A"/>
    <w:rsid w:val="001A06B5"/>
    <w:rsid w:val="001A07F8"/>
    <w:rsid w:val="001A0A23"/>
    <w:rsid w:val="001A0C98"/>
    <w:rsid w:val="001A109C"/>
    <w:rsid w:val="001A128B"/>
    <w:rsid w:val="001A1475"/>
    <w:rsid w:val="001A1F0E"/>
    <w:rsid w:val="001A3335"/>
    <w:rsid w:val="001A473A"/>
    <w:rsid w:val="001A4977"/>
    <w:rsid w:val="001A4ED9"/>
    <w:rsid w:val="001A52CD"/>
    <w:rsid w:val="001A5785"/>
    <w:rsid w:val="001A5A67"/>
    <w:rsid w:val="001A5FD7"/>
    <w:rsid w:val="001A66A6"/>
    <w:rsid w:val="001A6BAF"/>
    <w:rsid w:val="001A6BBB"/>
    <w:rsid w:val="001A79A2"/>
    <w:rsid w:val="001A79F1"/>
    <w:rsid w:val="001A7FA5"/>
    <w:rsid w:val="001B00BE"/>
    <w:rsid w:val="001B06A6"/>
    <w:rsid w:val="001B13BF"/>
    <w:rsid w:val="001B16F5"/>
    <w:rsid w:val="001B1C1F"/>
    <w:rsid w:val="001B219B"/>
    <w:rsid w:val="001B2703"/>
    <w:rsid w:val="001B2B94"/>
    <w:rsid w:val="001B3DCD"/>
    <w:rsid w:val="001B422D"/>
    <w:rsid w:val="001B45B9"/>
    <w:rsid w:val="001B46B2"/>
    <w:rsid w:val="001B4725"/>
    <w:rsid w:val="001B48B2"/>
    <w:rsid w:val="001B49DA"/>
    <w:rsid w:val="001B4CA8"/>
    <w:rsid w:val="001B572D"/>
    <w:rsid w:val="001B576E"/>
    <w:rsid w:val="001B5B10"/>
    <w:rsid w:val="001B6025"/>
    <w:rsid w:val="001B6D58"/>
    <w:rsid w:val="001B6FA7"/>
    <w:rsid w:val="001B7A15"/>
    <w:rsid w:val="001B7B69"/>
    <w:rsid w:val="001B7DC1"/>
    <w:rsid w:val="001C08DB"/>
    <w:rsid w:val="001C0B5F"/>
    <w:rsid w:val="001C1072"/>
    <w:rsid w:val="001C10BD"/>
    <w:rsid w:val="001C13A3"/>
    <w:rsid w:val="001C1F01"/>
    <w:rsid w:val="001C2092"/>
    <w:rsid w:val="001C232F"/>
    <w:rsid w:val="001C2544"/>
    <w:rsid w:val="001C2884"/>
    <w:rsid w:val="001C2A17"/>
    <w:rsid w:val="001C31F5"/>
    <w:rsid w:val="001C4962"/>
    <w:rsid w:val="001C537C"/>
    <w:rsid w:val="001C6047"/>
    <w:rsid w:val="001C6698"/>
    <w:rsid w:val="001C6C5B"/>
    <w:rsid w:val="001C6F7D"/>
    <w:rsid w:val="001C7399"/>
    <w:rsid w:val="001C7C5F"/>
    <w:rsid w:val="001C7CE0"/>
    <w:rsid w:val="001D005B"/>
    <w:rsid w:val="001D0947"/>
    <w:rsid w:val="001D0DF7"/>
    <w:rsid w:val="001D16F5"/>
    <w:rsid w:val="001D1970"/>
    <w:rsid w:val="001D1D55"/>
    <w:rsid w:val="001D21EF"/>
    <w:rsid w:val="001D29A4"/>
    <w:rsid w:val="001D2B73"/>
    <w:rsid w:val="001D3136"/>
    <w:rsid w:val="001D330D"/>
    <w:rsid w:val="001D4AB6"/>
    <w:rsid w:val="001D4AD3"/>
    <w:rsid w:val="001D5281"/>
    <w:rsid w:val="001D54EE"/>
    <w:rsid w:val="001D6E1E"/>
    <w:rsid w:val="001E17E3"/>
    <w:rsid w:val="001E2052"/>
    <w:rsid w:val="001E2492"/>
    <w:rsid w:val="001E257C"/>
    <w:rsid w:val="001E286C"/>
    <w:rsid w:val="001E28DF"/>
    <w:rsid w:val="001E2B44"/>
    <w:rsid w:val="001E2F34"/>
    <w:rsid w:val="001E35EE"/>
    <w:rsid w:val="001E4B2C"/>
    <w:rsid w:val="001E507F"/>
    <w:rsid w:val="001E56C2"/>
    <w:rsid w:val="001E59FB"/>
    <w:rsid w:val="001E6665"/>
    <w:rsid w:val="001E7F81"/>
    <w:rsid w:val="001F0361"/>
    <w:rsid w:val="001F0FD1"/>
    <w:rsid w:val="001F1526"/>
    <w:rsid w:val="001F19D1"/>
    <w:rsid w:val="001F1CB9"/>
    <w:rsid w:val="001F1F18"/>
    <w:rsid w:val="001F2F92"/>
    <w:rsid w:val="001F3712"/>
    <w:rsid w:val="001F3A4E"/>
    <w:rsid w:val="001F41F3"/>
    <w:rsid w:val="001F5330"/>
    <w:rsid w:val="001F5DA1"/>
    <w:rsid w:val="001F612E"/>
    <w:rsid w:val="001F6A92"/>
    <w:rsid w:val="001F77E8"/>
    <w:rsid w:val="0020022C"/>
    <w:rsid w:val="00200B55"/>
    <w:rsid w:val="00200C64"/>
    <w:rsid w:val="00201647"/>
    <w:rsid w:val="00201A0C"/>
    <w:rsid w:val="00201B0F"/>
    <w:rsid w:val="0020255A"/>
    <w:rsid w:val="00202800"/>
    <w:rsid w:val="00202D33"/>
    <w:rsid w:val="00202E58"/>
    <w:rsid w:val="00202F99"/>
    <w:rsid w:val="00203C85"/>
    <w:rsid w:val="0020449A"/>
    <w:rsid w:val="00204E9B"/>
    <w:rsid w:val="00205298"/>
    <w:rsid w:val="002055C0"/>
    <w:rsid w:val="0020569E"/>
    <w:rsid w:val="00206698"/>
    <w:rsid w:val="00206736"/>
    <w:rsid w:val="00206C88"/>
    <w:rsid w:val="0020742A"/>
    <w:rsid w:val="00207B46"/>
    <w:rsid w:val="00210943"/>
    <w:rsid w:val="00210B9C"/>
    <w:rsid w:val="00211185"/>
    <w:rsid w:val="00211A94"/>
    <w:rsid w:val="002126F2"/>
    <w:rsid w:val="00213478"/>
    <w:rsid w:val="00214028"/>
    <w:rsid w:val="002141C3"/>
    <w:rsid w:val="002141DC"/>
    <w:rsid w:val="0021440C"/>
    <w:rsid w:val="00214479"/>
    <w:rsid w:val="002144F3"/>
    <w:rsid w:val="002146C3"/>
    <w:rsid w:val="00214A9B"/>
    <w:rsid w:val="00215334"/>
    <w:rsid w:val="00215514"/>
    <w:rsid w:val="00215A2A"/>
    <w:rsid w:val="00215A3F"/>
    <w:rsid w:val="00215D21"/>
    <w:rsid w:val="0021636B"/>
    <w:rsid w:val="00216387"/>
    <w:rsid w:val="00216E7B"/>
    <w:rsid w:val="002170A1"/>
    <w:rsid w:val="00217A7A"/>
    <w:rsid w:val="00217DEF"/>
    <w:rsid w:val="00217E1F"/>
    <w:rsid w:val="00220274"/>
    <w:rsid w:val="002204BC"/>
    <w:rsid w:val="00220F7B"/>
    <w:rsid w:val="002213CE"/>
    <w:rsid w:val="00221AF7"/>
    <w:rsid w:val="00222494"/>
    <w:rsid w:val="00222775"/>
    <w:rsid w:val="00222A31"/>
    <w:rsid w:val="00222CF6"/>
    <w:rsid w:val="00224037"/>
    <w:rsid w:val="002244E4"/>
    <w:rsid w:val="00224586"/>
    <w:rsid w:val="00224D2A"/>
    <w:rsid w:val="00224D8D"/>
    <w:rsid w:val="0022555A"/>
    <w:rsid w:val="00225E6B"/>
    <w:rsid w:val="00227214"/>
    <w:rsid w:val="00227532"/>
    <w:rsid w:val="00227DDC"/>
    <w:rsid w:val="0023079F"/>
    <w:rsid w:val="00231135"/>
    <w:rsid w:val="00231B0B"/>
    <w:rsid w:val="00231D18"/>
    <w:rsid w:val="00232555"/>
    <w:rsid w:val="00232CB6"/>
    <w:rsid w:val="00233538"/>
    <w:rsid w:val="00234248"/>
    <w:rsid w:val="0023449F"/>
    <w:rsid w:val="002344F5"/>
    <w:rsid w:val="0023454D"/>
    <w:rsid w:val="00234679"/>
    <w:rsid w:val="00234D3E"/>
    <w:rsid w:val="002351C2"/>
    <w:rsid w:val="002359FC"/>
    <w:rsid w:val="002361C8"/>
    <w:rsid w:val="00236690"/>
    <w:rsid w:val="0023669D"/>
    <w:rsid w:val="002367EC"/>
    <w:rsid w:val="00237364"/>
    <w:rsid w:val="00237EAE"/>
    <w:rsid w:val="00237FA2"/>
    <w:rsid w:val="002403D5"/>
    <w:rsid w:val="00240C1F"/>
    <w:rsid w:val="00240F55"/>
    <w:rsid w:val="00240F67"/>
    <w:rsid w:val="00241144"/>
    <w:rsid w:val="00241427"/>
    <w:rsid w:val="00242510"/>
    <w:rsid w:val="00242F79"/>
    <w:rsid w:val="0024415B"/>
    <w:rsid w:val="00244E18"/>
    <w:rsid w:val="00245565"/>
    <w:rsid w:val="002458C1"/>
    <w:rsid w:val="00245E62"/>
    <w:rsid w:val="002460D0"/>
    <w:rsid w:val="00246168"/>
    <w:rsid w:val="00246357"/>
    <w:rsid w:val="00247422"/>
    <w:rsid w:val="00247BA2"/>
    <w:rsid w:val="002507B0"/>
    <w:rsid w:val="00250870"/>
    <w:rsid w:val="0025151C"/>
    <w:rsid w:val="0025184F"/>
    <w:rsid w:val="00251967"/>
    <w:rsid w:val="002527CC"/>
    <w:rsid w:val="00252F48"/>
    <w:rsid w:val="002530C0"/>
    <w:rsid w:val="00253586"/>
    <w:rsid w:val="002537FC"/>
    <w:rsid w:val="002542F8"/>
    <w:rsid w:val="002543EF"/>
    <w:rsid w:val="00254F2A"/>
    <w:rsid w:val="00255272"/>
    <w:rsid w:val="00255784"/>
    <w:rsid w:val="00255A29"/>
    <w:rsid w:val="0025631F"/>
    <w:rsid w:val="00256986"/>
    <w:rsid w:val="00256CE8"/>
    <w:rsid w:val="00256D61"/>
    <w:rsid w:val="00256E23"/>
    <w:rsid w:val="00257246"/>
    <w:rsid w:val="00257438"/>
    <w:rsid w:val="0026119C"/>
    <w:rsid w:val="00261AFE"/>
    <w:rsid w:val="0026212A"/>
    <w:rsid w:val="002621D7"/>
    <w:rsid w:val="00262996"/>
    <w:rsid w:val="00262D66"/>
    <w:rsid w:val="00263044"/>
    <w:rsid w:val="00263759"/>
    <w:rsid w:val="002638BD"/>
    <w:rsid w:val="0026470B"/>
    <w:rsid w:val="0026486D"/>
    <w:rsid w:val="00264C4B"/>
    <w:rsid w:val="00264ED0"/>
    <w:rsid w:val="00265346"/>
    <w:rsid w:val="00266045"/>
    <w:rsid w:val="002660C3"/>
    <w:rsid w:val="00266C21"/>
    <w:rsid w:val="00266DE1"/>
    <w:rsid w:val="00267887"/>
    <w:rsid w:val="00267A92"/>
    <w:rsid w:val="00267E43"/>
    <w:rsid w:val="00270282"/>
    <w:rsid w:val="0027062F"/>
    <w:rsid w:val="00270780"/>
    <w:rsid w:val="00270CF6"/>
    <w:rsid w:val="00271097"/>
    <w:rsid w:val="002719FA"/>
    <w:rsid w:val="00271C53"/>
    <w:rsid w:val="0027244F"/>
    <w:rsid w:val="00273052"/>
    <w:rsid w:val="002739CE"/>
    <w:rsid w:val="00273C5F"/>
    <w:rsid w:val="002741D4"/>
    <w:rsid w:val="002743AC"/>
    <w:rsid w:val="0027499D"/>
    <w:rsid w:val="002751CA"/>
    <w:rsid w:val="0027544D"/>
    <w:rsid w:val="00277196"/>
    <w:rsid w:val="002775ED"/>
    <w:rsid w:val="002778AB"/>
    <w:rsid w:val="00277A1C"/>
    <w:rsid w:val="002802A5"/>
    <w:rsid w:val="00280CFB"/>
    <w:rsid w:val="00280D24"/>
    <w:rsid w:val="002815C4"/>
    <w:rsid w:val="00281BCB"/>
    <w:rsid w:val="00281C76"/>
    <w:rsid w:val="002821E2"/>
    <w:rsid w:val="0028316D"/>
    <w:rsid w:val="00283296"/>
    <w:rsid w:val="0028583E"/>
    <w:rsid w:val="00285853"/>
    <w:rsid w:val="00285B1A"/>
    <w:rsid w:val="00285FF3"/>
    <w:rsid w:val="002866EC"/>
    <w:rsid w:val="002867C6"/>
    <w:rsid w:val="0028744E"/>
    <w:rsid w:val="002876D2"/>
    <w:rsid w:val="00287936"/>
    <w:rsid w:val="00287BB7"/>
    <w:rsid w:val="002903C5"/>
    <w:rsid w:val="0029041B"/>
    <w:rsid w:val="00290A99"/>
    <w:rsid w:val="00290EAF"/>
    <w:rsid w:val="0029159A"/>
    <w:rsid w:val="00291CF1"/>
    <w:rsid w:val="00292AA1"/>
    <w:rsid w:val="00293748"/>
    <w:rsid w:val="00294012"/>
    <w:rsid w:val="002945B0"/>
    <w:rsid w:val="0029499D"/>
    <w:rsid w:val="00294A13"/>
    <w:rsid w:val="00294B10"/>
    <w:rsid w:val="00294DF9"/>
    <w:rsid w:val="00295073"/>
    <w:rsid w:val="00295468"/>
    <w:rsid w:val="0029680C"/>
    <w:rsid w:val="00296C32"/>
    <w:rsid w:val="002977CE"/>
    <w:rsid w:val="00297A66"/>
    <w:rsid w:val="00297AF5"/>
    <w:rsid w:val="002A02D6"/>
    <w:rsid w:val="002A07C4"/>
    <w:rsid w:val="002A0921"/>
    <w:rsid w:val="002A0CB3"/>
    <w:rsid w:val="002A1887"/>
    <w:rsid w:val="002A2001"/>
    <w:rsid w:val="002A205F"/>
    <w:rsid w:val="002A28BA"/>
    <w:rsid w:val="002A4060"/>
    <w:rsid w:val="002A4868"/>
    <w:rsid w:val="002A4A05"/>
    <w:rsid w:val="002A4EB3"/>
    <w:rsid w:val="002A51D9"/>
    <w:rsid w:val="002A525A"/>
    <w:rsid w:val="002A5801"/>
    <w:rsid w:val="002A5968"/>
    <w:rsid w:val="002A5CAB"/>
    <w:rsid w:val="002A5D40"/>
    <w:rsid w:val="002A622E"/>
    <w:rsid w:val="002A6424"/>
    <w:rsid w:val="002A64E7"/>
    <w:rsid w:val="002A6FC1"/>
    <w:rsid w:val="002A7748"/>
    <w:rsid w:val="002A7ED3"/>
    <w:rsid w:val="002A7FB1"/>
    <w:rsid w:val="002A7FC9"/>
    <w:rsid w:val="002B137D"/>
    <w:rsid w:val="002B139C"/>
    <w:rsid w:val="002B1881"/>
    <w:rsid w:val="002B1F61"/>
    <w:rsid w:val="002B2070"/>
    <w:rsid w:val="002B2906"/>
    <w:rsid w:val="002B2C66"/>
    <w:rsid w:val="002B34E3"/>
    <w:rsid w:val="002B4F44"/>
    <w:rsid w:val="002B51B6"/>
    <w:rsid w:val="002B5AEE"/>
    <w:rsid w:val="002B6177"/>
    <w:rsid w:val="002B650C"/>
    <w:rsid w:val="002B68E6"/>
    <w:rsid w:val="002B6985"/>
    <w:rsid w:val="002B6D7A"/>
    <w:rsid w:val="002C02BA"/>
    <w:rsid w:val="002C0301"/>
    <w:rsid w:val="002C0326"/>
    <w:rsid w:val="002C0A9F"/>
    <w:rsid w:val="002C1AB3"/>
    <w:rsid w:val="002C1BB7"/>
    <w:rsid w:val="002C1FB3"/>
    <w:rsid w:val="002C2665"/>
    <w:rsid w:val="002C28E1"/>
    <w:rsid w:val="002C327D"/>
    <w:rsid w:val="002C3635"/>
    <w:rsid w:val="002C3890"/>
    <w:rsid w:val="002C3AD9"/>
    <w:rsid w:val="002C4286"/>
    <w:rsid w:val="002C43FC"/>
    <w:rsid w:val="002C45C3"/>
    <w:rsid w:val="002C483B"/>
    <w:rsid w:val="002C48E9"/>
    <w:rsid w:val="002C4DFE"/>
    <w:rsid w:val="002C519E"/>
    <w:rsid w:val="002C5D5E"/>
    <w:rsid w:val="002C6116"/>
    <w:rsid w:val="002C643D"/>
    <w:rsid w:val="002C645F"/>
    <w:rsid w:val="002C66B8"/>
    <w:rsid w:val="002C70E7"/>
    <w:rsid w:val="002D0C27"/>
    <w:rsid w:val="002D0E88"/>
    <w:rsid w:val="002D0EA7"/>
    <w:rsid w:val="002D0F31"/>
    <w:rsid w:val="002D1593"/>
    <w:rsid w:val="002D1A1E"/>
    <w:rsid w:val="002D22A6"/>
    <w:rsid w:val="002D26AF"/>
    <w:rsid w:val="002D2819"/>
    <w:rsid w:val="002D2CD6"/>
    <w:rsid w:val="002D2F81"/>
    <w:rsid w:val="002D38A3"/>
    <w:rsid w:val="002D3BA3"/>
    <w:rsid w:val="002D43EE"/>
    <w:rsid w:val="002D4892"/>
    <w:rsid w:val="002D4D06"/>
    <w:rsid w:val="002D4DDE"/>
    <w:rsid w:val="002D4EE7"/>
    <w:rsid w:val="002D4EED"/>
    <w:rsid w:val="002D4F69"/>
    <w:rsid w:val="002D5AAD"/>
    <w:rsid w:val="002D5DA3"/>
    <w:rsid w:val="002D6097"/>
    <w:rsid w:val="002D65AD"/>
    <w:rsid w:val="002D6782"/>
    <w:rsid w:val="002D74A4"/>
    <w:rsid w:val="002D7C9C"/>
    <w:rsid w:val="002D7D99"/>
    <w:rsid w:val="002D7DB2"/>
    <w:rsid w:val="002D7DBD"/>
    <w:rsid w:val="002D7EA8"/>
    <w:rsid w:val="002E00E1"/>
    <w:rsid w:val="002E0102"/>
    <w:rsid w:val="002E03AE"/>
    <w:rsid w:val="002E0542"/>
    <w:rsid w:val="002E05F2"/>
    <w:rsid w:val="002E0E87"/>
    <w:rsid w:val="002E12FA"/>
    <w:rsid w:val="002E13CF"/>
    <w:rsid w:val="002E201C"/>
    <w:rsid w:val="002E22CA"/>
    <w:rsid w:val="002E236F"/>
    <w:rsid w:val="002E33CA"/>
    <w:rsid w:val="002E37C5"/>
    <w:rsid w:val="002E3956"/>
    <w:rsid w:val="002E3C08"/>
    <w:rsid w:val="002E3CF2"/>
    <w:rsid w:val="002E469E"/>
    <w:rsid w:val="002E4C01"/>
    <w:rsid w:val="002E4D50"/>
    <w:rsid w:val="002E4DBC"/>
    <w:rsid w:val="002E55FF"/>
    <w:rsid w:val="002E587E"/>
    <w:rsid w:val="002E5B3A"/>
    <w:rsid w:val="002E5BDA"/>
    <w:rsid w:val="002E672A"/>
    <w:rsid w:val="002E6853"/>
    <w:rsid w:val="002E7EC1"/>
    <w:rsid w:val="002E7EE5"/>
    <w:rsid w:val="002F0323"/>
    <w:rsid w:val="002F0325"/>
    <w:rsid w:val="002F0DFB"/>
    <w:rsid w:val="002F134F"/>
    <w:rsid w:val="002F1D0B"/>
    <w:rsid w:val="002F1E1D"/>
    <w:rsid w:val="002F1F02"/>
    <w:rsid w:val="002F27E5"/>
    <w:rsid w:val="002F2D81"/>
    <w:rsid w:val="002F2F66"/>
    <w:rsid w:val="002F39D4"/>
    <w:rsid w:val="002F4BA9"/>
    <w:rsid w:val="002F541B"/>
    <w:rsid w:val="002F5BFE"/>
    <w:rsid w:val="002F5DA5"/>
    <w:rsid w:val="002F5E17"/>
    <w:rsid w:val="002F647C"/>
    <w:rsid w:val="002F6C6B"/>
    <w:rsid w:val="002F6CB0"/>
    <w:rsid w:val="002F6EFF"/>
    <w:rsid w:val="002F7129"/>
    <w:rsid w:val="002F7DF0"/>
    <w:rsid w:val="002F7FAF"/>
    <w:rsid w:val="00300573"/>
    <w:rsid w:val="003018A6"/>
    <w:rsid w:val="00301B79"/>
    <w:rsid w:val="003025FE"/>
    <w:rsid w:val="00302A27"/>
    <w:rsid w:val="00303AB6"/>
    <w:rsid w:val="00304640"/>
    <w:rsid w:val="00304AC1"/>
    <w:rsid w:val="00304C93"/>
    <w:rsid w:val="00305090"/>
    <w:rsid w:val="00305454"/>
    <w:rsid w:val="00305B9F"/>
    <w:rsid w:val="00305E21"/>
    <w:rsid w:val="003066C6"/>
    <w:rsid w:val="003066FA"/>
    <w:rsid w:val="00306AD6"/>
    <w:rsid w:val="003077F4"/>
    <w:rsid w:val="00307DC7"/>
    <w:rsid w:val="00307FF2"/>
    <w:rsid w:val="00310002"/>
    <w:rsid w:val="00310EDB"/>
    <w:rsid w:val="0031106F"/>
    <w:rsid w:val="00311C51"/>
    <w:rsid w:val="00311D56"/>
    <w:rsid w:val="00312016"/>
    <w:rsid w:val="00312340"/>
    <w:rsid w:val="00312DFC"/>
    <w:rsid w:val="0031318C"/>
    <w:rsid w:val="00313C9D"/>
    <w:rsid w:val="00313DF8"/>
    <w:rsid w:val="0031430C"/>
    <w:rsid w:val="00314919"/>
    <w:rsid w:val="00314C5A"/>
    <w:rsid w:val="0031531A"/>
    <w:rsid w:val="00315394"/>
    <w:rsid w:val="00315D77"/>
    <w:rsid w:val="00315D8E"/>
    <w:rsid w:val="00316002"/>
    <w:rsid w:val="00316CDE"/>
    <w:rsid w:val="00316E94"/>
    <w:rsid w:val="0031752D"/>
    <w:rsid w:val="00317709"/>
    <w:rsid w:val="00320688"/>
    <w:rsid w:val="00320B75"/>
    <w:rsid w:val="00321DB7"/>
    <w:rsid w:val="00321E7A"/>
    <w:rsid w:val="0032226D"/>
    <w:rsid w:val="003235E6"/>
    <w:rsid w:val="00324038"/>
    <w:rsid w:val="0032451F"/>
    <w:rsid w:val="00324951"/>
    <w:rsid w:val="003249F6"/>
    <w:rsid w:val="00324B2F"/>
    <w:rsid w:val="0032589D"/>
    <w:rsid w:val="00325FCC"/>
    <w:rsid w:val="00326106"/>
    <w:rsid w:val="00326805"/>
    <w:rsid w:val="003269B7"/>
    <w:rsid w:val="00326C0E"/>
    <w:rsid w:val="003272A3"/>
    <w:rsid w:val="003272E4"/>
    <w:rsid w:val="00327B71"/>
    <w:rsid w:val="003303ED"/>
    <w:rsid w:val="00330A0F"/>
    <w:rsid w:val="00331461"/>
    <w:rsid w:val="003316A8"/>
    <w:rsid w:val="00331C80"/>
    <w:rsid w:val="00331CC9"/>
    <w:rsid w:val="003320D7"/>
    <w:rsid w:val="00332265"/>
    <w:rsid w:val="003322F8"/>
    <w:rsid w:val="003325D3"/>
    <w:rsid w:val="00332862"/>
    <w:rsid w:val="00332BFF"/>
    <w:rsid w:val="00332D52"/>
    <w:rsid w:val="00333337"/>
    <w:rsid w:val="00333A28"/>
    <w:rsid w:val="00333B6C"/>
    <w:rsid w:val="0033404C"/>
    <w:rsid w:val="00334927"/>
    <w:rsid w:val="003360AD"/>
    <w:rsid w:val="0033631D"/>
    <w:rsid w:val="003369C7"/>
    <w:rsid w:val="003373A6"/>
    <w:rsid w:val="00337409"/>
    <w:rsid w:val="0033792A"/>
    <w:rsid w:val="00337E18"/>
    <w:rsid w:val="003405AF"/>
    <w:rsid w:val="0034088F"/>
    <w:rsid w:val="00340B3E"/>
    <w:rsid w:val="00340E1A"/>
    <w:rsid w:val="003413D2"/>
    <w:rsid w:val="00341525"/>
    <w:rsid w:val="0034257E"/>
    <w:rsid w:val="00342811"/>
    <w:rsid w:val="003429A1"/>
    <w:rsid w:val="003429FC"/>
    <w:rsid w:val="00343079"/>
    <w:rsid w:val="00343127"/>
    <w:rsid w:val="00343320"/>
    <w:rsid w:val="00344066"/>
    <w:rsid w:val="00344BBF"/>
    <w:rsid w:val="0034509B"/>
    <w:rsid w:val="00345644"/>
    <w:rsid w:val="00345D0E"/>
    <w:rsid w:val="00345D7A"/>
    <w:rsid w:val="0034607E"/>
    <w:rsid w:val="00346A96"/>
    <w:rsid w:val="00346B6D"/>
    <w:rsid w:val="00346BA3"/>
    <w:rsid w:val="00346C69"/>
    <w:rsid w:val="00347356"/>
    <w:rsid w:val="0035005C"/>
    <w:rsid w:val="00350896"/>
    <w:rsid w:val="00350C31"/>
    <w:rsid w:val="00350C9F"/>
    <w:rsid w:val="00351391"/>
    <w:rsid w:val="003519CD"/>
    <w:rsid w:val="00351A3A"/>
    <w:rsid w:val="0035455F"/>
    <w:rsid w:val="00355D75"/>
    <w:rsid w:val="00355D8F"/>
    <w:rsid w:val="00356A73"/>
    <w:rsid w:val="00356FF0"/>
    <w:rsid w:val="003577EF"/>
    <w:rsid w:val="00357A3A"/>
    <w:rsid w:val="00357A60"/>
    <w:rsid w:val="00360304"/>
    <w:rsid w:val="00360A78"/>
    <w:rsid w:val="00361750"/>
    <w:rsid w:val="00362DE8"/>
    <w:rsid w:val="00363573"/>
    <w:rsid w:val="00363894"/>
    <w:rsid w:val="00363B2A"/>
    <w:rsid w:val="00363BF1"/>
    <w:rsid w:val="00363D45"/>
    <w:rsid w:val="00366779"/>
    <w:rsid w:val="003668E5"/>
    <w:rsid w:val="003669C8"/>
    <w:rsid w:val="00366CEB"/>
    <w:rsid w:val="003672B3"/>
    <w:rsid w:val="003676DF"/>
    <w:rsid w:val="00367783"/>
    <w:rsid w:val="00367898"/>
    <w:rsid w:val="003679D3"/>
    <w:rsid w:val="00367A87"/>
    <w:rsid w:val="00367EE7"/>
    <w:rsid w:val="00367F42"/>
    <w:rsid w:val="003703BB"/>
    <w:rsid w:val="003705EA"/>
    <w:rsid w:val="00370A56"/>
    <w:rsid w:val="00371213"/>
    <w:rsid w:val="003717BB"/>
    <w:rsid w:val="00372842"/>
    <w:rsid w:val="003729A5"/>
    <w:rsid w:val="00372C89"/>
    <w:rsid w:val="00372E9A"/>
    <w:rsid w:val="003735B9"/>
    <w:rsid w:val="00373634"/>
    <w:rsid w:val="00373B6E"/>
    <w:rsid w:val="00374677"/>
    <w:rsid w:val="0037510C"/>
    <w:rsid w:val="00375850"/>
    <w:rsid w:val="0037632F"/>
    <w:rsid w:val="00377B26"/>
    <w:rsid w:val="00380658"/>
    <w:rsid w:val="00381014"/>
    <w:rsid w:val="003811E0"/>
    <w:rsid w:val="00381604"/>
    <w:rsid w:val="00381B67"/>
    <w:rsid w:val="00381C68"/>
    <w:rsid w:val="00381F60"/>
    <w:rsid w:val="00383204"/>
    <w:rsid w:val="00383AB0"/>
    <w:rsid w:val="003847BB"/>
    <w:rsid w:val="00384814"/>
    <w:rsid w:val="00384C0A"/>
    <w:rsid w:val="00385B16"/>
    <w:rsid w:val="00385B96"/>
    <w:rsid w:val="003860BC"/>
    <w:rsid w:val="0038637D"/>
    <w:rsid w:val="003868F6"/>
    <w:rsid w:val="003869DC"/>
    <w:rsid w:val="00386C07"/>
    <w:rsid w:val="00386F58"/>
    <w:rsid w:val="0038700D"/>
    <w:rsid w:val="003879CE"/>
    <w:rsid w:val="00387B88"/>
    <w:rsid w:val="00390B8F"/>
    <w:rsid w:val="00390C0D"/>
    <w:rsid w:val="00391447"/>
    <w:rsid w:val="003919D9"/>
    <w:rsid w:val="00391BDD"/>
    <w:rsid w:val="003922DE"/>
    <w:rsid w:val="003924EA"/>
    <w:rsid w:val="00392E35"/>
    <w:rsid w:val="00393157"/>
    <w:rsid w:val="00393247"/>
    <w:rsid w:val="00393551"/>
    <w:rsid w:val="00393816"/>
    <w:rsid w:val="00393FCD"/>
    <w:rsid w:val="003944EA"/>
    <w:rsid w:val="00394639"/>
    <w:rsid w:val="00394DF6"/>
    <w:rsid w:val="00394EC6"/>
    <w:rsid w:val="00395A02"/>
    <w:rsid w:val="00395B36"/>
    <w:rsid w:val="00395CD9"/>
    <w:rsid w:val="003962E6"/>
    <w:rsid w:val="00396831"/>
    <w:rsid w:val="003971A1"/>
    <w:rsid w:val="003A03B8"/>
    <w:rsid w:val="003A0F6B"/>
    <w:rsid w:val="003A12B6"/>
    <w:rsid w:val="003A1804"/>
    <w:rsid w:val="003A1C44"/>
    <w:rsid w:val="003A20D5"/>
    <w:rsid w:val="003A24CC"/>
    <w:rsid w:val="003A2512"/>
    <w:rsid w:val="003A2A53"/>
    <w:rsid w:val="003A2EE8"/>
    <w:rsid w:val="003A3249"/>
    <w:rsid w:val="003A373C"/>
    <w:rsid w:val="003A5378"/>
    <w:rsid w:val="003A553C"/>
    <w:rsid w:val="003A56DF"/>
    <w:rsid w:val="003A6008"/>
    <w:rsid w:val="003A703F"/>
    <w:rsid w:val="003A76BD"/>
    <w:rsid w:val="003A7E2B"/>
    <w:rsid w:val="003A7E40"/>
    <w:rsid w:val="003B0336"/>
    <w:rsid w:val="003B0A3A"/>
    <w:rsid w:val="003B0A6B"/>
    <w:rsid w:val="003B0D79"/>
    <w:rsid w:val="003B18C5"/>
    <w:rsid w:val="003B2930"/>
    <w:rsid w:val="003B31A7"/>
    <w:rsid w:val="003B3A29"/>
    <w:rsid w:val="003B4587"/>
    <w:rsid w:val="003B4B51"/>
    <w:rsid w:val="003B4FE1"/>
    <w:rsid w:val="003B514E"/>
    <w:rsid w:val="003B5531"/>
    <w:rsid w:val="003B636A"/>
    <w:rsid w:val="003B64A2"/>
    <w:rsid w:val="003B69CE"/>
    <w:rsid w:val="003B7403"/>
    <w:rsid w:val="003B7C3C"/>
    <w:rsid w:val="003C011C"/>
    <w:rsid w:val="003C0BF8"/>
    <w:rsid w:val="003C0E32"/>
    <w:rsid w:val="003C11D7"/>
    <w:rsid w:val="003C126B"/>
    <w:rsid w:val="003C141F"/>
    <w:rsid w:val="003C16CB"/>
    <w:rsid w:val="003C1B97"/>
    <w:rsid w:val="003C247B"/>
    <w:rsid w:val="003C3292"/>
    <w:rsid w:val="003C3525"/>
    <w:rsid w:val="003C3C1E"/>
    <w:rsid w:val="003C3D88"/>
    <w:rsid w:val="003C4134"/>
    <w:rsid w:val="003C435B"/>
    <w:rsid w:val="003C4C8E"/>
    <w:rsid w:val="003C4EBE"/>
    <w:rsid w:val="003C5887"/>
    <w:rsid w:val="003C62EC"/>
    <w:rsid w:val="003C685A"/>
    <w:rsid w:val="003C6E9C"/>
    <w:rsid w:val="003C746F"/>
    <w:rsid w:val="003C7570"/>
    <w:rsid w:val="003C76E6"/>
    <w:rsid w:val="003C7E59"/>
    <w:rsid w:val="003C7F12"/>
    <w:rsid w:val="003D03D6"/>
    <w:rsid w:val="003D075D"/>
    <w:rsid w:val="003D0EE2"/>
    <w:rsid w:val="003D1283"/>
    <w:rsid w:val="003D14C8"/>
    <w:rsid w:val="003D1517"/>
    <w:rsid w:val="003D16C5"/>
    <w:rsid w:val="003D1CA9"/>
    <w:rsid w:val="003D2A13"/>
    <w:rsid w:val="003D2DA0"/>
    <w:rsid w:val="003D34C3"/>
    <w:rsid w:val="003D3A35"/>
    <w:rsid w:val="003D3D83"/>
    <w:rsid w:val="003D4685"/>
    <w:rsid w:val="003D4A41"/>
    <w:rsid w:val="003D4CDF"/>
    <w:rsid w:val="003D514A"/>
    <w:rsid w:val="003D5484"/>
    <w:rsid w:val="003D5ADB"/>
    <w:rsid w:val="003D6202"/>
    <w:rsid w:val="003D6448"/>
    <w:rsid w:val="003D646C"/>
    <w:rsid w:val="003D663E"/>
    <w:rsid w:val="003D664B"/>
    <w:rsid w:val="003D6793"/>
    <w:rsid w:val="003D6B03"/>
    <w:rsid w:val="003D75D8"/>
    <w:rsid w:val="003E006E"/>
    <w:rsid w:val="003E0947"/>
    <w:rsid w:val="003E0E96"/>
    <w:rsid w:val="003E16B9"/>
    <w:rsid w:val="003E20F7"/>
    <w:rsid w:val="003E336A"/>
    <w:rsid w:val="003E3E2F"/>
    <w:rsid w:val="003E4048"/>
    <w:rsid w:val="003E4CE5"/>
    <w:rsid w:val="003E5A46"/>
    <w:rsid w:val="003E604C"/>
    <w:rsid w:val="003E60DA"/>
    <w:rsid w:val="003E6E00"/>
    <w:rsid w:val="003E7111"/>
    <w:rsid w:val="003E7940"/>
    <w:rsid w:val="003F01BD"/>
    <w:rsid w:val="003F0486"/>
    <w:rsid w:val="003F048E"/>
    <w:rsid w:val="003F09FA"/>
    <w:rsid w:val="003F0AFF"/>
    <w:rsid w:val="003F175C"/>
    <w:rsid w:val="003F1AA2"/>
    <w:rsid w:val="003F26DC"/>
    <w:rsid w:val="003F292C"/>
    <w:rsid w:val="003F42FF"/>
    <w:rsid w:val="003F4B48"/>
    <w:rsid w:val="003F4DDC"/>
    <w:rsid w:val="003F56B8"/>
    <w:rsid w:val="003F57CB"/>
    <w:rsid w:val="003F5F1A"/>
    <w:rsid w:val="003F6327"/>
    <w:rsid w:val="003F7425"/>
    <w:rsid w:val="003F765B"/>
    <w:rsid w:val="003F7CB8"/>
    <w:rsid w:val="00400CB4"/>
    <w:rsid w:val="00401386"/>
    <w:rsid w:val="004013E6"/>
    <w:rsid w:val="00401E31"/>
    <w:rsid w:val="00402BBA"/>
    <w:rsid w:val="004035D0"/>
    <w:rsid w:val="0040361D"/>
    <w:rsid w:val="00403795"/>
    <w:rsid w:val="00403B06"/>
    <w:rsid w:val="004041FB"/>
    <w:rsid w:val="0040443E"/>
    <w:rsid w:val="004056B6"/>
    <w:rsid w:val="00405764"/>
    <w:rsid w:val="00405AA4"/>
    <w:rsid w:val="00406745"/>
    <w:rsid w:val="0040674B"/>
    <w:rsid w:val="00406B32"/>
    <w:rsid w:val="004074AD"/>
    <w:rsid w:val="004074FA"/>
    <w:rsid w:val="00407A56"/>
    <w:rsid w:val="00407FCC"/>
    <w:rsid w:val="0041035A"/>
    <w:rsid w:val="00410E76"/>
    <w:rsid w:val="004112D1"/>
    <w:rsid w:val="004113C9"/>
    <w:rsid w:val="00411D1E"/>
    <w:rsid w:val="00411DF2"/>
    <w:rsid w:val="004120DF"/>
    <w:rsid w:val="004126B5"/>
    <w:rsid w:val="00413FEE"/>
    <w:rsid w:val="00414512"/>
    <w:rsid w:val="00414909"/>
    <w:rsid w:val="00414D7A"/>
    <w:rsid w:val="00415034"/>
    <w:rsid w:val="00415B1A"/>
    <w:rsid w:val="00415DFD"/>
    <w:rsid w:val="00416208"/>
    <w:rsid w:val="0041690F"/>
    <w:rsid w:val="004169D3"/>
    <w:rsid w:val="00416C2B"/>
    <w:rsid w:val="00416D41"/>
    <w:rsid w:val="00416E70"/>
    <w:rsid w:val="00417264"/>
    <w:rsid w:val="00417490"/>
    <w:rsid w:val="004210C0"/>
    <w:rsid w:val="004211DD"/>
    <w:rsid w:val="00421762"/>
    <w:rsid w:val="00421D4B"/>
    <w:rsid w:val="00421ED8"/>
    <w:rsid w:val="00422907"/>
    <w:rsid w:val="00423125"/>
    <w:rsid w:val="00423309"/>
    <w:rsid w:val="004233AD"/>
    <w:rsid w:val="0042372C"/>
    <w:rsid w:val="00424446"/>
    <w:rsid w:val="00424867"/>
    <w:rsid w:val="00425341"/>
    <w:rsid w:val="004255FE"/>
    <w:rsid w:val="00425674"/>
    <w:rsid w:val="004259A5"/>
    <w:rsid w:val="00425A82"/>
    <w:rsid w:val="00425C60"/>
    <w:rsid w:val="00426B2C"/>
    <w:rsid w:val="00427D10"/>
    <w:rsid w:val="00427FA8"/>
    <w:rsid w:val="0043009D"/>
    <w:rsid w:val="0043026B"/>
    <w:rsid w:val="00430299"/>
    <w:rsid w:val="004306D4"/>
    <w:rsid w:val="00431810"/>
    <w:rsid w:val="00431A2A"/>
    <w:rsid w:val="00431C62"/>
    <w:rsid w:val="00432ECA"/>
    <w:rsid w:val="00433B43"/>
    <w:rsid w:val="004341AF"/>
    <w:rsid w:val="0043554E"/>
    <w:rsid w:val="004355D4"/>
    <w:rsid w:val="004357B1"/>
    <w:rsid w:val="00435821"/>
    <w:rsid w:val="0043583E"/>
    <w:rsid w:val="00436CCE"/>
    <w:rsid w:val="00436EAD"/>
    <w:rsid w:val="00437439"/>
    <w:rsid w:val="004375E1"/>
    <w:rsid w:val="00437730"/>
    <w:rsid w:val="00437A2F"/>
    <w:rsid w:val="00437B38"/>
    <w:rsid w:val="00440262"/>
    <w:rsid w:val="004406BF"/>
    <w:rsid w:val="00440814"/>
    <w:rsid w:val="00440D68"/>
    <w:rsid w:val="0044105D"/>
    <w:rsid w:val="00441424"/>
    <w:rsid w:val="00442731"/>
    <w:rsid w:val="00442C12"/>
    <w:rsid w:val="004434DF"/>
    <w:rsid w:val="0044354B"/>
    <w:rsid w:val="0044455F"/>
    <w:rsid w:val="0044493E"/>
    <w:rsid w:val="00444A1F"/>
    <w:rsid w:val="00444FC6"/>
    <w:rsid w:val="00445004"/>
    <w:rsid w:val="00445874"/>
    <w:rsid w:val="00445C38"/>
    <w:rsid w:val="0044686B"/>
    <w:rsid w:val="004475F7"/>
    <w:rsid w:val="0045057B"/>
    <w:rsid w:val="0045069B"/>
    <w:rsid w:val="00450B22"/>
    <w:rsid w:val="004515DE"/>
    <w:rsid w:val="00451709"/>
    <w:rsid w:val="004518FA"/>
    <w:rsid w:val="00451A02"/>
    <w:rsid w:val="0045277C"/>
    <w:rsid w:val="004531DC"/>
    <w:rsid w:val="00453507"/>
    <w:rsid w:val="00453592"/>
    <w:rsid w:val="004543AB"/>
    <w:rsid w:val="004545EC"/>
    <w:rsid w:val="00455392"/>
    <w:rsid w:val="00455967"/>
    <w:rsid w:val="00455F71"/>
    <w:rsid w:val="00456272"/>
    <w:rsid w:val="0045679C"/>
    <w:rsid w:val="004570EF"/>
    <w:rsid w:val="004572D4"/>
    <w:rsid w:val="00457517"/>
    <w:rsid w:val="004579EC"/>
    <w:rsid w:val="00457CF7"/>
    <w:rsid w:val="00457D37"/>
    <w:rsid w:val="00457D7B"/>
    <w:rsid w:val="0046028A"/>
    <w:rsid w:val="00460CAC"/>
    <w:rsid w:val="00460E3A"/>
    <w:rsid w:val="00460E68"/>
    <w:rsid w:val="004614BC"/>
    <w:rsid w:val="004619A5"/>
    <w:rsid w:val="00461F80"/>
    <w:rsid w:val="0046240D"/>
    <w:rsid w:val="00462898"/>
    <w:rsid w:val="00462D5B"/>
    <w:rsid w:val="00462D81"/>
    <w:rsid w:val="00462D84"/>
    <w:rsid w:val="00463208"/>
    <w:rsid w:val="00463576"/>
    <w:rsid w:val="004636D6"/>
    <w:rsid w:val="0046399D"/>
    <w:rsid w:val="00463D23"/>
    <w:rsid w:val="00463EA4"/>
    <w:rsid w:val="00465A21"/>
    <w:rsid w:val="00465DE5"/>
    <w:rsid w:val="00466978"/>
    <w:rsid w:val="00466ABA"/>
    <w:rsid w:val="004672E3"/>
    <w:rsid w:val="0046775D"/>
    <w:rsid w:val="00467823"/>
    <w:rsid w:val="00467FA0"/>
    <w:rsid w:val="004705FA"/>
    <w:rsid w:val="004708AC"/>
    <w:rsid w:val="00470B42"/>
    <w:rsid w:val="00471387"/>
    <w:rsid w:val="0047146C"/>
    <w:rsid w:val="0047149F"/>
    <w:rsid w:val="00471963"/>
    <w:rsid w:val="004724B8"/>
    <w:rsid w:val="004728FB"/>
    <w:rsid w:val="004729AD"/>
    <w:rsid w:val="00472CA7"/>
    <w:rsid w:val="00472CEC"/>
    <w:rsid w:val="00473308"/>
    <w:rsid w:val="0047377C"/>
    <w:rsid w:val="00473DD1"/>
    <w:rsid w:val="004744BF"/>
    <w:rsid w:val="0047471E"/>
    <w:rsid w:val="004749DA"/>
    <w:rsid w:val="00474DEF"/>
    <w:rsid w:val="00475729"/>
    <w:rsid w:val="004758E7"/>
    <w:rsid w:val="00475BAB"/>
    <w:rsid w:val="004764C6"/>
    <w:rsid w:val="00476AC1"/>
    <w:rsid w:val="00476F97"/>
    <w:rsid w:val="00477247"/>
    <w:rsid w:val="004776BB"/>
    <w:rsid w:val="004776FB"/>
    <w:rsid w:val="0048055E"/>
    <w:rsid w:val="00480C2B"/>
    <w:rsid w:val="00480DC5"/>
    <w:rsid w:val="00480E1B"/>
    <w:rsid w:val="00480FD9"/>
    <w:rsid w:val="0048131D"/>
    <w:rsid w:val="00481D0B"/>
    <w:rsid w:val="004824A9"/>
    <w:rsid w:val="00483091"/>
    <w:rsid w:val="00483140"/>
    <w:rsid w:val="00483984"/>
    <w:rsid w:val="00483BC7"/>
    <w:rsid w:val="00483CF0"/>
    <w:rsid w:val="00484D4D"/>
    <w:rsid w:val="00486516"/>
    <w:rsid w:val="0048664F"/>
    <w:rsid w:val="004868AD"/>
    <w:rsid w:val="00486D00"/>
    <w:rsid w:val="00487FE1"/>
    <w:rsid w:val="00490707"/>
    <w:rsid w:val="00490815"/>
    <w:rsid w:val="0049117E"/>
    <w:rsid w:val="00492503"/>
    <w:rsid w:val="004925C8"/>
    <w:rsid w:val="00492AF9"/>
    <w:rsid w:val="00492B76"/>
    <w:rsid w:val="0049333E"/>
    <w:rsid w:val="0049418F"/>
    <w:rsid w:val="0049477A"/>
    <w:rsid w:val="00494E90"/>
    <w:rsid w:val="00495380"/>
    <w:rsid w:val="00495553"/>
    <w:rsid w:val="0049570D"/>
    <w:rsid w:val="0049584D"/>
    <w:rsid w:val="00495C48"/>
    <w:rsid w:val="00495DC6"/>
    <w:rsid w:val="00496CCE"/>
    <w:rsid w:val="004978C1"/>
    <w:rsid w:val="00497AAD"/>
    <w:rsid w:val="00497BD7"/>
    <w:rsid w:val="00497D1A"/>
    <w:rsid w:val="004A00C9"/>
    <w:rsid w:val="004A03D0"/>
    <w:rsid w:val="004A1049"/>
    <w:rsid w:val="004A1AFA"/>
    <w:rsid w:val="004A1D81"/>
    <w:rsid w:val="004A1EA7"/>
    <w:rsid w:val="004A26F5"/>
    <w:rsid w:val="004A2EF8"/>
    <w:rsid w:val="004A3A21"/>
    <w:rsid w:val="004A407A"/>
    <w:rsid w:val="004A4E3B"/>
    <w:rsid w:val="004A6110"/>
    <w:rsid w:val="004A61B8"/>
    <w:rsid w:val="004A6415"/>
    <w:rsid w:val="004A64F9"/>
    <w:rsid w:val="004A65F4"/>
    <w:rsid w:val="004A6D2C"/>
    <w:rsid w:val="004A7733"/>
    <w:rsid w:val="004B026C"/>
    <w:rsid w:val="004B0271"/>
    <w:rsid w:val="004B0BE8"/>
    <w:rsid w:val="004B0E4A"/>
    <w:rsid w:val="004B18F4"/>
    <w:rsid w:val="004B1A98"/>
    <w:rsid w:val="004B2463"/>
    <w:rsid w:val="004B2E9D"/>
    <w:rsid w:val="004B305F"/>
    <w:rsid w:val="004B34C4"/>
    <w:rsid w:val="004B34E8"/>
    <w:rsid w:val="004B3981"/>
    <w:rsid w:val="004B3A03"/>
    <w:rsid w:val="004B3D51"/>
    <w:rsid w:val="004B419F"/>
    <w:rsid w:val="004B4EA9"/>
    <w:rsid w:val="004B5C96"/>
    <w:rsid w:val="004B6124"/>
    <w:rsid w:val="004B6E50"/>
    <w:rsid w:val="004B728F"/>
    <w:rsid w:val="004B7317"/>
    <w:rsid w:val="004B75B2"/>
    <w:rsid w:val="004B75C6"/>
    <w:rsid w:val="004C02C5"/>
    <w:rsid w:val="004C0BF0"/>
    <w:rsid w:val="004C0D40"/>
    <w:rsid w:val="004C0D94"/>
    <w:rsid w:val="004C114F"/>
    <w:rsid w:val="004C11A9"/>
    <w:rsid w:val="004C27CF"/>
    <w:rsid w:val="004C2CA7"/>
    <w:rsid w:val="004C3592"/>
    <w:rsid w:val="004C375C"/>
    <w:rsid w:val="004C45C8"/>
    <w:rsid w:val="004C4F8F"/>
    <w:rsid w:val="004C5F4B"/>
    <w:rsid w:val="004C612E"/>
    <w:rsid w:val="004C61B8"/>
    <w:rsid w:val="004C69FE"/>
    <w:rsid w:val="004C6C0A"/>
    <w:rsid w:val="004C6C6D"/>
    <w:rsid w:val="004C77FF"/>
    <w:rsid w:val="004C7A0B"/>
    <w:rsid w:val="004C7DB0"/>
    <w:rsid w:val="004C7FFC"/>
    <w:rsid w:val="004D0223"/>
    <w:rsid w:val="004D0C4C"/>
    <w:rsid w:val="004D1629"/>
    <w:rsid w:val="004D16A3"/>
    <w:rsid w:val="004D1934"/>
    <w:rsid w:val="004D199D"/>
    <w:rsid w:val="004D1E41"/>
    <w:rsid w:val="004D2326"/>
    <w:rsid w:val="004D2E11"/>
    <w:rsid w:val="004D3108"/>
    <w:rsid w:val="004D329C"/>
    <w:rsid w:val="004D34D1"/>
    <w:rsid w:val="004D4523"/>
    <w:rsid w:val="004D4990"/>
    <w:rsid w:val="004D4B05"/>
    <w:rsid w:val="004D51D6"/>
    <w:rsid w:val="004D5B4B"/>
    <w:rsid w:val="004D5CC4"/>
    <w:rsid w:val="004D6BF2"/>
    <w:rsid w:val="004D6F29"/>
    <w:rsid w:val="004D758F"/>
    <w:rsid w:val="004D76CF"/>
    <w:rsid w:val="004D7BF5"/>
    <w:rsid w:val="004D7F9C"/>
    <w:rsid w:val="004E03F4"/>
    <w:rsid w:val="004E068F"/>
    <w:rsid w:val="004E0860"/>
    <w:rsid w:val="004E09CF"/>
    <w:rsid w:val="004E0B75"/>
    <w:rsid w:val="004E0C29"/>
    <w:rsid w:val="004E0DC4"/>
    <w:rsid w:val="004E109C"/>
    <w:rsid w:val="004E1D6F"/>
    <w:rsid w:val="004E1DF3"/>
    <w:rsid w:val="004E2393"/>
    <w:rsid w:val="004E289D"/>
    <w:rsid w:val="004E3117"/>
    <w:rsid w:val="004E3959"/>
    <w:rsid w:val="004E3A2A"/>
    <w:rsid w:val="004E3AB1"/>
    <w:rsid w:val="004E4003"/>
    <w:rsid w:val="004E428D"/>
    <w:rsid w:val="004E4626"/>
    <w:rsid w:val="004E4984"/>
    <w:rsid w:val="004E5101"/>
    <w:rsid w:val="004E5380"/>
    <w:rsid w:val="004E5D19"/>
    <w:rsid w:val="004E606D"/>
    <w:rsid w:val="004E6746"/>
    <w:rsid w:val="004E6CAC"/>
    <w:rsid w:val="004E6F69"/>
    <w:rsid w:val="004E75C1"/>
    <w:rsid w:val="004E777F"/>
    <w:rsid w:val="004F07F2"/>
    <w:rsid w:val="004F07F9"/>
    <w:rsid w:val="004F0A50"/>
    <w:rsid w:val="004F0D1F"/>
    <w:rsid w:val="004F0E82"/>
    <w:rsid w:val="004F1523"/>
    <w:rsid w:val="004F1847"/>
    <w:rsid w:val="004F1CE1"/>
    <w:rsid w:val="004F1F9E"/>
    <w:rsid w:val="004F2CB6"/>
    <w:rsid w:val="004F2E6E"/>
    <w:rsid w:val="004F3015"/>
    <w:rsid w:val="004F313F"/>
    <w:rsid w:val="004F34E2"/>
    <w:rsid w:val="004F367F"/>
    <w:rsid w:val="004F3EEF"/>
    <w:rsid w:val="004F43A7"/>
    <w:rsid w:val="004F447B"/>
    <w:rsid w:val="004F497C"/>
    <w:rsid w:val="004F4FAC"/>
    <w:rsid w:val="004F4FE8"/>
    <w:rsid w:val="004F531B"/>
    <w:rsid w:val="004F560C"/>
    <w:rsid w:val="004F5DBB"/>
    <w:rsid w:val="004F5F2F"/>
    <w:rsid w:val="004F60B4"/>
    <w:rsid w:val="004F61A3"/>
    <w:rsid w:val="004F6874"/>
    <w:rsid w:val="004F7922"/>
    <w:rsid w:val="004F7A1F"/>
    <w:rsid w:val="004F7B47"/>
    <w:rsid w:val="0050079C"/>
    <w:rsid w:val="0050106A"/>
    <w:rsid w:val="005010BC"/>
    <w:rsid w:val="00501848"/>
    <w:rsid w:val="00502B31"/>
    <w:rsid w:val="00502D6D"/>
    <w:rsid w:val="0050434C"/>
    <w:rsid w:val="0050537D"/>
    <w:rsid w:val="00505861"/>
    <w:rsid w:val="0050591C"/>
    <w:rsid w:val="00505935"/>
    <w:rsid w:val="005059BD"/>
    <w:rsid w:val="005060AE"/>
    <w:rsid w:val="005061D2"/>
    <w:rsid w:val="0050790B"/>
    <w:rsid w:val="00507FDF"/>
    <w:rsid w:val="0051037C"/>
    <w:rsid w:val="0051050F"/>
    <w:rsid w:val="0051058B"/>
    <w:rsid w:val="005105CD"/>
    <w:rsid w:val="00510734"/>
    <w:rsid w:val="00510DDC"/>
    <w:rsid w:val="00511166"/>
    <w:rsid w:val="00511A7A"/>
    <w:rsid w:val="00512217"/>
    <w:rsid w:val="00512459"/>
    <w:rsid w:val="005131A2"/>
    <w:rsid w:val="005137E4"/>
    <w:rsid w:val="00513BB9"/>
    <w:rsid w:val="0051440E"/>
    <w:rsid w:val="00514480"/>
    <w:rsid w:val="005147C4"/>
    <w:rsid w:val="005148CD"/>
    <w:rsid w:val="00515180"/>
    <w:rsid w:val="00515973"/>
    <w:rsid w:val="00516069"/>
    <w:rsid w:val="00517AC8"/>
    <w:rsid w:val="00517C3E"/>
    <w:rsid w:val="005207D8"/>
    <w:rsid w:val="0052091D"/>
    <w:rsid w:val="005212F4"/>
    <w:rsid w:val="005216A3"/>
    <w:rsid w:val="00521908"/>
    <w:rsid w:val="00521CEE"/>
    <w:rsid w:val="005224BC"/>
    <w:rsid w:val="00522928"/>
    <w:rsid w:val="00522FF1"/>
    <w:rsid w:val="00523946"/>
    <w:rsid w:val="0052397A"/>
    <w:rsid w:val="00524A6A"/>
    <w:rsid w:val="005256D6"/>
    <w:rsid w:val="00525AD8"/>
    <w:rsid w:val="00526429"/>
    <w:rsid w:val="005266C1"/>
    <w:rsid w:val="005267F4"/>
    <w:rsid w:val="00526966"/>
    <w:rsid w:val="005269D3"/>
    <w:rsid w:val="00527317"/>
    <w:rsid w:val="00527ED6"/>
    <w:rsid w:val="0053024F"/>
    <w:rsid w:val="005303E9"/>
    <w:rsid w:val="005309F7"/>
    <w:rsid w:val="00531064"/>
    <w:rsid w:val="005312CB"/>
    <w:rsid w:val="005313B2"/>
    <w:rsid w:val="00531911"/>
    <w:rsid w:val="00531E92"/>
    <w:rsid w:val="005323A7"/>
    <w:rsid w:val="005324D7"/>
    <w:rsid w:val="005326F0"/>
    <w:rsid w:val="00532764"/>
    <w:rsid w:val="00532AA5"/>
    <w:rsid w:val="00532C5F"/>
    <w:rsid w:val="00533233"/>
    <w:rsid w:val="005335A2"/>
    <w:rsid w:val="00533D13"/>
    <w:rsid w:val="00533DEC"/>
    <w:rsid w:val="00534026"/>
    <w:rsid w:val="00534D55"/>
    <w:rsid w:val="00535B53"/>
    <w:rsid w:val="00536B03"/>
    <w:rsid w:val="005371D5"/>
    <w:rsid w:val="00537456"/>
    <w:rsid w:val="0053790C"/>
    <w:rsid w:val="00537974"/>
    <w:rsid w:val="00537B3D"/>
    <w:rsid w:val="00540401"/>
    <w:rsid w:val="005405B2"/>
    <w:rsid w:val="0054076A"/>
    <w:rsid w:val="00540D47"/>
    <w:rsid w:val="00540EE7"/>
    <w:rsid w:val="00541A22"/>
    <w:rsid w:val="00541EAD"/>
    <w:rsid w:val="005424C2"/>
    <w:rsid w:val="005426B2"/>
    <w:rsid w:val="00543519"/>
    <w:rsid w:val="00543640"/>
    <w:rsid w:val="00544019"/>
    <w:rsid w:val="0054442E"/>
    <w:rsid w:val="005444C6"/>
    <w:rsid w:val="00544BF9"/>
    <w:rsid w:val="00544F05"/>
    <w:rsid w:val="00544FCC"/>
    <w:rsid w:val="005454B8"/>
    <w:rsid w:val="005455BB"/>
    <w:rsid w:val="00545ACB"/>
    <w:rsid w:val="00545DB9"/>
    <w:rsid w:val="005461BC"/>
    <w:rsid w:val="005462ED"/>
    <w:rsid w:val="00546585"/>
    <w:rsid w:val="0054680A"/>
    <w:rsid w:val="00546A91"/>
    <w:rsid w:val="00546BF8"/>
    <w:rsid w:val="00547344"/>
    <w:rsid w:val="00547BA2"/>
    <w:rsid w:val="00550AC5"/>
    <w:rsid w:val="00550B7E"/>
    <w:rsid w:val="00551052"/>
    <w:rsid w:val="005524ED"/>
    <w:rsid w:val="00553F0C"/>
    <w:rsid w:val="00553F91"/>
    <w:rsid w:val="00554007"/>
    <w:rsid w:val="00554C03"/>
    <w:rsid w:val="00554C58"/>
    <w:rsid w:val="00554D5D"/>
    <w:rsid w:val="005550F9"/>
    <w:rsid w:val="00556338"/>
    <w:rsid w:val="00556441"/>
    <w:rsid w:val="00557031"/>
    <w:rsid w:val="00557D45"/>
    <w:rsid w:val="00557F87"/>
    <w:rsid w:val="00560FCB"/>
    <w:rsid w:val="00561001"/>
    <w:rsid w:val="0056111C"/>
    <w:rsid w:val="00561140"/>
    <w:rsid w:val="00561412"/>
    <w:rsid w:val="00561903"/>
    <w:rsid w:val="00561A9B"/>
    <w:rsid w:val="00561E54"/>
    <w:rsid w:val="00561F73"/>
    <w:rsid w:val="005621F7"/>
    <w:rsid w:val="0056278F"/>
    <w:rsid w:val="00562C8D"/>
    <w:rsid w:val="00562FB1"/>
    <w:rsid w:val="00563068"/>
    <w:rsid w:val="0056376A"/>
    <w:rsid w:val="00563B3C"/>
    <w:rsid w:val="0056419C"/>
    <w:rsid w:val="00564DA7"/>
    <w:rsid w:val="00565204"/>
    <w:rsid w:val="00565473"/>
    <w:rsid w:val="00565DAC"/>
    <w:rsid w:val="00565F0D"/>
    <w:rsid w:val="005662DC"/>
    <w:rsid w:val="00566329"/>
    <w:rsid w:val="005668B9"/>
    <w:rsid w:val="00566E39"/>
    <w:rsid w:val="0056704E"/>
    <w:rsid w:val="00567623"/>
    <w:rsid w:val="005701C2"/>
    <w:rsid w:val="00570763"/>
    <w:rsid w:val="00570F95"/>
    <w:rsid w:val="0057200B"/>
    <w:rsid w:val="00572297"/>
    <w:rsid w:val="0057345D"/>
    <w:rsid w:val="0057347D"/>
    <w:rsid w:val="00573560"/>
    <w:rsid w:val="005738BB"/>
    <w:rsid w:val="00573973"/>
    <w:rsid w:val="00574E7B"/>
    <w:rsid w:val="00574F36"/>
    <w:rsid w:val="0057516C"/>
    <w:rsid w:val="00575D4C"/>
    <w:rsid w:val="00576B5C"/>
    <w:rsid w:val="005770CC"/>
    <w:rsid w:val="00577A60"/>
    <w:rsid w:val="005802F9"/>
    <w:rsid w:val="005806D5"/>
    <w:rsid w:val="00580DFC"/>
    <w:rsid w:val="0058134C"/>
    <w:rsid w:val="005815CD"/>
    <w:rsid w:val="0058173F"/>
    <w:rsid w:val="005827A7"/>
    <w:rsid w:val="005828CB"/>
    <w:rsid w:val="00583D43"/>
    <w:rsid w:val="005846C3"/>
    <w:rsid w:val="00584C8E"/>
    <w:rsid w:val="00584F04"/>
    <w:rsid w:val="0058544C"/>
    <w:rsid w:val="00585623"/>
    <w:rsid w:val="005857F7"/>
    <w:rsid w:val="0058652B"/>
    <w:rsid w:val="005865E9"/>
    <w:rsid w:val="005868FD"/>
    <w:rsid w:val="00587411"/>
    <w:rsid w:val="0058769F"/>
    <w:rsid w:val="00587D7B"/>
    <w:rsid w:val="005904DB"/>
    <w:rsid w:val="005905ED"/>
    <w:rsid w:val="00590D11"/>
    <w:rsid w:val="00591BA6"/>
    <w:rsid w:val="00592825"/>
    <w:rsid w:val="00594437"/>
    <w:rsid w:val="00594B70"/>
    <w:rsid w:val="00594D62"/>
    <w:rsid w:val="00596CFA"/>
    <w:rsid w:val="00596EC6"/>
    <w:rsid w:val="00596F83"/>
    <w:rsid w:val="005975CE"/>
    <w:rsid w:val="005A0088"/>
    <w:rsid w:val="005A04F6"/>
    <w:rsid w:val="005A0C74"/>
    <w:rsid w:val="005A14F0"/>
    <w:rsid w:val="005A1861"/>
    <w:rsid w:val="005A1A31"/>
    <w:rsid w:val="005A243F"/>
    <w:rsid w:val="005A2520"/>
    <w:rsid w:val="005A29A5"/>
    <w:rsid w:val="005A3287"/>
    <w:rsid w:val="005A361D"/>
    <w:rsid w:val="005A36C2"/>
    <w:rsid w:val="005A3719"/>
    <w:rsid w:val="005A3A94"/>
    <w:rsid w:val="005A3DD7"/>
    <w:rsid w:val="005A40FA"/>
    <w:rsid w:val="005A4C20"/>
    <w:rsid w:val="005A4F48"/>
    <w:rsid w:val="005A54F1"/>
    <w:rsid w:val="005A57B8"/>
    <w:rsid w:val="005A5DDE"/>
    <w:rsid w:val="005A64A8"/>
    <w:rsid w:val="005A65C5"/>
    <w:rsid w:val="005A682A"/>
    <w:rsid w:val="005A6875"/>
    <w:rsid w:val="005A6A95"/>
    <w:rsid w:val="005A7016"/>
    <w:rsid w:val="005A7703"/>
    <w:rsid w:val="005A7A32"/>
    <w:rsid w:val="005A7F85"/>
    <w:rsid w:val="005B00DD"/>
    <w:rsid w:val="005B03B1"/>
    <w:rsid w:val="005B07D5"/>
    <w:rsid w:val="005B1A8A"/>
    <w:rsid w:val="005B1AAB"/>
    <w:rsid w:val="005B208A"/>
    <w:rsid w:val="005B2578"/>
    <w:rsid w:val="005B2930"/>
    <w:rsid w:val="005B2B87"/>
    <w:rsid w:val="005B2FAA"/>
    <w:rsid w:val="005B33C8"/>
    <w:rsid w:val="005B387B"/>
    <w:rsid w:val="005B3B01"/>
    <w:rsid w:val="005B4333"/>
    <w:rsid w:val="005B48BE"/>
    <w:rsid w:val="005B57CC"/>
    <w:rsid w:val="005B58F7"/>
    <w:rsid w:val="005B5981"/>
    <w:rsid w:val="005B5994"/>
    <w:rsid w:val="005B6474"/>
    <w:rsid w:val="005B666D"/>
    <w:rsid w:val="005B667A"/>
    <w:rsid w:val="005B6865"/>
    <w:rsid w:val="005B7840"/>
    <w:rsid w:val="005C039B"/>
    <w:rsid w:val="005C059F"/>
    <w:rsid w:val="005C07CE"/>
    <w:rsid w:val="005C0B8F"/>
    <w:rsid w:val="005C1312"/>
    <w:rsid w:val="005C194E"/>
    <w:rsid w:val="005C1C83"/>
    <w:rsid w:val="005C1DB1"/>
    <w:rsid w:val="005C226F"/>
    <w:rsid w:val="005C2294"/>
    <w:rsid w:val="005C2E48"/>
    <w:rsid w:val="005C3344"/>
    <w:rsid w:val="005C4B28"/>
    <w:rsid w:val="005C4E4D"/>
    <w:rsid w:val="005C51DD"/>
    <w:rsid w:val="005C58F2"/>
    <w:rsid w:val="005C5A97"/>
    <w:rsid w:val="005C5F77"/>
    <w:rsid w:val="005C6AAB"/>
    <w:rsid w:val="005C6C80"/>
    <w:rsid w:val="005C6D5D"/>
    <w:rsid w:val="005C6FD0"/>
    <w:rsid w:val="005C78A6"/>
    <w:rsid w:val="005D01C3"/>
    <w:rsid w:val="005D05FF"/>
    <w:rsid w:val="005D0FB4"/>
    <w:rsid w:val="005D1176"/>
    <w:rsid w:val="005D1747"/>
    <w:rsid w:val="005D266D"/>
    <w:rsid w:val="005D306D"/>
    <w:rsid w:val="005D3327"/>
    <w:rsid w:val="005D476A"/>
    <w:rsid w:val="005D4854"/>
    <w:rsid w:val="005D5BCF"/>
    <w:rsid w:val="005D5CA3"/>
    <w:rsid w:val="005D65BF"/>
    <w:rsid w:val="005D6D84"/>
    <w:rsid w:val="005D70A1"/>
    <w:rsid w:val="005D79F2"/>
    <w:rsid w:val="005D79FB"/>
    <w:rsid w:val="005D7CB1"/>
    <w:rsid w:val="005D7F57"/>
    <w:rsid w:val="005E0067"/>
    <w:rsid w:val="005E0141"/>
    <w:rsid w:val="005E09CA"/>
    <w:rsid w:val="005E1AB4"/>
    <w:rsid w:val="005E1F81"/>
    <w:rsid w:val="005E255B"/>
    <w:rsid w:val="005E2CF7"/>
    <w:rsid w:val="005E37FD"/>
    <w:rsid w:val="005E4543"/>
    <w:rsid w:val="005E4A1C"/>
    <w:rsid w:val="005E56C9"/>
    <w:rsid w:val="005E5CF7"/>
    <w:rsid w:val="005E5FF0"/>
    <w:rsid w:val="005E642A"/>
    <w:rsid w:val="005E65A7"/>
    <w:rsid w:val="005E721E"/>
    <w:rsid w:val="005F0857"/>
    <w:rsid w:val="005F11DB"/>
    <w:rsid w:val="005F1470"/>
    <w:rsid w:val="005F15A9"/>
    <w:rsid w:val="005F273D"/>
    <w:rsid w:val="005F2807"/>
    <w:rsid w:val="005F2CD5"/>
    <w:rsid w:val="005F3382"/>
    <w:rsid w:val="005F3720"/>
    <w:rsid w:val="005F3977"/>
    <w:rsid w:val="005F4F00"/>
    <w:rsid w:val="005F5506"/>
    <w:rsid w:val="005F5A0D"/>
    <w:rsid w:val="005F60DF"/>
    <w:rsid w:val="005F615B"/>
    <w:rsid w:val="005F61DF"/>
    <w:rsid w:val="005F680A"/>
    <w:rsid w:val="005F6880"/>
    <w:rsid w:val="005F6B3E"/>
    <w:rsid w:val="005F6ED2"/>
    <w:rsid w:val="005F745B"/>
    <w:rsid w:val="005F77F8"/>
    <w:rsid w:val="005F7CA8"/>
    <w:rsid w:val="0060008F"/>
    <w:rsid w:val="00600DE1"/>
    <w:rsid w:val="00601506"/>
    <w:rsid w:val="00601596"/>
    <w:rsid w:val="00601C92"/>
    <w:rsid w:val="00601F66"/>
    <w:rsid w:val="00602764"/>
    <w:rsid w:val="00602B29"/>
    <w:rsid w:val="00602DAD"/>
    <w:rsid w:val="00603373"/>
    <w:rsid w:val="006036D0"/>
    <w:rsid w:val="00603B1C"/>
    <w:rsid w:val="006042CD"/>
    <w:rsid w:val="00605217"/>
    <w:rsid w:val="006054A5"/>
    <w:rsid w:val="006059E4"/>
    <w:rsid w:val="00605D60"/>
    <w:rsid w:val="006062A0"/>
    <w:rsid w:val="00607015"/>
    <w:rsid w:val="00607261"/>
    <w:rsid w:val="0060795C"/>
    <w:rsid w:val="0061098D"/>
    <w:rsid w:val="00610B78"/>
    <w:rsid w:val="006115EF"/>
    <w:rsid w:val="00611B59"/>
    <w:rsid w:val="00611FBA"/>
    <w:rsid w:val="00612098"/>
    <w:rsid w:val="0061272A"/>
    <w:rsid w:val="0061299E"/>
    <w:rsid w:val="006130D0"/>
    <w:rsid w:val="0061355D"/>
    <w:rsid w:val="006139F7"/>
    <w:rsid w:val="00613AA2"/>
    <w:rsid w:val="00614906"/>
    <w:rsid w:val="0061517F"/>
    <w:rsid w:val="00615276"/>
    <w:rsid w:val="006155F1"/>
    <w:rsid w:val="00615846"/>
    <w:rsid w:val="006160F0"/>
    <w:rsid w:val="0061618F"/>
    <w:rsid w:val="0061624B"/>
    <w:rsid w:val="006166AD"/>
    <w:rsid w:val="00616C1E"/>
    <w:rsid w:val="00617EFC"/>
    <w:rsid w:val="00620055"/>
    <w:rsid w:val="00620336"/>
    <w:rsid w:val="006204B3"/>
    <w:rsid w:val="006204C2"/>
    <w:rsid w:val="006212D3"/>
    <w:rsid w:val="00621639"/>
    <w:rsid w:val="00621935"/>
    <w:rsid w:val="00622B22"/>
    <w:rsid w:val="00622F67"/>
    <w:rsid w:val="00623571"/>
    <w:rsid w:val="00623A5E"/>
    <w:rsid w:val="006245B1"/>
    <w:rsid w:val="00625008"/>
    <w:rsid w:val="0062548B"/>
    <w:rsid w:val="00625553"/>
    <w:rsid w:val="006257A3"/>
    <w:rsid w:val="00626710"/>
    <w:rsid w:val="00626930"/>
    <w:rsid w:val="00626AD3"/>
    <w:rsid w:val="00626BAC"/>
    <w:rsid w:val="006271C3"/>
    <w:rsid w:val="006277EA"/>
    <w:rsid w:val="00627B14"/>
    <w:rsid w:val="00627BD7"/>
    <w:rsid w:val="0063001E"/>
    <w:rsid w:val="00630023"/>
    <w:rsid w:val="006308EE"/>
    <w:rsid w:val="00630C70"/>
    <w:rsid w:val="00630D67"/>
    <w:rsid w:val="00631005"/>
    <w:rsid w:val="006312FA"/>
    <w:rsid w:val="00631C79"/>
    <w:rsid w:val="00631F32"/>
    <w:rsid w:val="00632727"/>
    <w:rsid w:val="0063283D"/>
    <w:rsid w:val="00633769"/>
    <w:rsid w:val="00633FE3"/>
    <w:rsid w:val="00634276"/>
    <w:rsid w:val="00634570"/>
    <w:rsid w:val="0063481A"/>
    <w:rsid w:val="0063487C"/>
    <w:rsid w:val="00635B73"/>
    <w:rsid w:val="00635BB7"/>
    <w:rsid w:val="00635DCB"/>
    <w:rsid w:val="00636BF1"/>
    <w:rsid w:val="00636CC7"/>
    <w:rsid w:val="00637F27"/>
    <w:rsid w:val="006405EC"/>
    <w:rsid w:val="00640A4D"/>
    <w:rsid w:val="00640EBD"/>
    <w:rsid w:val="006418F2"/>
    <w:rsid w:val="00641A84"/>
    <w:rsid w:val="00641B05"/>
    <w:rsid w:val="00641DA1"/>
    <w:rsid w:val="00641E5B"/>
    <w:rsid w:val="00642369"/>
    <w:rsid w:val="006428D7"/>
    <w:rsid w:val="00642C69"/>
    <w:rsid w:val="0064330A"/>
    <w:rsid w:val="00643F89"/>
    <w:rsid w:val="00644334"/>
    <w:rsid w:val="0064487C"/>
    <w:rsid w:val="00644BED"/>
    <w:rsid w:val="00644E2E"/>
    <w:rsid w:val="00645A3A"/>
    <w:rsid w:val="00645B87"/>
    <w:rsid w:val="00645CB4"/>
    <w:rsid w:val="00646084"/>
    <w:rsid w:val="006468ED"/>
    <w:rsid w:val="006472CD"/>
    <w:rsid w:val="0064758A"/>
    <w:rsid w:val="00647664"/>
    <w:rsid w:val="00650401"/>
    <w:rsid w:val="006506AA"/>
    <w:rsid w:val="00650D19"/>
    <w:rsid w:val="00652647"/>
    <w:rsid w:val="00652CF5"/>
    <w:rsid w:val="0065343E"/>
    <w:rsid w:val="00653446"/>
    <w:rsid w:val="00653672"/>
    <w:rsid w:val="006536BB"/>
    <w:rsid w:val="0065398F"/>
    <w:rsid w:val="00653C7C"/>
    <w:rsid w:val="00654252"/>
    <w:rsid w:val="006543B7"/>
    <w:rsid w:val="00654EA5"/>
    <w:rsid w:val="0065587E"/>
    <w:rsid w:val="006558CD"/>
    <w:rsid w:val="00655C26"/>
    <w:rsid w:val="0065637A"/>
    <w:rsid w:val="00656998"/>
    <w:rsid w:val="00656E4D"/>
    <w:rsid w:val="00656FBF"/>
    <w:rsid w:val="006574AA"/>
    <w:rsid w:val="006576BA"/>
    <w:rsid w:val="006600BF"/>
    <w:rsid w:val="00660495"/>
    <w:rsid w:val="00660AF7"/>
    <w:rsid w:val="00660D3E"/>
    <w:rsid w:val="00661691"/>
    <w:rsid w:val="00662D3D"/>
    <w:rsid w:val="00662F1F"/>
    <w:rsid w:val="00663454"/>
    <w:rsid w:val="0066394F"/>
    <w:rsid w:val="00663D15"/>
    <w:rsid w:val="00664AF1"/>
    <w:rsid w:val="00665030"/>
    <w:rsid w:val="00665670"/>
    <w:rsid w:val="006659EA"/>
    <w:rsid w:val="00665D6B"/>
    <w:rsid w:val="006661E8"/>
    <w:rsid w:val="00666424"/>
    <w:rsid w:val="0066676C"/>
    <w:rsid w:val="006673B9"/>
    <w:rsid w:val="00667632"/>
    <w:rsid w:val="0066790C"/>
    <w:rsid w:val="00667FF0"/>
    <w:rsid w:val="00670C7C"/>
    <w:rsid w:val="00671480"/>
    <w:rsid w:val="006717E7"/>
    <w:rsid w:val="00671FD5"/>
    <w:rsid w:val="006720BC"/>
    <w:rsid w:val="00672906"/>
    <w:rsid w:val="00672C73"/>
    <w:rsid w:val="00673B64"/>
    <w:rsid w:val="006746F6"/>
    <w:rsid w:val="006753AC"/>
    <w:rsid w:val="00675430"/>
    <w:rsid w:val="006755F0"/>
    <w:rsid w:val="00675749"/>
    <w:rsid w:val="006759FE"/>
    <w:rsid w:val="00677382"/>
    <w:rsid w:val="0067772D"/>
    <w:rsid w:val="00677941"/>
    <w:rsid w:val="00677991"/>
    <w:rsid w:val="00677AD2"/>
    <w:rsid w:val="00680326"/>
    <w:rsid w:val="00680510"/>
    <w:rsid w:val="00680714"/>
    <w:rsid w:val="0068071D"/>
    <w:rsid w:val="00680C6B"/>
    <w:rsid w:val="006811F3"/>
    <w:rsid w:val="00681240"/>
    <w:rsid w:val="00683068"/>
    <w:rsid w:val="00683DAD"/>
    <w:rsid w:val="00683F81"/>
    <w:rsid w:val="00684592"/>
    <w:rsid w:val="00684963"/>
    <w:rsid w:val="00685033"/>
    <w:rsid w:val="0068517F"/>
    <w:rsid w:val="00685D65"/>
    <w:rsid w:val="00685FC8"/>
    <w:rsid w:val="00686E80"/>
    <w:rsid w:val="0068790B"/>
    <w:rsid w:val="00687AF2"/>
    <w:rsid w:val="00687E69"/>
    <w:rsid w:val="006901AC"/>
    <w:rsid w:val="00690C8D"/>
    <w:rsid w:val="00691389"/>
    <w:rsid w:val="00691890"/>
    <w:rsid w:val="00691AAD"/>
    <w:rsid w:val="00691CD1"/>
    <w:rsid w:val="00692416"/>
    <w:rsid w:val="00692789"/>
    <w:rsid w:val="00692AFF"/>
    <w:rsid w:val="00692D2D"/>
    <w:rsid w:val="00693B73"/>
    <w:rsid w:val="006945A1"/>
    <w:rsid w:val="00694A53"/>
    <w:rsid w:val="006952DE"/>
    <w:rsid w:val="00695985"/>
    <w:rsid w:val="00695C78"/>
    <w:rsid w:val="00695D5E"/>
    <w:rsid w:val="00695E6C"/>
    <w:rsid w:val="00695EAC"/>
    <w:rsid w:val="00696C79"/>
    <w:rsid w:val="00697068"/>
    <w:rsid w:val="006977DE"/>
    <w:rsid w:val="00697D5F"/>
    <w:rsid w:val="006A035B"/>
    <w:rsid w:val="006A0582"/>
    <w:rsid w:val="006A060C"/>
    <w:rsid w:val="006A06F8"/>
    <w:rsid w:val="006A071C"/>
    <w:rsid w:val="006A0DC7"/>
    <w:rsid w:val="006A150D"/>
    <w:rsid w:val="006A1B00"/>
    <w:rsid w:val="006A1D07"/>
    <w:rsid w:val="006A2309"/>
    <w:rsid w:val="006A2766"/>
    <w:rsid w:val="006A39D0"/>
    <w:rsid w:val="006A3E91"/>
    <w:rsid w:val="006A430B"/>
    <w:rsid w:val="006A4321"/>
    <w:rsid w:val="006A4E20"/>
    <w:rsid w:val="006A4F11"/>
    <w:rsid w:val="006A563C"/>
    <w:rsid w:val="006A58D1"/>
    <w:rsid w:val="006A59D9"/>
    <w:rsid w:val="006A5A6F"/>
    <w:rsid w:val="006A5F7E"/>
    <w:rsid w:val="006A6786"/>
    <w:rsid w:val="006A722A"/>
    <w:rsid w:val="006A7BCC"/>
    <w:rsid w:val="006A7C29"/>
    <w:rsid w:val="006B0102"/>
    <w:rsid w:val="006B0580"/>
    <w:rsid w:val="006B0DA2"/>
    <w:rsid w:val="006B0F70"/>
    <w:rsid w:val="006B1486"/>
    <w:rsid w:val="006B169F"/>
    <w:rsid w:val="006B1BEB"/>
    <w:rsid w:val="006B1D06"/>
    <w:rsid w:val="006B2506"/>
    <w:rsid w:val="006B2823"/>
    <w:rsid w:val="006B29DC"/>
    <w:rsid w:val="006B2F60"/>
    <w:rsid w:val="006B33DB"/>
    <w:rsid w:val="006B33DD"/>
    <w:rsid w:val="006B3669"/>
    <w:rsid w:val="006B36CB"/>
    <w:rsid w:val="006B36E5"/>
    <w:rsid w:val="006B3D00"/>
    <w:rsid w:val="006B4CF8"/>
    <w:rsid w:val="006B506B"/>
    <w:rsid w:val="006B54E8"/>
    <w:rsid w:val="006B56A9"/>
    <w:rsid w:val="006B5FBC"/>
    <w:rsid w:val="006B6ED2"/>
    <w:rsid w:val="006B74FD"/>
    <w:rsid w:val="006B79A8"/>
    <w:rsid w:val="006B7F74"/>
    <w:rsid w:val="006C0230"/>
    <w:rsid w:val="006C03A3"/>
    <w:rsid w:val="006C05BE"/>
    <w:rsid w:val="006C05C7"/>
    <w:rsid w:val="006C0C70"/>
    <w:rsid w:val="006C25AB"/>
    <w:rsid w:val="006C2DA6"/>
    <w:rsid w:val="006C3581"/>
    <w:rsid w:val="006C35E7"/>
    <w:rsid w:val="006C39A0"/>
    <w:rsid w:val="006C3EFE"/>
    <w:rsid w:val="006C46C7"/>
    <w:rsid w:val="006C4767"/>
    <w:rsid w:val="006C4A1A"/>
    <w:rsid w:val="006C4D02"/>
    <w:rsid w:val="006C53A4"/>
    <w:rsid w:val="006C54DF"/>
    <w:rsid w:val="006C5CA6"/>
    <w:rsid w:val="006C5D5D"/>
    <w:rsid w:val="006C627E"/>
    <w:rsid w:val="006C6303"/>
    <w:rsid w:val="006C6A51"/>
    <w:rsid w:val="006C6EBD"/>
    <w:rsid w:val="006C7500"/>
    <w:rsid w:val="006C7E04"/>
    <w:rsid w:val="006C7F79"/>
    <w:rsid w:val="006D0004"/>
    <w:rsid w:val="006D015F"/>
    <w:rsid w:val="006D060E"/>
    <w:rsid w:val="006D0681"/>
    <w:rsid w:val="006D0A80"/>
    <w:rsid w:val="006D0AE8"/>
    <w:rsid w:val="006D135C"/>
    <w:rsid w:val="006D17B8"/>
    <w:rsid w:val="006D2F72"/>
    <w:rsid w:val="006D38E6"/>
    <w:rsid w:val="006D43C1"/>
    <w:rsid w:val="006D5442"/>
    <w:rsid w:val="006D6E4E"/>
    <w:rsid w:val="006D7A7B"/>
    <w:rsid w:val="006D7A8E"/>
    <w:rsid w:val="006D7C59"/>
    <w:rsid w:val="006E00E3"/>
    <w:rsid w:val="006E045C"/>
    <w:rsid w:val="006E0569"/>
    <w:rsid w:val="006E065E"/>
    <w:rsid w:val="006E0849"/>
    <w:rsid w:val="006E11D6"/>
    <w:rsid w:val="006E11E4"/>
    <w:rsid w:val="006E17AC"/>
    <w:rsid w:val="006E189B"/>
    <w:rsid w:val="006E2079"/>
    <w:rsid w:val="006E20D9"/>
    <w:rsid w:val="006E27DC"/>
    <w:rsid w:val="006E2902"/>
    <w:rsid w:val="006E2F9D"/>
    <w:rsid w:val="006E37C6"/>
    <w:rsid w:val="006E3CF3"/>
    <w:rsid w:val="006E41ED"/>
    <w:rsid w:val="006E4667"/>
    <w:rsid w:val="006E46B7"/>
    <w:rsid w:val="006E475A"/>
    <w:rsid w:val="006E486D"/>
    <w:rsid w:val="006E4880"/>
    <w:rsid w:val="006E48BB"/>
    <w:rsid w:val="006E6E0C"/>
    <w:rsid w:val="006E727B"/>
    <w:rsid w:val="006E76C8"/>
    <w:rsid w:val="006E7A92"/>
    <w:rsid w:val="006E7FDD"/>
    <w:rsid w:val="006F01FF"/>
    <w:rsid w:val="006F0CB2"/>
    <w:rsid w:val="006F1DA1"/>
    <w:rsid w:val="006F1DE9"/>
    <w:rsid w:val="006F2046"/>
    <w:rsid w:val="006F2F59"/>
    <w:rsid w:val="006F311E"/>
    <w:rsid w:val="006F3442"/>
    <w:rsid w:val="006F36A5"/>
    <w:rsid w:val="006F41F4"/>
    <w:rsid w:val="006F4576"/>
    <w:rsid w:val="006F5813"/>
    <w:rsid w:val="006F59A8"/>
    <w:rsid w:val="006F5A1D"/>
    <w:rsid w:val="006F71A6"/>
    <w:rsid w:val="006F7974"/>
    <w:rsid w:val="006F7C2C"/>
    <w:rsid w:val="006F7FD5"/>
    <w:rsid w:val="00700405"/>
    <w:rsid w:val="00700D18"/>
    <w:rsid w:val="00700FEA"/>
    <w:rsid w:val="0070168D"/>
    <w:rsid w:val="00701C36"/>
    <w:rsid w:val="00702F2D"/>
    <w:rsid w:val="0070353F"/>
    <w:rsid w:val="007036B3"/>
    <w:rsid w:val="00703ABE"/>
    <w:rsid w:val="0070415E"/>
    <w:rsid w:val="00704631"/>
    <w:rsid w:val="00704B79"/>
    <w:rsid w:val="00704E7D"/>
    <w:rsid w:val="00705060"/>
    <w:rsid w:val="00705351"/>
    <w:rsid w:val="007053A3"/>
    <w:rsid w:val="00705619"/>
    <w:rsid w:val="00705799"/>
    <w:rsid w:val="00705ACC"/>
    <w:rsid w:val="00705E93"/>
    <w:rsid w:val="007062AF"/>
    <w:rsid w:val="007069AE"/>
    <w:rsid w:val="007069D4"/>
    <w:rsid w:val="00706C89"/>
    <w:rsid w:val="00707967"/>
    <w:rsid w:val="00710257"/>
    <w:rsid w:val="00710587"/>
    <w:rsid w:val="007107D5"/>
    <w:rsid w:val="007119DC"/>
    <w:rsid w:val="00711CC7"/>
    <w:rsid w:val="0071230A"/>
    <w:rsid w:val="0071294A"/>
    <w:rsid w:val="00712BDD"/>
    <w:rsid w:val="00712E1E"/>
    <w:rsid w:val="00712F37"/>
    <w:rsid w:val="00713184"/>
    <w:rsid w:val="00713A6B"/>
    <w:rsid w:val="00713CB5"/>
    <w:rsid w:val="00713DD9"/>
    <w:rsid w:val="0071499C"/>
    <w:rsid w:val="00714F9D"/>
    <w:rsid w:val="007154D8"/>
    <w:rsid w:val="00715577"/>
    <w:rsid w:val="007156D3"/>
    <w:rsid w:val="0071604D"/>
    <w:rsid w:val="007160F1"/>
    <w:rsid w:val="00716C67"/>
    <w:rsid w:val="007170AB"/>
    <w:rsid w:val="0071779C"/>
    <w:rsid w:val="00717808"/>
    <w:rsid w:val="00717E60"/>
    <w:rsid w:val="007208A7"/>
    <w:rsid w:val="00720B3D"/>
    <w:rsid w:val="00720B6A"/>
    <w:rsid w:val="007210F6"/>
    <w:rsid w:val="0072129A"/>
    <w:rsid w:val="0072139F"/>
    <w:rsid w:val="0072198A"/>
    <w:rsid w:val="00721AD9"/>
    <w:rsid w:val="00721D24"/>
    <w:rsid w:val="00721F61"/>
    <w:rsid w:val="00721FC3"/>
    <w:rsid w:val="00722A86"/>
    <w:rsid w:val="00722BC6"/>
    <w:rsid w:val="00722C69"/>
    <w:rsid w:val="0072311F"/>
    <w:rsid w:val="0072388C"/>
    <w:rsid w:val="0072454E"/>
    <w:rsid w:val="007249D1"/>
    <w:rsid w:val="00724FE4"/>
    <w:rsid w:val="00725829"/>
    <w:rsid w:val="00725D6A"/>
    <w:rsid w:val="007263A2"/>
    <w:rsid w:val="007266B9"/>
    <w:rsid w:val="00727351"/>
    <w:rsid w:val="00727AC5"/>
    <w:rsid w:val="00727C65"/>
    <w:rsid w:val="007300F0"/>
    <w:rsid w:val="00730904"/>
    <w:rsid w:val="00731EDE"/>
    <w:rsid w:val="0073245C"/>
    <w:rsid w:val="00732493"/>
    <w:rsid w:val="00732FE9"/>
    <w:rsid w:val="007333EE"/>
    <w:rsid w:val="00733772"/>
    <w:rsid w:val="00733822"/>
    <w:rsid w:val="00733A43"/>
    <w:rsid w:val="00733AE4"/>
    <w:rsid w:val="00733D5F"/>
    <w:rsid w:val="00734932"/>
    <w:rsid w:val="00734AF7"/>
    <w:rsid w:val="00735D53"/>
    <w:rsid w:val="0073618A"/>
    <w:rsid w:val="007364A3"/>
    <w:rsid w:val="00736740"/>
    <w:rsid w:val="007378FD"/>
    <w:rsid w:val="007403FE"/>
    <w:rsid w:val="007413EB"/>
    <w:rsid w:val="007413FB"/>
    <w:rsid w:val="007421B8"/>
    <w:rsid w:val="00742D32"/>
    <w:rsid w:val="00742E9B"/>
    <w:rsid w:val="0074344A"/>
    <w:rsid w:val="007444E6"/>
    <w:rsid w:val="0074592C"/>
    <w:rsid w:val="00745C91"/>
    <w:rsid w:val="00746098"/>
    <w:rsid w:val="00746D58"/>
    <w:rsid w:val="00747300"/>
    <w:rsid w:val="00747578"/>
    <w:rsid w:val="00750ACA"/>
    <w:rsid w:val="00750D12"/>
    <w:rsid w:val="00751073"/>
    <w:rsid w:val="00751AF2"/>
    <w:rsid w:val="00751B1A"/>
    <w:rsid w:val="00751BD2"/>
    <w:rsid w:val="00751CE5"/>
    <w:rsid w:val="00752188"/>
    <w:rsid w:val="00752CC6"/>
    <w:rsid w:val="00753792"/>
    <w:rsid w:val="00753938"/>
    <w:rsid w:val="00753A57"/>
    <w:rsid w:val="007543CE"/>
    <w:rsid w:val="0075497E"/>
    <w:rsid w:val="00754A29"/>
    <w:rsid w:val="00755B6F"/>
    <w:rsid w:val="00755BCF"/>
    <w:rsid w:val="00756C5F"/>
    <w:rsid w:val="00756D69"/>
    <w:rsid w:val="00757029"/>
    <w:rsid w:val="00757146"/>
    <w:rsid w:val="007571FD"/>
    <w:rsid w:val="0075723D"/>
    <w:rsid w:val="007602D4"/>
    <w:rsid w:val="00760389"/>
    <w:rsid w:val="007605D0"/>
    <w:rsid w:val="00760613"/>
    <w:rsid w:val="00760A5A"/>
    <w:rsid w:val="00760D96"/>
    <w:rsid w:val="0076124A"/>
    <w:rsid w:val="0076161B"/>
    <w:rsid w:val="0076182A"/>
    <w:rsid w:val="00761950"/>
    <w:rsid w:val="00761CB5"/>
    <w:rsid w:val="0076216B"/>
    <w:rsid w:val="00762948"/>
    <w:rsid w:val="00762A81"/>
    <w:rsid w:val="00763137"/>
    <w:rsid w:val="0076357F"/>
    <w:rsid w:val="00763AED"/>
    <w:rsid w:val="00763F8B"/>
    <w:rsid w:val="007640F3"/>
    <w:rsid w:val="0076417E"/>
    <w:rsid w:val="0076497F"/>
    <w:rsid w:val="007660EC"/>
    <w:rsid w:val="007662C7"/>
    <w:rsid w:val="00766862"/>
    <w:rsid w:val="00766DD0"/>
    <w:rsid w:val="007675DD"/>
    <w:rsid w:val="007702BF"/>
    <w:rsid w:val="007705F0"/>
    <w:rsid w:val="00770884"/>
    <w:rsid w:val="00771CAC"/>
    <w:rsid w:val="00772036"/>
    <w:rsid w:val="00773098"/>
    <w:rsid w:val="007739A3"/>
    <w:rsid w:val="00773BD9"/>
    <w:rsid w:val="00773CB0"/>
    <w:rsid w:val="00773D71"/>
    <w:rsid w:val="00774336"/>
    <w:rsid w:val="00775526"/>
    <w:rsid w:val="00775651"/>
    <w:rsid w:val="00775F3F"/>
    <w:rsid w:val="0077710B"/>
    <w:rsid w:val="0077765A"/>
    <w:rsid w:val="007778AE"/>
    <w:rsid w:val="00780032"/>
    <w:rsid w:val="00780636"/>
    <w:rsid w:val="00780E86"/>
    <w:rsid w:val="0078108C"/>
    <w:rsid w:val="00781727"/>
    <w:rsid w:val="007823E8"/>
    <w:rsid w:val="00782CF3"/>
    <w:rsid w:val="00783959"/>
    <w:rsid w:val="00783BA5"/>
    <w:rsid w:val="007844A9"/>
    <w:rsid w:val="00785091"/>
    <w:rsid w:val="0078638C"/>
    <w:rsid w:val="007869F9"/>
    <w:rsid w:val="00786CBB"/>
    <w:rsid w:val="00786E21"/>
    <w:rsid w:val="00787639"/>
    <w:rsid w:val="0079038E"/>
    <w:rsid w:val="00790EBB"/>
    <w:rsid w:val="00791C6E"/>
    <w:rsid w:val="007921F7"/>
    <w:rsid w:val="00792909"/>
    <w:rsid w:val="00792BC6"/>
    <w:rsid w:val="00792C3F"/>
    <w:rsid w:val="00792EE2"/>
    <w:rsid w:val="00792EFD"/>
    <w:rsid w:val="00792F70"/>
    <w:rsid w:val="00793105"/>
    <w:rsid w:val="007931E8"/>
    <w:rsid w:val="00793333"/>
    <w:rsid w:val="00793D3A"/>
    <w:rsid w:val="00794158"/>
    <w:rsid w:val="00794509"/>
    <w:rsid w:val="00794E46"/>
    <w:rsid w:val="007950D9"/>
    <w:rsid w:val="007952DE"/>
    <w:rsid w:val="00795479"/>
    <w:rsid w:val="00796292"/>
    <w:rsid w:val="007965D9"/>
    <w:rsid w:val="00796BA2"/>
    <w:rsid w:val="007972D5"/>
    <w:rsid w:val="0079778D"/>
    <w:rsid w:val="00797D73"/>
    <w:rsid w:val="007A006C"/>
    <w:rsid w:val="007A0789"/>
    <w:rsid w:val="007A0A2F"/>
    <w:rsid w:val="007A130E"/>
    <w:rsid w:val="007A18B1"/>
    <w:rsid w:val="007A1BBD"/>
    <w:rsid w:val="007A1F08"/>
    <w:rsid w:val="007A2555"/>
    <w:rsid w:val="007A25FA"/>
    <w:rsid w:val="007A2DB8"/>
    <w:rsid w:val="007A2FCB"/>
    <w:rsid w:val="007A3520"/>
    <w:rsid w:val="007A3604"/>
    <w:rsid w:val="007A3878"/>
    <w:rsid w:val="007A3D85"/>
    <w:rsid w:val="007A3E0D"/>
    <w:rsid w:val="007A436D"/>
    <w:rsid w:val="007A4AD5"/>
    <w:rsid w:val="007A54F6"/>
    <w:rsid w:val="007A5599"/>
    <w:rsid w:val="007A55FE"/>
    <w:rsid w:val="007A582C"/>
    <w:rsid w:val="007A5950"/>
    <w:rsid w:val="007A6D91"/>
    <w:rsid w:val="007A7618"/>
    <w:rsid w:val="007A7778"/>
    <w:rsid w:val="007B00C9"/>
    <w:rsid w:val="007B02C7"/>
    <w:rsid w:val="007B0306"/>
    <w:rsid w:val="007B06BE"/>
    <w:rsid w:val="007B06E3"/>
    <w:rsid w:val="007B08E4"/>
    <w:rsid w:val="007B0D86"/>
    <w:rsid w:val="007B1637"/>
    <w:rsid w:val="007B2896"/>
    <w:rsid w:val="007B28C3"/>
    <w:rsid w:val="007B3A74"/>
    <w:rsid w:val="007B3A8E"/>
    <w:rsid w:val="007B3C9B"/>
    <w:rsid w:val="007B4271"/>
    <w:rsid w:val="007B4472"/>
    <w:rsid w:val="007B497D"/>
    <w:rsid w:val="007B4EE9"/>
    <w:rsid w:val="007B5234"/>
    <w:rsid w:val="007B530C"/>
    <w:rsid w:val="007B54C7"/>
    <w:rsid w:val="007B5637"/>
    <w:rsid w:val="007B5DC5"/>
    <w:rsid w:val="007B5F32"/>
    <w:rsid w:val="007B63FC"/>
    <w:rsid w:val="007B6708"/>
    <w:rsid w:val="007B6C20"/>
    <w:rsid w:val="007B6E8D"/>
    <w:rsid w:val="007C029E"/>
    <w:rsid w:val="007C04CC"/>
    <w:rsid w:val="007C0636"/>
    <w:rsid w:val="007C10E4"/>
    <w:rsid w:val="007C17B4"/>
    <w:rsid w:val="007C20F8"/>
    <w:rsid w:val="007C21C5"/>
    <w:rsid w:val="007C2229"/>
    <w:rsid w:val="007C2313"/>
    <w:rsid w:val="007C24E0"/>
    <w:rsid w:val="007C2D47"/>
    <w:rsid w:val="007C3162"/>
    <w:rsid w:val="007C3590"/>
    <w:rsid w:val="007C387A"/>
    <w:rsid w:val="007C3A0D"/>
    <w:rsid w:val="007C3EB0"/>
    <w:rsid w:val="007C43D6"/>
    <w:rsid w:val="007C47FF"/>
    <w:rsid w:val="007C5B15"/>
    <w:rsid w:val="007C60A8"/>
    <w:rsid w:val="007C660F"/>
    <w:rsid w:val="007C6664"/>
    <w:rsid w:val="007C66FF"/>
    <w:rsid w:val="007C69AE"/>
    <w:rsid w:val="007C6FE9"/>
    <w:rsid w:val="007C7688"/>
    <w:rsid w:val="007C76E3"/>
    <w:rsid w:val="007C76F3"/>
    <w:rsid w:val="007C7DD9"/>
    <w:rsid w:val="007D03BC"/>
    <w:rsid w:val="007D0DC9"/>
    <w:rsid w:val="007D0ECD"/>
    <w:rsid w:val="007D2882"/>
    <w:rsid w:val="007D296C"/>
    <w:rsid w:val="007D2C31"/>
    <w:rsid w:val="007D2D6A"/>
    <w:rsid w:val="007D2E50"/>
    <w:rsid w:val="007D3D74"/>
    <w:rsid w:val="007D445F"/>
    <w:rsid w:val="007D4DED"/>
    <w:rsid w:val="007D5BA2"/>
    <w:rsid w:val="007D5C40"/>
    <w:rsid w:val="007D5ED3"/>
    <w:rsid w:val="007D665C"/>
    <w:rsid w:val="007D682F"/>
    <w:rsid w:val="007D6FB9"/>
    <w:rsid w:val="007D7211"/>
    <w:rsid w:val="007E0595"/>
    <w:rsid w:val="007E0654"/>
    <w:rsid w:val="007E08C8"/>
    <w:rsid w:val="007E0A63"/>
    <w:rsid w:val="007E0C63"/>
    <w:rsid w:val="007E0E05"/>
    <w:rsid w:val="007E0F5D"/>
    <w:rsid w:val="007E1901"/>
    <w:rsid w:val="007E23A1"/>
    <w:rsid w:val="007E259F"/>
    <w:rsid w:val="007E2C4F"/>
    <w:rsid w:val="007E347E"/>
    <w:rsid w:val="007E3B14"/>
    <w:rsid w:val="007E41A4"/>
    <w:rsid w:val="007E43E3"/>
    <w:rsid w:val="007E469A"/>
    <w:rsid w:val="007E54B8"/>
    <w:rsid w:val="007E569C"/>
    <w:rsid w:val="007E5D12"/>
    <w:rsid w:val="007E6420"/>
    <w:rsid w:val="007E677F"/>
    <w:rsid w:val="007E6B25"/>
    <w:rsid w:val="007E6E06"/>
    <w:rsid w:val="007E6F4A"/>
    <w:rsid w:val="007E79CC"/>
    <w:rsid w:val="007F1124"/>
    <w:rsid w:val="007F152D"/>
    <w:rsid w:val="007F20C4"/>
    <w:rsid w:val="007F20EE"/>
    <w:rsid w:val="007F23D8"/>
    <w:rsid w:val="007F307A"/>
    <w:rsid w:val="007F30C6"/>
    <w:rsid w:val="007F38FD"/>
    <w:rsid w:val="007F3C18"/>
    <w:rsid w:val="007F4318"/>
    <w:rsid w:val="007F4709"/>
    <w:rsid w:val="007F47DA"/>
    <w:rsid w:val="007F4E52"/>
    <w:rsid w:val="007F4F84"/>
    <w:rsid w:val="007F4F92"/>
    <w:rsid w:val="007F5072"/>
    <w:rsid w:val="007F5382"/>
    <w:rsid w:val="007F55A4"/>
    <w:rsid w:val="007F5D28"/>
    <w:rsid w:val="007F6260"/>
    <w:rsid w:val="007F682B"/>
    <w:rsid w:val="007F78E8"/>
    <w:rsid w:val="007F79FA"/>
    <w:rsid w:val="007F7F8F"/>
    <w:rsid w:val="00800509"/>
    <w:rsid w:val="0080078E"/>
    <w:rsid w:val="00800B7F"/>
    <w:rsid w:val="008012B1"/>
    <w:rsid w:val="008019E5"/>
    <w:rsid w:val="00801D63"/>
    <w:rsid w:val="0080348B"/>
    <w:rsid w:val="00803D82"/>
    <w:rsid w:val="00803D98"/>
    <w:rsid w:val="008043FC"/>
    <w:rsid w:val="008052CE"/>
    <w:rsid w:val="0080548A"/>
    <w:rsid w:val="008058D0"/>
    <w:rsid w:val="00806A4C"/>
    <w:rsid w:val="0080705B"/>
    <w:rsid w:val="0080712F"/>
    <w:rsid w:val="0080723C"/>
    <w:rsid w:val="00807748"/>
    <w:rsid w:val="00807F71"/>
    <w:rsid w:val="00807FFB"/>
    <w:rsid w:val="0081000F"/>
    <w:rsid w:val="00810FE5"/>
    <w:rsid w:val="00811E76"/>
    <w:rsid w:val="00812657"/>
    <w:rsid w:val="00812A1A"/>
    <w:rsid w:val="00812DFF"/>
    <w:rsid w:val="008135BD"/>
    <w:rsid w:val="0081362F"/>
    <w:rsid w:val="0081383A"/>
    <w:rsid w:val="0081497F"/>
    <w:rsid w:val="00814B90"/>
    <w:rsid w:val="00814FC7"/>
    <w:rsid w:val="008154A7"/>
    <w:rsid w:val="008162DC"/>
    <w:rsid w:val="0081660C"/>
    <w:rsid w:val="00816A0D"/>
    <w:rsid w:val="00816AD8"/>
    <w:rsid w:val="00816EA0"/>
    <w:rsid w:val="00817195"/>
    <w:rsid w:val="00817416"/>
    <w:rsid w:val="00817658"/>
    <w:rsid w:val="00817FB9"/>
    <w:rsid w:val="008206AE"/>
    <w:rsid w:val="00821271"/>
    <w:rsid w:val="00821306"/>
    <w:rsid w:val="008213D9"/>
    <w:rsid w:val="008216CE"/>
    <w:rsid w:val="008218AE"/>
    <w:rsid w:val="00821D85"/>
    <w:rsid w:val="00821E47"/>
    <w:rsid w:val="008220F6"/>
    <w:rsid w:val="00822456"/>
    <w:rsid w:val="00823819"/>
    <w:rsid w:val="00823C4B"/>
    <w:rsid w:val="00824140"/>
    <w:rsid w:val="0082427D"/>
    <w:rsid w:val="00825441"/>
    <w:rsid w:val="00826855"/>
    <w:rsid w:val="00830052"/>
    <w:rsid w:val="008300D0"/>
    <w:rsid w:val="008308D8"/>
    <w:rsid w:val="00830F8C"/>
    <w:rsid w:val="008313E8"/>
    <w:rsid w:val="008320D2"/>
    <w:rsid w:val="008321CE"/>
    <w:rsid w:val="0083257C"/>
    <w:rsid w:val="0083261B"/>
    <w:rsid w:val="00832B44"/>
    <w:rsid w:val="00832EC9"/>
    <w:rsid w:val="00833307"/>
    <w:rsid w:val="00833583"/>
    <w:rsid w:val="00833B5B"/>
    <w:rsid w:val="00833E9A"/>
    <w:rsid w:val="0083454E"/>
    <w:rsid w:val="00834FEF"/>
    <w:rsid w:val="008355F6"/>
    <w:rsid w:val="00836323"/>
    <w:rsid w:val="00837133"/>
    <w:rsid w:val="008379FF"/>
    <w:rsid w:val="00837D3D"/>
    <w:rsid w:val="00837E9B"/>
    <w:rsid w:val="008404AA"/>
    <w:rsid w:val="008406D7"/>
    <w:rsid w:val="0084074F"/>
    <w:rsid w:val="008407BA"/>
    <w:rsid w:val="00840AA3"/>
    <w:rsid w:val="00840AAC"/>
    <w:rsid w:val="0084101C"/>
    <w:rsid w:val="0084181B"/>
    <w:rsid w:val="00841F29"/>
    <w:rsid w:val="008425CC"/>
    <w:rsid w:val="00842DC2"/>
    <w:rsid w:val="0084357B"/>
    <w:rsid w:val="00845869"/>
    <w:rsid w:val="00845B14"/>
    <w:rsid w:val="00845F4B"/>
    <w:rsid w:val="008465B4"/>
    <w:rsid w:val="00846ACC"/>
    <w:rsid w:val="00846D25"/>
    <w:rsid w:val="00847B75"/>
    <w:rsid w:val="00850013"/>
    <w:rsid w:val="008500DD"/>
    <w:rsid w:val="00850884"/>
    <w:rsid w:val="00850A0A"/>
    <w:rsid w:val="00850A94"/>
    <w:rsid w:val="0085114F"/>
    <w:rsid w:val="00851E96"/>
    <w:rsid w:val="00851F1C"/>
    <w:rsid w:val="00852FA5"/>
    <w:rsid w:val="00853F7D"/>
    <w:rsid w:val="0085517F"/>
    <w:rsid w:val="0085562D"/>
    <w:rsid w:val="00855A78"/>
    <w:rsid w:val="00855E8C"/>
    <w:rsid w:val="00856154"/>
    <w:rsid w:val="00856286"/>
    <w:rsid w:val="0085657E"/>
    <w:rsid w:val="00856F0E"/>
    <w:rsid w:val="008573AF"/>
    <w:rsid w:val="008576B0"/>
    <w:rsid w:val="00860296"/>
    <w:rsid w:val="008602E3"/>
    <w:rsid w:val="00860DA4"/>
    <w:rsid w:val="00861146"/>
    <w:rsid w:val="00861948"/>
    <w:rsid w:val="00861CEE"/>
    <w:rsid w:val="00862011"/>
    <w:rsid w:val="00862A15"/>
    <w:rsid w:val="00862CC9"/>
    <w:rsid w:val="00862D8E"/>
    <w:rsid w:val="00862EF2"/>
    <w:rsid w:val="0086598A"/>
    <w:rsid w:val="00865C3D"/>
    <w:rsid w:val="00865F4C"/>
    <w:rsid w:val="00866453"/>
    <w:rsid w:val="00866BBB"/>
    <w:rsid w:val="0086707F"/>
    <w:rsid w:val="00867501"/>
    <w:rsid w:val="00867D8E"/>
    <w:rsid w:val="008700C0"/>
    <w:rsid w:val="0087058B"/>
    <w:rsid w:val="0087099A"/>
    <w:rsid w:val="00870ACE"/>
    <w:rsid w:val="00870D79"/>
    <w:rsid w:val="00871333"/>
    <w:rsid w:val="00871952"/>
    <w:rsid w:val="00872006"/>
    <w:rsid w:val="00872386"/>
    <w:rsid w:val="008726D7"/>
    <w:rsid w:val="00873128"/>
    <w:rsid w:val="008735BC"/>
    <w:rsid w:val="00873AAC"/>
    <w:rsid w:val="00873C61"/>
    <w:rsid w:val="00873DFD"/>
    <w:rsid w:val="008748C0"/>
    <w:rsid w:val="008749BF"/>
    <w:rsid w:val="00875542"/>
    <w:rsid w:val="00875E14"/>
    <w:rsid w:val="0087677E"/>
    <w:rsid w:val="0087712C"/>
    <w:rsid w:val="008776E7"/>
    <w:rsid w:val="00877746"/>
    <w:rsid w:val="00877C5D"/>
    <w:rsid w:val="0088019D"/>
    <w:rsid w:val="00880354"/>
    <w:rsid w:val="0088093C"/>
    <w:rsid w:val="00880BC0"/>
    <w:rsid w:val="0088127A"/>
    <w:rsid w:val="00881D59"/>
    <w:rsid w:val="008826D7"/>
    <w:rsid w:val="00882991"/>
    <w:rsid w:val="00882DB6"/>
    <w:rsid w:val="00882EC1"/>
    <w:rsid w:val="00883236"/>
    <w:rsid w:val="0088324E"/>
    <w:rsid w:val="00883BBB"/>
    <w:rsid w:val="0088434F"/>
    <w:rsid w:val="00884371"/>
    <w:rsid w:val="008848E2"/>
    <w:rsid w:val="00884B7A"/>
    <w:rsid w:val="00884D47"/>
    <w:rsid w:val="00885604"/>
    <w:rsid w:val="008856C5"/>
    <w:rsid w:val="00886112"/>
    <w:rsid w:val="008869D4"/>
    <w:rsid w:val="00886EAC"/>
    <w:rsid w:val="008872B3"/>
    <w:rsid w:val="00887392"/>
    <w:rsid w:val="00890A64"/>
    <w:rsid w:val="00890C3E"/>
    <w:rsid w:val="00890C40"/>
    <w:rsid w:val="0089122E"/>
    <w:rsid w:val="008912A7"/>
    <w:rsid w:val="0089183A"/>
    <w:rsid w:val="008920B4"/>
    <w:rsid w:val="008925EB"/>
    <w:rsid w:val="0089275E"/>
    <w:rsid w:val="00892B43"/>
    <w:rsid w:val="00892D9C"/>
    <w:rsid w:val="00893432"/>
    <w:rsid w:val="00893936"/>
    <w:rsid w:val="00893CE2"/>
    <w:rsid w:val="00893F41"/>
    <w:rsid w:val="00895144"/>
    <w:rsid w:val="00895963"/>
    <w:rsid w:val="008969EE"/>
    <w:rsid w:val="008972B6"/>
    <w:rsid w:val="0089731C"/>
    <w:rsid w:val="00897339"/>
    <w:rsid w:val="00897697"/>
    <w:rsid w:val="008977E1"/>
    <w:rsid w:val="00897BFA"/>
    <w:rsid w:val="00897D19"/>
    <w:rsid w:val="008A0044"/>
    <w:rsid w:val="008A0156"/>
    <w:rsid w:val="008A0BFE"/>
    <w:rsid w:val="008A1932"/>
    <w:rsid w:val="008A21D9"/>
    <w:rsid w:val="008A232D"/>
    <w:rsid w:val="008A3182"/>
    <w:rsid w:val="008A3C76"/>
    <w:rsid w:val="008A3D54"/>
    <w:rsid w:val="008A3E10"/>
    <w:rsid w:val="008A411C"/>
    <w:rsid w:val="008A4630"/>
    <w:rsid w:val="008A47CE"/>
    <w:rsid w:val="008A4DFA"/>
    <w:rsid w:val="008A5D73"/>
    <w:rsid w:val="008A5F2F"/>
    <w:rsid w:val="008A6BAE"/>
    <w:rsid w:val="008A719F"/>
    <w:rsid w:val="008A7350"/>
    <w:rsid w:val="008A7A72"/>
    <w:rsid w:val="008B09F3"/>
    <w:rsid w:val="008B0ECF"/>
    <w:rsid w:val="008B111A"/>
    <w:rsid w:val="008B16E6"/>
    <w:rsid w:val="008B1AB2"/>
    <w:rsid w:val="008B1D9B"/>
    <w:rsid w:val="008B2042"/>
    <w:rsid w:val="008B20FF"/>
    <w:rsid w:val="008B2569"/>
    <w:rsid w:val="008B25F1"/>
    <w:rsid w:val="008B3351"/>
    <w:rsid w:val="008B3567"/>
    <w:rsid w:val="008B36D0"/>
    <w:rsid w:val="008B38AF"/>
    <w:rsid w:val="008B3D7F"/>
    <w:rsid w:val="008B3E1B"/>
    <w:rsid w:val="008B3F4B"/>
    <w:rsid w:val="008B4353"/>
    <w:rsid w:val="008B48EC"/>
    <w:rsid w:val="008B4AF0"/>
    <w:rsid w:val="008B518E"/>
    <w:rsid w:val="008B527B"/>
    <w:rsid w:val="008B5AB9"/>
    <w:rsid w:val="008B67E6"/>
    <w:rsid w:val="008B69B8"/>
    <w:rsid w:val="008B6F12"/>
    <w:rsid w:val="008B7042"/>
    <w:rsid w:val="008B770C"/>
    <w:rsid w:val="008C0325"/>
    <w:rsid w:val="008C094A"/>
    <w:rsid w:val="008C1570"/>
    <w:rsid w:val="008C1792"/>
    <w:rsid w:val="008C17B2"/>
    <w:rsid w:val="008C1AD3"/>
    <w:rsid w:val="008C1E3E"/>
    <w:rsid w:val="008C2059"/>
    <w:rsid w:val="008C21D0"/>
    <w:rsid w:val="008C2DBC"/>
    <w:rsid w:val="008C3A4E"/>
    <w:rsid w:val="008C422F"/>
    <w:rsid w:val="008C48FF"/>
    <w:rsid w:val="008C5371"/>
    <w:rsid w:val="008C6031"/>
    <w:rsid w:val="008C623D"/>
    <w:rsid w:val="008C65F4"/>
    <w:rsid w:val="008C6683"/>
    <w:rsid w:val="008C6A10"/>
    <w:rsid w:val="008C6E0C"/>
    <w:rsid w:val="008C7273"/>
    <w:rsid w:val="008C78F8"/>
    <w:rsid w:val="008D05DF"/>
    <w:rsid w:val="008D09E8"/>
    <w:rsid w:val="008D0E65"/>
    <w:rsid w:val="008D10C6"/>
    <w:rsid w:val="008D110A"/>
    <w:rsid w:val="008D1612"/>
    <w:rsid w:val="008D19CF"/>
    <w:rsid w:val="008D20CE"/>
    <w:rsid w:val="008D2259"/>
    <w:rsid w:val="008D2531"/>
    <w:rsid w:val="008D25BB"/>
    <w:rsid w:val="008D2833"/>
    <w:rsid w:val="008D2A5B"/>
    <w:rsid w:val="008D313A"/>
    <w:rsid w:val="008D3381"/>
    <w:rsid w:val="008D33FE"/>
    <w:rsid w:val="008D3B9F"/>
    <w:rsid w:val="008D3D02"/>
    <w:rsid w:val="008D3D5A"/>
    <w:rsid w:val="008D4226"/>
    <w:rsid w:val="008D4D7C"/>
    <w:rsid w:val="008D5432"/>
    <w:rsid w:val="008D54C0"/>
    <w:rsid w:val="008D5558"/>
    <w:rsid w:val="008D5806"/>
    <w:rsid w:val="008D5ED9"/>
    <w:rsid w:val="008D7247"/>
    <w:rsid w:val="008D7567"/>
    <w:rsid w:val="008E0EE4"/>
    <w:rsid w:val="008E109B"/>
    <w:rsid w:val="008E12BE"/>
    <w:rsid w:val="008E13FD"/>
    <w:rsid w:val="008E1C24"/>
    <w:rsid w:val="008E2626"/>
    <w:rsid w:val="008E27A9"/>
    <w:rsid w:val="008E323C"/>
    <w:rsid w:val="008E32E0"/>
    <w:rsid w:val="008E35A6"/>
    <w:rsid w:val="008E36D9"/>
    <w:rsid w:val="008E3A5C"/>
    <w:rsid w:val="008E3A9A"/>
    <w:rsid w:val="008E429E"/>
    <w:rsid w:val="008E58A3"/>
    <w:rsid w:val="008E5938"/>
    <w:rsid w:val="008E6109"/>
    <w:rsid w:val="008E6395"/>
    <w:rsid w:val="008E6A39"/>
    <w:rsid w:val="008E76BB"/>
    <w:rsid w:val="008E7BC7"/>
    <w:rsid w:val="008F12A6"/>
    <w:rsid w:val="008F1764"/>
    <w:rsid w:val="008F1E3D"/>
    <w:rsid w:val="008F235C"/>
    <w:rsid w:val="008F2860"/>
    <w:rsid w:val="008F290B"/>
    <w:rsid w:val="008F2F11"/>
    <w:rsid w:val="008F3369"/>
    <w:rsid w:val="008F33A6"/>
    <w:rsid w:val="008F35EC"/>
    <w:rsid w:val="008F4FE8"/>
    <w:rsid w:val="008F4FED"/>
    <w:rsid w:val="008F5189"/>
    <w:rsid w:val="008F5D5A"/>
    <w:rsid w:val="008F6200"/>
    <w:rsid w:val="008F62F8"/>
    <w:rsid w:val="008F6893"/>
    <w:rsid w:val="008F6B9D"/>
    <w:rsid w:val="008F7292"/>
    <w:rsid w:val="008F76C0"/>
    <w:rsid w:val="009000F2"/>
    <w:rsid w:val="0090079D"/>
    <w:rsid w:val="0090086A"/>
    <w:rsid w:val="00900D2C"/>
    <w:rsid w:val="00901807"/>
    <w:rsid w:val="00901F0E"/>
    <w:rsid w:val="00902A26"/>
    <w:rsid w:val="00902A57"/>
    <w:rsid w:val="00902B29"/>
    <w:rsid w:val="00903C83"/>
    <w:rsid w:val="00903D77"/>
    <w:rsid w:val="00903FA1"/>
    <w:rsid w:val="0090408F"/>
    <w:rsid w:val="0090446A"/>
    <w:rsid w:val="00904537"/>
    <w:rsid w:val="00904DC3"/>
    <w:rsid w:val="0090534A"/>
    <w:rsid w:val="00905469"/>
    <w:rsid w:val="009054F4"/>
    <w:rsid w:val="00906078"/>
    <w:rsid w:val="0090629C"/>
    <w:rsid w:val="00906DCE"/>
    <w:rsid w:val="00906EA2"/>
    <w:rsid w:val="00907278"/>
    <w:rsid w:val="00907E91"/>
    <w:rsid w:val="00910041"/>
    <w:rsid w:val="00910C26"/>
    <w:rsid w:val="0091112B"/>
    <w:rsid w:val="00911D61"/>
    <w:rsid w:val="00912850"/>
    <w:rsid w:val="009128B8"/>
    <w:rsid w:val="00913AFB"/>
    <w:rsid w:val="0091472C"/>
    <w:rsid w:val="00914DC9"/>
    <w:rsid w:val="00914F4F"/>
    <w:rsid w:val="00915351"/>
    <w:rsid w:val="00915679"/>
    <w:rsid w:val="009159C2"/>
    <w:rsid w:val="00915D01"/>
    <w:rsid w:val="0091627F"/>
    <w:rsid w:val="00916E45"/>
    <w:rsid w:val="0092077A"/>
    <w:rsid w:val="00920DC0"/>
    <w:rsid w:val="009219F3"/>
    <w:rsid w:val="009221CB"/>
    <w:rsid w:val="00922320"/>
    <w:rsid w:val="00922E57"/>
    <w:rsid w:val="00923643"/>
    <w:rsid w:val="00923A75"/>
    <w:rsid w:val="00923E1A"/>
    <w:rsid w:val="0092405E"/>
    <w:rsid w:val="009245CC"/>
    <w:rsid w:val="0092490A"/>
    <w:rsid w:val="00925A3E"/>
    <w:rsid w:val="009261DB"/>
    <w:rsid w:val="00926939"/>
    <w:rsid w:val="00926F4C"/>
    <w:rsid w:val="00927330"/>
    <w:rsid w:val="00927710"/>
    <w:rsid w:val="009307CA"/>
    <w:rsid w:val="009312F9"/>
    <w:rsid w:val="00931445"/>
    <w:rsid w:val="00931AB8"/>
    <w:rsid w:val="00931C19"/>
    <w:rsid w:val="00931C63"/>
    <w:rsid w:val="00931D10"/>
    <w:rsid w:val="0093218A"/>
    <w:rsid w:val="0093386D"/>
    <w:rsid w:val="00934C8E"/>
    <w:rsid w:val="00935109"/>
    <w:rsid w:val="00935194"/>
    <w:rsid w:val="00936EA5"/>
    <w:rsid w:val="00937079"/>
    <w:rsid w:val="00937114"/>
    <w:rsid w:val="00937E71"/>
    <w:rsid w:val="0094015D"/>
    <w:rsid w:val="00940916"/>
    <w:rsid w:val="009412B7"/>
    <w:rsid w:val="00941B13"/>
    <w:rsid w:val="0094215C"/>
    <w:rsid w:val="00942F8E"/>
    <w:rsid w:val="00943543"/>
    <w:rsid w:val="0094364F"/>
    <w:rsid w:val="009437AE"/>
    <w:rsid w:val="009441DB"/>
    <w:rsid w:val="0094435E"/>
    <w:rsid w:val="00944834"/>
    <w:rsid w:val="00946128"/>
    <w:rsid w:val="0094633F"/>
    <w:rsid w:val="00947BA5"/>
    <w:rsid w:val="00950805"/>
    <w:rsid w:val="009517E4"/>
    <w:rsid w:val="009518D4"/>
    <w:rsid w:val="009520BC"/>
    <w:rsid w:val="009521D2"/>
    <w:rsid w:val="0095224C"/>
    <w:rsid w:val="00952403"/>
    <w:rsid w:val="00952589"/>
    <w:rsid w:val="00952BD8"/>
    <w:rsid w:val="00953573"/>
    <w:rsid w:val="009537C0"/>
    <w:rsid w:val="00954B06"/>
    <w:rsid w:val="009557A9"/>
    <w:rsid w:val="00956647"/>
    <w:rsid w:val="00956CF3"/>
    <w:rsid w:val="00957380"/>
    <w:rsid w:val="00957409"/>
    <w:rsid w:val="00957499"/>
    <w:rsid w:val="00957ED2"/>
    <w:rsid w:val="009604AE"/>
    <w:rsid w:val="00960863"/>
    <w:rsid w:val="009609AF"/>
    <w:rsid w:val="00960DE4"/>
    <w:rsid w:val="009610C7"/>
    <w:rsid w:val="00961164"/>
    <w:rsid w:val="009612A4"/>
    <w:rsid w:val="00961867"/>
    <w:rsid w:val="00961A4F"/>
    <w:rsid w:val="00961DC5"/>
    <w:rsid w:val="009625B7"/>
    <w:rsid w:val="00962FB8"/>
    <w:rsid w:val="00963183"/>
    <w:rsid w:val="0096361C"/>
    <w:rsid w:val="0096373F"/>
    <w:rsid w:val="00964007"/>
    <w:rsid w:val="00964283"/>
    <w:rsid w:val="009642A4"/>
    <w:rsid w:val="009643F4"/>
    <w:rsid w:val="009645A6"/>
    <w:rsid w:val="00964DD4"/>
    <w:rsid w:val="00964F5A"/>
    <w:rsid w:val="0096527F"/>
    <w:rsid w:val="009653ED"/>
    <w:rsid w:val="009654BB"/>
    <w:rsid w:val="00965B85"/>
    <w:rsid w:val="00966216"/>
    <w:rsid w:val="00966A21"/>
    <w:rsid w:val="00966AD2"/>
    <w:rsid w:val="009700E6"/>
    <w:rsid w:val="0097025C"/>
    <w:rsid w:val="0097082E"/>
    <w:rsid w:val="00970C77"/>
    <w:rsid w:val="00971415"/>
    <w:rsid w:val="009716D8"/>
    <w:rsid w:val="00971F54"/>
    <w:rsid w:val="00972057"/>
    <w:rsid w:val="00972224"/>
    <w:rsid w:val="0097227B"/>
    <w:rsid w:val="0097262E"/>
    <w:rsid w:val="0097293F"/>
    <w:rsid w:val="00973103"/>
    <w:rsid w:val="009732EB"/>
    <w:rsid w:val="00974022"/>
    <w:rsid w:val="009743E8"/>
    <w:rsid w:val="009745D8"/>
    <w:rsid w:val="00974F3B"/>
    <w:rsid w:val="0097552A"/>
    <w:rsid w:val="0097564A"/>
    <w:rsid w:val="00975707"/>
    <w:rsid w:val="00975974"/>
    <w:rsid w:val="00975D06"/>
    <w:rsid w:val="00975D63"/>
    <w:rsid w:val="00975DAE"/>
    <w:rsid w:val="00976BBE"/>
    <w:rsid w:val="00977349"/>
    <w:rsid w:val="009775E3"/>
    <w:rsid w:val="00977A7B"/>
    <w:rsid w:val="00977D18"/>
    <w:rsid w:val="0098055B"/>
    <w:rsid w:val="00980B30"/>
    <w:rsid w:val="009810BE"/>
    <w:rsid w:val="009817BC"/>
    <w:rsid w:val="009819A7"/>
    <w:rsid w:val="0098220A"/>
    <w:rsid w:val="00982E75"/>
    <w:rsid w:val="00982F7D"/>
    <w:rsid w:val="00983337"/>
    <w:rsid w:val="009836AA"/>
    <w:rsid w:val="009846BF"/>
    <w:rsid w:val="00984EE9"/>
    <w:rsid w:val="009851F5"/>
    <w:rsid w:val="0098534B"/>
    <w:rsid w:val="00986019"/>
    <w:rsid w:val="00986281"/>
    <w:rsid w:val="00986B7B"/>
    <w:rsid w:val="00986FC9"/>
    <w:rsid w:val="00987322"/>
    <w:rsid w:val="0098764E"/>
    <w:rsid w:val="00987683"/>
    <w:rsid w:val="00987826"/>
    <w:rsid w:val="00987B4F"/>
    <w:rsid w:val="00987D58"/>
    <w:rsid w:val="0099034B"/>
    <w:rsid w:val="009906D4"/>
    <w:rsid w:val="00990A8E"/>
    <w:rsid w:val="00990EB7"/>
    <w:rsid w:val="00990F5F"/>
    <w:rsid w:val="009911A7"/>
    <w:rsid w:val="009913B8"/>
    <w:rsid w:val="009914E4"/>
    <w:rsid w:val="00991E0C"/>
    <w:rsid w:val="00992141"/>
    <w:rsid w:val="009921DB"/>
    <w:rsid w:val="00992C67"/>
    <w:rsid w:val="00992D5B"/>
    <w:rsid w:val="00992F7F"/>
    <w:rsid w:val="00993135"/>
    <w:rsid w:val="0099321A"/>
    <w:rsid w:val="00993AC7"/>
    <w:rsid w:val="00993BAD"/>
    <w:rsid w:val="00993E49"/>
    <w:rsid w:val="00994120"/>
    <w:rsid w:val="009942F5"/>
    <w:rsid w:val="00994568"/>
    <w:rsid w:val="00994602"/>
    <w:rsid w:val="00995B01"/>
    <w:rsid w:val="00996055"/>
    <w:rsid w:val="009967B2"/>
    <w:rsid w:val="00996EF4"/>
    <w:rsid w:val="00997044"/>
    <w:rsid w:val="00997BC9"/>
    <w:rsid w:val="009A113D"/>
    <w:rsid w:val="009A1ECA"/>
    <w:rsid w:val="009A2BE9"/>
    <w:rsid w:val="009A2BF3"/>
    <w:rsid w:val="009A3688"/>
    <w:rsid w:val="009A3713"/>
    <w:rsid w:val="009A3C3E"/>
    <w:rsid w:val="009A4153"/>
    <w:rsid w:val="009A4C2C"/>
    <w:rsid w:val="009A59B3"/>
    <w:rsid w:val="009A5FAE"/>
    <w:rsid w:val="009A6B3A"/>
    <w:rsid w:val="009A7081"/>
    <w:rsid w:val="009A70A3"/>
    <w:rsid w:val="009A73C5"/>
    <w:rsid w:val="009A7E7C"/>
    <w:rsid w:val="009A7EFA"/>
    <w:rsid w:val="009B05D2"/>
    <w:rsid w:val="009B152B"/>
    <w:rsid w:val="009B2731"/>
    <w:rsid w:val="009B2DCF"/>
    <w:rsid w:val="009B384C"/>
    <w:rsid w:val="009B39D8"/>
    <w:rsid w:val="009B3D38"/>
    <w:rsid w:val="009B4368"/>
    <w:rsid w:val="009B4D4C"/>
    <w:rsid w:val="009B66F5"/>
    <w:rsid w:val="009B7505"/>
    <w:rsid w:val="009B7F67"/>
    <w:rsid w:val="009C0020"/>
    <w:rsid w:val="009C03F7"/>
    <w:rsid w:val="009C10DA"/>
    <w:rsid w:val="009C19FC"/>
    <w:rsid w:val="009C27F7"/>
    <w:rsid w:val="009C3BC4"/>
    <w:rsid w:val="009C3C93"/>
    <w:rsid w:val="009C3E97"/>
    <w:rsid w:val="009C4017"/>
    <w:rsid w:val="009C424E"/>
    <w:rsid w:val="009C4708"/>
    <w:rsid w:val="009C4870"/>
    <w:rsid w:val="009C4C4E"/>
    <w:rsid w:val="009C4D37"/>
    <w:rsid w:val="009C574C"/>
    <w:rsid w:val="009C5753"/>
    <w:rsid w:val="009C5E42"/>
    <w:rsid w:val="009C620F"/>
    <w:rsid w:val="009C657D"/>
    <w:rsid w:val="009C724B"/>
    <w:rsid w:val="009C7266"/>
    <w:rsid w:val="009C748A"/>
    <w:rsid w:val="009C789B"/>
    <w:rsid w:val="009D03B7"/>
    <w:rsid w:val="009D07AD"/>
    <w:rsid w:val="009D0824"/>
    <w:rsid w:val="009D1172"/>
    <w:rsid w:val="009D13CC"/>
    <w:rsid w:val="009D1654"/>
    <w:rsid w:val="009D1AAC"/>
    <w:rsid w:val="009D1BDB"/>
    <w:rsid w:val="009D298F"/>
    <w:rsid w:val="009D2F9C"/>
    <w:rsid w:val="009D4207"/>
    <w:rsid w:val="009D4225"/>
    <w:rsid w:val="009D4461"/>
    <w:rsid w:val="009D4E4A"/>
    <w:rsid w:val="009D5130"/>
    <w:rsid w:val="009D53D1"/>
    <w:rsid w:val="009D53FB"/>
    <w:rsid w:val="009D56A4"/>
    <w:rsid w:val="009D6081"/>
    <w:rsid w:val="009D6446"/>
    <w:rsid w:val="009D678C"/>
    <w:rsid w:val="009D6B9A"/>
    <w:rsid w:val="009D6D30"/>
    <w:rsid w:val="009D7523"/>
    <w:rsid w:val="009D76B5"/>
    <w:rsid w:val="009D7AF1"/>
    <w:rsid w:val="009D7BC7"/>
    <w:rsid w:val="009D7FAC"/>
    <w:rsid w:val="009E0109"/>
    <w:rsid w:val="009E0342"/>
    <w:rsid w:val="009E098B"/>
    <w:rsid w:val="009E09AB"/>
    <w:rsid w:val="009E0D2F"/>
    <w:rsid w:val="009E0D7D"/>
    <w:rsid w:val="009E0DAF"/>
    <w:rsid w:val="009E19BB"/>
    <w:rsid w:val="009E1C47"/>
    <w:rsid w:val="009E38D1"/>
    <w:rsid w:val="009E3DF1"/>
    <w:rsid w:val="009E40FF"/>
    <w:rsid w:val="009E47DD"/>
    <w:rsid w:val="009E48DE"/>
    <w:rsid w:val="009E514A"/>
    <w:rsid w:val="009E5177"/>
    <w:rsid w:val="009E5701"/>
    <w:rsid w:val="009E5711"/>
    <w:rsid w:val="009E758E"/>
    <w:rsid w:val="009E7737"/>
    <w:rsid w:val="009E7BC5"/>
    <w:rsid w:val="009E7BFB"/>
    <w:rsid w:val="009E7D6B"/>
    <w:rsid w:val="009E7E81"/>
    <w:rsid w:val="009F020A"/>
    <w:rsid w:val="009F02B9"/>
    <w:rsid w:val="009F05AD"/>
    <w:rsid w:val="009F0659"/>
    <w:rsid w:val="009F1109"/>
    <w:rsid w:val="009F143E"/>
    <w:rsid w:val="009F1DE8"/>
    <w:rsid w:val="009F2186"/>
    <w:rsid w:val="009F227C"/>
    <w:rsid w:val="009F28DC"/>
    <w:rsid w:val="009F2E2B"/>
    <w:rsid w:val="009F2EDB"/>
    <w:rsid w:val="009F33DC"/>
    <w:rsid w:val="009F3572"/>
    <w:rsid w:val="009F3B27"/>
    <w:rsid w:val="009F4550"/>
    <w:rsid w:val="009F56C0"/>
    <w:rsid w:val="009F5C76"/>
    <w:rsid w:val="009F5C92"/>
    <w:rsid w:val="009F70F1"/>
    <w:rsid w:val="00A000C5"/>
    <w:rsid w:val="00A00213"/>
    <w:rsid w:val="00A007B4"/>
    <w:rsid w:val="00A00930"/>
    <w:rsid w:val="00A00CA0"/>
    <w:rsid w:val="00A00E00"/>
    <w:rsid w:val="00A01221"/>
    <w:rsid w:val="00A012A8"/>
    <w:rsid w:val="00A012F1"/>
    <w:rsid w:val="00A016FF"/>
    <w:rsid w:val="00A01886"/>
    <w:rsid w:val="00A0207F"/>
    <w:rsid w:val="00A021AF"/>
    <w:rsid w:val="00A027B1"/>
    <w:rsid w:val="00A0307A"/>
    <w:rsid w:val="00A03A7C"/>
    <w:rsid w:val="00A04270"/>
    <w:rsid w:val="00A044AA"/>
    <w:rsid w:val="00A04763"/>
    <w:rsid w:val="00A0700C"/>
    <w:rsid w:val="00A102F8"/>
    <w:rsid w:val="00A10A20"/>
    <w:rsid w:val="00A117D5"/>
    <w:rsid w:val="00A11C11"/>
    <w:rsid w:val="00A12280"/>
    <w:rsid w:val="00A12720"/>
    <w:rsid w:val="00A12ED1"/>
    <w:rsid w:val="00A130DC"/>
    <w:rsid w:val="00A13121"/>
    <w:rsid w:val="00A131F5"/>
    <w:rsid w:val="00A133C1"/>
    <w:rsid w:val="00A13414"/>
    <w:rsid w:val="00A13675"/>
    <w:rsid w:val="00A138B7"/>
    <w:rsid w:val="00A13F2D"/>
    <w:rsid w:val="00A148A0"/>
    <w:rsid w:val="00A14AA8"/>
    <w:rsid w:val="00A14F81"/>
    <w:rsid w:val="00A1535F"/>
    <w:rsid w:val="00A15CB1"/>
    <w:rsid w:val="00A15DCC"/>
    <w:rsid w:val="00A15E7D"/>
    <w:rsid w:val="00A15E84"/>
    <w:rsid w:val="00A16021"/>
    <w:rsid w:val="00A16961"/>
    <w:rsid w:val="00A176DD"/>
    <w:rsid w:val="00A1770E"/>
    <w:rsid w:val="00A21773"/>
    <w:rsid w:val="00A21838"/>
    <w:rsid w:val="00A22C3E"/>
    <w:rsid w:val="00A22C4D"/>
    <w:rsid w:val="00A23343"/>
    <w:rsid w:val="00A2334E"/>
    <w:rsid w:val="00A23442"/>
    <w:rsid w:val="00A239AD"/>
    <w:rsid w:val="00A249D2"/>
    <w:rsid w:val="00A254AB"/>
    <w:rsid w:val="00A259F2"/>
    <w:rsid w:val="00A266CC"/>
    <w:rsid w:val="00A26DB4"/>
    <w:rsid w:val="00A27425"/>
    <w:rsid w:val="00A27F0F"/>
    <w:rsid w:val="00A3023E"/>
    <w:rsid w:val="00A305C5"/>
    <w:rsid w:val="00A30919"/>
    <w:rsid w:val="00A31F05"/>
    <w:rsid w:val="00A31FD2"/>
    <w:rsid w:val="00A33723"/>
    <w:rsid w:val="00A33924"/>
    <w:rsid w:val="00A33CF5"/>
    <w:rsid w:val="00A3404D"/>
    <w:rsid w:val="00A341AB"/>
    <w:rsid w:val="00A34290"/>
    <w:rsid w:val="00A355F9"/>
    <w:rsid w:val="00A357D3"/>
    <w:rsid w:val="00A35AA9"/>
    <w:rsid w:val="00A35F3C"/>
    <w:rsid w:val="00A36CF6"/>
    <w:rsid w:val="00A37309"/>
    <w:rsid w:val="00A37329"/>
    <w:rsid w:val="00A37558"/>
    <w:rsid w:val="00A3786A"/>
    <w:rsid w:val="00A37D5A"/>
    <w:rsid w:val="00A4008C"/>
    <w:rsid w:val="00A402A8"/>
    <w:rsid w:val="00A40685"/>
    <w:rsid w:val="00A40E2F"/>
    <w:rsid w:val="00A41819"/>
    <w:rsid w:val="00A41C9A"/>
    <w:rsid w:val="00A41D73"/>
    <w:rsid w:val="00A42406"/>
    <w:rsid w:val="00A433E8"/>
    <w:rsid w:val="00A43A1D"/>
    <w:rsid w:val="00A43AB0"/>
    <w:rsid w:val="00A44854"/>
    <w:rsid w:val="00A44A45"/>
    <w:rsid w:val="00A4651F"/>
    <w:rsid w:val="00A4665D"/>
    <w:rsid w:val="00A46859"/>
    <w:rsid w:val="00A46D39"/>
    <w:rsid w:val="00A47019"/>
    <w:rsid w:val="00A47247"/>
    <w:rsid w:val="00A472B8"/>
    <w:rsid w:val="00A47E11"/>
    <w:rsid w:val="00A47F4D"/>
    <w:rsid w:val="00A5004A"/>
    <w:rsid w:val="00A5013E"/>
    <w:rsid w:val="00A50149"/>
    <w:rsid w:val="00A5017C"/>
    <w:rsid w:val="00A502D6"/>
    <w:rsid w:val="00A502F5"/>
    <w:rsid w:val="00A504F4"/>
    <w:rsid w:val="00A507C4"/>
    <w:rsid w:val="00A508AA"/>
    <w:rsid w:val="00A50EE7"/>
    <w:rsid w:val="00A51A6F"/>
    <w:rsid w:val="00A526CE"/>
    <w:rsid w:val="00A52CFF"/>
    <w:rsid w:val="00A5468F"/>
    <w:rsid w:val="00A54909"/>
    <w:rsid w:val="00A54DC0"/>
    <w:rsid w:val="00A550C9"/>
    <w:rsid w:val="00A55228"/>
    <w:rsid w:val="00A55410"/>
    <w:rsid w:val="00A55A04"/>
    <w:rsid w:val="00A564DE"/>
    <w:rsid w:val="00A5670C"/>
    <w:rsid w:val="00A6054E"/>
    <w:rsid w:val="00A60799"/>
    <w:rsid w:val="00A6170B"/>
    <w:rsid w:val="00A61991"/>
    <w:rsid w:val="00A61B7F"/>
    <w:rsid w:val="00A61B91"/>
    <w:rsid w:val="00A61C3A"/>
    <w:rsid w:val="00A620E8"/>
    <w:rsid w:val="00A63335"/>
    <w:rsid w:val="00A634EB"/>
    <w:rsid w:val="00A635B2"/>
    <w:rsid w:val="00A63685"/>
    <w:rsid w:val="00A63EA5"/>
    <w:rsid w:val="00A64545"/>
    <w:rsid w:val="00A645AC"/>
    <w:rsid w:val="00A64C79"/>
    <w:rsid w:val="00A65EFB"/>
    <w:rsid w:val="00A66E28"/>
    <w:rsid w:val="00A67429"/>
    <w:rsid w:val="00A677E7"/>
    <w:rsid w:val="00A67CE9"/>
    <w:rsid w:val="00A70590"/>
    <w:rsid w:val="00A7062E"/>
    <w:rsid w:val="00A70834"/>
    <w:rsid w:val="00A71542"/>
    <w:rsid w:val="00A7171F"/>
    <w:rsid w:val="00A71FA0"/>
    <w:rsid w:val="00A71FBD"/>
    <w:rsid w:val="00A71FF6"/>
    <w:rsid w:val="00A72727"/>
    <w:rsid w:val="00A727D8"/>
    <w:rsid w:val="00A72C1A"/>
    <w:rsid w:val="00A732FB"/>
    <w:rsid w:val="00A73513"/>
    <w:rsid w:val="00A73AA7"/>
    <w:rsid w:val="00A7463E"/>
    <w:rsid w:val="00A74C54"/>
    <w:rsid w:val="00A75185"/>
    <w:rsid w:val="00A75696"/>
    <w:rsid w:val="00A758E2"/>
    <w:rsid w:val="00A7613D"/>
    <w:rsid w:val="00A765B1"/>
    <w:rsid w:val="00A772F2"/>
    <w:rsid w:val="00A77828"/>
    <w:rsid w:val="00A77BAA"/>
    <w:rsid w:val="00A800F9"/>
    <w:rsid w:val="00A803A6"/>
    <w:rsid w:val="00A8073D"/>
    <w:rsid w:val="00A80D02"/>
    <w:rsid w:val="00A815FB"/>
    <w:rsid w:val="00A81AEB"/>
    <w:rsid w:val="00A82D32"/>
    <w:rsid w:val="00A82EAE"/>
    <w:rsid w:val="00A82FC7"/>
    <w:rsid w:val="00A847F9"/>
    <w:rsid w:val="00A84F27"/>
    <w:rsid w:val="00A8519C"/>
    <w:rsid w:val="00A855EE"/>
    <w:rsid w:val="00A8597A"/>
    <w:rsid w:val="00A85B87"/>
    <w:rsid w:val="00A85F83"/>
    <w:rsid w:val="00A86019"/>
    <w:rsid w:val="00A8619A"/>
    <w:rsid w:val="00A86EED"/>
    <w:rsid w:val="00A8733A"/>
    <w:rsid w:val="00A8778D"/>
    <w:rsid w:val="00A90B45"/>
    <w:rsid w:val="00A9151F"/>
    <w:rsid w:val="00A9196B"/>
    <w:rsid w:val="00A91AEF"/>
    <w:rsid w:val="00A91BB5"/>
    <w:rsid w:val="00A91BEE"/>
    <w:rsid w:val="00A91D4B"/>
    <w:rsid w:val="00A920B2"/>
    <w:rsid w:val="00A92A96"/>
    <w:rsid w:val="00A92AF0"/>
    <w:rsid w:val="00A933FE"/>
    <w:rsid w:val="00A937D5"/>
    <w:rsid w:val="00A93C41"/>
    <w:rsid w:val="00A93C70"/>
    <w:rsid w:val="00A93F85"/>
    <w:rsid w:val="00A94423"/>
    <w:rsid w:val="00A94A32"/>
    <w:rsid w:val="00A94AFC"/>
    <w:rsid w:val="00A94BF5"/>
    <w:rsid w:val="00A94D97"/>
    <w:rsid w:val="00A9686A"/>
    <w:rsid w:val="00A96B4A"/>
    <w:rsid w:val="00A97717"/>
    <w:rsid w:val="00A97BDA"/>
    <w:rsid w:val="00A97F56"/>
    <w:rsid w:val="00AA043A"/>
    <w:rsid w:val="00AA0779"/>
    <w:rsid w:val="00AA08F3"/>
    <w:rsid w:val="00AA0A7E"/>
    <w:rsid w:val="00AA0F23"/>
    <w:rsid w:val="00AA1067"/>
    <w:rsid w:val="00AA1163"/>
    <w:rsid w:val="00AA1DA8"/>
    <w:rsid w:val="00AA222C"/>
    <w:rsid w:val="00AA2264"/>
    <w:rsid w:val="00AA238E"/>
    <w:rsid w:val="00AA2483"/>
    <w:rsid w:val="00AA248C"/>
    <w:rsid w:val="00AA253B"/>
    <w:rsid w:val="00AA29F8"/>
    <w:rsid w:val="00AA3243"/>
    <w:rsid w:val="00AA388F"/>
    <w:rsid w:val="00AA3C4C"/>
    <w:rsid w:val="00AA408E"/>
    <w:rsid w:val="00AA4DA9"/>
    <w:rsid w:val="00AA4F6D"/>
    <w:rsid w:val="00AA50CE"/>
    <w:rsid w:val="00AA536B"/>
    <w:rsid w:val="00AA57C3"/>
    <w:rsid w:val="00AA57C9"/>
    <w:rsid w:val="00AA5A5C"/>
    <w:rsid w:val="00AA5A6F"/>
    <w:rsid w:val="00AA634D"/>
    <w:rsid w:val="00AA6F6C"/>
    <w:rsid w:val="00AA721D"/>
    <w:rsid w:val="00AA7519"/>
    <w:rsid w:val="00AA790A"/>
    <w:rsid w:val="00AA7CD0"/>
    <w:rsid w:val="00AB02EA"/>
    <w:rsid w:val="00AB0B63"/>
    <w:rsid w:val="00AB110C"/>
    <w:rsid w:val="00AB11EF"/>
    <w:rsid w:val="00AB135F"/>
    <w:rsid w:val="00AB227A"/>
    <w:rsid w:val="00AB22BF"/>
    <w:rsid w:val="00AB256E"/>
    <w:rsid w:val="00AB3466"/>
    <w:rsid w:val="00AB38B2"/>
    <w:rsid w:val="00AB3BBB"/>
    <w:rsid w:val="00AB408C"/>
    <w:rsid w:val="00AB40DD"/>
    <w:rsid w:val="00AB43AF"/>
    <w:rsid w:val="00AB4E41"/>
    <w:rsid w:val="00AB5A33"/>
    <w:rsid w:val="00AB5EB1"/>
    <w:rsid w:val="00AB6003"/>
    <w:rsid w:val="00AB6344"/>
    <w:rsid w:val="00AB759A"/>
    <w:rsid w:val="00AB7B06"/>
    <w:rsid w:val="00AB7EAA"/>
    <w:rsid w:val="00AC0432"/>
    <w:rsid w:val="00AC0770"/>
    <w:rsid w:val="00AC1683"/>
    <w:rsid w:val="00AC1D82"/>
    <w:rsid w:val="00AC2D5F"/>
    <w:rsid w:val="00AC4094"/>
    <w:rsid w:val="00AC42B6"/>
    <w:rsid w:val="00AC4AB7"/>
    <w:rsid w:val="00AC51E0"/>
    <w:rsid w:val="00AC55E0"/>
    <w:rsid w:val="00AC6987"/>
    <w:rsid w:val="00AC6CF3"/>
    <w:rsid w:val="00AC6D24"/>
    <w:rsid w:val="00AC6E18"/>
    <w:rsid w:val="00AC75EB"/>
    <w:rsid w:val="00AC7F64"/>
    <w:rsid w:val="00AD1065"/>
    <w:rsid w:val="00AD159E"/>
    <w:rsid w:val="00AD2AB1"/>
    <w:rsid w:val="00AD3132"/>
    <w:rsid w:val="00AD33A5"/>
    <w:rsid w:val="00AD3DA6"/>
    <w:rsid w:val="00AD3F3C"/>
    <w:rsid w:val="00AD447E"/>
    <w:rsid w:val="00AD4B2F"/>
    <w:rsid w:val="00AD5F0A"/>
    <w:rsid w:val="00AD6A5B"/>
    <w:rsid w:val="00AD6B4F"/>
    <w:rsid w:val="00AD6D19"/>
    <w:rsid w:val="00AD7812"/>
    <w:rsid w:val="00AD7C42"/>
    <w:rsid w:val="00AD7CFA"/>
    <w:rsid w:val="00AE06B0"/>
    <w:rsid w:val="00AE0BD6"/>
    <w:rsid w:val="00AE0E72"/>
    <w:rsid w:val="00AE11C1"/>
    <w:rsid w:val="00AE163D"/>
    <w:rsid w:val="00AE1A42"/>
    <w:rsid w:val="00AE1C5C"/>
    <w:rsid w:val="00AE315E"/>
    <w:rsid w:val="00AE319F"/>
    <w:rsid w:val="00AE31D9"/>
    <w:rsid w:val="00AE3CF0"/>
    <w:rsid w:val="00AE4546"/>
    <w:rsid w:val="00AE6575"/>
    <w:rsid w:val="00AE71EE"/>
    <w:rsid w:val="00AE7368"/>
    <w:rsid w:val="00AE7ADA"/>
    <w:rsid w:val="00AF03CF"/>
    <w:rsid w:val="00AF0A0A"/>
    <w:rsid w:val="00AF14FC"/>
    <w:rsid w:val="00AF1ED2"/>
    <w:rsid w:val="00AF1F4E"/>
    <w:rsid w:val="00AF2302"/>
    <w:rsid w:val="00AF262A"/>
    <w:rsid w:val="00AF3557"/>
    <w:rsid w:val="00AF3F86"/>
    <w:rsid w:val="00AF4CEE"/>
    <w:rsid w:val="00AF4F4A"/>
    <w:rsid w:val="00AF584C"/>
    <w:rsid w:val="00AF5D84"/>
    <w:rsid w:val="00AF6476"/>
    <w:rsid w:val="00AF669D"/>
    <w:rsid w:val="00AF672C"/>
    <w:rsid w:val="00AF673E"/>
    <w:rsid w:val="00AF6ABE"/>
    <w:rsid w:val="00AF7003"/>
    <w:rsid w:val="00AF7389"/>
    <w:rsid w:val="00AF76B7"/>
    <w:rsid w:val="00AF79DF"/>
    <w:rsid w:val="00AF7C37"/>
    <w:rsid w:val="00B00378"/>
    <w:rsid w:val="00B00D91"/>
    <w:rsid w:val="00B00E84"/>
    <w:rsid w:val="00B01DD9"/>
    <w:rsid w:val="00B01F0E"/>
    <w:rsid w:val="00B02680"/>
    <w:rsid w:val="00B02E98"/>
    <w:rsid w:val="00B038F1"/>
    <w:rsid w:val="00B0392E"/>
    <w:rsid w:val="00B03C1B"/>
    <w:rsid w:val="00B0430C"/>
    <w:rsid w:val="00B04678"/>
    <w:rsid w:val="00B047C9"/>
    <w:rsid w:val="00B04A04"/>
    <w:rsid w:val="00B04B78"/>
    <w:rsid w:val="00B04C37"/>
    <w:rsid w:val="00B04F00"/>
    <w:rsid w:val="00B05107"/>
    <w:rsid w:val="00B05BA6"/>
    <w:rsid w:val="00B066FE"/>
    <w:rsid w:val="00B06912"/>
    <w:rsid w:val="00B06CF6"/>
    <w:rsid w:val="00B07316"/>
    <w:rsid w:val="00B07F74"/>
    <w:rsid w:val="00B10618"/>
    <w:rsid w:val="00B10B04"/>
    <w:rsid w:val="00B10CC6"/>
    <w:rsid w:val="00B11932"/>
    <w:rsid w:val="00B11A61"/>
    <w:rsid w:val="00B12082"/>
    <w:rsid w:val="00B12648"/>
    <w:rsid w:val="00B1270C"/>
    <w:rsid w:val="00B12710"/>
    <w:rsid w:val="00B13389"/>
    <w:rsid w:val="00B1364C"/>
    <w:rsid w:val="00B13EDB"/>
    <w:rsid w:val="00B141A5"/>
    <w:rsid w:val="00B14546"/>
    <w:rsid w:val="00B14F47"/>
    <w:rsid w:val="00B15282"/>
    <w:rsid w:val="00B15286"/>
    <w:rsid w:val="00B1539F"/>
    <w:rsid w:val="00B1550D"/>
    <w:rsid w:val="00B15F6C"/>
    <w:rsid w:val="00B163E8"/>
    <w:rsid w:val="00B16A6F"/>
    <w:rsid w:val="00B16B1F"/>
    <w:rsid w:val="00B1767E"/>
    <w:rsid w:val="00B20760"/>
    <w:rsid w:val="00B2125C"/>
    <w:rsid w:val="00B21676"/>
    <w:rsid w:val="00B219E1"/>
    <w:rsid w:val="00B21ECF"/>
    <w:rsid w:val="00B22150"/>
    <w:rsid w:val="00B226DE"/>
    <w:rsid w:val="00B22FB5"/>
    <w:rsid w:val="00B241D5"/>
    <w:rsid w:val="00B243C7"/>
    <w:rsid w:val="00B24BE9"/>
    <w:rsid w:val="00B2547E"/>
    <w:rsid w:val="00B2551D"/>
    <w:rsid w:val="00B25F8C"/>
    <w:rsid w:val="00B260BE"/>
    <w:rsid w:val="00B260DE"/>
    <w:rsid w:val="00B26677"/>
    <w:rsid w:val="00B26A96"/>
    <w:rsid w:val="00B26E58"/>
    <w:rsid w:val="00B26F5E"/>
    <w:rsid w:val="00B27251"/>
    <w:rsid w:val="00B274E3"/>
    <w:rsid w:val="00B2765C"/>
    <w:rsid w:val="00B27C4B"/>
    <w:rsid w:val="00B30563"/>
    <w:rsid w:val="00B3069E"/>
    <w:rsid w:val="00B30A76"/>
    <w:rsid w:val="00B31246"/>
    <w:rsid w:val="00B32295"/>
    <w:rsid w:val="00B33AB5"/>
    <w:rsid w:val="00B3412E"/>
    <w:rsid w:val="00B343E0"/>
    <w:rsid w:val="00B34478"/>
    <w:rsid w:val="00B35B6D"/>
    <w:rsid w:val="00B35D53"/>
    <w:rsid w:val="00B367C4"/>
    <w:rsid w:val="00B36D3E"/>
    <w:rsid w:val="00B3774E"/>
    <w:rsid w:val="00B37B8E"/>
    <w:rsid w:val="00B37C34"/>
    <w:rsid w:val="00B40222"/>
    <w:rsid w:val="00B404C3"/>
    <w:rsid w:val="00B4160A"/>
    <w:rsid w:val="00B41618"/>
    <w:rsid w:val="00B41A04"/>
    <w:rsid w:val="00B42743"/>
    <w:rsid w:val="00B430E9"/>
    <w:rsid w:val="00B4311F"/>
    <w:rsid w:val="00B431AE"/>
    <w:rsid w:val="00B43A43"/>
    <w:rsid w:val="00B44288"/>
    <w:rsid w:val="00B448BF"/>
    <w:rsid w:val="00B45A59"/>
    <w:rsid w:val="00B45F9F"/>
    <w:rsid w:val="00B4627C"/>
    <w:rsid w:val="00B4641F"/>
    <w:rsid w:val="00B46793"/>
    <w:rsid w:val="00B46953"/>
    <w:rsid w:val="00B47455"/>
    <w:rsid w:val="00B47979"/>
    <w:rsid w:val="00B47A59"/>
    <w:rsid w:val="00B47ECD"/>
    <w:rsid w:val="00B47FF3"/>
    <w:rsid w:val="00B503D6"/>
    <w:rsid w:val="00B51520"/>
    <w:rsid w:val="00B515C3"/>
    <w:rsid w:val="00B517C2"/>
    <w:rsid w:val="00B518CE"/>
    <w:rsid w:val="00B51F56"/>
    <w:rsid w:val="00B52234"/>
    <w:rsid w:val="00B524E1"/>
    <w:rsid w:val="00B53623"/>
    <w:rsid w:val="00B53D1D"/>
    <w:rsid w:val="00B53E98"/>
    <w:rsid w:val="00B53F9B"/>
    <w:rsid w:val="00B54B19"/>
    <w:rsid w:val="00B55AEA"/>
    <w:rsid w:val="00B55F64"/>
    <w:rsid w:val="00B56007"/>
    <w:rsid w:val="00B561D7"/>
    <w:rsid w:val="00B56CE0"/>
    <w:rsid w:val="00B56ECA"/>
    <w:rsid w:val="00B56EF6"/>
    <w:rsid w:val="00B57093"/>
    <w:rsid w:val="00B57B5D"/>
    <w:rsid w:val="00B60613"/>
    <w:rsid w:val="00B60BE6"/>
    <w:rsid w:val="00B61AEC"/>
    <w:rsid w:val="00B6244C"/>
    <w:rsid w:val="00B62774"/>
    <w:rsid w:val="00B62A2F"/>
    <w:rsid w:val="00B62B7B"/>
    <w:rsid w:val="00B62D3F"/>
    <w:rsid w:val="00B62F0A"/>
    <w:rsid w:val="00B63484"/>
    <w:rsid w:val="00B634B7"/>
    <w:rsid w:val="00B634F1"/>
    <w:rsid w:val="00B637EF"/>
    <w:rsid w:val="00B63EF6"/>
    <w:rsid w:val="00B6440A"/>
    <w:rsid w:val="00B65788"/>
    <w:rsid w:val="00B65844"/>
    <w:rsid w:val="00B66054"/>
    <w:rsid w:val="00B66563"/>
    <w:rsid w:val="00B6677F"/>
    <w:rsid w:val="00B66950"/>
    <w:rsid w:val="00B66C7A"/>
    <w:rsid w:val="00B66D0C"/>
    <w:rsid w:val="00B672EA"/>
    <w:rsid w:val="00B6747B"/>
    <w:rsid w:val="00B70200"/>
    <w:rsid w:val="00B702D7"/>
    <w:rsid w:val="00B70389"/>
    <w:rsid w:val="00B70E01"/>
    <w:rsid w:val="00B713F0"/>
    <w:rsid w:val="00B71973"/>
    <w:rsid w:val="00B72A0B"/>
    <w:rsid w:val="00B72CF0"/>
    <w:rsid w:val="00B7380E"/>
    <w:rsid w:val="00B740F6"/>
    <w:rsid w:val="00B74615"/>
    <w:rsid w:val="00B7474B"/>
    <w:rsid w:val="00B74789"/>
    <w:rsid w:val="00B75408"/>
    <w:rsid w:val="00B755B6"/>
    <w:rsid w:val="00B75977"/>
    <w:rsid w:val="00B75A48"/>
    <w:rsid w:val="00B75CC0"/>
    <w:rsid w:val="00B76021"/>
    <w:rsid w:val="00B76FCD"/>
    <w:rsid w:val="00B76FFF"/>
    <w:rsid w:val="00B7764D"/>
    <w:rsid w:val="00B77BB2"/>
    <w:rsid w:val="00B8003B"/>
    <w:rsid w:val="00B804F8"/>
    <w:rsid w:val="00B8095A"/>
    <w:rsid w:val="00B81274"/>
    <w:rsid w:val="00B815D3"/>
    <w:rsid w:val="00B81721"/>
    <w:rsid w:val="00B81742"/>
    <w:rsid w:val="00B817B5"/>
    <w:rsid w:val="00B81BC5"/>
    <w:rsid w:val="00B823A6"/>
    <w:rsid w:val="00B829C4"/>
    <w:rsid w:val="00B83295"/>
    <w:rsid w:val="00B83E76"/>
    <w:rsid w:val="00B83FA0"/>
    <w:rsid w:val="00B84156"/>
    <w:rsid w:val="00B841D5"/>
    <w:rsid w:val="00B846E6"/>
    <w:rsid w:val="00B847E5"/>
    <w:rsid w:val="00B8537B"/>
    <w:rsid w:val="00B85586"/>
    <w:rsid w:val="00B859FB"/>
    <w:rsid w:val="00B86289"/>
    <w:rsid w:val="00B863B3"/>
    <w:rsid w:val="00B869D3"/>
    <w:rsid w:val="00B86CF8"/>
    <w:rsid w:val="00B86E44"/>
    <w:rsid w:val="00B87359"/>
    <w:rsid w:val="00B87C2A"/>
    <w:rsid w:val="00B87F1C"/>
    <w:rsid w:val="00B90D8D"/>
    <w:rsid w:val="00B91263"/>
    <w:rsid w:val="00B91B61"/>
    <w:rsid w:val="00B92E64"/>
    <w:rsid w:val="00B93849"/>
    <w:rsid w:val="00B938BD"/>
    <w:rsid w:val="00B93CF3"/>
    <w:rsid w:val="00B9407F"/>
    <w:rsid w:val="00B944E9"/>
    <w:rsid w:val="00B945D7"/>
    <w:rsid w:val="00B94896"/>
    <w:rsid w:val="00B94CDD"/>
    <w:rsid w:val="00B94DA7"/>
    <w:rsid w:val="00B95163"/>
    <w:rsid w:val="00B954D0"/>
    <w:rsid w:val="00B96DD9"/>
    <w:rsid w:val="00B96EA6"/>
    <w:rsid w:val="00B9789D"/>
    <w:rsid w:val="00B97A4C"/>
    <w:rsid w:val="00BA0016"/>
    <w:rsid w:val="00BA050E"/>
    <w:rsid w:val="00BA1289"/>
    <w:rsid w:val="00BA14B2"/>
    <w:rsid w:val="00BA15DC"/>
    <w:rsid w:val="00BA1E2F"/>
    <w:rsid w:val="00BA1EB8"/>
    <w:rsid w:val="00BA2907"/>
    <w:rsid w:val="00BA2C82"/>
    <w:rsid w:val="00BA2FB2"/>
    <w:rsid w:val="00BA308C"/>
    <w:rsid w:val="00BA3532"/>
    <w:rsid w:val="00BA3869"/>
    <w:rsid w:val="00BA39EB"/>
    <w:rsid w:val="00BA4399"/>
    <w:rsid w:val="00BA4452"/>
    <w:rsid w:val="00BA46C6"/>
    <w:rsid w:val="00BA4ACF"/>
    <w:rsid w:val="00BA5039"/>
    <w:rsid w:val="00BA5800"/>
    <w:rsid w:val="00BA583B"/>
    <w:rsid w:val="00BA5DF2"/>
    <w:rsid w:val="00BA5EC7"/>
    <w:rsid w:val="00BA6319"/>
    <w:rsid w:val="00BA63CE"/>
    <w:rsid w:val="00BA65FC"/>
    <w:rsid w:val="00BA676E"/>
    <w:rsid w:val="00BA6980"/>
    <w:rsid w:val="00BA6E22"/>
    <w:rsid w:val="00BA6EF2"/>
    <w:rsid w:val="00BA7227"/>
    <w:rsid w:val="00BA763C"/>
    <w:rsid w:val="00BA784D"/>
    <w:rsid w:val="00BA7CD7"/>
    <w:rsid w:val="00BB00E5"/>
    <w:rsid w:val="00BB1688"/>
    <w:rsid w:val="00BB1EFB"/>
    <w:rsid w:val="00BB269F"/>
    <w:rsid w:val="00BB270D"/>
    <w:rsid w:val="00BB27CC"/>
    <w:rsid w:val="00BB2ACE"/>
    <w:rsid w:val="00BB2E4E"/>
    <w:rsid w:val="00BB2E62"/>
    <w:rsid w:val="00BB36C9"/>
    <w:rsid w:val="00BB3A66"/>
    <w:rsid w:val="00BB40D1"/>
    <w:rsid w:val="00BB610B"/>
    <w:rsid w:val="00BB777D"/>
    <w:rsid w:val="00BB7EC0"/>
    <w:rsid w:val="00BB7F88"/>
    <w:rsid w:val="00BC0207"/>
    <w:rsid w:val="00BC072C"/>
    <w:rsid w:val="00BC089F"/>
    <w:rsid w:val="00BC0A0C"/>
    <w:rsid w:val="00BC0A5A"/>
    <w:rsid w:val="00BC0E64"/>
    <w:rsid w:val="00BC25D1"/>
    <w:rsid w:val="00BC2DBD"/>
    <w:rsid w:val="00BC3BCB"/>
    <w:rsid w:val="00BC3CF1"/>
    <w:rsid w:val="00BC428A"/>
    <w:rsid w:val="00BC4C40"/>
    <w:rsid w:val="00BC5854"/>
    <w:rsid w:val="00BC5A29"/>
    <w:rsid w:val="00BC5AE3"/>
    <w:rsid w:val="00BC5BAD"/>
    <w:rsid w:val="00BC692A"/>
    <w:rsid w:val="00BC76C5"/>
    <w:rsid w:val="00BC7F94"/>
    <w:rsid w:val="00BD1039"/>
    <w:rsid w:val="00BD10B7"/>
    <w:rsid w:val="00BD138A"/>
    <w:rsid w:val="00BD164A"/>
    <w:rsid w:val="00BD18B3"/>
    <w:rsid w:val="00BD1BDD"/>
    <w:rsid w:val="00BD1D7D"/>
    <w:rsid w:val="00BD1E27"/>
    <w:rsid w:val="00BD2B4D"/>
    <w:rsid w:val="00BD2F08"/>
    <w:rsid w:val="00BD2FB9"/>
    <w:rsid w:val="00BD31C2"/>
    <w:rsid w:val="00BD3683"/>
    <w:rsid w:val="00BD376F"/>
    <w:rsid w:val="00BD450A"/>
    <w:rsid w:val="00BD4717"/>
    <w:rsid w:val="00BD48EA"/>
    <w:rsid w:val="00BD4BA8"/>
    <w:rsid w:val="00BD5624"/>
    <w:rsid w:val="00BD62E6"/>
    <w:rsid w:val="00BD6B0E"/>
    <w:rsid w:val="00BD734D"/>
    <w:rsid w:val="00BD7532"/>
    <w:rsid w:val="00BD7941"/>
    <w:rsid w:val="00BE0591"/>
    <w:rsid w:val="00BE0C55"/>
    <w:rsid w:val="00BE0F03"/>
    <w:rsid w:val="00BE11A2"/>
    <w:rsid w:val="00BE1501"/>
    <w:rsid w:val="00BE1EF0"/>
    <w:rsid w:val="00BE246C"/>
    <w:rsid w:val="00BE2657"/>
    <w:rsid w:val="00BE2FD2"/>
    <w:rsid w:val="00BE3473"/>
    <w:rsid w:val="00BE377A"/>
    <w:rsid w:val="00BE37AE"/>
    <w:rsid w:val="00BE3B14"/>
    <w:rsid w:val="00BE3C65"/>
    <w:rsid w:val="00BE4222"/>
    <w:rsid w:val="00BE452F"/>
    <w:rsid w:val="00BE472D"/>
    <w:rsid w:val="00BE4C03"/>
    <w:rsid w:val="00BE4C13"/>
    <w:rsid w:val="00BE593E"/>
    <w:rsid w:val="00BE5A35"/>
    <w:rsid w:val="00BE5C04"/>
    <w:rsid w:val="00BE7D6A"/>
    <w:rsid w:val="00BE7F4D"/>
    <w:rsid w:val="00BF02CD"/>
    <w:rsid w:val="00BF03C0"/>
    <w:rsid w:val="00BF0EBF"/>
    <w:rsid w:val="00BF1534"/>
    <w:rsid w:val="00BF153D"/>
    <w:rsid w:val="00BF1CB7"/>
    <w:rsid w:val="00BF2021"/>
    <w:rsid w:val="00BF21D4"/>
    <w:rsid w:val="00BF2829"/>
    <w:rsid w:val="00BF2DDC"/>
    <w:rsid w:val="00BF313C"/>
    <w:rsid w:val="00BF32DE"/>
    <w:rsid w:val="00BF4A15"/>
    <w:rsid w:val="00BF4E0E"/>
    <w:rsid w:val="00BF4E27"/>
    <w:rsid w:val="00BF4F7C"/>
    <w:rsid w:val="00BF537B"/>
    <w:rsid w:val="00BF55FF"/>
    <w:rsid w:val="00BF5901"/>
    <w:rsid w:val="00BF626A"/>
    <w:rsid w:val="00BF688E"/>
    <w:rsid w:val="00BF6D77"/>
    <w:rsid w:val="00BF704C"/>
    <w:rsid w:val="00BF70C8"/>
    <w:rsid w:val="00BF739A"/>
    <w:rsid w:val="00BF7EF5"/>
    <w:rsid w:val="00C00358"/>
    <w:rsid w:val="00C00BF6"/>
    <w:rsid w:val="00C01146"/>
    <w:rsid w:val="00C0234A"/>
    <w:rsid w:val="00C0247B"/>
    <w:rsid w:val="00C0363A"/>
    <w:rsid w:val="00C0378E"/>
    <w:rsid w:val="00C04314"/>
    <w:rsid w:val="00C04BD0"/>
    <w:rsid w:val="00C05063"/>
    <w:rsid w:val="00C05730"/>
    <w:rsid w:val="00C05AF4"/>
    <w:rsid w:val="00C05AFD"/>
    <w:rsid w:val="00C0661C"/>
    <w:rsid w:val="00C0675F"/>
    <w:rsid w:val="00C06ECC"/>
    <w:rsid w:val="00C0702A"/>
    <w:rsid w:val="00C0724C"/>
    <w:rsid w:val="00C07C11"/>
    <w:rsid w:val="00C07E10"/>
    <w:rsid w:val="00C10015"/>
    <w:rsid w:val="00C106EA"/>
    <w:rsid w:val="00C1110A"/>
    <w:rsid w:val="00C11689"/>
    <w:rsid w:val="00C12414"/>
    <w:rsid w:val="00C12ECB"/>
    <w:rsid w:val="00C148B2"/>
    <w:rsid w:val="00C14ABD"/>
    <w:rsid w:val="00C151E0"/>
    <w:rsid w:val="00C155A8"/>
    <w:rsid w:val="00C159FD"/>
    <w:rsid w:val="00C15B31"/>
    <w:rsid w:val="00C15F66"/>
    <w:rsid w:val="00C1604F"/>
    <w:rsid w:val="00C166D4"/>
    <w:rsid w:val="00C168E5"/>
    <w:rsid w:val="00C1696D"/>
    <w:rsid w:val="00C16C90"/>
    <w:rsid w:val="00C17402"/>
    <w:rsid w:val="00C17AB5"/>
    <w:rsid w:val="00C17BDC"/>
    <w:rsid w:val="00C20051"/>
    <w:rsid w:val="00C2021B"/>
    <w:rsid w:val="00C20B6C"/>
    <w:rsid w:val="00C20B86"/>
    <w:rsid w:val="00C21145"/>
    <w:rsid w:val="00C215ED"/>
    <w:rsid w:val="00C22350"/>
    <w:rsid w:val="00C2302B"/>
    <w:rsid w:val="00C23615"/>
    <w:rsid w:val="00C2397E"/>
    <w:rsid w:val="00C23A83"/>
    <w:rsid w:val="00C24381"/>
    <w:rsid w:val="00C24801"/>
    <w:rsid w:val="00C2499B"/>
    <w:rsid w:val="00C24C2E"/>
    <w:rsid w:val="00C24C7A"/>
    <w:rsid w:val="00C24FFB"/>
    <w:rsid w:val="00C25CFF"/>
    <w:rsid w:val="00C25D94"/>
    <w:rsid w:val="00C25EA6"/>
    <w:rsid w:val="00C26164"/>
    <w:rsid w:val="00C261C1"/>
    <w:rsid w:val="00C26540"/>
    <w:rsid w:val="00C26574"/>
    <w:rsid w:val="00C26A27"/>
    <w:rsid w:val="00C26DBF"/>
    <w:rsid w:val="00C27199"/>
    <w:rsid w:val="00C27204"/>
    <w:rsid w:val="00C304E9"/>
    <w:rsid w:val="00C30B0B"/>
    <w:rsid w:val="00C31214"/>
    <w:rsid w:val="00C31320"/>
    <w:rsid w:val="00C316B4"/>
    <w:rsid w:val="00C32F03"/>
    <w:rsid w:val="00C332D4"/>
    <w:rsid w:val="00C33514"/>
    <w:rsid w:val="00C33A66"/>
    <w:rsid w:val="00C33E51"/>
    <w:rsid w:val="00C34C45"/>
    <w:rsid w:val="00C34C47"/>
    <w:rsid w:val="00C34FCE"/>
    <w:rsid w:val="00C34FF6"/>
    <w:rsid w:val="00C35411"/>
    <w:rsid w:val="00C35EED"/>
    <w:rsid w:val="00C36B2C"/>
    <w:rsid w:val="00C3701A"/>
    <w:rsid w:val="00C379EF"/>
    <w:rsid w:val="00C379F5"/>
    <w:rsid w:val="00C405C8"/>
    <w:rsid w:val="00C40C2F"/>
    <w:rsid w:val="00C415AC"/>
    <w:rsid w:val="00C428B6"/>
    <w:rsid w:val="00C4297A"/>
    <w:rsid w:val="00C4360C"/>
    <w:rsid w:val="00C439B8"/>
    <w:rsid w:val="00C43A0B"/>
    <w:rsid w:val="00C43EDA"/>
    <w:rsid w:val="00C43FEC"/>
    <w:rsid w:val="00C4414C"/>
    <w:rsid w:val="00C45512"/>
    <w:rsid w:val="00C4602B"/>
    <w:rsid w:val="00C46564"/>
    <w:rsid w:val="00C46BB5"/>
    <w:rsid w:val="00C46BFA"/>
    <w:rsid w:val="00C46DDF"/>
    <w:rsid w:val="00C500A1"/>
    <w:rsid w:val="00C50A02"/>
    <w:rsid w:val="00C51149"/>
    <w:rsid w:val="00C5117E"/>
    <w:rsid w:val="00C512D1"/>
    <w:rsid w:val="00C51856"/>
    <w:rsid w:val="00C51B04"/>
    <w:rsid w:val="00C51DB5"/>
    <w:rsid w:val="00C52959"/>
    <w:rsid w:val="00C53CE9"/>
    <w:rsid w:val="00C5531B"/>
    <w:rsid w:val="00C55375"/>
    <w:rsid w:val="00C5570F"/>
    <w:rsid w:val="00C56C98"/>
    <w:rsid w:val="00C56DE1"/>
    <w:rsid w:val="00C56DEE"/>
    <w:rsid w:val="00C5710A"/>
    <w:rsid w:val="00C57120"/>
    <w:rsid w:val="00C571D5"/>
    <w:rsid w:val="00C575D4"/>
    <w:rsid w:val="00C61223"/>
    <w:rsid w:val="00C61246"/>
    <w:rsid w:val="00C618A8"/>
    <w:rsid w:val="00C61A78"/>
    <w:rsid w:val="00C621E1"/>
    <w:rsid w:val="00C629F3"/>
    <w:rsid w:val="00C62B88"/>
    <w:rsid w:val="00C62CD3"/>
    <w:rsid w:val="00C634F9"/>
    <w:rsid w:val="00C63CDE"/>
    <w:rsid w:val="00C643ED"/>
    <w:rsid w:val="00C64534"/>
    <w:rsid w:val="00C64D93"/>
    <w:rsid w:val="00C64F49"/>
    <w:rsid w:val="00C64F71"/>
    <w:rsid w:val="00C650E3"/>
    <w:rsid w:val="00C65200"/>
    <w:rsid w:val="00C65BD3"/>
    <w:rsid w:val="00C664FB"/>
    <w:rsid w:val="00C665DE"/>
    <w:rsid w:val="00C667C3"/>
    <w:rsid w:val="00C6728B"/>
    <w:rsid w:val="00C67C4F"/>
    <w:rsid w:val="00C70718"/>
    <w:rsid w:val="00C70B25"/>
    <w:rsid w:val="00C713E1"/>
    <w:rsid w:val="00C71528"/>
    <w:rsid w:val="00C717E4"/>
    <w:rsid w:val="00C7191B"/>
    <w:rsid w:val="00C71F09"/>
    <w:rsid w:val="00C72443"/>
    <w:rsid w:val="00C72588"/>
    <w:rsid w:val="00C727B9"/>
    <w:rsid w:val="00C72F44"/>
    <w:rsid w:val="00C73670"/>
    <w:rsid w:val="00C737D1"/>
    <w:rsid w:val="00C738A0"/>
    <w:rsid w:val="00C73DE0"/>
    <w:rsid w:val="00C74609"/>
    <w:rsid w:val="00C749AB"/>
    <w:rsid w:val="00C757BF"/>
    <w:rsid w:val="00C75A8F"/>
    <w:rsid w:val="00C76129"/>
    <w:rsid w:val="00C76C0C"/>
    <w:rsid w:val="00C76FFC"/>
    <w:rsid w:val="00C774E0"/>
    <w:rsid w:val="00C77526"/>
    <w:rsid w:val="00C776BA"/>
    <w:rsid w:val="00C7791E"/>
    <w:rsid w:val="00C80994"/>
    <w:rsid w:val="00C81716"/>
    <w:rsid w:val="00C82BD2"/>
    <w:rsid w:val="00C832CB"/>
    <w:rsid w:val="00C83C1C"/>
    <w:rsid w:val="00C84085"/>
    <w:rsid w:val="00C852DC"/>
    <w:rsid w:val="00C854A8"/>
    <w:rsid w:val="00C85677"/>
    <w:rsid w:val="00C85E17"/>
    <w:rsid w:val="00C85F6A"/>
    <w:rsid w:val="00C861FF"/>
    <w:rsid w:val="00C868A7"/>
    <w:rsid w:val="00C86ABA"/>
    <w:rsid w:val="00C86BF7"/>
    <w:rsid w:val="00C87164"/>
    <w:rsid w:val="00C8786A"/>
    <w:rsid w:val="00C87BBA"/>
    <w:rsid w:val="00C87BD0"/>
    <w:rsid w:val="00C90492"/>
    <w:rsid w:val="00C905E5"/>
    <w:rsid w:val="00C90754"/>
    <w:rsid w:val="00C908A1"/>
    <w:rsid w:val="00C90B95"/>
    <w:rsid w:val="00C90BC4"/>
    <w:rsid w:val="00C90CA9"/>
    <w:rsid w:val="00C91802"/>
    <w:rsid w:val="00C91F6F"/>
    <w:rsid w:val="00C92E41"/>
    <w:rsid w:val="00C92F62"/>
    <w:rsid w:val="00C93097"/>
    <w:rsid w:val="00C93B40"/>
    <w:rsid w:val="00C93DB5"/>
    <w:rsid w:val="00C94CB9"/>
    <w:rsid w:val="00C95853"/>
    <w:rsid w:val="00C95C2F"/>
    <w:rsid w:val="00C95F87"/>
    <w:rsid w:val="00C96035"/>
    <w:rsid w:val="00C968EF"/>
    <w:rsid w:val="00C972CE"/>
    <w:rsid w:val="00CA0492"/>
    <w:rsid w:val="00CA05B0"/>
    <w:rsid w:val="00CA0632"/>
    <w:rsid w:val="00CA0A04"/>
    <w:rsid w:val="00CA2528"/>
    <w:rsid w:val="00CA33D8"/>
    <w:rsid w:val="00CA3CAB"/>
    <w:rsid w:val="00CA3FC0"/>
    <w:rsid w:val="00CA5685"/>
    <w:rsid w:val="00CA634A"/>
    <w:rsid w:val="00CA6A2E"/>
    <w:rsid w:val="00CA6B56"/>
    <w:rsid w:val="00CA7D3E"/>
    <w:rsid w:val="00CB0317"/>
    <w:rsid w:val="00CB0662"/>
    <w:rsid w:val="00CB0A82"/>
    <w:rsid w:val="00CB0F2F"/>
    <w:rsid w:val="00CB0F76"/>
    <w:rsid w:val="00CB10EA"/>
    <w:rsid w:val="00CB1556"/>
    <w:rsid w:val="00CB2913"/>
    <w:rsid w:val="00CB3970"/>
    <w:rsid w:val="00CB4234"/>
    <w:rsid w:val="00CB42B9"/>
    <w:rsid w:val="00CB4550"/>
    <w:rsid w:val="00CB4F39"/>
    <w:rsid w:val="00CB52A4"/>
    <w:rsid w:val="00CB537C"/>
    <w:rsid w:val="00CB5A26"/>
    <w:rsid w:val="00CB645B"/>
    <w:rsid w:val="00CB6A93"/>
    <w:rsid w:val="00CB6C79"/>
    <w:rsid w:val="00CB6F2E"/>
    <w:rsid w:val="00CB77C3"/>
    <w:rsid w:val="00CB7E9C"/>
    <w:rsid w:val="00CC0072"/>
    <w:rsid w:val="00CC027A"/>
    <w:rsid w:val="00CC0915"/>
    <w:rsid w:val="00CC0FBD"/>
    <w:rsid w:val="00CC1398"/>
    <w:rsid w:val="00CC1AF5"/>
    <w:rsid w:val="00CC1B74"/>
    <w:rsid w:val="00CC291E"/>
    <w:rsid w:val="00CC2D03"/>
    <w:rsid w:val="00CC2EB0"/>
    <w:rsid w:val="00CC40EC"/>
    <w:rsid w:val="00CC4701"/>
    <w:rsid w:val="00CC56B4"/>
    <w:rsid w:val="00CC5F95"/>
    <w:rsid w:val="00CC642A"/>
    <w:rsid w:val="00CC6AC7"/>
    <w:rsid w:val="00CC733D"/>
    <w:rsid w:val="00CC7617"/>
    <w:rsid w:val="00CC7E0D"/>
    <w:rsid w:val="00CC7E97"/>
    <w:rsid w:val="00CD00EB"/>
    <w:rsid w:val="00CD1255"/>
    <w:rsid w:val="00CD1343"/>
    <w:rsid w:val="00CD1484"/>
    <w:rsid w:val="00CD1892"/>
    <w:rsid w:val="00CD1C01"/>
    <w:rsid w:val="00CD1D00"/>
    <w:rsid w:val="00CD2009"/>
    <w:rsid w:val="00CD27AC"/>
    <w:rsid w:val="00CD2A82"/>
    <w:rsid w:val="00CD3CAB"/>
    <w:rsid w:val="00CD44FF"/>
    <w:rsid w:val="00CD46A7"/>
    <w:rsid w:val="00CD47BC"/>
    <w:rsid w:val="00CD4E50"/>
    <w:rsid w:val="00CD57CB"/>
    <w:rsid w:val="00CD64E1"/>
    <w:rsid w:val="00CD66BA"/>
    <w:rsid w:val="00CD68D5"/>
    <w:rsid w:val="00CD699D"/>
    <w:rsid w:val="00CD6BA3"/>
    <w:rsid w:val="00CD70DB"/>
    <w:rsid w:val="00CD7544"/>
    <w:rsid w:val="00CD78D4"/>
    <w:rsid w:val="00CE03AB"/>
    <w:rsid w:val="00CE0697"/>
    <w:rsid w:val="00CE0CA0"/>
    <w:rsid w:val="00CE14CB"/>
    <w:rsid w:val="00CE20E0"/>
    <w:rsid w:val="00CE2E2E"/>
    <w:rsid w:val="00CE3A51"/>
    <w:rsid w:val="00CE41F9"/>
    <w:rsid w:val="00CE4E09"/>
    <w:rsid w:val="00CE59F6"/>
    <w:rsid w:val="00CE66CD"/>
    <w:rsid w:val="00CE6BA9"/>
    <w:rsid w:val="00CE71C3"/>
    <w:rsid w:val="00CE727A"/>
    <w:rsid w:val="00CF029C"/>
    <w:rsid w:val="00CF0AF0"/>
    <w:rsid w:val="00CF157E"/>
    <w:rsid w:val="00CF1631"/>
    <w:rsid w:val="00CF1834"/>
    <w:rsid w:val="00CF1AAA"/>
    <w:rsid w:val="00CF1EC2"/>
    <w:rsid w:val="00CF2ACF"/>
    <w:rsid w:val="00CF345B"/>
    <w:rsid w:val="00CF3545"/>
    <w:rsid w:val="00CF3AD3"/>
    <w:rsid w:val="00CF3D9D"/>
    <w:rsid w:val="00CF475F"/>
    <w:rsid w:val="00CF5008"/>
    <w:rsid w:val="00CF5069"/>
    <w:rsid w:val="00CF59BF"/>
    <w:rsid w:val="00CF5E34"/>
    <w:rsid w:val="00CF6025"/>
    <w:rsid w:val="00CF6707"/>
    <w:rsid w:val="00CF7101"/>
    <w:rsid w:val="00CF7327"/>
    <w:rsid w:val="00CF7385"/>
    <w:rsid w:val="00CF7539"/>
    <w:rsid w:val="00CF75C6"/>
    <w:rsid w:val="00CF7B77"/>
    <w:rsid w:val="00CF7DF5"/>
    <w:rsid w:val="00D001D2"/>
    <w:rsid w:val="00D02A80"/>
    <w:rsid w:val="00D0336F"/>
    <w:rsid w:val="00D0352D"/>
    <w:rsid w:val="00D038B7"/>
    <w:rsid w:val="00D038DC"/>
    <w:rsid w:val="00D04658"/>
    <w:rsid w:val="00D04DBF"/>
    <w:rsid w:val="00D04F01"/>
    <w:rsid w:val="00D04F8B"/>
    <w:rsid w:val="00D054EF"/>
    <w:rsid w:val="00D05637"/>
    <w:rsid w:val="00D05BA9"/>
    <w:rsid w:val="00D05EB1"/>
    <w:rsid w:val="00D0650B"/>
    <w:rsid w:val="00D068AA"/>
    <w:rsid w:val="00D06E71"/>
    <w:rsid w:val="00D06E9C"/>
    <w:rsid w:val="00D0714B"/>
    <w:rsid w:val="00D0764E"/>
    <w:rsid w:val="00D07D82"/>
    <w:rsid w:val="00D10327"/>
    <w:rsid w:val="00D103C9"/>
    <w:rsid w:val="00D1079C"/>
    <w:rsid w:val="00D10BE1"/>
    <w:rsid w:val="00D114F5"/>
    <w:rsid w:val="00D11FE3"/>
    <w:rsid w:val="00D12393"/>
    <w:rsid w:val="00D12945"/>
    <w:rsid w:val="00D12CC0"/>
    <w:rsid w:val="00D12DA1"/>
    <w:rsid w:val="00D130C0"/>
    <w:rsid w:val="00D1343A"/>
    <w:rsid w:val="00D13D50"/>
    <w:rsid w:val="00D14101"/>
    <w:rsid w:val="00D144D8"/>
    <w:rsid w:val="00D14919"/>
    <w:rsid w:val="00D14E25"/>
    <w:rsid w:val="00D14F8A"/>
    <w:rsid w:val="00D15470"/>
    <w:rsid w:val="00D15AE3"/>
    <w:rsid w:val="00D160C4"/>
    <w:rsid w:val="00D165D8"/>
    <w:rsid w:val="00D16B61"/>
    <w:rsid w:val="00D1724E"/>
    <w:rsid w:val="00D17C26"/>
    <w:rsid w:val="00D17E08"/>
    <w:rsid w:val="00D206F6"/>
    <w:rsid w:val="00D20FD1"/>
    <w:rsid w:val="00D214D4"/>
    <w:rsid w:val="00D21AAA"/>
    <w:rsid w:val="00D21E6F"/>
    <w:rsid w:val="00D2218A"/>
    <w:rsid w:val="00D22B13"/>
    <w:rsid w:val="00D2371E"/>
    <w:rsid w:val="00D237E0"/>
    <w:rsid w:val="00D23A17"/>
    <w:rsid w:val="00D24343"/>
    <w:rsid w:val="00D24DFC"/>
    <w:rsid w:val="00D251CB"/>
    <w:rsid w:val="00D25676"/>
    <w:rsid w:val="00D2579F"/>
    <w:rsid w:val="00D2580E"/>
    <w:rsid w:val="00D265A7"/>
    <w:rsid w:val="00D2690C"/>
    <w:rsid w:val="00D27129"/>
    <w:rsid w:val="00D279E7"/>
    <w:rsid w:val="00D27F75"/>
    <w:rsid w:val="00D30225"/>
    <w:rsid w:val="00D3046D"/>
    <w:rsid w:val="00D30497"/>
    <w:rsid w:val="00D30C4D"/>
    <w:rsid w:val="00D30F5F"/>
    <w:rsid w:val="00D31243"/>
    <w:rsid w:val="00D316D9"/>
    <w:rsid w:val="00D31B07"/>
    <w:rsid w:val="00D31B9D"/>
    <w:rsid w:val="00D3272E"/>
    <w:rsid w:val="00D32D38"/>
    <w:rsid w:val="00D32FA0"/>
    <w:rsid w:val="00D33112"/>
    <w:rsid w:val="00D331CB"/>
    <w:rsid w:val="00D33DAA"/>
    <w:rsid w:val="00D3497A"/>
    <w:rsid w:val="00D34EBC"/>
    <w:rsid w:val="00D35F2F"/>
    <w:rsid w:val="00D35FC6"/>
    <w:rsid w:val="00D36BB8"/>
    <w:rsid w:val="00D377D4"/>
    <w:rsid w:val="00D401A1"/>
    <w:rsid w:val="00D40217"/>
    <w:rsid w:val="00D40385"/>
    <w:rsid w:val="00D404CE"/>
    <w:rsid w:val="00D40E8F"/>
    <w:rsid w:val="00D412BF"/>
    <w:rsid w:val="00D417C6"/>
    <w:rsid w:val="00D417D0"/>
    <w:rsid w:val="00D41DA9"/>
    <w:rsid w:val="00D42B0C"/>
    <w:rsid w:val="00D42D6E"/>
    <w:rsid w:val="00D43DEF"/>
    <w:rsid w:val="00D44259"/>
    <w:rsid w:val="00D45C61"/>
    <w:rsid w:val="00D45DDC"/>
    <w:rsid w:val="00D479B3"/>
    <w:rsid w:val="00D5064C"/>
    <w:rsid w:val="00D50C94"/>
    <w:rsid w:val="00D511E7"/>
    <w:rsid w:val="00D517ED"/>
    <w:rsid w:val="00D52490"/>
    <w:rsid w:val="00D5251C"/>
    <w:rsid w:val="00D52F56"/>
    <w:rsid w:val="00D539DA"/>
    <w:rsid w:val="00D53B3E"/>
    <w:rsid w:val="00D53EC6"/>
    <w:rsid w:val="00D54A50"/>
    <w:rsid w:val="00D54FFD"/>
    <w:rsid w:val="00D5552C"/>
    <w:rsid w:val="00D5556D"/>
    <w:rsid w:val="00D55C34"/>
    <w:rsid w:val="00D55C81"/>
    <w:rsid w:val="00D5674B"/>
    <w:rsid w:val="00D56B56"/>
    <w:rsid w:val="00D56BF5"/>
    <w:rsid w:val="00D56F99"/>
    <w:rsid w:val="00D5743F"/>
    <w:rsid w:val="00D5768F"/>
    <w:rsid w:val="00D57F1F"/>
    <w:rsid w:val="00D60065"/>
    <w:rsid w:val="00D60270"/>
    <w:rsid w:val="00D605C2"/>
    <w:rsid w:val="00D60733"/>
    <w:rsid w:val="00D60C60"/>
    <w:rsid w:val="00D61E1D"/>
    <w:rsid w:val="00D629A4"/>
    <w:rsid w:val="00D62BDF"/>
    <w:rsid w:val="00D62EEE"/>
    <w:rsid w:val="00D64F1C"/>
    <w:rsid w:val="00D6570C"/>
    <w:rsid w:val="00D659EA"/>
    <w:rsid w:val="00D65A89"/>
    <w:rsid w:val="00D65E85"/>
    <w:rsid w:val="00D65EA1"/>
    <w:rsid w:val="00D6611C"/>
    <w:rsid w:val="00D66D1F"/>
    <w:rsid w:val="00D671C7"/>
    <w:rsid w:val="00D675B0"/>
    <w:rsid w:val="00D675DE"/>
    <w:rsid w:val="00D678BB"/>
    <w:rsid w:val="00D67D81"/>
    <w:rsid w:val="00D70170"/>
    <w:rsid w:val="00D702E8"/>
    <w:rsid w:val="00D70552"/>
    <w:rsid w:val="00D70D42"/>
    <w:rsid w:val="00D71285"/>
    <w:rsid w:val="00D71ABC"/>
    <w:rsid w:val="00D71D50"/>
    <w:rsid w:val="00D721C5"/>
    <w:rsid w:val="00D72454"/>
    <w:rsid w:val="00D729A7"/>
    <w:rsid w:val="00D72A5B"/>
    <w:rsid w:val="00D73991"/>
    <w:rsid w:val="00D73CD4"/>
    <w:rsid w:val="00D73F06"/>
    <w:rsid w:val="00D740B2"/>
    <w:rsid w:val="00D74247"/>
    <w:rsid w:val="00D743F1"/>
    <w:rsid w:val="00D744CF"/>
    <w:rsid w:val="00D7456E"/>
    <w:rsid w:val="00D753A9"/>
    <w:rsid w:val="00D755F7"/>
    <w:rsid w:val="00D75DDB"/>
    <w:rsid w:val="00D75E4B"/>
    <w:rsid w:val="00D76A76"/>
    <w:rsid w:val="00D774F4"/>
    <w:rsid w:val="00D77687"/>
    <w:rsid w:val="00D778A1"/>
    <w:rsid w:val="00D77AF6"/>
    <w:rsid w:val="00D804C5"/>
    <w:rsid w:val="00D815E6"/>
    <w:rsid w:val="00D81A28"/>
    <w:rsid w:val="00D81BDE"/>
    <w:rsid w:val="00D8201D"/>
    <w:rsid w:val="00D82531"/>
    <w:rsid w:val="00D82B00"/>
    <w:rsid w:val="00D82B04"/>
    <w:rsid w:val="00D82BE4"/>
    <w:rsid w:val="00D82E05"/>
    <w:rsid w:val="00D83C0D"/>
    <w:rsid w:val="00D83C80"/>
    <w:rsid w:val="00D83F5B"/>
    <w:rsid w:val="00D8426A"/>
    <w:rsid w:val="00D84327"/>
    <w:rsid w:val="00D84922"/>
    <w:rsid w:val="00D85FDE"/>
    <w:rsid w:val="00D864AD"/>
    <w:rsid w:val="00D8665E"/>
    <w:rsid w:val="00D869C1"/>
    <w:rsid w:val="00D86CA9"/>
    <w:rsid w:val="00D86EC6"/>
    <w:rsid w:val="00D87418"/>
    <w:rsid w:val="00D87A39"/>
    <w:rsid w:val="00D87FE6"/>
    <w:rsid w:val="00D90830"/>
    <w:rsid w:val="00D90BC3"/>
    <w:rsid w:val="00D90C93"/>
    <w:rsid w:val="00D90DB9"/>
    <w:rsid w:val="00D91001"/>
    <w:rsid w:val="00D910FF"/>
    <w:rsid w:val="00D912F4"/>
    <w:rsid w:val="00D91337"/>
    <w:rsid w:val="00D915C9"/>
    <w:rsid w:val="00D916C2"/>
    <w:rsid w:val="00D918DA"/>
    <w:rsid w:val="00D9198F"/>
    <w:rsid w:val="00D92078"/>
    <w:rsid w:val="00D926F0"/>
    <w:rsid w:val="00D9274D"/>
    <w:rsid w:val="00D92A87"/>
    <w:rsid w:val="00D9319F"/>
    <w:rsid w:val="00D933E9"/>
    <w:rsid w:val="00D9384E"/>
    <w:rsid w:val="00D93AEE"/>
    <w:rsid w:val="00D93E95"/>
    <w:rsid w:val="00D9413E"/>
    <w:rsid w:val="00D94C8D"/>
    <w:rsid w:val="00D95F88"/>
    <w:rsid w:val="00D96698"/>
    <w:rsid w:val="00D96876"/>
    <w:rsid w:val="00D96940"/>
    <w:rsid w:val="00D96B12"/>
    <w:rsid w:val="00D96F59"/>
    <w:rsid w:val="00D9737A"/>
    <w:rsid w:val="00DA0175"/>
    <w:rsid w:val="00DA099C"/>
    <w:rsid w:val="00DA0F18"/>
    <w:rsid w:val="00DA1959"/>
    <w:rsid w:val="00DA2125"/>
    <w:rsid w:val="00DA21EC"/>
    <w:rsid w:val="00DA245B"/>
    <w:rsid w:val="00DA24DE"/>
    <w:rsid w:val="00DA270C"/>
    <w:rsid w:val="00DA281F"/>
    <w:rsid w:val="00DA3C5B"/>
    <w:rsid w:val="00DA3D23"/>
    <w:rsid w:val="00DA3D5D"/>
    <w:rsid w:val="00DA4A61"/>
    <w:rsid w:val="00DA5897"/>
    <w:rsid w:val="00DA5AFE"/>
    <w:rsid w:val="00DA61AB"/>
    <w:rsid w:val="00DA61CD"/>
    <w:rsid w:val="00DA6EE2"/>
    <w:rsid w:val="00DA718A"/>
    <w:rsid w:val="00DA78CF"/>
    <w:rsid w:val="00DA78D5"/>
    <w:rsid w:val="00DA7A89"/>
    <w:rsid w:val="00DA7BF4"/>
    <w:rsid w:val="00DB052F"/>
    <w:rsid w:val="00DB14D3"/>
    <w:rsid w:val="00DB154B"/>
    <w:rsid w:val="00DB1BDC"/>
    <w:rsid w:val="00DB3490"/>
    <w:rsid w:val="00DB3593"/>
    <w:rsid w:val="00DB440B"/>
    <w:rsid w:val="00DB4426"/>
    <w:rsid w:val="00DB4522"/>
    <w:rsid w:val="00DB4B40"/>
    <w:rsid w:val="00DB4D77"/>
    <w:rsid w:val="00DB4F12"/>
    <w:rsid w:val="00DB4F21"/>
    <w:rsid w:val="00DB4F42"/>
    <w:rsid w:val="00DB540C"/>
    <w:rsid w:val="00DB5854"/>
    <w:rsid w:val="00DB6F96"/>
    <w:rsid w:val="00DB71B9"/>
    <w:rsid w:val="00DB7662"/>
    <w:rsid w:val="00DB7E46"/>
    <w:rsid w:val="00DC063C"/>
    <w:rsid w:val="00DC1395"/>
    <w:rsid w:val="00DC32FC"/>
    <w:rsid w:val="00DC347D"/>
    <w:rsid w:val="00DC3D53"/>
    <w:rsid w:val="00DC3D89"/>
    <w:rsid w:val="00DC4567"/>
    <w:rsid w:val="00DC4D6C"/>
    <w:rsid w:val="00DC4F47"/>
    <w:rsid w:val="00DC5059"/>
    <w:rsid w:val="00DC5860"/>
    <w:rsid w:val="00DC5BD0"/>
    <w:rsid w:val="00DC5BE2"/>
    <w:rsid w:val="00DC6284"/>
    <w:rsid w:val="00DC628E"/>
    <w:rsid w:val="00DC6747"/>
    <w:rsid w:val="00DC6AF3"/>
    <w:rsid w:val="00DC7608"/>
    <w:rsid w:val="00DC761E"/>
    <w:rsid w:val="00DC7B3B"/>
    <w:rsid w:val="00DC7B9B"/>
    <w:rsid w:val="00DC7CFC"/>
    <w:rsid w:val="00DC7F1D"/>
    <w:rsid w:val="00DD0273"/>
    <w:rsid w:val="00DD0359"/>
    <w:rsid w:val="00DD06ED"/>
    <w:rsid w:val="00DD09F2"/>
    <w:rsid w:val="00DD0DEE"/>
    <w:rsid w:val="00DD1205"/>
    <w:rsid w:val="00DD1633"/>
    <w:rsid w:val="00DD17A0"/>
    <w:rsid w:val="00DD1B97"/>
    <w:rsid w:val="00DD2182"/>
    <w:rsid w:val="00DD2831"/>
    <w:rsid w:val="00DD2A6D"/>
    <w:rsid w:val="00DD2E17"/>
    <w:rsid w:val="00DD42DE"/>
    <w:rsid w:val="00DD4309"/>
    <w:rsid w:val="00DD4344"/>
    <w:rsid w:val="00DD4357"/>
    <w:rsid w:val="00DD4DDD"/>
    <w:rsid w:val="00DD549E"/>
    <w:rsid w:val="00DD573B"/>
    <w:rsid w:val="00DD57E7"/>
    <w:rsid w:val="00DD5A1E"/>
    <w:rsid w:val="00DD5B8C"/>
    <w:rsid w:val="00DD5DFA"/>
    <w:rsid w:val="00DD5E91"/>
    <w:rsid w:val="00DD6CE2"/>
    <w:rsid w:val="00DD720D"/>
    <w:rsid w:val="00DE0229"/>
    <w:rsid w:val="00DE0264"/>
    <w:rsid w:val="00DE04E0"/>
    <w:rsid w:val="00DE12F1"/>
    <w:rsid w:val="00DE1A9D"/>
    <w:rsid w:val="00DE1CB1"/>
    <w:rsid w:val="00DE1EA4"/>
    <w:rsid w:val="00DE2073"/>
    <w:rsid w:val="00DE2F10"/>
    <w:rsid w:val="00DE2F85"/>
    <w:rsid w:val="00DE30AC"/>
    <w:rsid w:val="00DE38D1"/>
    <w:rsid w:val="00DE4106"/>
    <w:rsid w:val="00DE466B"/>
    <w:rsid w:val="00DE48F4"/>
    <w:rsid w:val="00DE493B"/>
    <w:rsid w:val="00DE5563"/>
    <w:rsid w:val="00DE5C19"/>
    <w:rsid w:val="00DE5D48"/>
    <w:rsid w:val="00DE6157"/>
    <w:rsid w:val="00DE6E4D"/>
    <w:rsid w:val="00DE7498"/>
    <w:rsid w:val="00DE75EF"/>
    <w:rsid w:val="00DE7611"/>
    <w:rsid w:val="00DE7614"/>
    <w:rsid w:val="00DE7D19"/>
    <w:rsid w:val="00DF05A0"/>
    <w:rsid w:val="00DF1162"/>
    <w:rsid w:val="00DF1BA8"/>
    <w:rsid w:val="00DF1F63"/>
    <w:rsid w:val="00DF28F2"/>
    <w:rsid w:val="00DF2BFF"/>
    <w:rsid w:val="00DF30F6"/>
    <w:rsid w:val="00DF3798"/>
    <w:rsid w:val="00DF4FF1"/>
    <w:rsid w:val="00DF56A3"/>
    <w:rsid w:val="00DF5B33"/>
    <w:rsid w:val="00DF6FD2"/>
    <w:rsid w:val="00DF72EF"/>
    <w:rsid w:val="00DF743D"/>
    <w:rsid w:val="00DF7724"/>
    <w:rsid w:val="00E000D8"/>
    <w:rsid w:val="00E00C1E"/>
    <w:rsid w:val="00E00F5F"/>
    <w:rsid w:val="00E010E6"/>
    <w:rsid w:val="00E01377"/>
    <w:rsid w:val="00E014E7"/>
    <w:rsid w:val="00E017DE"/>
    <w:rsid w:val="00E0232F"/>
    <w:rsid w:val="00E026A9"/>
    <w:rsid w:val="00E0356F"/>
    <w:rsid w:val="00E03B42"/>
    <w:rsid w:val="00E03C10"/>
    <w:rsid w:val="00E03C60"/>
    <w:rsid w:val="00E0479F"/>
    <w:rsid w:val="00E04816"/>
    <w:rsid w:val="00E04982"/>
    <w:rsid w:val="00E04D6A"/>
    <w:rsid w:val="00E058DB"/>
    <w:rsid w:val="00E05950"/>
    <w:rsid w:val="00E05CD4"/>
    <w:rsid w:val="00E05DE8"/>
    <w:rsid w:val="00E06100"/>
    <w:rsid w:val="00E0614E"/>
    <w:rsid w:val="00E0692E"/>
    <w:rsid w:val="00E06E97"/>
    <w:rsid w:val="00E07B8F"/>
    <w:rsid w:val="00E102A6"/>
    <w:rsid w:val="00E10712"/>
    <w:rsid w:val="00E10DD1"/>
    <w:rsid w:val="00E11105"/>
    <w:rsid w:val="00E1224C"/>
    <w:rsid w:val="00E1254C"/>
    <w:rsid w:val="00E1298C"/>
    <w:rsid w:val="00E12BDF"/>
    <w:rsid w:val="00E131D8"/>
    <w:rsid w:val="00E13326"/>
    <w:rsid w:val="00E13D07"/>
    <w:rsid w:val="00E14346"/>
    <w:rsid w:val="00E14356"/>
    <w:rsid w:val="00E14961"/>
    <w:rsid w:val="00E14D76"/>
    <w:rsid w:val="00E15183"/>
    <w:rsid w:val="00E15D6C"/>
    <w:rsid w:val="00E1720B"/>
    <w:rsid w:val="00E20057"/>
    <w:rsid w:val="00E203DE"/>
    <w:rsid w:val="00E2096D"/>
    <w:rsid w:val="00E20CE7"/>
    <w:rsid w:val="00E217B1"/>
    <w:rsid w:val="00E222FA"/>
    <w:rsid w:val="00E229CE"/>
    <w:rsid w:val="00E22B4A"/>
    <w:rsid w:val="00E2376D"/>
    <w:rsid w:val="00E2449B"/>
    <w:rsid w:val="00E24A62"/>
    <w:rsid w:val="00E24E3B"/>
    <w:rsid w:val="00E24F52"/>
    <w:rsid w:val="00E255CC"/>
    <w:rsid w:val="00E25636"/>
    <w:rsid w:val="00E25755"/>
    <w:rsid w:val="00E25F90"/>
    <w:rsid w:val="00E266DD"/>
    <w:rsid w:val="00E26D2E"/>
    <w:rsid w:val="00E279B2"/>
    <w:rsid w:val="00E303C0"/>
    <w:rsid w:val="00E3055B"/>
    <w:rsid w:val="00E31687"/>
    <w:rsid w:val="00E31699"/>
    <w:rsid w:val="00E31761"/>
    <w:rsid w:val="00E31812"/>
    <w:rsid w:val="00E31889"/>
    <w:rsid w:val="00E31CE7"/>
    <w:rsid w:val="00E327B5"/>
    <w:rsid w:val="00E327EB"/>
    <w:rsid w:val="00E33328"/>
    <w:rsid w:val="00E333D5"/>
    <w:rsid w:val="00E3394F"/>
    <w:rsid w:val="00E33A0B"/>
    <w:rsid w:val="00E34037"/>
    <w:rsid w:val="00E34A2F"/>
    <w:rsid w:val="00E355CA"/>
    <w:rsid w:val="00E35A45"/>
    <w:rsid w:val="00E35F7F"/>
    <w:rsid w:val="00E36392"/>
    <w:rsid w:val="00E36790"/>
    <w:rsid w:val="00E36B32"/>
    <w:rsid w:val="00E37A6F"/>
    <w:rsid w:val="00E37A9C"/>
    <w:rsid w:val="00E40222"/>
    <w:rsid w:val="00E40406"/>
    <w:rsid w:val="00E4082B"/>
    <w:rsid w:val="00E40835"/>
    <w:rsid w:val="00E408EC"/>
    <w:rsid w:val="00E409B5"/>
    <w:rsid w:val="00E40BCB"/>
    <w:rsid w:val="00E4208F"/>
    <w:rsid w:val="00E42E94"/>
    <w:rsid w:val="00E43006"/>
    <w:rsid w:val="00E4312A"/>
    <w:rsid w:val="00E4331B"/>
    <w:rsid w:val="00E434E6"/>
    <w:rsid w:val="00E43551"/>
    <w:rsid w:val="00E437FA"/>
    <w:rsid w:val="00E438F3"/>
    <w:rsid w:val="00E456A5"/>
    <w:rsid w:val="00E45A2C"/>
    <w:rsid w:val="00E46A6B"/>
    <w:rsid w:val="00E46A9C"/>
    <w:rsid w:val="00E47DB1"/>
    <w:rsid w:val="00E50BDD"/>
    <w:rsid w:val="00E510CF"/>
    <w:rsid w:val="00E513D7"/>
    <w:rsid w:val="00E519FE"/>
    <w:rsid w:val="00E5206C"/>
    <w:rsid w:val="00E52AAB"/>
    <w:rsid w:val="00E5448E"/>
    <w:rsid w:val="00E5477E"/>
    <w:rsid w:val="00E54E0D"/>
    <w:rsid w:val="00E54F47"/>
    <w:rsid w:val="00E55096"/>
    <w:rsid w:val="00E551E0"/>
    <w:rsid w:val="00E55247"/>
    <w:rsid w:val="00E558E5"/>
    <w:rsid w:val="00E55B3C"/>
    <w:rsid w:val="00E56795"/>
    <w:rsid w:val="00E56D88"/>
    <w:rsid w:val="00E56D96"/>
    <w:rsid w:val="00E57300"/>
    <w:rsid w:val="00E57594"/>
    <w:rsid w:val="00E57932"/>
    <w:rsid w:val="00E606C4"/>
    <w:rsid w:val="00E60811"/>
    <w:rsid w:val="00E60AB8"/>
    <w:rsid w:val="00E6103E"/>
    <w:rsid w:val="00E6185F"/>
    <w:rsid w:val="00E61D32"/>
    <w:rsid w:val="00E62FB2"/>
    <w:rsid w:val="00E63C60"/>
    <w:rsid w:val="00E64050"/>
    <w:rsid w:val="00E64B7B"/>
    <w:rsid w:val="00E6514D"/>
    <w:rsid w:val="00E65161"/>
    <w:rsid w:val="00E652C9"/>
    <w:rsid w:val="00E6593B"/>
    <w:rsid w:val="00E65D74"/>
    <w:rsid w:val="00E66E11"/>
    <w:rsid w:val="00E672C6"/>
    <w:rsid w:val="00E70192"/>
    <w:rsid w:val="00E70C55"/>
    <w:rsid w:val="00E70E34"/>
    <w:rsid w:val="00E71809"/>
    <w:rsid w:val="00E71D1E"/>
    <w:rsid w:val="00E726F2"/>
    <w:rsid w:val="00E728E2"/>
    <w:rsid w:val="00E738FA"/>
    <w:rsid w:val="00E739B6"/>
    <w:rsid w:val="00E74A2B"/>
    <w:rsid w:val="00E75667"/>
    <w:rsid w:val="00E756D3"/>
    <w:rsid w:val="00E75A5A"/>
    <w:rsid w:val="00E76004"/>
    <w:rsid w:val="00E7608F"/>
    <w:rsid w:val="00E760D7"/>
    <w:rsid w:val="00E769CC"/>
    <w:rsid w:val="00E77124"/>
    <w:rsid w:val="00E77341"/>
    <w:rsid w:val="00E7783E"/>
    <w:rsid w:val="00E778B8"/>
    <w:rsid w:val="00E801C7"/>
    <w:rsid w:val="00E80AF8"/>
    <w:rsid w:val="00E80BED"/>
    <w:rsid w:val="00E816E8"/>
    <w:rsid w:val="00E819C8"/>
    <w:rsid w:val="00E82592"/>
    <w:rsid w:val="00E825ED"/>
    <w:rsid w:val="00E827BB"/>
    <w:rsid w:val="00E82D24"/>
    <w:rsid w:val="00E8357D"/>
    <w:rsid w:val="00E83C4F"/>
    <w:rsid w:val="00E84212"/>
    <w:rsid w:val="00E84C04"/>
    <w:rsid w:val="00E84F72"/>
    <w:rsid w:val="00E856A2"/>
    <w:rsid w:val="00E8572B"/>
    <w:rsid w:val="00E8575B"/>
    <w:rsid w:val="00E85929"/>
    <w:rsid w:val="00E85AD2"/>
    <w:rsid w:val="00E87A37"/>
    <w:rsid w:val="00E87CF7"/>
    <w:rsid w:val="00E9036E"/>
    <w:rsid w:val="00E9078A"/>
    <w:rsid w:val="00E912FD"/>
    <w:rsid w:val="00E91B26"/>
    <w:rsid w:val="00E92C6E"/>
    <w:rsid w:val="00E92D0B"/>
    <w:rsid w:val="00E92FFF"/>
    <w:rsid w:val="00E93195"/>
    <w:rsid w:val="00E9391C"/>
    <w:rsid w:val="00E93D05"/>
    <w:rsid w:val="00E950D4"/>
    <w:rsid w:val="00E951D8"/>
    <w:rsid w:val="00E95C2A"/>
    <w:rsid w:val="00E95F03"/>
    <w:rsid w:val="00E961CB"/>
    <w:rsid w:val="00E963BC"/>
    <w:rsid w:val="00E966A6"/>
    <w:rsid w:val="00E96D97"/>
    <w:rsid w:val="00E96E91"/>
    <w:rsid w:val="00E9751D"/>
    <w:rsid w:val="00E97DC6"/>
    <w:rsid w:val="00E97F7A"/>
    <w:rsid w:val="00EA0010"/>
    <w:rsid w:val="00EA0143"/>
    <w:rsid w:val="00EA06C4"/>
    <w:rsid w:val="00EA073C"/>
    <w:rsid w:val="00EA089B"/>
    <w:rsid w:val="00EA1ACC"/>
    <w:rsid w:val="00EA29E4"/>
    <w:rsid w:val="00EA2DCA"/>
    <w:rsid w:val="00EA2E21"/>
    <w:rsid w:val="00EA2EAA"/>
    <w:rsid w:val="00EA380C"/>
    <w:rsid w:val="00EA613D"/>
    <w:rsid w:val="00EA6645"/>
    <w:rsid w:val="00EA6744"/>
    <w:rsid w:val="00EA7077"/>
    <w:rsid w:val="00EA7308"/>
    <w:rsid w:val="00EA7474"/>
    <w:rsid w:val="00EB018D"/>
    <w:rsid w:val="00EB0831"/>
    <w:rsid w:val="00EB089C"/>
    <w:rsid w:val="00EB0AA8"/>
    <w:rsid w:val="00EB0B65"/>
    <w:rsid w:val="00EB0C65"/>
    <w:rsid w:val="00EB1624"/>
    <w:rsid w:val="00EB169F"/>
    <w:rsid w:val="00EB2635"/>
    <w:rsid w:val="00EB2961"/>
    <w:rsid w:val="00EB2E1A"/>
    <w:rsid w:val="00EB2F8A"/>
    <w:rsid w:val="00EB3012"/>
    <w:rsid w:val="00EB3268"/>
    <w:rsid w:val="00EB3298"/>
    <w:rsid w:val="00EB33EA"/>
    <w:rsid w:val="00EB3939"/>
    <w:rsid w:val="00EB3CE6"/>
    <w:rsid w:val="00EB3E92"/>
    <w:rsid w:val="00EB54AB"/>
    <w:rsid w:val="00EB6257"/>
    <w:rsid w:val="00EB64E8"/>
    <w:rsid w:val="00EB68E6"/>
    <w:rsid w:val="00EB6AE9"/>
    <w:rsid w:val="00EB6B2D"/>
    <w:rsid w:val="00EB71C9"/>
    <w:rsid w:val="00EB763E"/>
    <w:rsid w:val="00EB7B67"/>
    <w:rsid w:val="00EC07F1"/>
    <w:rsid w:val="00EC1E8A"/>
    <w:rsid w:val="00EC328C"/>
    <w:rsid w:val="00EC32F5"/>
    <w:rsid w:val="00EC36FD"/>
    <w:rsid w:val="00EC3852"/>
    <w:rsid w:val="00EC4528"/>
    <w:rsid w:val="00EC5241"/>
    <w:rsid w:val="00EC5817"/>
    <w:rsid w:val="00EC594C"/>
    <w:rsid w:val="00EC5C7B"/>
    <w:rsid w:val="00EC66AA"/>
    <w:rsid w:val="00EC6B30"/>
    <w:rsid w:val="00EC6B8F"/>
    <w:rsid w:val="00EC7154"/>
    <w:rsid w:val="00EC7371"/>
    <w:rsid w:val="00EC73F5"/>
    <w:rsid w:val="00EC7894"/>
    <w:rsid w:val="00EC7A28"/>
    <w:rsid w:val="00EC7B48"/>
    <w:rsid w:val="00ED0151"/>
    <w:rsid w:val="00ED0257"/>
    <w:rsid w:val="00ED071B"/>
    <w:rsid w:val="00ED0D53"/>
    <w:rsid w:val="00ED149C"/>
    <w:rsid w:val="00ED18B1"/>
    <w:rsid w:val="00ED1ADE"/>
    <w:rsid w:val="00ED2F40"/>
    <w:rsid w:val="00ED3692"/>
    <w:rsid w:val="00ED3B94"/>
    <w:rsid w:val="00ED4A77"/>
    <w:rsid w:val="00ED4B6E"/>
    <w:rsid w:val="00ED5981"/>
    <w:rsid w:val="00ED613A"/>
    <w:rsid w:val="00ED6227"/>
    <w:rsid w:val="00ED6514"/>
    <w:rsid w:val="00ED66B2"/>
    <w:rsid w:val="00ED71BA"/>
    <w:rsid w:val="00ED728F"/>
    <w:rsid w:val="00ED73A1"/>
    <w:rsid w:val="00ED7CA2"/>
    <w:rsid w:val="00EE04F9"/>
    <w:rsid w:val="00EE05E0"/>
    <w:rsid w:val="00EE0F88"/>
    <w:rsid w:val="00EE0FF6"/>
    <w:rsid w:val="00EE13DA"/>
    <w:rsid w:val="00EE1595"/>
    <w:rsid w:val="00EE1E71"/>
    <w:rsid w:val="00EE2087"/>
    <w:rsid w:val="00EE20C2"/>
    <w:rsid w:val="00EE2A9D"/>
    <w:rsid w:val="00EE3384"/>
    <w:rsid w:val="00EE4309"/>
    <w:rsid w:val="00EE499F"/>
    <w:rsid w:val="00EE56E2"/>
    <w:rsid w:val="00EE5C81"/>
    <w:rsid w:val="00EE5FCD"/>
    <w:rsid w:val="00EE63BF"/>
    <w:rsid w:val="00EE6D45"/>
    <w:rsid w:val="00EE6E89"/>
    <w:rsid w:val="00EE7DCE"/>
    <w:rsid w:val="00EF028F"/>
    <w:rsid w:val="00EF0D4B"/>
    <w:rsid w:val="00EF0FE6"/>
    <w:rsid w:val="00EF1130"/>
    <w:rsid w:val="00EF1432"/>
    <w:rsid w:val="00EF1511"/>
    <w:rsid w:val="00EF1F01"/>
    <w:rsid w:val="00EF2C39"/>
    <w:rsid w:val="00EF2C5F"/>
    <w:rsid w:val="00EF302A"/>
    <w:rsid w:val="00EF317C"/>
    <w:rsid w:val="00EF320D"/>
    <w:rsid w:val="00EF3811"/>
    <w:rsid w:val="00EF3AC4"/>
    <w:rsid w:val="00EF3FF9"/>
    <w:rsid w:val="00EF41AF"/>
    <w:rsid w:val="00EF4DB4"/>
    <w:rsid w:val="00EF5234"/>
    <w:rsid w:val="00EF55E9"/>
    <w:rsid w:val="00EF5B41"/>
    <w:rsid w:val="00EF611C"/>
    <w:rsid w:val="00EF625F"/>
    <w:rsid w:val="00EF62C0"/>
    <w:rsid w:val="00EF6D5A"/>
    <w:rsid w:val="00EF71E6"/>
    <w:rsid w:val="00F0058A"/>
    <w:rsid w:val="00F00630"/>
    <w:rsid w:val="00F00922"/>
    <w:rsid w:val="00F00924"/>
    <w:rsid w:val="00F016AB"/>
    <w:rsid w:val="00F0187E"/>
    <w:rsid w:val="00F01BE6"/>
    <w:rsid w:val="00F01F75"/>
    <w:rsid w:val="00F0217A"/>
    <w:rsid w:val="00F022AA"/>
    <w:rsid w:val="00F026D3"/>
    <w:rsid w:val="00F0272A"/>
    <w:rsid w:val="00F027E8"/>
    <w:rsid w:val="00F03395"/>
    <w:rsid w:val="00F034E6"/>
    <w:rsid w:val="00F03E4C"/>
    <w:rsid w:val="00F042D1"/>
    <w:rsid w:val="00F04D19"/>
    <w:rsid w:val="00F050A3"/>
    <w:rsid w:val="00F06340"/>
    <w:rsid w:val="00F0665D"/>
    <w:rsid w:val="00F068F3"/>
    <w:rsid w:val="00F06D42"/>
    <w:rsid w:val="00F07134"/>
    <w:rsid w:val="00F0724D"/>
    <w:rsid w:val="00F07378"/>
    <w:rsid w:val="00F07F8C"/>
    <w:rsid w:val="00F10B81"/>
    <w:rsid w:val="00F10BC9"/>
    <w:rsid w:val="00F113C9"/>
    <w:rsid w:val="00F11C01"/>
    <w:rsid w:val="00F11D80"/>
    <w:rsid w:val="00F12129"/>
    <w:rsid w:val="00F121BE"/>
    <w:rsid w:val="00F14B08"/>
    <w:rsid w:val="00F14B4B"/>
    <w:rsid w:val="00F14CD1"/>
    <w:rsid w:val="00F1500D"/>
    <w:rsid w:val="00F15115"/>
    <w:rsid w:val="00F15A85"/>
    <w:rsid w:val="00F15C81"/>
    <w:rsid w:val="00F15D8C"/>
    <w:rsid w:val="00F15F18"/>
    <w:rsid w:val="00F16B86"/>
    <w:rsid w:val="00F16E1A"/>
    <w:rsid w:val="00F16F92"/>
    <w:rsid w:val="00F17C3E"/>
    <w:rsid w:val="00F20197"/>
    <w:rsid w:val="00F20369"/>
    <w:rsid w:val="00F20607"/>
    <w:rsid w:val="00F2078B"/>
    <w:rsid w:val="00F208BB"/>
    <w:rsid w:val="00F20C9E"/>
    <w:rsid w:val="00F20E2D"/>
    <w:rsid w:val="00F213D8"/>
    <w:rsid w:val="00F21A5D"/>
    <w:rsid w:val="00F21C13"/>
    <w:rsid w:val="00F22362"/>
    <w:rsid w:val="00F22796"/>
    <w:rsid w:val="00F2296A"/>
    <w:rsid w:val="00F234A4"/>
    <w:rsid w:val="00F2363A"/>
    <w:rsid w:val="00F238F7"/>
    <w:rsid w:val="00F23BA0"/>
    <w:rsid w:val="00F2420C"/>
    <w:rsid w:val="00F24B10"/>
    <w:rsid w:val="00F24C28"/>
    <w:rsid w:val="00F254C4"/>
    <w:rsid w:val="00F25641"/>
    <w:rsid w:val="00F256D8"/>
    <w:rsid w:val="00F25813"/>
    <w:rsid w:val="00F25824"/>
    <w:rsid w:val="00F25E8C"/>
    <w:rsid w:val="00F26065"/>
    <w:rsid w:val="00F26277"/>
    <w:rsid w:val="00F266E3"/>
    <w:rsid w:val="00F2689C"/>
    <w:rsid w:val="00F26913"/>
    <w:rsid w:val="00F26D17"/>
    <w:rsid w:val="00F27099"/>
    <w:rsid w:val="00F27E44"/>
    <w:rsid w:val="00F27F79"/>
    <w:rsid w:val="00F30313"/>
    <w:rsid w:val="00F303BC"/>
    <w:rsid w:val="00F30472"/>
    <w:rsid w:val="00F31052"/>
    <w:rsid w:val="00F318A1"/>
    <w:rsid w:val="00F31CF5"/>
    <w:rsid w:val="00F3265C"/>
    <w:rsid w:val="00F32C4A"/>
    <w:rsid w:val="00F33262"/>
    <w:rsid w:val="00F343EE"/>
    <w:rsid w:val="00F353F4"/>
    <w:rsid w:val="00F35494"/>
    <w:rsid w:val="00F35607"/>
    <w:rsid w:val="00F357F3"/>
    <w:rsid w:val="00F359AB"/>
    <w:rsid w:val="00F35AD5"/>
    <w:rsid w:val="00F35DBA"/>
    <w:rsid w:val="00F3619D"/>
    <w:rsid w:val="00F36DDE"/>
    <w:rsid w:val="00F3722A"/>
    <w:rsid w:val="00F37366"/>
    <w:rsid w:val="00F37C99"/>
    <w:rsid w:val="00F37EDB"/>
    <w:rsid w:val="00F37FCC"/>
    <w:rsid w:val="00F405CB"/>
    <w:rsid w:val="00F40FCD"/>
    <w:rsid w:val="00F419B8"/>
    <w:rsid w:val="00F41C0F"/>
    <w:rsid w:val="00F42856"/>
    <w:rsid w:val="00F4288F"/>
    <w:rsid w:val="00F42ED7"/>
    <w:rsid w:val="00F433B2"/>
    <w:rsid w:val="00F43777"/>
    <w:rsid w:val="00F4482B"/>
    <w:rsid w:val="00F44F02"/>
    <w:rsid w:val="00F45039"/>
    <w:rsid w:val="00F4526B"/>
    <w:rsid w:val="00F45298"/>
    <w:rsid w:val="00F45A96"/>
    <w:rsid w:val="00F45F64"/>
    <w:rsid w:val="00F462DF"/>
    <w:rsid w:val="00F46534"/>
    <w:rsid w:val="00F4662D"/>
    <w:rsid w:val="00F467BA"/>
    <w:rsid w:val="00F4689E"/>
    <w:rsid w:val="00F468AC"/>
    <w:rsid w:val="00F4696F"/>
    <w:rsid w:val="00F46A5F"/>
    <w:rsid w:val="00F47316"/>
    <w:rsid w:val="00F47507"/>
    <w:rsid w:val="00F47A01"/>
    <w:rsid w:val="00F47CEE"/>
    <w:rsid w:val="00F5052D"/>
    <w:rsid w:val="00F51A82"/>
    <w:rsid w:val="00F51B78"/>
    <w:rsid w:val="00F51BDD"/>
    <w:rsid w:val="00F52065"/>
    <w:rsid w:val="00F521CE"/>
    <w:rsid w:val="00F5253E"/>
    <w:rsid w:val="00F5254B"/>
    <w:rsid w:val="00F52CB7"/>
    <w:rsid w:val="00F5309E"/>
    <w:rsid w:val="00F5364F"/>
    <w:rsid w:val="00F53A44"/>
    <w:rsid w:val="00F54E5E"/>
    <w:rsid w:val="00F551DB"/>
    <w:rsid w:val="00F553E7"/>
    <w:rsid w:val="00F55810"/>
    <w:rsid w:val="00F559BE"/>
    <w:rsid w:val="00F55D76"/>
    <w:rsid w:val="00F56F7E"/>
    <w:rsid w:val="00F56FEF"/>
    <w:rsid w:val="00F57521"/>
    <w:rsid w:val="00F57E2D"/>
    <w:rsid w:val="00F60024"/>
    <w:rsid w:val="00F60938"/>
    <w:rsid w:val="00F60C7E"/>
    <w:rsid w:val="00F60E0A"/>
    <w:rsid w:val="00F61606"/>
    <w:rsid w:val="00F61918"/>
    <w:rsid w:val="00F62151"/>
    <w:rsid w:val="00F62CA8"/>
    <w:rsid w:val="00F62F92"/>
    <w:rsid w:val="00F630B4"/>
    <w:rsid w:val="00F635EF"/>
    <w:rsid w:val="00F63BF4"/>
    <w:rsid w:val="00F63C55"/>
    <w:rsid w:val="00F63C60"/>
    <w:rsid w:val="00F64991"/>
    <w:rsid w:val="00F65BA9"/>
    <w:rsid w:val="00F65BC8"/>
    <w:rsid w:val="00F65EEA"/>
    <w:rsid w:val="00F66205"/>
    <w:rsid w:val="00F6630F"/>
    <w:rsid w:val="00F66419"/>
    <w:rsid w:val="00F66944"/>
    <w:rsid w:val="00F67079"/>
    <w:rsid w:val="00F67B58"/>
    <w:rsid w:val="00F67E81"/>
    <w:rsid w:val="00F67E88"/>
    <w:rsid w:val="00F70055"/>
    <w:rsid w:val="00F7044B"/>
    <w:rsid w:val="00F70FD4"/>
    <w:rsid w:val="00F70FDC"/>
    <w:rsid w:val="00F71342"/>
    <w:rsid w:val="00F71C68"/>
    <w:rsid w:val="00F724E2"/>
    <w:rsid w:val="00F74103"/>
    <w:rsid w:val="00F7410A"/>
    <w:rsid w:val="00F745A4"/>
    <w:rsid w:val="00F74C0C"/>
    <w:rsid w:val="00F758E1"/>
    <w:rsid w:val="00F75BB5"/>
    <w:rsid w:val="00F75E22"/>
    <w:rsid w:val="00F75FD5"/>
    <w:rsid w:val="00F7604C"/>
    <w:rsid w:val="00F773A9"/>
    <w:rsid w:val="00F8056E"/>
    <w:rsid w:val="00F805B7"/>
    <w:rsid w:val="00F80F4A"/>
    <w:rsid w:val="00F810C1"/>
    <w:rsid w:val="00F81623"/>
    <w:rsid w:val="00F81D25"/>
    <w:rsid w:val="00F81F6C"/>
    <w:rsid w:val="00F8245C"/>
    <w:rsid w:val="00F82928"/>
    <w:rsid w:val="00F829B9"/>
    <w:rsid w:val="00F83045"/>
    <w:rsid w:val="00F83615"/>
    <w:rsid w:val="00F83EC7"/>
    <w:rsid w:val="00F8421D"/>
    <w:rsid w:val="00F85329"/>
    <w:rsid w:val="00F85504"/>
    <w:rsid w:val="00F85683"/>
    <w:rsid w:val="00F85841"/>
    <w:rsid w:val="00F86079"/>
    <w:rsid w:val="00F8610A"/>
    <w:rsid w:val="00F87282"/>
    <w:rsid w:val="00F873B9"/>
    <w:rsid w:val="00F878CD"/>
    <w:rsid w:val="00F87905"/>
    <w:rsid w:val="00F87A66"/>
    <w:rsid w:val="00F903AB"/>
    <w:rsid w:val="00F90C1F"/>
    <w:rsid w:val="00F912D9"/>
    <w:rsid w:val="00F919F8"/>
    <w:rsid w:val="00F91A44"/>
    <w:rsid w:val="00F91BFA"/>
    <w:rsid w:val="00F91F8F"/>
    <w:rsid w:val="00F9217B"/>
    <w:rsid w:val="00F92A4E"/>
    <w:rsid w:val="00F9399D"/>
    <w:rsid w:val="00F94016"/>
    <w:rsid w:val="00F95995"/>
    <w:rsid w:val="00F97A34"/>
    <w:rsid w:val="00F97E4A"/>
    <w:rsid w:val="00F97EA1"/>
    <w:rsid w:val="00FA003A"/>
    <w:rsid w:val="00FA05C8"/>
    <w:rsid w:val="00FA0678"/>
    <w:rsid w:val="00FA0DB6"/>
    <w:rsid w:val="00FA23F7"/>
    <w:rsid w:val="00FA27EB"/>
    <w:rsid w:val="00FA2B08"/>
    <w:rsid w:val="00FA35B6"/>
    <w:rsid w:val="00FA3EBC"/>
    <w:rsid w:val="00FA423C"/>
    <w:rsid w:val="00FA44D0"/>
    <w:rsid w:val="00FA4590"/>
    <w:rsid w:val="00FA55A2"/>
    <w:rsid w:val="00FA568C"/>
    <w:rsid w:val="00FA672F"/>
    <w:rsid w:val="00FA775E"/>
    <w:rsid w:val="00FA7792"/>
    <w:rsid w:val="00FA7AA8"/>
    <w:rsid w:val="00FA7F1D"/>
    <w:rsid w:val="00FB011C"/>
    <w:rsid w:val="00FB0D60"/>
    <w:rsid w:val="00FB18FD"/>
    <w:rsid w:val="00FB2440"/>
    <w:rsid w:val="00FB2BF5"/>
    <w:rsid w:val="00FB2F8E"/>
    <w:rsid w:val="00FB30C3"/>
    <w:rsid w:val="00FB39B0"/>
    <w:rsid w:val="00FB5138"/>
    <w:rsid w:val="00FB547F"/>
    <w:rsid w:val="00FB55AB"/>
    <w:rsid w:val="00FB5A71"/>
    <w:rsid w:val="00FB63F6"/>
    <w:rsid w:val="00FB7823"/>
    <w:rsid w:val="00FC05B2"/>
    <w:rsid w:val="00FC08B3"/>
    <w:rsid w:val="00FC09D7"/>
    <w:rsid w:val="00FC0ABE"/>
    <w:rsid w:val="00FC1269"/>
    <w:rsid w:val="00FC13E4"/>
    <w:rsid w:val="00FC1D89"/>
    <w:rsid w:val="00FC22D0"/>
    <w:rsid w:val="00FC2E74"/>
    <w:rsid w:val="00FC38D4"/>
    <w:rsid w:val="00FC391E"/>
    <w:rsid w:val="00FC39B3"/>
    <w:rsid w:val="00FC3A70"/>
    <w:rsid w:val="00FC3BB7"/>
    <w:rsid w:val="00FC4345"/>
    <w:rsid w:val="00FC444A"/>
    <w:rsid w:val="00FC453D"/>
    <w:rsid w:val="00FC4A89"/>
    <w:rsid w:val="00FC619B"/>
    <w:rsid w:val="00FC665F"/>
    <w:rsid w:val="00FC6C35"/>
    <w:rsid w:val="00FC6D59"/>
    <w:rsid w:val="00FC7561"/>
    <w:rsid w:val="00FC78F5"/>
    <w:rsid w:val="00FC7ACA"/>
    <w:rsid w:val="00FC7AD2"/>
    <w:rsid w:val="00FD0993"/>
    <w:rsid w:val="00FD10B3"/>
    <w:rsid w:val="00FD11C3"/>
    <w:rsid w:val="00FD154E"/>
    <w:rsid w:val="00FD24D7"/>
    <w:rsid w:val="00FD29CE"/>
    <w:rsid w:val="00FD305F"/>
    <w:rsid w:val="00FD3AE2"/>
    <w:rsid w:val="00FD3E41"/>
    <w:rsid w:val="00FD3EFA"/>
    <w:rsid w:val="00FD54A8"/>
    <w:rsid w:val="00FD5A43"/>
    <w:rsid w:val="00FD5AE4"/>
    <w:rsid w:val="00FD5F25"/>
    <w:rsid w:val="00FD60BE"/>
    <w:rsid w:val="00FD6894"/>
    <w:rsid w:val="00FD6AF0"/>
    <w:rsid w:val="00FD704D"/>
    <w:rsid w:val="00FD74EF"/>
    <w:rsid w:val="00FD785C"/>
    <w:rsid w:val="00FD79B8"/>
    <w:rsid w:val="00FD79F6"/>
    <w:rsid w:val="00FE033F"/>
    <w:rsid w:val="00FE07A8"/>
    <w:rsid w:val="00FE0AD1"/>
    <w:rsid w:val="00FE0CC0"/>
    <w:rsid w:val="00FE1852"/>
    <w:rsid w:val="00FE1963"/>
    <w:rsid w:val="00FE1981"/>
    <w:rsid w:val="00FE1BF1"/>
    <w:rsid w:val="00FE33DB"/>
    <w:rsid w:val="00FE33F5"/>
    <w:rsid w:val="00FE352A"/>
    <w:rsid w:val="00FE37DD"/>
    <w:rsid w:val="00FE3C31"/>
    <w:rsid w:val="00FE4015"/>
    <w:rsid w:val="00FE41EF"/>
    <w:rsid w:val="00FE44F5"/>
    <w:rsid w:val="00FE4783"/>
    <w:rsid w:val="00FE480D"/>
    <w:rsid w:val="00FE4ACC"/>
    <w:rsid w:val="00FE4F80"/>
    <w:rsid w:val="00FE570E"/>
    <w:rsid w:val="00FE6870"/>
    <w:rsid w:val="00FE713E"/>
    <w:rsid w:val="00FE7877"/>
    <w:rsid w:val="00FE7DD1"/>
    <w:rsid w:val="00FF0B4F"/>
    <w:rsid w:val="00FF0F58"/>
    <w:rsid w:val="00FF183C"/>
    <w:rsid w:val="00FF1A06"/>
    <w:rsid w:val="00FF1AD3"/>
    <w:rsid w:val="00FF1B46"/>
    <w:rsid w:val="00FF1CEF"/>
    <w:rsid w:val="00FF219D"/>
    <w:rsid w:val="00FF2A7B"/>
    <w:rsid w:val="00FF3D2B"/>
    <w:rsid w:val="00FF41FF"/>
    <w:rsid w:val="00FF49B4"/>
    <w:rsid w:val="00FF49F4"/>
    <w:rsid w:val="00FF5B8D"/>
    <w:rsid w:val="00FF5C6A"/>
    <w:rsid w:val="00FF651D"/>
    <w:rsid w:val="00FF6843"/>
    <w:rsid w:val="00FF6C25"/>
    <w:rsid w:val="00FF7B6C"/>
    <w:rsid w:val="00FF7DED"/>
    <w:rsid w:val="010651D9"/>
    <w:rsid w:val="011F6449"/>
    <w:rsid w:val="01236AFB"/>
    <w:rsid w:val="01401F5A"/>
    <w:rsid w:val="019F7441"/>
    <w:rsid w:val="01A53138"/>
    <w:rsid w:val="01A729B4"/>
    <w:rsid w:val="01B37585"/>
    <w:rsid w:val="01D55165"/>
    <w:rsid w:val="01DF6BF8"/>
    <w:rsid w:val="01E70628"/>
    <w:rsid w:val="01EC2C57"/>
    <w:rsid w:val="025F0711"/>
    <w:rsid w:val="026B2E25"/>
    <w:rsid w:val="02824D4D"/>
    <w:rsid w:val="02AD1871"/>
    <w:rsid w:val="02DC4B10"/>
    <w:rsid w:val="02DD76CE"/>
    <w:rsid w:val="02F36323"/>
    <w:rsid w:val="02F5619C"/>
    <w:rsid w:val="03126034"/>
    <w:rsid w:val="0326446A"/>
    <w:rsid w:val="032D5555"/>
    <w:rsid w:val="036634D2"/>
    <w:rsid w:val="03DD35E4"/>
    <w:rsid w:val="04076900"/>
    <w:rsid w:val="040E27E3"/>
    <w:rsid w:val="041A5A3B"/>
    <w:rsid w:val="042311BA"/>
    <w:rsid w:val="042B157A"/>
    <w:rsid w:val="04590B1C"/>
    <w:rsid w:val="047F0FEB"/>
    <w:rsid w:val="048F763B"/>
    <w:rsid w:val="049F330E"/>
    <w:rsid w:val="04AA775C"/>
    <w:rsid w:val="04AB1561"/>
    <w:rsid w:val="04AF1889"/>
    <w:rsid w:val="04F66F48"/>
    <w:rsid w:val="05251E14"/>
    <w:rsid w:val="055406CA"/>
    <w:rsid w:val="0572709C"/>
    <w:rsid w:val="05850883"/>
    <w:rsid w:val="05A16594"/>
    <w:rsid w:val="05A7762D"/>
    <w:rsid w:val="060E5941"/>
    <w:rsid w:val="06110FAF"/>
    <w:rsid w:val="06493CA7"/>
    <w:rsid w:val="065A6178"/>
    <w:rsid w:val="066F1CF3"/>
    <w:rsid w:val="06930BB8"/>
    <w:rsid w:val="07245D42"/>
    <w:rsid w:val="07264C62"/>
    <w:rsid w:val="07267E44"/>
    <w:rsid w:val="0779354C"/>
    <w:rsid w:val="07B25981"/>
    <w:rsid w:val="07D65CF9"/>
    <w:rsid w:val="07E937DA"/>
    <w:rsid w:val="08013E26"/>
    <w:rsid w:val="08061376"/>
    <w:rsid w:val="081A31DA"/>
    <w:rsid w:val="08296A60"/>
    <w:rsid w:val="08452D77"/>
    <w:rsid w:val="086401F8"/>
    <w:rsid w:val="08716E9D"/>
    <w:rsid w:val="08751CAA"/>
    <w:rsid w:val="087E4C40"/>
    <w:rsid w:val="08A871D0"/>
    <w:rsid w:val="08D66AD6"/>
    <w:rsid w:val="08DA33A3"/>
    <w:rsid w:val="08E80F13"/>
    <w:rsid w:val="091D74AA"/>
    <w:rsid w:val="09335624"/>
    <w:rsid w:val="0944690F"/>
    <w:rsid w:val="09535675"/>
    <w:rsid w:val="095F057D"/>
    <w:rsid w:val="09642282"/>
    <w:rsid w:val="09733572"/>
    <w:rsid w:val="09772C16"/>
    <w:rsid w:val="098353B5"/>
    <w:rsid w:val="098E1A6C"/>
    <w:rsid w:val="09A25EFC"/>
    <w:rsid w:val="09A92330"/>
    <w:rsid w:val="09B06B87"/>
    <w:rsid w:val="09C13146"/>
    <w:rsid w:val="09DC2A3C"/>
    <w:rsid w:val="09E04166"/>
    <w:rsid w:val="0A1C0718"/>
    <w:rsid w:val="0A3E7710"/>
    <w:rsid w:val="0A5B7E63"/>
    <w:rsid w:val="0A793B8C"/>
    <w:rsid w:val="0A864B98"/>
    <w:rsid w:val="0AA374A5"/>
    <w:rsid w:val="0AAB7649"/>
    <w:rsid w:val="0ABC5606"/>
    <w:rsid w:val="0AFD1F6E"/>
    <w:rsid w:val="0B04049C"/>
    <w:rsid w:val="0B100BEF"/>
    <w:rsid w:val="0B30404E"/>
    <w:rsid w:val="0B31725D"/>
    <w:rsid w:val="0B4C6C14"/>
    <w:rsid w:val="0B547599"/>
    <w:rsid w:val="0B631A88"/>
    <w:rsid w:val="0B683D45"/>
    <w:rsid w:val="0B752445"/>
    <w:rsid w:val="0B7F3F11"/>
    <w:rsid w:val="0B884417"/>
    <w:rsid w:val="0BAF5D9F"/>
    <w:rsid w:val="0BF6188C"/>
    <w:rsid w:val="0BF73C91"/>
    <w:rsid w:val="0C170175"/>
    <w:rsid w:val="0C571A41"/>
    <w:rsid w:val="0C5C1171"/>
    <w:rsid w:val="0C5E1CBC"/>
    <w:rsid w:val="0C615B50"/>
    <w:rsid w:val="0C783B1C"/>
    <w:rsid w:val="0C8445DA"/>
    <w:rsid w:val="0C87121B"/>
    <w:rsid w:val="0CC007F7"/>
    <w:rsid w:val="0CC617AC"/>
    <w:rsid w:val="0CE618DF"/>
    <w:rsid w:val="0CE95576"/>
    <w:rsid w:val="0CFE707A"/>
    <w:rsid w:val="0D063BDA"/>
    <w:rsid w:val="0D08375F"/>
    <w:rsid w:val="0D184CFB"/>
    <w:rsid w:val="0D4A7419"/>
    <w:rsid w:val="0D791EB1"/>
    <w:rsid w:val="0D827401"/>
    <w:rsid w:val="0D84094E"/>
    <w:rsid w:val="0D847672"/>
    <w:rsid w:val="0D8A00E9"/>
    <w:rsid w:val="0D8D589E"/>
    <w:rsid w:val="0DA01C73"/>
    <w:rsid w:val="0DD63300"/>
    <w:rsid w:val="0DF50604"/>
    <w:rsid w:val="0DF702FE"/>
    <w:rsid w:val="0E060E51"/>
    <w:rsid w:val="0E0713AC"/>
    <w:rsid w:val="0E245572"/>
    <w:rsid w:val="0E5604B2"/>
    <w:rsid w:val="0E6010D3"/>
    <w:rsid w:val="0E6D5D79"/>
    <w:rsid w:val="0E9D0089"/>
    <w:rsid w:val="0EB803EE"/>
    <w:rsid w:val="0ED42F86"/>
    <w:rsid w:val="0EF94D4B"/>
    <w:rsid w:val="0F4958DC"/>
    <w:rsid w:val="0F515DF7"/>
    <w:rsid w:val="0F596BA8"/>
    <w:rsid w:val="0F6248D2"/>
    <w:rsid w:val="0F693536"/>
    <w:rsid w:val="0F7B0511"/>
    <w:rsid w:val="0F7B76D9"/>
    <w:rsid w:val="0F816ACD"/>
    <w:rsid w:val="0F9832DB"/>
    <w:rsid w:val="0FAC1DA4"/>
    <w:rsid w:val="0FBF3FD2"/>
    <w:rsid w:val="0FBF7FF3"/>
    <w:rsid w:val="10646583"/>
    <w:rsid w:val="107D4B15"/>
    <w:rsid w:val="108A3C80"/>
    <w:rsid w:val="10B966E5"/>
    <w:rsid w:val="10C26171"/>
    <w:rsid w:val="10F33360"/>
    <w:rsid w:val="10FC16EA"/>
    <w:rsid w:val="110F1D40"/>
    <w:rsid w:val="11266F33"/>
    <w:rsid w:val="11714C98"/>
    <w:rsid w:val="118920E3"/>
    <w:rsid w:val="118963A1"/>
    <w:rsid w:val="11C6522A"/>
    <w:rsid w:val="11E104CC"/>
    <w:rsid w:val="11E20309"/>
    <w:rsid w:val="12255233"/>
    <w:rsid w:val="12530213"/>
    <w:rsid w:val="127723A9"/>
    <w:rsid w:val="12862074"/>
    <w:rsid w:val="12883966"/>
    <w:rsid w:val="129E45B4"/>
    <w:rsid w:val="12AF0CEE"/>
    <w:rsid w:val="12C72E91"/>
    <w:rsid w:val="12D81596"/>
    <w:rsid w:val="13072A44"/>
    <w:rsid w:val="134D1A2C"/>
    <w:rsid w:val="135F4BE2"/>
    <w:rsid w:val="139B1A0A"/>
    <w:rsid w:val="139D25C7"/>
    <w:rsid w:val="13BF3CE4"/>
    <w:rsid w:val="141008D8"/>
    <w:rsid w:val="14125FE6"/>
    <w:rsid w:val="142A5567"/>
    <w:rsid w:val="146D271E"/>
    <w:rsid w:val="1490354C"/>
    <w:rsid w:val="14982588"/>
    <w:rsid w:val="149A5AD9"/>
    <w:rsid w:val="14A423A8"/>
    <w:rsid w:val="14A7619D"/>
    <w:rsid w:val="150536C3"/>
    <w:rsid w:val="15082937"/>
    <w:rsid w:val="150C1963"/>
    <w:rsid w:val="150F6432"/>
    <w:rsid w:val="151447A0"/>
    <w:rsid w:val="154A6454"/>
    <w:rsid w:val="156A1844"/>
    <w:rsid w:val="15762120"/>
    <w:rsid w:val="158F18CB"/>
    <w:rsid w:val="161103C7"/>
    <w:rsid w:val="16866F97"/>
    <w:rsid w:val="16A8729C"/>
    <w:rsid w:val="16B33777"/>
    <w:rsid w:val="16BC70A7"/>
    <w:rsid w:val="16C6339E"/>
    <w:rsid w:val="17065B0B"/>
    <w:rsid w:val="170F1C7E"/>
    <w:rsid w:val="172F2D79"/>
    <w:rsid w:val="17557BEF"/>
    <w:rsid w:val="17674A4D"/>
    <w:rsid w:val="17AA41C9"/>
    <w:rsid w:val="17D31922"/>
    <w:rsid w:val="17D349C1"/>
    <w:rsid w:val="18244F26"/>
    <w:rsid w:val="1830729E"/>
    <w:rsid w:val="185F4F64"/>
    <w:rsid w:val="1870062C"/>
    <w:rsid w:val="18817102"/>
    <w:rsid w:val="18830A15"/>
    <w:rsid w:val="18852B28"/>
    <w:rsid w:val="188B5321"/>
    <w:rsid w:val="19155C9C"/>
    <w:rsid w:val="19932372"/>
    <w:rsid w:val="19A20DD5"/>
    <w:rsid w:val="19AE03F1"/>
    <w:rsid w:val="19D55BD0"/>
    <w:rsid w:val="1A071A03"/>
    <w:rsid w:val="1A1F16AE"/>
    <w:rsid w:val="1A3B5C77"/>
    <w:rsid w:val="1A4A34E3"/>
    <w:rsid w:val="1A4B3F5E"/>
    <w:rsid w:val="1A984BAD"/>
    <w:rsid w:val="1AB8220E"/>
    <w:rsid w:val="1AD907C8"/>
    <w:rsid w:val="1AE4166C"/>
    <w:rsid w:val="1AF06CFB"/>
    <w:rsid w:val="1AF11B8D"/>
    <w:rsid w:val="1AF50BF9"/>
    <w:rsid w:val="1B11359C"/>
    <w:rsid w:val="1B1A1DAC"/>
    <w:rsid w:val="1B2A271F"/>
    <w:rsid w:val="1B530544"/>
    <w:rsid w:val="1B713184"/>
    <w:rsid w:val="1BA209CF"/>
    <w:rsid w:val="1BA637F7"/>
    <w:rsid w:val="1BB4777D"/>
    <w:rsid w:val="1BB609F3"/>
    <w:rsid w:val="1BCF0653"/>
    <w:rsid w:val="1BD75AB8"/>
    <w:rsid w:val="1BE85270"/>
    <w:rsid w:val="1C0459C2"/>
    <w:rsid w:val="1C1B3B4A"/>
    <w:rsid w:val="1C88086E"/>
    <w:rsid w:val="1CA7512B"/>
    <w:rsid w:val="1CB953C5"/>
    <w:rsid w:val="1D266CE1"/>
    <w:rsid w:val="1D3963AF"/>
    <w:rsid w:val="1D6A673C"/>
    <w:rsid w:val="1D712256"/>
    <w:rsid w:val="1D9247AE"/>
    <w:rsid w:val="1DA43C40"/>
    <w:rsid w:val="1DB567EC"/>
    <w:rsid w:val="1DD72678"/>
    <w:rsid w:val="1DF51A98"/>
    <w:rsid w:val="1E051CD9"/>
    <w:rsid w:val="1E0A4CCC"/>
    <w:rsid w:val="1E2307E2"/>
    <w:rsid w:val="1E3D060F"/>
    <w:rsid w:val="1E3F7D2E"/>
    <w:rsid w:val="1E4134E4"/>
    <w:rsid w:val="1E5062B3"/>
    <w:rsid w:val="1E523514"/>
    <w:rsid w:val="1E714A66"/>
    <w:rsid w:val="1E802593"/>
    <w:rsid w:val="1E8B6156"/>
    <w:rsid w:val="1E90376C"/>
    <w:rsid w:val="1EA703CC"/>
    <w:rsid w:val="1EB7330C"/>
    <w:rsid w:val="1F0A0FF3"/>
    <w:rsid w:val="1F23080C"/>
    <w:rsid w:val="1F5771FF"/>
    <w:rsid w:val="1F6966C8"/>
    <w:rsid w:val="1FD52574"/>
    <w:rsid w:val="1FE868A9"/>
    <w:rsid w:val="20034907"/>
    <w:rsid w:val="20173E4B"/>
    <w:rsid w:val="204E48BC"/>
    <w:rsid w:val="208921B3"/>
    <w:rsid w:val="20973DEB"/>
    <w:rsid w:val="20B26522"/>
    <w:rsid w:val="20B44310"/>
    <w:rsid w:val="211116EB"/>
    <w:rsid w:val="214D44F3"/>
    <w:rsid w:val="216133FC"/>
    <w:rsid w:val="217955C5"/>
    <w:rsid w:val="219909CA"/>
    <w:rsid w:val="21D56769"/>
    <w:rsid w:val="21E52EF3"/>
    <w:rsid w:val="21FB5D7B"/>
    <w:rsid w:val="22015E94"/>
    <w:rsid w:val="220B1C3D"/>
    <w:rsid w:val="221D1D20"/>
    <w:rsid w:val="22334A87"/>
    <w:rsid w:val="22943803"/>
    <w:rsid w:val="22BE6801"/>
    <w:rsid w:val="22DA1301"/>
    <w:rsid w:val="233500BF"/>
    <w:rsid w:val="23377FF7"/>
    <w:rsid w:val="236B425F"/>
    <w:rsid w:val="23836192"/>
    <w:rsid w:val="23901F29"/>
    <w:rsid w:val="23990758"/>
    <w:rsid w:val="239C0061"/>
    <w:rsid w:val="23B908A4"/>
    <w:rsid w:val="23DF640C"/>
    <w:rsid w:val="23E95BEF"/>
    <w:rsid w:val="23FD0064"/>
    <w:rsid w:val="242D3DAE"/>
    <w:rsid w:val="245375B0"/>
    <w:rsid w:val="24642C0A"/>
    <w:rsid w:val="2494222D"/>
    <w:rsid w:val="24B22173"/>
    <w:rsid w:val="24B95AD9"/>
    <w:rsid w:val="24BE24DA"/>
    <w:rsid w:val="24CF5825"/>
    <w:rsid w:val="24D636C4"/>
    <w:rsid w:val="24D663E6"/>
    <w:rsid w:val="24D77F2B"/>
    <w:rsid w:val="251B0465"/>
    <w:rsid w:val="255F2A47"/>
    <w:rsid w:val="25761767"/>
    <w:rsid w:val="258A5E1E"/>
    <w:rsid w:val="258B00E2"/>
    <w:rsid w:val="259E33ED"/>
    <w:rsid w:val="25A917A6"/>
    <w:rsid w:val="25AD641C"/>
    <w:rsid w:val="25BE27CC"/>
    <w:rsid w:val="25CB59E7"/>
    <w:rsid w:val="25F74A5C"/>
    <w:rsid w:val="2628662C"/>
    <w:rsid w:val="262D45DE"/>
    <w:rsid w:val="26871DC8"/>
    <w:rsid w:val="26A53EF9"/>
    <w:rsid w:val="26A94201"/>
    <w:rsid w:val="26AC274F"/>
    <w:rsid w:val="26DD7481"/>
    <w:rsid w:val="27044A29"/>
    <w:rsid w:val="270B7C31"/>
    <w:rsid w:val="271D34C8"/>
    <w:rsid w:val="272029DD"/>
    <w:rsid w:val="276142BF"/>
    <w:rsid w:val="27783712"/>
    <w:rsid w:val="277B168E"/>
    <w:rsid w:val="27907362"/>
    <w:rsid w:val="28333E1D"/>
    <w:rsid w:val="28454BD6"/>
    <w:rsid w:val="28455253"/>
    <w:rsid w:val="28551971"/>
    <w:rsid w:val="285B1C53"/>
    <w:rsid w:val="28702875"/>
    <w:rsid w:val="289F7086"/>
    <w:rsid w:val="28B25C35"/>
    <w:rsid w:val="28C32028"/>
    <w:rsid w:val="28CC490F"/>
    <w:rsid w:val="28CE4769"/>
    <w:rsid w:val="28DE40AA"/>
    <w:rsid w:val="29345E77"/>
    <w:rsid w:val="294C65AD"/>
    <w:rsid w:val="29806583"/>
    <w:rsid w:val="298B3C4C"/>
    <w:rsid w:val="29F26D24"/>
    <w:rsid w:val="2A15033F"/>
    <w:rsid w:val="2A1662C1"/>
    <w:rsid w:val="2A1C7367"/>
    <w:rsid w:val="2A2815FA"/>
    <w:rsid w:val="2A2D2A4A"/>
    <w:rsid w:val="2A6D6092"/>
    <w:rsid w:val="2A7D76B4"/>
    <w:rsid w:val="2AEF458E"/>
    <w:rsid w:val="2B437463"/>
    <w:rsid w:val="2B5E554F"/>
    <w:rsid w:val="2B70514E"/>
    <w:rsid w:val="2B7807EE"/>
    <w:rsid w:val="2B884F7D"/>
    <w:rsid w:val="2BA50BF7"/>
    <w:rsid w:val="2BBF00EC"/>
    <w:rsid w:val="2BC37CFD"/>
    <w:rsid w:val="2BD5237F"/>
    <w:rsid w:val="2BE536CE"/>
    <w:rsid w:val="2BE758D9"/>
    <w:rsid w:val="2BF346BB"/>
    <w:rsid w:val="2C09049E"/>
    <w:rsid w:val="2C0A653C"/>
    <w:rsid w:val="2C191F85"/>
    <w:rsid w:val="2CE82D6F"/>
    <w:rsid w:val="2CF95161"/>
    <w:rsid w:val="2D343236"/>
    <w:rsid w:val="2D575011"/>
    <w:rsid w:val="2DD15014"/>
    <w:rsid w:val="2DF72DE4"/>
    <w:rsid w:val="2E0220AF"/>
    <w:rsid w:val="2E262B12"/>
    <w:rsid w:val="2E3C1B78"/>
    <w:rsid w:val="2E4B082A"/>
    <w:rsid w:val="2E5D4E86"/>
    <w:rsid w:val="2E5D790B"/>
    <w:rsid w:val="2E9A3C18"/>
    <w:rsid w:val="2EBB0FEE"/>
    <w:rsid w:val="2EBF2F22"/>
    <w:rsid w:val="2EC63002"/>
    <w:rsid w:val="2F0A6B38"/>
    <w:rsid w:val="2F794705"/>
    <w:rsid w:val="2F946CCB"/>
    <w:rsid w:val="2F972DDE"/>
    <w:rsid w:val="2FD25781"/>
    <w:rsid w:val="2FDC745C"/>
    <w:rsid w:val="2FFD7934"/>
    <w:rsid w:val="306F2C53"/>
    <w:rsid w:val="30733ACD"/>
    <w:rsid w:val="308C3862"/>
    <w:rsid w:val="309379D8"/>
    <w:rsid w:val="30A270F7"/>
    <w:rsid w:val="30DF1478"/>
    <w:rsid w:val="30EC586F"/>
    <w:rsid w:val="311A5A74"/>
    <w:rsid w:val="316457A8"/>
    <w:rsid w:val="319C6071"/>
    <w:rsid w:val="31AC537E"/>
    <w:rsid w:val="31C12394"/>
    <w:rsid w:val="31E3679B"/>
    <w:rsid w:val="31E732FD"/>
    <w:rsid w:val="32517576"/>
    <w:rsid w:val="32BE5C2C"/>
    <w:rsid w:val="32DA657E"/>
    <w:rsid w:val="32F007A0"/>
    <w:rsid w:val="32FB6478"/>
    <w:rsid w:val="33263B3F"/>
    <w:rsid w:val="336963EB"/>
    <w:rsid w:val="33816EEB"/>
    <w:rsid w:val="338373A5"/>
    <w:rsid w:val="33C8556F"/>
    <w:rsid w:val="33EB55CD"/>
    <w:rsid w:val="33EC4C02"/>
    <w:rsid w:val="340D2360"/>
    <w:rsid w:val="3410665D"/>
    <w:rsid w:val="34211214"/>
    <w:rsid w:val="342E63AB"/>
    <w:rsid w:val="345707EA"/>
    <w:rsid w:val="34950E68"/>
    <w:rsid w:val="34986E94"/>
    <w:rsid w:val="34AF62C9"/>
    <w:rsid w:val="34CB4388"/>
    <w:rsid w:val="34D125E4"/>
    <w:rsid w:val="34FA6E12"/>
    <w:rsid w:val="35301D0A"/>
    <w:rsid w:val="354D7158"/>
    <w:rsid w:val="35591BE5"/>
    <w:rsid w:val="358D5588"/>
    <w:rsid w:val="363A3B40"/>
    <w:rsid w:val="365302AE"/>
    <w:rsid w:val="36607A0A"/>
    <w:rsid w:val="366E227C"/>
    <w:rsid w:val="366F2E0D"/>
    <w:rsid w:val="367B6A5C"/>
    <w:rsid w:val="36A74ADA"/>
    <w:rsid w:val="36AD60D5"/>
    <w:rsid w:val="36B224F9"/>
    <w:rsid w:val="36EC0CC9"/>
    <w:rsid w:val="36FC01F0"/>
    <w:rsid w:val="37123B84"/>
    <w:rsid w:val="373F410B"/>
    <w:rsid w:val="376D475F"/>
    <w:rsid w:val="37B73FD0"/>
    <w:rsid w:val="37EE7094"/>
    <w:rsid w:val="37FA26C7"/>
    <w:rsid w:val="38296C89"/>
    <w:rsid w:val="383002EB"/>
    <w:rsid w:val="38586797"/>
    <w:rsid w:val="385D15DF"/>
    <w:rsid w:val="388778F1"/>
    <w:rsid w:val="38BC0149"/>
    <w:rsid w:val="38D87D1C"/>
    <w:rsid w:val="38F92413"/>
    <w:rsid w:val="39094D4C"/>
    <w:rsid w:val="39636459"/>
    <w:rsid w:val="396B7F6C"/>
    <w:rsid w:val="39B417A9"/>
    <w:rsid w:val="39E62367"/>
    <w:rsid w:val="39F85728"/>
    <w:rsid w:val="39FC5695"/>
    <w:rsid w:val="3A006D8E"/>
    <w:rsid w:val="3A3651E5"/>
    <w:rsid w:val="3A744481"/>
    <w:rsid w:val="3A8C7BEF"/>
    <w:rsid w:val="3A906246"/>
    <w:rsid w:val="3AC727C9"/>
    <w:rsid w:val="3B2349B7"/>
    <w:rsid w:val="3B386EF0"/>
    <w:rsid w:val="3B5A4035"/>
    <w:rsid w:val="3B616CFF"/>
    <w:rsid w:val="3B6259F6"/>
    <w:rsid w:val="3B976654"/>
    <w:rsid w:val="3BC01EFC"/>
    <w:rsid w:val="3BC907C3"/>
    <w:rsid w:val="3BCA786A"/>
    <w:rsid w:val="3BD31E2F"/>
    <w:rsid w:val="3BF15831"/>
    <w:rsid w:val="3C105946"/>
    <w:rsid w:val="3C471448"/>
    <w:rsid w:val="3C5F759A"/>
    <w:rsid w:val="3C6C525A"/>
    <w:rsid w:val="3CCE23CB"/>
    <w:rsid w:val="3CD17D17"/>
    <w:rsid w:val="3CE33B06"/>
    <w:rsid w:val="3D3C7F39"/>
    <w:rsid w:val="3D440F09"/>
    <w:rsid w:val="3D4504A0"/>
    <w:rsid w:val="3D8734BB"/>
    <w:rsid w:val="3D9A11D4"/>
    <w:rsid w:val="3DA16D89"/>
    <w:rsid w:val="3DA364BE"/>
    <w:rsid w:val="3DAA0180"/>
    <w:rsid w:val="3DD75DF0"/>
    <w:rsid w:val="3DE041CB"/>
    <w:rsid w:val="3DE6740A"/>
    <w:rsid w:val="3E0D48F6"/>
    <w:rsid w:val="3E1868B4"/>
    <w:rsid w:val="3E377251"/>
    <w:rsid w:val="3E42664B"/>
    <w:rsid w:val="3E5A7334"/>
    <w:rsid w:val="3E7B5D6B"/>
    <w:rsid w:val="3E843E66"/>
    <w:rsid w:val="3E8F51FE"/>
    <w:rsid w:val="3E926F87"/>
    <w:rsid w:val="3E9A59DE"/>
    <w:rsid w:val="3EAF4836"/>
    <w:rsid w:val="3EC33DFA"/>
    <w:rsid w:val="3F060E16"/>
    <w:rsid w:val="3F1D1096"/>
    <w:rsid w:val="3F2F0234"/>
    <w:rsid w:val="3F493078"/>
    <w:rsid w:val="3F6363FE"/>
    <w:rsid w:val="3F756B8F"/>
    <w:rsid w:val="3F95482B"/>
    <w:rsid w:val="3FF23494"/>
    <w:rsid w:val="4019356B"/>
    <w:rsid w:val="40592157"/>
    <w:rsid w:val="406E1CAE"/>
    <w:rsid w:val="40905D53"/>
    <w:rsid w:val="40A0133A"/>
    <w:rsid w:val="40C31A53"/>
    <w:rsid w:val="40C96FC1"/>
    <w:rsid w:val="40FF545D"/>
    <w:rsid w:val="410067C8"/>
    <w:rsid w:val="41133F2D"/>
    <w:rsid w:val="4188379D"/>
    <w:rsid w:val="418F0D2A"/>
    <w:rsid w:val="41D01505"/>
    <w:rsid w:val="42164036"/>
    <w:rsid w:val="42474939"/>
    <w:rsid w:val="424C3C57"/>
    <w:rsid w:val="42613FF3"/>
    <w:rsid w:val="42660D96"/>
    <w:rsid w:val="428667D2"/>
    <w:rsid w:val="42CD1CE0"/>
    <w:rsid w:val="42E1381E"/>
    <w:rsid w:val="42ED6459"/>
    <w:rsid w:val="42FE58DD"/>
    <w:rsid w:val="43014BA5"/>
    <w:rsid w:val="43174B3D"/>
    <w:rsid w:val="434B790E"/>
    <w:rsid w:val="4360274F"/>
    <w:rsid w:val="43977AB6"/>
    <w:rsid w:val="43A3342B"/>
    <w:rsid w:val="43C77C27"/>
    <w:rsid w:val="43DE09EE"/>
    <w:rsid w:val="43FD266F"/>
    <w:rsid w:val="44002FAD"/>
    <w:rsid w:val="449101DD"/>
    <w:rsid w:val="44B019A5"/>
    <w:rsid w:val="44C62AAA"/>
    <w:rsid w:val="44DE1391"/>
    <w:rsid w:val="451B225C"/>
    <w:rsid w:val="452410C9"/>
    <w:rsid w:val="452A6789"/>
    <w:rsid w:val="45317DFB"/>
    <w:rsid w:val="455B3AB6"/>
    <w:rsid w:val="456D3CE4"/>
    <w:rsid w:val="4579042C"/>
    <w:rsid w:val="457F0571"/>
    <w:rsid w:val="45851176"/>
    <w:rsid w:val="45C63B94"/>
    <w:rsid w:val="45D46B6F"/>
    <w:rsid w:val="460E7DA5"/>
    <w:rsid w:val="46422483"/>
    <w:rsid w:val="4659254A"/>
    <w:rsid w:val="465B0637"/>
    <w:rsid w:val="465E3F0D"/>
    <w:rsid w:val="466A16E6"/>
    <w:rsid w:val="46893F2B"/>
    <w:rsid w:val="46C4686E"/>
    <w:rsid w:val="4760647F"/>
    <w:rsid w:val="477B778F"/>
    <w:rsid w:val="478203EC"/>
    <w:rsid w:val="47A125F4"/>
    <w:rsid w:val="47B025FA"/>
    <w:rsid w:val="47D81BD0"/>
    <w:rsid w:val="47E86EEE"/>
    <w:rsid w:val="4809698F"/>
    <w:rsid w:val="4811697D"/>
    <w:rsid w:val="487A3E25"/>
    <w:rsid w:val="488B5503"/>
    <w:rsid w:val="48937E21"/>
    <w:rsid w:val="489A0361"/>
    <w:rsid w:val="489A57D5"/>
    <w:rsid w:val="48B94FF3"/>
    <w:rsid w:val="48DC049E"/>
    <w:rsid w:val="48E37AAB"/>
    <w:rsid w:val="48FD4B4C"/>
    <w:rsid w:val="490A68E0"/>
    <w:rsid w:val="491055FE"/>
    <w:rsid w:val="495F5B3E"/>
    <w:rsid w:val="496F77D7"/>
    <w:rsid w:val="497654FD"/>
    <w:rsid w:val="49B64211"/>
    <w:rsid w:val="49F6167F"/>
    <w:rsid w:val="4A064FA0"/>
    <w:rsid w:val="4A16615C"/>
    <w:rsid w:val="4A1C41B3"/>
    <w:rsid w:val="4A4424D7"/>
    <w:rsid w:val="4AB82D0F"/>
    <w:rsid w:val="4AEB7664"/>
    <w:rsid w:val="4AFD7C19"/>
    <w:rsid w:val="4B0567D1"/>
    <w:rsid w:val="4B236AAE"/>
    <w:rsid w:val="4B6C7E65"/>
    <w:rsid w:val="4B707271"/>
    <w:rsid w:val="4B9739F7"/>
    <w:rsid w:val="4BAA1F9F"/>
    <w:rsid w:val="4BC44B03"/>
    <w:rsid w:val="4BEE2503"/>
    <w:rsid w:val="4C1E4AA4"/>
    <w:rsid w:val="4C245A30"/>
    <w:rsid w:val="4CB6685F"/>
    <w:rsid w:val="4CB9595F"/>
    <w:rsid w:val="4CC367FE"/>
    <w:rsid w:val="4D077F3C"/>
    <w:rsid w:val="4D093881"/>
    <w:rsid w:val="4D123355"/>
    <w:rsid w:val="4D2A3B31"/>
    <w:rsid w:val="4D312C52"/>
    <w:rsid w:val="4D905305"/>
    <w:rsid w:val="4D964A72"/>
    <w:rsid w:val="4D9C1254"/>
    <w:rsid w:val="4E793892"/>
    <w:rsid w:val="4E800872"/>
    <w:rsid w:val="4EA824BA"/>
    <w:rsid w:val="4EC569ED"/>
    <w:rsid w:val="4ED50EA1"/>
    <w:rsid w:val="4EEC050C"/>
    <w:rsid w:val="4F104EC3"/>
    <w:rsid w:val="4F211FAF"/>
    <w:rsid w:val="4F2F68F4"/>
    <w:rsid w:val="4F47354A"/>
    <w:rsid w:val="4F911C54"/>
    <w:rsid w:val="4FE625E0"/>
    <w:rsid w:val="5021480F"/>
    <w:rsid w:val="5081267B"/>
    <w:rsid w:val="50962ECB"/>
    <w:rsid w:val="50A42E38"/>
    <w:rsid w:val="50A4577F"/>
    <w:rsid w:val="50B73D1F"/>
    <w:rsid w:val="50BD5BC9"/>
    <w:rsid w:val="50C11EEE"/>
    <w:rsid w:val="50E97CFC"/>
    <w:rsid w:val="50FA4028"/>
    <w:rsid w:val="510D65B7"/>
    <w:rsid w:val="511157AB"/>
    <w:rsid w:val="5142540C"/>
    <w:rsid w:val="51674663"/>
    <w:rsid w:val="518832C8"/>
    <w:rsid w:val="519D3C50"/>
    <w:rsid w:val="51A0432A"/>
    <w:rsid w:val="51A86090"/>
    <w:rsid w:val="51B7396D"/>
    <w:rsid w:val="522E4CC3"/>
    <w:rsid w:val="5244713B"/>
    <w:rsid w:val="52615633"/>
    <w:rsid w:val="526F4DE4"/>
    <w:rsid w:val="52977FD4"/>
    <w:rsid w:val="52990A97"/>
    <w:rsid w:val="52A25790"/>
    <w:rsid w:val="52A96B6F"/>
    <w:rsid w:val="52B45975"/>
    <w:rsid w:val="52D94AA4"/>
    <w:rsid w:val="52EA3A62"/>
    <w:rsid w:val="52F50BB8"/>
    <w:rsid w:val="53097272"/>
    <w:rsid w:val="53204D14"/>
    <w:rsid w:val="53544462"/>
    <w:rsid w:val="5397158E"/>
    <w:rsid w:val="53991430"/>
    <w:rsid w:val="54013861"/>
    <w:rsid w:val="54487265"/>
    <w:rsid w:val="544D6070"/>
    <w:rsid w:val="54605E1E"/>
    <w:rsid w:val="546448E7"/>
    <w:rsid w:val="54B3506A"/>
    <w:rsid w:val="54CA0D16"/>
    <w:rsid w:val="54DD4057"/>
    <w:rsid w:val="54E7490F"/>
    <w:rsid w:val="550764A4"/>
    <w:rsid w:val="550B2BF6"/>
    <w:rsid w:val="55214EB5"/>
    <w:rsid w:val="55364EFD"/>
    <w:rsid w:val="555D4828"/>
    <w:rsid w:val="557A4C8B"/>
    <w:rsid w:val="558931E1"/>
    <w:rsid w:val="55923347"/>
    <w:rsid w:val="55925180"/>
    <w:rsid w:val="55983B1B"/>
    <w:rsid w:val="55A8376B"/>
    <w:rsid w:val="55DA5B39"/>
    <w:rsid w:val="55DC29B6"/>
    <w:rsid w:val="55DD4241"/>
    <w:rsid w:val="56170651"/>
    <w:rsid w:val="562763BA"/>
    <w:rsid w:val="56374888"/>
    <w:rsid w:val="566B6D1E"/>
    <w:rsid w:val="56A9758B"/>
    <w:rsid w:val="57032A2C"/>
    <w:rsid w:val="570F5219"/>
    <w:rsid w:val="575D12B5"/>
    <w:rsid w:val="57610A87"/>
    <w:rsid w:val="577B1140"/>
    <w:rsid w:val="577B7F21"/>
    <w:rsid w:val="577F181B"/>
    <w:rsid w:val="57921984"/>
    <w:rsid w:val="579428F5"/>
    <w:rsid w:val="579737F0"/>
    <w:rsid w:val="57AB7B30"/>
    <w:rsid w:val="57AF5251"/>
    <w:rsid w:val="57B26373"/>
    <w:rsid w:val="57B63F04"/>
    <w:rsid w:val="57CD20C2"/>
    <w:rsid w:val="57D675AB"/>
    <w:rsid w:val="57D73717"/>
    <w:rsid w:val="57D95FDD"/>
    <w:rsid w:val="58917D2F"/>
    <w:rsid w:val="5894085C"/>
    <w:rsid w:val="58AE4F0C"/>
    <w:rsid w:val="58B85899"/>
    <w:rsid w:val="58E363A9"/>
    <w:rsid w:val="58FE3D82"/>
    <w:rsid w:val="59166304"/>
    <w:rsid w:val="593B3887"/>
    <w:rsid w:val="595E1678"/>
    <w:rsid w:val="596D5BD4"/>
    <w:rsid w:val="597E3DD8"/>
    <w:rsid w:val="59D75A59"/>
    <w:rsid w:val="59E94996"/>
    <w:rsid w:val="59F80043"/>
    <w:rsid w:val="5A09252F"/>
    <w:rsid w:val="5A0B2778"/>
    <w:rsid w:val="5A2A7C7B"/>
    <w:rsid w:val="5A3E2560"/>
    <w:rsid w:val="5A5D3B6E"/>
    <w:rsid w:val="5A637A76"/>
    <w:rsid w:val="5A6D33BA"/>
    <w:rsid w:val="5A792B1F"/>
    <w:rsid w:val="5A874767"/>
    <w:rsid w:val="5AA85BE2"/>
    <w:rsid w:val="5AAD6F28"/>
    <w:rsid w:val="5AD63A24"/>
    <w:rsid w:val="5B046CCA"/>
    <w:rsid w:val="5B0D0CBD"/>
    <w:rsid w:val="5B2E1A1D"/>
    <w:rsid w:val="5B351579"/>
    <w:rsid w:val="5B843A1C"/>
    <w:rsid w:val="5B873E3F"/>
    <w:rsid w:val="5BC7349D"/>
    <w:rsid w:val="5BCE7567"/>
    <w:rsid w:val="5C02690E"/>
    <w:rsid w:val="5C0641AD"/>
    <w:rsid w:val="5C196DA7"/>
    <w:rsid w:val="5C2A048C"/>
    <w:rsid w:val="5C2E5644"/>
    <w:rsid w:val="5C80234E"/>
    <w:rsid w:val="5C8A680C"/>
    <w:rsid w:val="5CC340BC"/>
    <w:rsid w:val="5CDF354A"/>
    <w:rsid w:val="5D0C4701"/>
    <w:rsid w:val="5D0F0395"/>
    <w:rsid w:val="5D221076"/>
    <w:rsid w:val="5D397964"/>
    <w:rsid w:val="5D46181B"/>
    <w:rsid w:val="5D5A391C"/>
    <w:rsid w:val="5D5F10C0"/>
    <w:rsid w:val="5D7224AB"/>
    <w:rsid w:val="5D7905DF"/>
    <w:rsid w:val="5D7E2D63"/>
    <w:rsid w:val="5D891B7B"/>
    <w:rsid w:val="5DAD38EE"/>
    <w:rsid w:val="5DC343D6"/>
    <w:rsid w:val="5DE034FD"/>
    <w:rsid w:val="5E006862"/>
    <w:rsid w:val="5E0207B9"/>
    <w:rsid w:val="5E1834A1"/>
    <w:rsid w:val="5E261785"/>
    <w:rsid w:val="5E4A7017"/>
    <w:rsid w:val="5E552BBA"/>
    <w:rsid w:val="5E611C10"/>
    <w:rsid w:val="5E7A0F3F"/>
    <w:rsid w:val="5EFC7377"/>
    <w:rsid w:val="5F06174D"/>
    <w:rsid w:val="5F2E3C3E"/>
    <w:rsid w:val="5F3A3602"/>
    <w:rsid w:val="5F45733B"/>
    <w:rsid w:val="5F6277C6"/>
    <w:rsid w:val="5F6D0B1D"/>
    <w:rsid w:val="5F8D0B82"/>
    <w:rsid w:val="5FA171DD"/>
    <w:rsid w:val="5FCC5339"/>
    <w:rsid w:val="5FE34A5B"/>
    <w:rsid w:val="5FEE3226"/>
    <w:rsid w:val="5FF2674B"/>
    <w:rsid w:val="5FFE1E36"/>
    <w:rsid w:val="60232584"/>
    <w:rsid w:val="602B12B5"/>
    <w:rsid w:val="60581F2D"/>
    <w:rsid w:val="607330CE"/>
    <w:rsid w:val="60825176"/>
    <w:rsid w:val="609F2AC4"/>
    <w:rsid w:val="60B342BE"/>
    <w:rsid w:val="60FA2EE8"/>
    <w:rsid w:val="61054A27"/>
    <w:rsid w:val="610A52BC"/>
    <w:rsid w:val="611D2366"/>
    <w:rsid w:val="61421856"/>
    <w:rsid w:val="615227C4"/>
    <w:rsid w:val="616023B0"/>
    <w:rsid w:val="61606B1E"/>
    <w:rsid w:val="61654E3F"/>
    <w:rsid w:val="6182292A"/>
    <w:rsid w:val="619F7F92"/>
    <w:rsid w:val="61A92379"/>
    <w:rsid w:val="61F94C26"/>
    <w:rsid w:val="62000E56"/>
    <w:rsid w:val="620606B3"/>
    <w:rsid w:val="624F3E49"/>
    <w:rsid w:val="62632286"/>
    <w:rsid w:val="62885958"/>
    <w:rsid w:val="62F40B65"/>
    <w:rsid w:val="62FC2CFE"/>
    <w:rsid w:val="62FC443C"/>
    <w:rsid w:val="63024505"/>
    <w:rsid w:val="635600A5"/>
    <w:rsid w:val="635B1DB5"/>
    <w:rsid w:val="63711FED"/>
    <w:rsid w:val="63880DDC"/>
    <w:rsid w:val="638D750D"/>
    <w:rsid w:val="63906D4B"/>
    <w:rsid w:val="63AC6CC0"/>
    <w:rsid w:val="64055776"/>
    <w:rsid w:val="64240056"/>
    <w:rsid w:val="643E143A"/>
    <w:rsid w:val="64491666"/>
    <w:rsid w:val="64813139"/>
    <w:rsid w:val="648B6EEF"/>
    <w:rsid w:val="64C158BF"/>
    <w:rsid w:val="64CE2EAA"/>
    <w:rsid w:val="653C3090"/>
    <w:rsid w:val="654923D5"/>
    <w:rsid w:val="65854376"/>
    <w:rsid w:val="658767BE"/>
    <w:rsid w:val="65892531"/>
    <w:rsid w:val="66195831"/>
    <w:rsid w:val="662E75B1"/>
    <w:rsid w:val="66342C2E"/>
    <w:rsid w:val="663E784C"/>
    <w:rsid w:val="668B6A45"/>
    <w:rsid w:val="66952ECC"/>
    <w:rsid w:val="67087B42"/>
    <w:rsid w:val="672F3F24"/>
    <w:rsid w:val="673E055F"/>
    <w:rsid w:val="67487A01"/>
    <w:rsid w:val="674F7E5C"/>
    <w:rsid w:val="67551CE3"/>
    <w:rsid w:val="67A22552"/>
    <w:rsid w:val="67A76221"/>
    <w:rsid w:val="67B22DCC"/>
    <w:rsid w:val="67BE71AA"/>
    <w:rsid w:val="67C779FD"/>
    <w:rsid w:val="67D90273"/>
    <w:rsid w:val="67DE5875"/>
    <w:rsid w:val="67E55852"/>
    <w:rsid w:val="67EB1AB4"/>
    <w:rsid w:val="67FA1285"/>
    <w:rsid w:val="68551F4F"/>
    <w:rsid w:val="687C10C9"/>
    <w:rsid w:val="68840C16"/>
    <w:rsid w:val="68876EFB"/>
    <w:rsid w:val="68884654"/>
    <w:rsid w:val="688C5ECC"/>
    <w:rsid w:val="689F444F"/>
    <w:rsid w:val="68B96DBB"/>
    <w:rsid w:val="68CA2805"/>
    <w:rsid w:val="68D2558C"/>
    <w:rsid w:val="68E937A3"/>
    <w:rsid w:val="690802CD"/>
    <w:rsid w:val="693E15D3"/>
    <w:rsid w:val="69627681"/>
    <w:rsid w:val="6977531D"/>
    <w:rsid w:val="69BB0E9B"/>
    <w:rsid w:val="69CC2BFF"/>
    <w:rsid w:val="69F3313B"/>
    <w:rsid w:val="69F913D7"/>
    <w:rsid w:val="69FD55B8"/>
    <w:rsid w:val="6A0B1C62"/>
    <w:rsid w:val="6A1B7DE7"/>
    <w:rsid w:val="6A2406C8"/>
    <w:rsid w:val="6AD5323A"/>
    <w:rsid w:val="6ADE0BD1"/>
    <w:rsid w:val="6AE96859"/>
    <w:rsid w:val="6B147746"/>
    <w:rsid w:val="6B24787C"/>
    <w:rsid w:val="6B573233"/>
    <w:rsid w:val="6B5B46E4"/>
    <w:rsid w:val="6B5B6274"/>
    <w:rsid w:val="6B935D53"/>
    <w:rsid w:val="6C041A35"/>
    <w:rsid w:val="6C101424"/>
    <w:rsid w:val="6C116280"/>
    <w:rsid w:val="6C196F71"/>
    <w:rsid w:val="6C226FCB"/>
    <w:rsid w:val="6C31226F"/>
    <w:rsid w:val="6C3C38A0"/>
    <w:rsid w:val="6C552F0B"/>
    <w:rsid w:val="6C8C67B7"/>
    <w:rsid w:val="6C9D744C"/>
    <w:rsid w:val="6D167928"/>
    <w:rsid w:val="6D26299B"/>
    <w:rsid w:val="6D4772EC"/>
    <w:rsid w:val="6D9078AF"/>
    <w:rsid w:val="6DAA3FEF"/>
    <w:rsid w:val="6DC0172B"/>
    <w:rsid w:val="6DCB690C"/>
    <w:rsid w:val="6DD41A5B"/>
    <w:rsid w:val="6DF43C2E"/>
    <w:rsid w:val="6DF51CA3"/>
    <w:rsid w:val="6E8335BD"/>
    <w:rsid w:val="6E8E12EF"/>
    <w:rsid w:val="6E972936"/>
    <w:rsid w:val="6EAD3220"/>
    <w:rsid w:val="6ED446C5"/>
    <w:rsid w:val="6F2968A7"/>
    <w:rsid w:val="6F2A7D94"/>
    <w:rsid w:val="6F8331F1"/>
    <w:rsid w:val="6FAE1A09"/>
    <w:rsid w:val="6FD75BF8"/>
    <w:rsid w:val="6FFC54D5"/>
    <w:rsid w:val="707723D0"/>
    <w:rsid w:val="70980188"/>
    <w:rsid w:val="70F5661B"/>
    <w:rsid w:val="71136A90"/>
    <w:rsid w:val="71360107"/>
    <w:rsid w:val="713B688E"/>
    <w:rsid w:val="71D43752"/>
    <w:rsid w:val="71E91CF7"/>
    <w:rsid w:val="71F1796A"/>
    <w:rsid w:val="72154626"/>
    <w:rsid w:val="72262B5D"/>
    <w:rsid w:val="72283FF7"/>
    <w:rsid w:val="722E7212"/>
    <w:rsid w:val="723A0474"/>
    <w:rsid w:val="725923E4"/>
    <w:rsid w:val="72864BF7"/>
    <w:rsid w:val="729023FC"/>
    <w:rsid w:val="72E82B3F"/>
    <w:rsid w:val="7315171E"/>
    <w:rsid w:val="73C0646E"/>
    <w:rsid w:val="73E77B7E"/>
    <w:rsid w:val="74010BD4"/>
    <w:rsid w:val="740215BD"/>
    <w:rsid w:val="74065409"/>
    <w:rsid w:val="740B2A1F"/>
    <w:rsid w:val="7419513C"/>
    <w:rsid w:val="742222F5"/>
    <w:rsid w:val="742D5398"/>
    <w:rsid w:val="74476126"/>
    <w:rsid w:val="746A059A"/>
    <w:rsid w:val="74706664"/>
    <w:rsid w:val="747F3682"/>
    <w:rsid w:val="748D49FE"/>
    <w:rsid w:val="749C4185"/>
    <w:rsid w:val="74C85E76"/>
    <w:rsid w:val="75067759"/>
    <w:rsid w:val="751C1388"/>
    <w:rsid w:val="752E6DCD"/>
    <w:rsid w:val="75300C11"/>
    <w:rsid w:val="754937FF"/>
    <w:rsid w:val="7551380D"/>
    <w:rsid w:val="75600BE5"/>
    <w:rsid w:val="7564475C"/>
    <w:rsid w:val="7583797F"/>
    <w:rsid w:val="75A1531A"/>
    <w:rsid w:val="75D20F1D"/>
    <w:rsid w:val="75DA2C18"/>
    <w:rsid w:val="75F54412"/>
    <w:rsid w:val="761D08E0"/>
    <w:rsid w:val="765D347C"/>
    <w:rsid w:val="76826699"/>
    <w:rsid w:val="76B42462"/>
    <w:rsid w:val="76C87133"/>
    <w:rsid w:val="76CD08D5"/>
    <w:rsid w:val="76DB4B92"/>
    <w:rsid w:val="76E05D92"/>
    <w:rsid w:val="77052AA4"/>
    <w:rsid w:val="77136511"/>
    <w:rsid w:val="77183DD1"/>
    <w:rsid w:val="771C7B64"/>
    <w:rsid w:val="77340A39"/>
    <w:rsid w:val="77351FD0"/>
    <w:rsid w:val="77472422"/>
    <w:rsid w:val="776A13F0"/>
    <w:rsid w:val="777F31F2"/>
    <w:rsid w:val="77D1700D"/>
    <w:rsid w:val="77D32794"/>
    <w:rsid w:val="77D84854"/>
    <w:rsid w:val="77EC04CC"/>
    <w:rsid w:val="77F24622"/>
    <w:rsid w:val="78245B13"/>
    <w:rsid w:val="78775729"/>
    <w:rsid w:val="788F3C1F"/>
    <w:rsid w:val="78A42DB0"/>
    <w:rsid w:val="78A656AB"/>
    <w:rsid w:val="78A83DBD"/>
    <w:rsid w:val="78B2245C"/>
    <w:rsid w:val="78E172CC"/>
    <w:rsid w:val="78EA1D1F"/>
    <w:rsid w:val="7904172F"/>
    <w:rsid w:val="790F7E27"/>
    <w:rsid w:val="79182FD1"/>
    <w:rsid w:val="792A231A"/>
    <w:rsid w:val="79316829"/>
    <w:rsid w:val="797E66A9"/>
    <w:rsid w:val="798518A4"/>
    <w:rsid w:val="79A97383"/>
    <w:rsid w:val="79E27E8B"/>
    <w:rsid w:val="79F850CE"/>
    <w:rsid w:val="79FD443C"/>
    <w:rsid w:val="7A043AFE"/>
    <w:rsid w:val="7A1D1975"/>
    <w:rsid w:val="7A3E5150"/>
    <w:rsid w:val="7A4670D6"/>
    <w:rsid w:val="7A534B63"/>
    <w:rsid w:val="7A5A5020"/>
    <w:rsid w:val="7A615382"/>
    <w:rsid w:val="7A67303B"/>
    <w:rsid w:val="7AAB1D04"/>
    <w:rsid w:val="7ABA4368"/>
    <w:rsid w:val="7AD05746"/>
    <w:rsid w:val="7B257FFD"/>
    <w:rsid w:val="7B343476"/>
    <w:rsid w:val="7B5A2978"/>
    <w:rsid w:val="7B5A7E4C"/>
    <w:rsid w:val="7B667AF9"/>
    <w:rsid w:val="7B7468F8"/>
    <w:rsid w:val="7B893F18"/>
    <w:rsid w:val="7BEE0103"/>
    <w:rsid w:val="7C0A0FE4"/>
    <w:rsid w:val="7C254906"/>
    <w:rsid w:val="7C291FC0"/>
    <w:rsid w:val="7C590818"/>
    <w:rsid w:val="7C744949"/>
    <w:rsid w:val="7C7C10F6"/>
    <w:rsid w:val="7C853BEA"/>
    <w:rsid w:val="7C881368"/>
    <w:rsid w:val="7CE27788"/>
    <w:rsid w:val="7D0A375A"/>
    <w:rsid w:val="7D0C32F1"/>
    <w:rsid w:val="7D0F408D"/>
    <w:rsid w:val="7D114314"/>
    <w:rsid w:val="7D491C6C"/>
    <w:rsid w:val="7D5429C0"/>
    <w:rsid w:val="7D6E6D43"/>
    <w:rsid w:val="7D910A1B"/>
    <w:rsid w:val="7DB57A34"/>
    <w:rsid w:val="7DE60973"/>
    <w:rsid w:val="7DE9072C"/>
    <w:rsid w:val="7DEF0916"/>
    <w:rsid w:val="7DFA111A"/>
    <w:rsid w:val="7E1E5218"/>
    <w:rsid w:val="7E9A4E1F"/>
    <w:rsid w:val="7EA7723A"/>
    <w:rsid w:val="7EF56FBB"/>
    <w:rsid w:val="7F0768EB"/>
    <w:rsid w:val="7F143BEC"/>
    <w:rsid w:val="7F1C1F84"/>
    <w:rsid w:val="7F402581"/>
    <w:rsid w:val="7F715AF2"/>
    <w:rsid w:val="7F886E69"/>
    <w:rsid w:val="BB7FA927"/>
    <w:rsid w:val="F5FFD31F"/>
    <w:rsid w:val="FFCF17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qFormat="1" w:uiPriority="99" w:semiHidden="0" w:name="index 4"/>
    <w:lsdException w:qFormat="1"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qFormat="1" w:unhideWhenUsed="0" w:uiPriority="0" w:semiHidden="0" w:name="Table Grid 5"/>
    <w:lsdException w:uiPriority="99" w:name="Table Grid 6"/>
    <w:lsdException w:uiPriority="99" w:name="Table Grid 7"/>
    <w:lsdException w:qFormat="1" w:unhideWhenUsed="0" w:uiPriority="0" w:semiHidden="0"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qFormat="1" w:unhideWhenUsed="0" w:uiPriority="0" w:semiHidden="0"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99" w:semiHidden="0" w:name="Table Grid"/>
    <w:lsdException w:qFormat="1"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4"/>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3">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4">
    <w:name w:val="heading 3"/>
    <w:basedOn w:val="1"/>
    <w:next w:val="5"/>
    <w:qFormat/>
    <w:uiPriority w:val="0"/>
    <w:pPr>
      <w:keepNext/>
      <w:keepLines/>
      <w:tabs>
        <w:tab w:val="left" w:pos="900"/>
      </w:tabs>
      <w:spacing w:before="260" w:after="260" w:line="416" w:lineRule="auto"/>
      <w:ind w:left="900" w:hanging="720"/>
      <w:outlineLvl w:val="2"/>
    </w:pPr>
    <w:rPr>
      <w:b/>
      <w:bCs/>
      <w:sz w:val="32"/>
      <w:szCs w:val="32"/>
    </w:rPr>
  </w:style>
  <w:style w:type="paragraph" w:styleId="6">
    <w:name w:val="heading 4"/>
    <w:basedOn w:val="1"/>
    <w:next w:val="1"/>
    <w:link w:val="328"/>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7">
    <w:name w:val="heading 5"/>
    <w:basedOn w:val="1"/>
    <w:next w:val="1"/>
    <w:link w:val="294"/>
    <w:qFormat/>
    <w:uiPriority w:val="0"/>
    <w:pPr>
      <w:keepNext/>
      <w:keepLines/>
      <w:tabs>
        <w:tab w:val="left" w:pos="1008"/>
      </w:tabs>
      <w:spacing w:before="280" w:after="290" w:line="376" w:lineRule="auto"/>
      <w:ind w:left="1008" w:hanging="1008"/>
      <w:outlineLvl w:val="4"/>
    </w:pPr>
    <w:rPr>
      <w:b/>
      <w:bCs/>
      <w:sz w:val="28"/>
      <w:szCs w:val="28"/>
    </w:rPr>
  </w:style>
  <w:style w:type="paragraph" w:styleId="8">
    <w:name w:val="heading 6"/>
    <w:basedOn w:val="1"/>
    <w:next w:val="1"/>
    <w:link w:val="148"/>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9">
    <w:name w:val="heading 7"/>
    <w:basedOn w:val="1"/>
    <w:next w:val="1"/>
    <w:link w:val="308"/>
    <w:qFormat/>
    <w:uiPriority w:val="0"/>
    <w:pPr>
      <w:keepNext/>
      <w:keepLines/>
      <w:tabs>
        <w:tab w:val="left" w:pos="1296"/>
      </w:tabs>
      <w:spacing w:before="240" w:after="64" w:line="320" w:lineRule="auto"/>
      <w:ind w:left="1296" w:hanging="1296"/>
      <w:outlineLvl w:val="6"/>
    </w:pPr>
    <w:rPr>
      <w:b/>
      <w:bCs/>
      <w:sz w:val="24"/>
    </w:rPr>
  </w:style>
  <w:style w:type="paragraph" w:styleId="10">
    <w:name w:val="heading 8"/>
    <w:basedOn w:val="1"/>
    <w:next w:val="1"/>
    <w:link w:val="359"/>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1">
    <w:name w:val="heading 9"/>
    <w:basedOn w:val="1"/>
    <w:next w:val="1"/>
    <w:link w:val="183"/>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72">
    <w:name w:val="Default Paragraph Font"/>
    <w:semiHidden/>
    <w:unhideWhenUsed/>
    <w:qFormat/>
    <w:uiPriority w:val="1"/>
  </w:style>
  <w:style w:type="table" w:default="1" w:styleId="6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link w:val="194"/>
    <w:qFormat/>
    <w:uiPriority w:val="0"/>
    <w:pPr>
      <w:widowControl/>
      <w:snapToGrid w:val="0"/>
      <w:spacing w:line="480" w:lineRule="exact"/>
      <w:ind w:firstLine="567"/>
    </w:pPr>
    <w:rPr>
      <w:rFonts w:ascii="宋体"/>
      <w:snapToGrid w:val="0"/>
      <w:color w:val="000000"/>
      <w:kern w:val="28"/>
      <w:sz w:val="28"/>
      <w:szCs w:val="20"/>
    </w:rPr>
  </w:style>
  <w:style w:type="paragraph" w:styleId="12">
    <w:name w:val="toc 7"/>
    <w:basedOn w:val="1"/>
    <w:next w:val="1"/>
    <w:qFormat/>
    <w:uiPriority w:val="0"/>
    <w:pPr>
      <w:ind w:left="2520" w:leftChars="1200"/>
    </w:pPr>
  </w:style>
  <w:style w:type="paragraph" w:styleId="13">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4">
    <w:name w:val="List Bullet 4"/>
    <w:basedOn w:val="1"/>
    <w:unhideWhenUsed/>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5">
    <w:name w:val="index 8"/>
    <w:basedOn w:val="1"/>
    <w:next w:val="1"/>
    <w:qFormat/>
    <w:uiPriority w:val="0"/>
    <w:pPr>
      <w:ind w:left="2940"/>
    </w:pPr>
  </w:style>
  <w:style w:type="paragraph" w:styleId="16">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7">
    <w:name w:val="caption"/>
    <w:basedOn w:val="1"/>
    <w:next w:val="1"/>
    <w:link w:val="230"/>
    <w:qFormat/>
    <w:uiPriority w:val="0"/>
    <w:rPr>
      <w:b/>
      <w:sz w:val="28"/>
      <w:szCs w:val="20"/>
    </w:rPr>
  </w:style>
  <w:style w:type="paragraph" w:styleId="18">
    <w:name w:val="index 5"/>
    <w:basedOn w:val="1"/>
    <w:next w:val="1"/>
    <w:qFormat/>
    <w:uiPriority w:val="0"/>
    <w:pPr>
      <w:adjustRightInd/>
      <w:ind w:left="800" w:leftChars="800" w:firstLine="200" w:firstLineChars="200"/>
    </w:pPr>
  </w:style>
  <w:style w:type="paragraph" w:styleId="19">
    <w:name w:val="Document Map"/>
    <w:basedOn w:val="1"/>
    <w:link w:val="203"/>
    <w:qFormat/>
    <w:uiPriority w:val="0"/>
    <w:pPr>
      <w:shd w:val="clear" w:color="auto" w:fill="000080"/>
    </w:pPr>
  </w:style>
  <w:style w:type="paragraph" w:styleId="20">
    <w:name w:val="annotation text"/>
    <w:basedOn w:val="1"/>
    <w:link w:val="345"/>
    <w:qFormat/>
    <w:uiPriority w:val="99"/>
    <w:pPr>
      <w:jc w:val="left"/>
    </w:pPr>
  </w:style>
  <w:style w:type="paragraph" w:styleId="21">
    <w:name w:val="Salutation"/>
    <w:basedOn w:val="1"/>
    <w:next w:val="1"/>
    <w:link w:val="299"/>
    <w:qFormat/>
    <w:uiPriority w:val="0"/>
    <w:rPr>
      <w:rFonts w:ascii="仿宋_GB2312" w:eastAsia="仿宋_GB2312"/>
      <w:sz w:val="28"/>
      <w:szCs w:val="20"/>
    </w:rPr>
  </w:style>
  <w:style w:type="paragraph" w:styleId="22">
    <w:name w:val="Body Text 3"/>
    <w:basedOn w:val="1"/>
    <w:link w:val="331"/>
    <w:qFormat/>
    <w:uiPriority w:val="0"/>
    <w:pPr>
      <w:jc w:val="center"/>
    </w:pPr>
    <w:rPr>
      <w:szCs w:val="20"/>
    </w:rPr>
  </w:style>
  <w:style w:type="paragraph" w:styleId="23">
    <w:name w:val="List Bullet 3"/>
    <w:basedOn w:val="1"/>
    <w:unhideWhenUsed/>
    <w:qFormat/>
    <w:uiPriority w:val="0"/>
    <w:pPr>
      <w:snapToGrid w:val="0"/>
      <w:spacing w:line="360" w:lineRule="auto"/>
      <w:ind w:left="360" w:right="238" w:hanging="360"/>
      <w:contextualSpacing/>
    </w:pPr>
    <w:rPr>
      <w:sz w:val="24"/>
    </w:rPr>
  </w:style>
  <w:style w:type="paragraph" w:styleId="24">
    <w:name w:val="Body Text"/>
    <w:basedOn w:val="1"/>
    <w:link w:val="431"/>
    <w:qFormat/>
    <w:uiPriority w:val="0"/>
    <w:pPr>
      <w:autoSpaceDE w:val="0"/>
      <w:autoSpaceDN w:val="0"/>
      <w:spacing w:line="360" w:lineRule="auto"/>
    </w:pPr>
    <w:rPr>
      <w:rFonts w:ascii="宋体" w:hAnsi="Arial" w:cs="Arial"/>
      <w:snapToGrid w:val="0"/>
      <w:sz w:val="24"/>
      <w:szCs w:val="21"/>
      <w:lang w:val="zh-CN"/>
    </w:rPr>
  </w:style>
  <w:style w:type="paragraph" w:styleId="25">
    <w:name w:val="Body Text Indent"/>
    <w:basedOn w:val="1"/>
    <w:next w:val="26"/>
    <w:link w:val="266"/>
    <w:qFormat/>
    <w:uiPriority w:val="0"/>
    <w:pPr>
      <w:spacing w:line="480" w:lineRule="exact"/>
      <w:ind w:firstLine="480" w:firstLineChars="200"/>
    </w:pPr>
    <w:rPr>
      <w:rFonts w:ascii="宋体" w:hAnsi="宋体"/>
      <w:sz w:val="24"/>
    </w:rPr>
  </w:style>
  <w:style w:type="paragraph" w:styleId="26">
    <w:name w:val="List Bullet 2"/>
    <w:basedOn w:val="1"/>
    <w:next w:val="27"/>
    <w:qFormat/>
    <w:uiPriority w:val="0"/>
    <w:pPr>
      <w:autoSpaceDE w:val="0"/>
      <w:autoSpaceDN w:val="0"/>
      <w:ind w:left="420"/>
      <w:jc w:val="left"/>
    </w:pPr>
    <w:rPr>
      <w:rFonts w:ascii="宋体" w:hAnsi="宋体"/>
      <w:color w:val="000000"/>
      <w:kern w:val="0"/>
      <w:sz w:val="24"/>
      <w:szCs w:val="20"/>
    </w:rPr>
  </w:style>
  <w:style w:type="paragraph" w:customStyle="1" w:styleId="27">
    <w:name w:val="正文1"/>
    <w:basedOn w:val="28"/>
    <w:qFormat/>
    <w:uiPriority w:val="0"/>
    <w:pPr>
      <w:tabs>
        <w:tab w:val="right" w:leader="dot" w:pos="8268"/>
      </w:tabs>
      <w:ind w:left="0" w:leftChars="0" w:firstLine="480" w:firstLineChars="200"/>
    </w:pPr>
    <w:rPr>
      <w:rFonts w:ascii="仿宋_GB2312" w:hAnsi="Courier New" w:eastAsia="仿宋_GB2312"/>
      <w:kern w:val="28"/>
      <w:sz w:val="24"/>
    </w:rPr>
  </w:style>
  <w:style w:type="paragraph" w:styleId="28">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29">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30">
    <w:name w:val="List 2"/>
    <w:basedOn w:val="1"/>
    <w:qFormat/>
    <w:uiPriority w:val="0"/>
    <w:pPr>
      <w:adjustRightInd/>
      <w:spacing w:line="360" w:lineRule="auto"/>
      <w:ind w:left="100" w:leftChars="200" w:hanging="200" w:hangingChars="200"/>
    </w:pPr>
    <w:rPr>
      <w:rFonts w:eastAsia="微软雅黑"/>
    </w:rPr>
  </w:style>
  <w:style w:type="paragraph" w:styleId="31">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32">
    <w:name w:val="HTML Address"/>
    <w:basedOn w:val="1"/>
    <w:link w:val="220"/>
    <w:qFormat/>
    <w:uiPriority w:val="0"/>
    <w:pPr>
      <w:widowControl/>
      <w:adjustRightInd/>
      <w:ind w:firstLine="200" w:firstLineChars="200"/>
      <w:jc w:val="left"/>
    </w:pPr>
    <w:rPr>
      <w:rFonts w:ascii="宋体" w:hAnsi="宋体"/>
      <w:i/>
      <w:iCs/>
      <w:kern w:val="0"/>
      <w:sz w:val="24"/>
    </w:rPr>
  </w:style>
  <w:style w:type="paragraph" w:styleId="33">
    <w:name w:val="index 4"/>
    <w:basedOn w:val="1"/>
    <w:next w:val="1"/>
    <w:unhideWhenUsed/>
    <w:qFormat/>
    <w:uiPriority w:val="99"/>
    <w:rPr>
      <w:b/>
      <w:sz w:val="24"/>
      <w:lang w:val="zh-CN"/>
    </w:rPr>
  </w:style>
  <w:style w:type="paragraph" w:styleId="34">
    <w:name w:val="toc 5"/>
    <w:basedOn w:val="1"/>
    <w:next w:val="1"/>
    <w:qFormat/>
    <w:uiPriority w:val="0"/>
    <w:pPr>
      <w:ind w:left="1680" w:leftChars="800"/>
    </w:pPr>
  </w:style>
  <w:style w:type="paragraph" w:styleId="35">
    <w:name w:val="Plain Text"/>
    <w:basedOn w:val="1"/>
    <w:next w:val="1"/>
    <w:link w:val="126"/>
    <w:qFormat/>
    <w:uiPriority w:val="0"/>
    <w:rPr>
      <w:rFonts w:ascii="宋体" w:hAnsi="Courier New" w:cs="Arial"/>
      <w:snapToGrid w:val="0"/>
      <w:szCs w:val="21"/>
    </w:rPr>
  </w:style>
  <w:style w:type="paragraph" w:styleId="36">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7">
    <w:name w:val="toc 8"/>
    <w:basedOn w:val="1"/>
    <w:next w:val="1"/>
    <w:qFormat/>
    <w:uiPriority w:val="0"/>
    <w:pPr>
      <w:ind w:left="2940" w:leftChars="1400"/>
    </w:pPr>
  </w:style>
  <w:style w:type="paragraph" w:styleId="38">
    <w:name w:val="Date"/>
    <w:basedOn w:val="1"/>
    <w:next w:val="1"/>
    <w:link w:val="182"/>
    <w:qFormat/>
    <w:uiPriority w:val="0"/>
    <w:pPr>
      <w:ind w:left="100" w:leftChars="2500"/>
    </w:pPr>
    <w:rPr>
      <w:rFonts w:ascii="宋体"/>
      <w:sz w:val="24"/>
      <w:szCs w:val="21"/>
      <w:lang w:val="zh-CN"/>
    </w:rPr>
  </w:style>
  <w:style w:type="paragraph" w:styleId="39">
    <w:name w:val="Body Text Indent 2"/>
    <w:basedOn w:val="1"/>
    <w:link w:val="309"/>
    <w:qFormat/>
    <w:uiPriority w:val="0"/>
    <w:pPr>
      <w:spacing w:line="360" w:lineRule="auto"/>
      <w:ind w:firstLine="601"/>
      <w:textAlignment w:val="baseline"/>
    </w:pPr>
    <w:rPr>
      <w:rFonts w:ascii="宋体"/>
      <w:kern w:val="0"/>
      <w:sz w:val="28"/>
      <w:szCs w:val="20"/>
    </w:rPr>
  </w:style>
  <w:style w:type="paragraph" w:styleId="40">
    <w:name w:val="endnote text"/>
    <w:basedOn w:val="1"/>
    <w:link w:val="932"/>
    <w:qFormat/>
    <w:uiPriority w:val="0"/>
    <w:rPr>
      <w:lang w:val="zh-CN"/>
    </w:rPr>
  </w:style>
  <w:style w:type="paragraph" w:styleId="41">
    <w:name w:val="Balloon Text"/>
    <w:basedOn w:val="1"/>
    <w:link w:val="189"/>
    <w:qFormat/>
    <w:uiPriority w:val="0"/>
    <w:rPr>
      <w:sz w:val="18"/>
      <w:szCs w:val="18"/>
    </w:rPr>
  </w:style>
  <w:style w:type="paragraph" w:styleId="42">
    <w:name w:val="footer"/>
    <w:basedOn w:val="1"/>
    <w:next w:val="1"/>
    <w:link w:val="384"/>
    <w:qFormat/>
    <w:uiPriority w:val="99"/>
    <w:pPr>
      <w:tabs>
        <w:tab w:val="center" w:pos="4153"/>
        <w:tab w:val="right" w:pos="8306"/>
      </w:tabs>
      <w:snapToGrid w:val="0"/>
      <w:jc w:val="left"/>
    </w:pPr>
    <w:rPr>
      <w:sz w:val="18"/>
      <w:szCs w:val="18"/>
    </w:rPr>
  </w:style>
  <w:style w:type="paragraph" w:styleId="43">
    <w:name w:val="header"/>
    <w:basedOn w:val="1"/>
    <w:link w:val="393"/>
    <w:qFormat/>
    <w:uiPriority w:val="99"/>
    <w:pPr>
      <w:pBdr>
        <w:bottom w:val="single" w:color="auto" w:sz="6" w:space="1"/>
      </w:pBdr>
      <w:tabs>
        <w:tab w:val="center" w:pos="4153"/>
        <w:tab w:val="right" w:pos="8306"/>
      </w:tabs>
      <w:snapToGrid w:val="0"/>
      <w:jc w:val="center"/>
    </w:pPr>
    <w:rPr>
      <w:sz w:val="18"/>
      <w:szCs w:val="18"/>
    </w:rPr>
  </w:style>
  <w:style w:type="paragraph" w:styleId="44">
    <w:name w:val="Signature"/>
    <w:basedOn w:val="1"/>
    <w:link w:val="346"/>
    <w:qFormat/>
    <w:uiPriority w:val="0"/>
    <w:pPr>
      <w:spacing w:after="600" w:line="312" w:lineRule="atLeast"/>
      <w:jc w:val="center"/>
      <w:textAlignment w:val="baseline"/>
    </w:pPr>
    <w:rPr>
      <w:rFonts w:eastAsia="仿宋_GB2312"/>
      <w:kern w:val="0"/>
      <w:sz w:val="24"/>
      <w:szCs w:val="20"/>
    </w:rPr>
  </w:style>
  <w:style w:type="paragraph" w:styleId="45">
    <w:name w:val="toc 1"/>
    <w:basedOn w:val="1"/>
    <w:next w:val="1"/>
    <w:qFormat/>
    <w:uiPriority w:val="39"/>
  </w:style>
  <w:style w:type="paragraph" w:styleId="46">
    <w:name w:val="toc 4"/>
    <w:basedOn w:val="1"/>
    <w:next w:val="1"/>
    <w:qFormat/>
    <w:uiPriority w:val="0"/>
    <w:pPr>
      <w:ind w:left="1260" w:leftChars="600"/>
    </w:pPr>
  </w:style>
  <w:style w:type="paragraph" w:styleId="47">
    <w:name w:val="index heading"/>
    <w:basedOn w:val="1"/>
    <w:next w:val="48"/>
    <w:qFormat/>
    <w:uiPriority w:val="0"/>
    <w:pPr>
      <w:adjustRightInd/>
      <w:ind w:firstLine="200" w:firstLineChars="200"/>
    </w:pPr>
  </w:style>
  <w:style w:type="paragraph" w:styleId="48">
    <w:name w:val="index 1"/>
    <w:basedOn w:val="1"/>
    <w:next w:val="1"/>
    <w:qFormat/>
    <w:uiPriority w:val="0"/>
    <w:pPr>
      <w:adjustRightInd/>
      <w:spacing w:line="360" w:lineRule="auto"/>
      <w:ind w:firstLine="200" w:firstLineChars="200"/>
      <w:jc w:val="center"/>
    </w:pPr>
    <w:rPr>
      <w:sz w:val="24"/>
      <w:szCs w:val="20"/>
    </w:rPr>
  </w:style>
  <w:style w:type="paragraph" w:styleId="49">
    <w:name w:val="Subtitle"/>
    <w:link w:val="134"/>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50">
    <w:name w:val="List Number 5"/>
    <w:basedOn w:val="1"/>
    <w:qFormat/>
    <w:uiPriority w:val="0"/>
    <w:pPr>
      <w:tabs>
        <w:tab w:val="left" w:pos="902"/>
      </w:tabs>
      <w:adjustRightInd/>
      <w:spacing w:line="400" w:lineRule="exact"/>
      <w:ind w:left="902" w:hanging="420"/>
    </w:pPr>
    <w:rPr>
      <w:sz w:val="24"/>
      <w:szCs w:val="20"/>
    </w:rPr>
  </w:style>
  <w:style w:type="paragraph" w:styleId="51">
    <w:name w:val="List"/>
    <w:basedOn w:val="1"/>
    <w:qFormat/>
    <w:uiPriority w:val="0"/>
    <w:pPr>
      <w:ind w:left="200" w:hanging="200" w:hangingChars="200"/>
    </w:pPr>
  </w:style>
  <w:style w:type="paragraph" w:styleId="52">
    <w:name w:val="footnote text"/>
    <w:basedOn w:val="5"/>
    <w:link w:val="311"/>
    <w:qFormat/>
    <w:uiPriority w:val="0"/>
    <w:pPr>
      <w:adjustRightInd/>
      <w:snapToGrid/>
      <w:spacing w:before="60" w:after="60" w:line="300" w:lineRule="exact"/>
      <w:ind w:firstLine="0"/>
    </w:pPr>
    <w:rPr>
      <w:rFonts w:ascii="Calibri"/>
      <w:snapToGrid/>
      <w:color w:val="0000FF"/>
      <w:kern w:val="0"/>
      <w:sz w:val="21"/>
    </w:rPr>
  </w:style>
  <w:style w:type="paragraph" w:styleId="53">
    <w:name w:val="toc 6"/>
    <w:basedOn w:val="1"/>
    <w:next w:val="1"/>
    <w:qFormat/>
    <w:uiPriority w:val="0"/>
    <w:pPr>
      <w:ind w:left="2100" w:leftChars="1000"/>
    </w:pPr>
  </w:style>
  <w:style w:type="paragraph" w:styleId="54">
    <w:name w:val="List 5"/>
    <w:basedOn w:val="1"/>
    <w:qFormat/>
    <w:uiPriority w:val="0"/>
    <w:pPr>
      <w:adjustRightInd/>
      <w:ind w:left="100" w:leftChars="800" w:hanging="200" w:hangingChars="200"/>
    </w:pPr>
  </w:style>
  <w:style w:type="paragraph" w:styleId="55">
    <w:name w:val="Body Text Indent 3"/>
    <w:basedOn w:val="1"/>
    <w:link w:val="376"/>
    <w:qFormat/>
    <w:uiPriority w:val="0"/>
    <w:pPr>
      <w:spacing w:line="360" w:lineRule="auto"/>
      <w:ind w:firstLine="420"/>
    </w:pPr>
    <w:rPr>
      <w:sz w:val="24"/>
      <w:szCs w:val="20"/>
    </w:rPr>
  </w:style>
  <w:style w:type="paragraph" w:styleId="56">
    <w:name w:val="toc 2"/>
    <w:basedOn w:val="1"/>
    <w:next w:val="1"/>
    <w:qFormat/>
    <w:uiPriority w:val="0"/>
    <w:pPr>
      <w:ind w:left="420" w:leftChars="200"/>
    </w:pPr>
  </w:style>
  <w:style w:type="paragraph" w:styleId="57">
    <w:name w:val="toc 9"/>
    <w:basedOn w:val="1"/>
    <w:next w:val="1"/>
    <w:qFormat/>
    <w:uiPriority w:val="0"/>
    <w:pPr>
      <w:ind w:left="3360" w:leftChars="1600"/>
    </w:pPr>
  </w:style>
  <w:style w:type="paragraph" w:styleId="58">
    <w:name w:val="Body Text 2"/>
    <w:basedOn w:val="1"/>
    <w:link w:val="303"/>
    <w:qFormat/>
    <w:uiPriority w:val="0"/>
    <w:pPr>
      <w:spacing w:after="120" w:line="480" w:lineRule="auto"/>
    </w:pPr>
  </w:style>
  <w:style w:type="paragraph" w:styleId="59">
    <w:name w:val="HTML Preformatted"/>
    <w:basedOn w:val="1"/>
    <w:link w:val="30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60">
    <w:name w:val="Normal (Web)"/>
    <w:basedOn w:val="1"/>
    <w:qFormat/>
    <w:uiPriority w:val="99"/>
    <w:pPr>
      <w:widowControl/>
      <w:spacing w:before="100" w:beforeAutospacing="1" w:after="100" w:afterAutospacing="1"/>
      <w:jc w:val="left"/>
    </w:pPr>
    <w:rPr>
      <w:rFonts w:ascii="宋体" w:hAnsi="宋体"/>
      <w:kern w:val="0"/>
      <w:sz w:val="24"/>
    </w:rPr>
  </w:style>
  <w:style w:type="paragraph" w:styleId="61">
    <w:name w:val="Title"/>
    <w:basedOn w:val="1"/>
    <w:link w:val="287"/>
    <w:qFormat/>
    <w:uiPriority w:val="10"/>
    <w:pPr>
      <w:widowControl/>
      <w:overflowPunct w:val="0"/>
      <w:autoSpaceDE w:val="0"/>
      <w:autoSpaceDN w:val="0"/>
      <w:jc w:val="center"/>
      <w:textAlignment w:val="baseline"/>
    </w:pPr>
    <w:rPr>
      <w:b/>
      <w:kern w:val="0"/>
      <w:sz w:val="24"/>
      <w:szCs w:val="20"/>
      <w:lang w:val="en-GB"/>
    </w:rPr>
  </w:style>
  <w:style w:type="paragraph" w:styleId="62">
    <w:name w:val="annotation subject"/>
    <w:basedOn w:val="20"/>
    <w:next w:val="20"/>
    <w:link w:val="97"/>
    <w:qFormat/>
    <w:uiPriority w:val="0"/>
    <w:rPr>
      <w:b/>
      <w:bCs/>
    </w:rPr>
  </w:style>
  <w:style w:type="paragraph" w:styleId="63">
    <w:name w:val="Body Text First Indent"/>
    <w:basedOn w:val="24"/>
    <w:link w:val="322"/>
    <w:qFormat/>
    <w:uiPriority w:val="0"/>
    <w:pPr>
      <w:ind w:firstLine="420"/>
    </w:pPr>
    <w:rPr>
      <w:rFonts w:hAnsi="Calibri" w:cs="Times New Roman"/>
      <w:snapToGrid/>
      <w:szCs w:val="20"/>
    </w:rPr>
  </w:style>
  <w:style w:type="paragraph" w:styleId="64">
    <w:name w:val="Body Text First Indent 2"/>
    <w:basedOn w:val="1"/>
    <w:link w:val="122"/>
    <w:qFormat/>
    <w:uiPriority w:val="0"/>
    <w:pPr>
      <w:adjustRightInd/>
      <w:spacing w:after="120" w:line="240" w:lineRule="auto"/>
      <w:ind w:left="420" w:leftChars="200" w:firstLine="210"/>
    </w:pPr>
    <w:rPr>
      <w:sz w:val="21"/>
    </w:rPr>
  </w:style>
  <w:style w:type="table" w:styleId="66">
    <w:name w:val="Table Grid"/>
    <w:basedOn w:val="6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7">
    <w:name w:val="Table Theme"/>
    <w:basedOn w:val="6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8">
    <w:name w:val="Table Elegant"/>
    <w:basedOn w:val="65"/>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9">
    <w:name w:val="Table Grid 5"/>
    <w:basedOn w:val="65"/>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70">
    <w:name w:val="Table Grid 8"/>
    <w:basedOn w:val="65"/>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71">
    <w:name w:val="Table Professional"/>
    <w:basedOn w:val="65"/>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3">
    <w:name w:val="Strong"/>
    <w:qFormat/>
    <w:uiPriority w:val="22"/>
    <w:rPr>
      <w:b/>
      <w:bCs/>
    </w:rPr>
  </w:style>
  <w:style w:type="character" w:styleId="74">
    <w:name w:val="endnote reference"/>
    <w:qFormat/>
    <w:uiPriority w:val="0"/>
    <w:rPr>
      <w:vertAlign w:val="superscript"/>
    </w:rPr>
  </w:style>
  <w:style w:type="character" w:styleId="75">
    <w:name w:val="page number"/>
    <w:basedOn w:val="72"/>
    <w:qFormat/>
    <w:uiPriority w:val="0"/>
    <w:rPr>
      <w:rFonts w:ascii="Arial" w:hAnsi="Arial" w:eastAsia="黑体" w:cs="Arial"/>
      <w:snapToGrid w:val="0"/>
      <w:kern w:val="0"/>
      <w:szCs w:val="21"/>
    </w:rPr>
  </w:style>
  <w:style w:type="character" w:styleId="76">
    <w:name w:val="FollowedHyperlink"/>
    <w:qFormat/>
    <w:uiPriority w:val="99"/>
    <w:rPr>
      <w:rFonts w:ascii="Arial" w:hAnsi="Arial" w:eastAsia="黑体" w:cs="Arial"/>
      <w:snapToGrid w:val="0"/>
      <w:color w:val="000000"/>
      <w:kern w:val="0"/>
      <w:sz w:val="18"/>
      <w:szCs w:val="18"/>
      <w:u w:val="none"/>
    </w:rPr>
  </w:style>
  <w:style w:type="character" w:styleId="77">
    <w:name w:val="Emphasis"/>
    <w:qFormat/>
    <w:uiPriority w:val="20"/>
    <w:rPr>
      <w:color w:val="CC0033"/>
    </w:rPr>
  </w:style>
  <w:style w:type="character" w:styleId="78">
    <w:name w:val="line number"/>
    <w:basedOn w:val="72"/>
    <w:qFormat/>
    <w:uiPriority w:val="0"/>
    <w:rPr>
      <w:rFonts w:ascii="Arial" w:hAnsi="Arial" w:eastAsia="黑体" w:cs="Arial"/>
      <w:snapToGrid w:val="0"/>
      <w:kern w:val="0"/>
      <w:szCs w:val="21"/>
    </w:rPr>
  </w:style>
  <w:style w:type="character" w:styleId="79">
    <w:name w:val="Hyperlink"/>
    <w:qFormat/>
    <w:uiPriority w:val="99"/>
    <w:rPr>
      <w:rFonts w:ascii="Arial" w:hAnsi="Arial" w:eastAsia="黑体" w:cs="Arial"/>
      <w:snapToGrid w:val="0"/>
      <w:color w:val="000000"/>
      <w:kern w:val="0"/>
      <w:sz w:val="18"/>
      <w:szCs w:val="18"/>
      <w:u w:val="none"/>
    </w:rPr>
  </w:style>
  <w:style w:type="character" w:styleId="80">
    <w:name w:val="HTML Code"/>
    <w:qFormat/>
    <w:uiPriority w:val="0"/>
    <w:rPr>
      <w:rFonts w:ascii="黑体" w:hAnsi="Courier New" w:eastAsia="黑体" w:cs="楷体_GB2312"/>
      <w:sz w:val="20"/>
      <w:szCs w:val="20"/>
    </w:rPr>
  </w:style>
  <w:style w:type="character" w:styleId="81">
    <w:name w:val="annotation reference"/>
    <w:qFormat/>
    <w:uiPriority w:val="99"/>
    <w:rPr>
      <w:sz w:val="21"/>
      <w:szCs w:val="21"/>
    </w:rPr>
  </w:style>
  <w:style w:type="paragraph" w:styleId="82">
    <w:name w:val="Quote"/>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character" w:customStyle="1" w:styleId="83">
    <w:name w:val="表格非标题文字 Char"/>
    <w:link w:val="84"/>
    <w:qFormat/>
    <w:uiPriority w:val="0"/>
    <w:rPr>
      <w:rFonts w:ascii="Futura Bk" w:hAnsi="Futura Bk"/>
      <w:kern w:val="2"/>
      <w:sz w:val="18"/>
      <w:szCs w:val="21"/>
      <w:lang w:val="en-US" w:eastAsia="zh-CN" w:bidi="ar-SA"/>
    </w:rPr>
  </w:style>
  <w:style w:type="paragraph" w:customStyle="1" w:styleId="84">
    <w:name w:val="表格非标题文字"/>
    <w:link w:val="83"/>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5">
    <w:name w:val="*正文 Char"/>
    <w:link w:val="86"/>
    <w:qFormat/>
    <w:locked/>
    <w:uiPriority w:val="0"/>
    <w:rPr>
      <w:rFonts w:ascii="宋体" w:hAnsi="宋体"/>
      <w:sz w:val="24"/>
    </w:rPr>
  </w:style>
  <w:style w:type="paragraph" w:customStyle="1" w:styleId="86">
    <w:name w:val="*正文"/>
    <w:basedOn w:val="1"/>
    <w:link w:val="85"/>
    <w:qFormat/>
    <w:uiPriority w:val="0"/>
    <w:pPr>
      <w:snapToGrid w:val="0"/>
      <w:spacing w:line="360" w:lineRule="auto"/>
      <w:ind w:firstLine="482"/>
      <w:jc w:val="left"/>
    </w:pPr>
    <w:rPr>
      <w:rFonts w:ascii="宋体" w:hAnsi="宋体"/>
      <w:kern w:val="0"/>
      <w:sz w:val="24"/>
      <w:szCs w:val="20"/>
    </w:rPr>
  </w:style>
  <w:style w:type="character" w:customStyle="1" w:styleId="87">
    <w:name w:val="Char Char71"/>
    <w:semiHidden/>
    <w:qFormat/>
    <w:uiPriority w:val="0"/>
    <w:rPr>
      <w:rFonts w:eastAsia="宋体"/>
      <w:kern w:val="2"/>
      <w:sz w:val="21"/>
      <w:szCs w:val="24"/>
      <w:lang w:val="en-US" w:eastAsia="zh-CN" w:bidi="ar-SA"/>
    </w:rPr>
  </w:style>
  <w:style w:type="character" w:customStyle="1" w:styleId="88">
    <w:name w:val="Char Char6"/>
    <w:qFormat/>
    <w:uiPriority w:val="0"/>
    <w:rPr>
      <w:rFonts w:eastAsia="宋体"/>
      <w:kern w:val="2"/>
      <w:sz w:val="21"/>
      <w:szCs w:val="24"/>
      <w:lang w:val="en-US" w:eastAsia="zh-CN" w:bidi="ar-SA"/>
    </w:rPr>
  </w:style>
  <w:style w:type="character" w:customStyle="1" w:styleId="89">
    <w:name w:val="正文缩进 Char"/>
    <w:qFormat/>
    <w:uiPriority w:val="0"/>
    <w:rPr>
      <w:rFonts w:eastAsia="宋体"/>
      <w:kern w:val="2"/>
      <w:sz w:val="21"/>
      <w:lang w:val="en-US" w:eastAsia="zh-CN"/>
    </w:rPr>
  </w:style>
  <w:style w:type="character" w:customStyle="1" w:styleId="90">
    <w:name w:val="正文首行缩进 Char1"/>
    <w:qFormat/>
    <w:uiPriority w:val="0"/>
    <w:rPr>
      <w:rFonts w:ascii="宋体" w:hAnsi="Times New Roman" w:eastAsia="宋体" w:cs="Times New Roman"/>
      <w:snapToGrid w:val="0"/>
      <w:kern w:val="2"/>
      <w:sz w:val="24"/>
      <w:szCs w:val="21"/>
      <w:lang w:val="zh-CN"/>
    </w:rPr>
  </w:style>
  <w:style w:type="character" w:customStyle="1" w:styleId="91">
    <w:name w:val="Char Char28"/>
    <w:qFormat/>
    <w:uiPriority w:val="6"/>
    <w:rPr>
      <w:rFonts w:ascii="仿宋_GB2312" w:hAnsi="仿宋_GB2312" w:eastAsia="仿宋_GB2312"/>
      <w:kern w:val="1"/>
      <w:sz w:val="28"/>
    </w:rPr>
  </w:style>
  <w:style w:type="character" w:customStyle="1" w:styleId="9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3">
    <w:name w:val="Heading 1 Char"/>
    <w:qFormat/>
    <w:uiPriority w:val="6"/>
    <w:rPr>
      <w:rFonts w:ascii="Times New Roman" w:hAnsi="Times New Roman" w:eastAsia="黑体" w:cs="Times New Roman"/>
      <w:b/>
      <w:kern w:val="0"/>
      <w:sz w:val="24"/>
      <w:szCs w:val="24"/>
    </w:rPr>
  </w:style>
  <w:style w:type="character" w:customStyle="1" w:styleId="94">
    <w:name w:val="U_正文 Char"/>
    <w:link w:val="95"/>
    <w:qFormat/>
    <w:uiPriority w:val="0"/>
    <w:rPr>
      <w:sz w:val="24"/>
      <w:szCs w:val="24"/>
    </w:rPr>
  </w:style>
  <w:style w:type="paragraph" w:customStyle="1" w:styleId="95">
    <w:name w:val="U_正文"/>
    <w:basedOn w:val="1"/>
    <w:link w:val="94"/>
    <w:qFormat/>
    <w:uiPriority w:val="0"/>
    <w:pPr>
      <w:adjustRightInd/>
      <w:spacing w:beforeLines="20" w:afterLines="20" w:line="300" w:lineRule="auto"/>
      <w:ind w:firstLine="200" w:firstLineChars="200"/>
    </w:pPr>
    <w:rPr>
      <w:kern w:val="0"/>
      <w:sz w:val="24"/>
    </w:rPr>
  </w:style>
  <w:style w:type="character" w:customStyle="1" w:styleId="96">
    <w:name w:val="HTML 地址 Char1"/>
    <w:qFormat/>
    <w:uiPriority w:val="0"/>
    <w:rPr>
      <w:rFonts w:ascii="Times New Roman" w:hAnsi="Times New Roman" w:eastAsia="宋体" w:cs="Times New Roman"/>
      <w:i/>
      <w:iCs/>
      <w:szCs w:val="24"/>
    </w:rPr>
  </w:style>
  <w:style w:type="character" w:customStyle="1" w:styleId="97">
    <w:name w:val="批注主题 Char1"/>
    <w:link w:val="62"/>
    <w:qFormat/>
    <w:uiPriority w:val="0"/>
    <w:rPr>
      <w:b/>
      <w:bCs/>
      <w:kern w:val="2"/>
      <w:sz w:val="21"/>
      <w:szCs w:val="24"/>
    </w:rPr>
  </w:style>
  <w:style w:type="character" w:customStyle="1" w:styleId="98">
    <w:name w:val="Char Char51"/>
    <w:qFormat/>
    <w:uiPriority w:val="0"/>
    <w:rPr>
      <w:rFonts w:ascii="宋体" w:hAnsi="Courier New" w:eastAsia="宋体"/>
      <w:kern w:val="2"/>
      <w:sz w:val="21"/>
      <w:lang w:val="en-US" w:eastAsia="zh-CN"/>
    </w:rPr>
  </w:style>
  <w:style w:type="character" w:customStyle="1" w:styleId="99">
    <w:name w:val="表正文 Char"/>
    <w:qFormat/>
    <w:uiPriority w:val="0"/>
    <w:rPr>
      <w:rFonts w:ascii="宋体" w:eastAsia="宋体"/>
      <w:snapToGrid w:val="0"/>
      <w:color w:val="000000"/>
      <w:kern w:val="28"/>
      <w:sz w:val="28"/>
      <w:lang w:val="en-US" w:eastAsia="zh-CN" w:bidi="ar-SA"/>
    </w:rPr>
  </w:style>
  <w:style w:type="character" w:customStyle="1" w:styleId="100">
    <w:name w:val="Char Char34"/>
    <w:qFormat/>
    <w:uiPriority w:val="6"/>
    <w:rPr>
      <w:b/>
      <w:kern w:val="1"/>
      <w:sz w:val="28"/>
      <w:szCs w:val="28"/>
    </w:rPr>
  </w:style>
  <w:style w:type="character" w:customStyle="1" w:styleId="101">
    <w:name w:val="Normal Indent Char"/>
    <w:qFormat/>
    <w:locked/>
    <w:uiPriority w:val="0"/>
    <w:rPr>
      <w:rFonts w:ascii="Calibri" w:hAnsi="Calibri" w:eastAsia="宋体" w:cs="黑体"/>
      <w:snapToGrid w:val="0"/>
      <w:kern w:val="2"/>
      <w:sz w:val="24"/>
      <w:szCs w:val="22"/>
      <w:lang w:val="en-US" w:eastAsia="zh-CN" w:bidi="ar-SA"/>
    </w:rPr>
  </w:style>
  <w:style w:type="character" w:customStyle="1" w:styleId="102">
    <w:name w:val="哈哈正文 Char"/>
    <w:link w:val="103"/>
    <w:qFormat/>
    <w:uiPriority w:val="0"/>
    <w:rPr>
      <w:rFonts w:ascii="宋体" w:hAnsi="宋体" w:eastAsia="宋体"/>
      <w:kern w:val="2"/>
      <w:sz w:val="24"/>
      <w:lang w:bidi="ar-SA"/>
    </w:rPr>
  </w:style>
  <w:style w:type="paragraph" w:customStyle="1" w:styleId="103">
    <w:name w:val="哈哈正文"/>
    <w:basedOn w:val="1"/>
    <w:link w:val="102"/>
    <w:qFormat/>
    <w:uiPriority w:val="0"/>
    <w:pPr>
      <w:adjustRightInd/>
      <w:spacing w:line="360" w:lineRule="auto"/>
      <w:ind w:firstLine="200" w:firstLineChars="200"/>
    </w:pPr>
    <w:rPr>
      <w:rFonts w:ascii="宋体" w:hAnsi="宋体"/>
      <w:sz w:val="24"/>
      <w:szCs w:val="20"/>
    </w:rPr>
  </w:style>
  <w:style w:type="character" w:customStyle="1" w:styleId="104">
    <w:name w:val="未处理的提及1"/>
    <w:qFormat/>
    <w:uiPriority w:val="0"/>
    <w:rPr>
      <w:color w:val="808080"/>
      <w:shd w:val="clear" w:color="auto" w:fill="E6E6E6"/>
    </w:rPr>
  </w:style>
  <w:style w:type="character" w:customStyle="1" w:styleId="105">
    <w:name w:val="txt"/>
    <w:qFormat/>
    <w:uiPriority w:val="0"/>
    <w:rPr>
      <w:rFonts w:ascii="仿宋_GB2312" w:eastAsia="微软雅黑"/>
      <w:b/>
      <w:kern w:val="2"/>
      <w:sz w:val="32"/>
      <w:szCs w:val="32"/>
      <w:lang w:val="en-US" w:eastAsia="zh-CN" w:bidi="ar-SA"/>
    </w:rPr>
  </w:style>
  <w:style w:type="character" w:customStyle="1" w:styleId="106">
    <w:name w:val="二级标题 Char Char"/>
    <w:qFormat/>
    <w:uiPriority w:val="0"/>
    <w:rPr>
      <w:rFonts w:ascii="宋体" w:hAnsi="宋体" w:eastAsia="宋体"/>
      <w:b/>
      <w:snapToGrid w:val="0"/>
      <w:kern w:val="2"/>
      <w:sz w:val="24"/>
      <w:szCs w:val="24"/>
      <w:lang w:val="en-US" w:eastAsia="zh-CN" w:bidi="ar-SA"/>
    </w:rPr>
  </w:style>
  <w:style w:type="character" w:customStyle="1" w:styleId="107">
    <w:name w:val="Char Char32"/>
    <w:qFormat/>
    <w:uiPriority w:val="6"/>
    <w:rPr>
      <w:b/>
      <w:kern w:val="1"/>
      <w:sz w:val="24"/>
      <w:szCs w:val="24"/>
    </w:rPr>
  </w:style>
  <w:style w:type="character" w:customStyle="1" w:styleId="108">
    <w:name w:val="PI Char1"/>
    <w:qFormat/>
    <w:uiPriority w:val="0"/>
    <w:rPr>
      <w:rFonts w:ascii="宋体" w:hAnsi="宋体"/>
      <w:kern w:val="2"/>
      <w:sz w:val="24"/>
      <w:szCs w:val="24"/>
    </w:rPr>
  </w:style>
  <w:style w:type="character" w:customStyle="1" w:styleId="109">
    <w:name w:val="tw4winTerm"/>
    <w:qFormat/>
    <w:uiPriority w:val="0"/>
    <w:rPr>
      <w:color w:val="0000FF"/>
    </w:rPr>
  </w:style>
  <w:style w:type="character" w:customStyle="1" w:styleId="110">
    <w:name w:val="Footer Char"/>
    <w:qFormat/>
    <w:locked/>
    <w:uiPriority w:val="0"/>
    <w:rPr>
      <w:rFonts w:eastAsia="宋体"/>
      <w:kern w:val="2"/>
      <w:sz w:val="18"/>
      <w:lang w:val="en-US" w:eastAsia="zh-CN" w:bidi="ar-SA"/>
    </w:rPr>
  </w:style>
  <w:style w:type="character" w:customStyle="1" w:styleId="111">
    <w:name w:val="普通文字 Char Char1"/>
    <w:qFormat/>
    <w:uiPriority w:val="0"/>
    <w:rPr>
      <w:rFonts w:ascii="宋体" w:hAnsi="Courier New"/>
      <w:kern w:val="2"/>
      <w:sz w:val="21"/>
    </w:rPr>
  </w:style>
  <w:style w:type="character" w:customStyle="1" w:styleId="112">
    <w:name w:val="Char Char101"/>
    <w:qFormat/>
    <w:uiPriority w:val="6"/>
    <w:rPr>
      <w:rFonts w:ascii="宋体" w:hAnsi="宋体"/>
      <w:kern w:val="2"/>
      <w:sz w:val="21"/>
      <w:szCs w:val="24"/>
      <w:lang w:val="en-US" w:eastAsia="zh-CN"/>
    </w:rPr>
  </w:style>
  <w:style w:type="character" w:customStyle="1" w:styleId="113">
    <w:name w:val="标题 4 Char"/>
    <w:qFormat/>
    <w:uiPriority w:val="0"/>
    <w:rPr>
      <w:rFonts w:ascii="Arial" w:hAnsi="Arial" w:eastAsia="黑体"/>
      <w:b/>
      <w:kern w:val="2"/>
      <w:sz w:val="28"/>
    </w:rPr>
  </w:style>
  <w:style w:type="character" w:customStyle="1" w:styleId="114">
    <w:name w:val="链接"/>
    <w:qFormat/>
    <w:uiPriority w:val="0"/>
    <w:rPr>
      <w:color w:val="0000FF"/>
      <w:sz w:val="21"/>
      <w:szCs w:val="21"/>
      <w:u w:val="single"/>
    </w:rPr>
  </w:style>
  <w:style w:type="character" w:customStyle="1" w:styleId="115">
    <w:name w:val="h4 Char"/>
    <w:qFormat/>
    <w:uiPriority w:val="0"/>
    <w:rPr>
      <w:rFonts w:ascii="Arial" w:hAnsi="Arial" w:eastAsia="黑体"/>
      <w:b/>
      <w:bCs/>
      <w:kern w:val="2"/>
      <w:sz w:val="28"/>
      <w:szCs w:val="28"/>
      <w:lang w:val="zh-CN" w:eastAsia="zh-CN" w:bidi="ar-SA"/>
    </w:rPr>
  </w:style>
  <w:style w:type="character" w:customStyle="1" w:styleId="116">
    <w:name w:val="5正文 Char"/>
    <w:link w:val="117"/>
    <w:qFormat/>
    <w:uiPriority w:val="0"/>
    <w:rPr>
      <w:rFonts w:ascii="仿宋_GB2312" w:hAnsi="微软雅黑" w:eastAsia="仿宋_GB2312"/>
      <w:sz w:val="28"/>
      <w:szCs w:val="21"/>
    </w:rPr>
  </w:style>
  <w:style w:type="paragraph" w:customStyle="1" w:styleId="117">
    <w:name w:val="5正文"/>
    <w:basedOn w:val="1"/>
    <w:link w:val="116"/>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8">
    <w:name w:val="标题 3 字符"/>
    <w:qFormat/>
    <w:uiPriority w:val="9"/>
    <w:rPr>
      <w:b/>
      <w:bCs/>
      <w:kern w:val="2"/>
      <w:sz w:val="32"/>
      <w:szCs w:val="32"/>
    </w:rPr>
  </w:style>
  <w:style w:type="character" w:customStyle="1" w:styleId="119">
    <w:name w:val="样式6 Char"/>
    <w:qFormat/>
    <w:uiPriority w:val="0"/>
    <w:rPr>
      <w:rFonts w:ascii="仿宋_GB2312" w:hAnsi="宋体" w:eastAsia="仿宋_GB2312"/>
      <w:b/>
      <w:bCs/>
      <w:kern w:val="2"/>
      <w:sz w:val="24"/>
      <w:szCs w:val="24"/>
      <w:lang w:val="en-US" w:eastAsia="zh-CN" w:bidi="ar-SA"/>
    </w:rPr>
  </w:style>
  <w:style w:type="character" w:customStyle="1" w:styleId="120">
    <w:name w:val="Char Char14"/>
    <w:qFormat/>
    <w:uiPriority w:val="6"/>
    <w:rPr>
      <w:rFonts w:ascii="黑体" w:hAnsi="黑体" w:eastAsia="黑体"/>
    </w:rPr>
  </w:style>
  <w:style w:type="character" w:customStyle="1" w:styleId="121">
    <w:name w:val="Heading 2 Hidden Char"/>
    <w:qFormat/>
    <w:uiPriority w:val="0"/>
    <w:rPr>
      <w:rFonts w:ascii="仿宋_GB2312" w:eastAsia="仿宋_GB2312"/>
      <w:b/>
      <w:bCs/>
      <w:kern w:val="2"/>
      <w:sz w:val="24"/>
      <w:szCs w:val="24"/>
      <w:lang w:val="zh-CN" w:eastAsia="zh-CN" w:bidi="ar-SA"/>
    </w:rPr>
  </w:style>
  <w:style w:type="character" w:customStyle="1" w:styleId="122">
    <w:name w:val="正文首行缩进 2 Char"/>
    <w:link w:val="64"/>
    <w:qFormat/>
    <w:uiPriority w:val="0"/>
    <w:rPr>
      <w:rFonts w:ascii="宋体" w:hAnsi="宋体"/>
      <w:kern w:val="2"/>
      <w:sz w:val="21"/>
      <w:szCs w:val="24"/>
    </w:rPr>
  </w:style>
  <w:style w:type="character" w:customStyle="1" w:styleId="123">
    <w:name w:val="font11"/>
    <w:qFormat/>
    <w:uiPriority w:val="0"/>
    <w:rPr>
      <w:rFonts w:hint="default" w:ascii="Times New Roman" w:hAnsi="Times New Roman" w:cs="Times New Roman"/>
      <w:color w:val="000000"/>
      <w:sz w:val="22"/>
      <w:szCs w:val="22"/>
      <w:u w:val="none"/>
    </w:rPr>
  </w:style>
  <w:style w:type="character" w:customStyle="1" w:styleId="124">
    <w:name w:val="表正文 Char1"/>
    <w:qFormat/>
    <w:uiPriority w:val="0"/>
    <w:rPr>
      <w:rFonts w:ascii="宋体" w:eastAsia="宋体"/>
      <w:snapToGrid w:val="0"/>
      <w:color w:val="000000"/>
      <w:kern w:val="28"/>
      <w:sz w:val="28"/>
    </w:rPr>
  </w:style>
  <w:style w:type="character" w:customStyle="1" w:styleId="125">
    <w:name w:val="blue1"/>
    <w:basedOn w:val="72"/>
    <w:qFormat/>
    <w:uiPriority w:val="0"/>
    <w:rPr>
      <w:rFonts w:ascii="Arial" w:hAnsi="Arial" w:eastAsia="黑体" w:cs="Arial"/>
      <w:snapToGrid w:val="0"/>
      <w:kern w:val="0"/>
      <w:szCs w:val="21"/>
    </w:rPr>
  </w:style>
  <w:style w:type="character" w:customStyle="1" w:styleId="126">
    <w:name w:val="纯文本 Char"/>
    <w:link w:val="35"/>
    <w:qFormat/>
    <w:uiPriority w:val="0"/>
    <w:rPr>
      <w:rFonts w:ascii="宋体" w:hAnsi="Courier New" w:eastAsia="宋体" w:cs="Arial"/>
      <w:snapToGrid w:val="0"/>
      <w:kern w:val="2"/>
      <w:sz w:val="21"/>
      <w:szCs w:val="21"/>
      <w:lang w:val="en-US" w:eastAsia="zh-CN" w:bidi="ar-SA"/>
    </w:rPr>
  </w:style>
  <w:style w:type="character" w:customStyle="1" w:styleId="127">
    <w:name w:val="标书1 Char"/>
    <w:qFormat/>
    <w:uiPriority w:val="0"/>
    <w:rPr>
      <w:rFonts w:eastAsia="宋体"/>
      <w:b/>
      <w:bCs/>
      <w:kern w:val="44"/>
      <w:sz w:val="44"/>
      <w:szCs w:val="44"/>
      <w:lang w:val="en-US" w:eastAsia="zh-CN" w:bidi="ar-SA"/>
    </w:rPr>
  </w:style>
  <w:style w:type="character" w:customStyle="1" w:styleId="128">
    <w:name w:val="样式5 Char"/>
    <w:qFormat/>
    <w:uiPriority w:val="0"/>
    <w:rPr>
      <w:rFonts w:ascii="仿宋_GB2312" w:hAnsi="仿宋" w:eastAsia="仿宋_GB2312"/>
      <w:kern w:val="2"/>
      <w:sz w:val="24"/>
      <w:szCs w:val="24"/>
    </w:rPr>
  </w:style>
  <w:style w:type="character" w:customStyle="1" w:styleId="129">
    <w:name w:val="样式4 Char"/>
    <w:qFormat/>
    <w:uiPriority w:val="0"/>
    <w:rPr>
      <w:rFonts w:ascii="仿宋_GB2312" w:hAnsi="仿宋" w:eastAsia="仿宋_GB2312"/>
      <w:b/>
      <w:kern w:val="2"/>
      <w:sz w:val="32"/>
      <w:szCs w:val="32"/>
      <w:lang w:bidi="ar-SA"/>
    </w:rPr>
  </w:style>
  <w:style w:type="character" w:customStyle="1" w:styleId="130">
    <w:name w:val="插图说明 Char"/>
    <w:qFormat/>
    <w:uiPriority w:val="0"/>
    <w:rPr>
      <w:rFonts w:eastAsia="黑体"/>
      <w:sz w:val="24"/>
      <w:lang w:val="en-US" w:eastAsia="zh-CN"/>
    </w:rPr>
  </w:style>
  <w:style w:type="character" w:customStyle="1" w:styleId="131">
    <w:name w:val="正文2 Char Char"/>
    <w:link w:val="132"/>
    <w:qFormat/>
    <w:uiPriority w:val="0"/>
    <w:rPr>
      <w:rFonts w:eastAsia="宋体"/>
      <w:kern w:val="2"/>
      <w:sz w:val="24"/>
      <w:lang w:val="en-US" w:eastAsia="zh-CN" w:bidi="ar-SA"/>
    </w:rPr>
  </w:style>
  <w:style w:type="paragraph" w:customStyle="1" w:styleId="132">
    <w:name w:val="正文2"/>
    <w:basedOn w:val="1"/>
    <w:link w:val="131"/>
    <w:qFormat/>
    <w:uiPriority w:val="0"/>
    <w:pPr>
      <w:spacing w:before="156" w:line="360" w:lineRule="auto"/>
      <w:ind w:firstLine="510" w:firstLineChars="200"/>
    </w:pPr>
    <w:rPr>
      <w:sz w:val="24"/>
      <w:szCs w:val="20"/>
    </w:rPr>
  </w:style>
  <w:style w:type="character" w:customStyle="1" w:styleId="133">
    <w:name w:val="Char Char24"/>
    <w:qFormat/>
    <w:uiPriority w:val="6"/>
    <w:rPr>
      <w:kern w:val="1"/>
      <w:sz w:val="21"/>
    </w:rPr>
  </w:style>
  <w:style w:type="character" w:customStyle="1" w:styleId="134">
    <w:name w:val="副标题 Char"/>
    <w:link w:val="49"/>
    <w:qFormat/>
    <w:uiPriority w:val="0"/>
    <w:rPr>
      <w:rFonts w:ascii="Arial" w:hAnsi="Arial" w:eastAsia="隶书"/>
      <w:b/>
      <w:bCs/>
      <w:kern w:val="28"/>
      <w:sz w:val="44"/>
      <w:szCs w:val="32"/>
      <w:lang w:val="en-US" w:eastAsia="zh-CN" w:bidi="ar-SA"/>
    </w:rPr>
  </w:style>
  <w:style w:type="character" w:customStyle="1" w:styleId="135">
    <w:name w:val="普通文字 Char1 Char"/>
    <w:qFormat/>
    <w:uiPriority w:val="0"/>
    <w:rPr>
      <w:rFonts w:ascii="宋体" w:hAnsi="Courier New" w:eastAsia="宋体"/>
      <w:kern w:val="2"/>
      <w:sz w:val="21"/>
      <w:szCs w:val="24"/>
      <w:lang w:val="en-US" w:eastAsia="zh-CN" w:bidi="ar-SA"/>
    </w:rPr>
  </w:style>
  <w:style w:type="character" w:customStyle="1" w:styleId="136">
    <w:name w:val="h3 Char1"/>
    <w:qFormat/>
    <w:uiPriority w:val="0"/>
    <w:rPr>
      <w:rFonts w:eastAsia="宋体"/>
      <w:b/>
      <w:bCs/>
      <w:kern w:val="2"/>
      <w:sz w:val="32"/>
      <w:szCs w:val="32"/>
      <w:lang w:bidi="ar-SA"/>
    </w:rPr>
  </w:style>
  <w:style w:type="character" w:customStyle="1" w:styleId="137">
    <w:name w:val="标题 Char1"/>
    <w:qFormat/>
    <w:uiPriority w:val="0"/>
    <w:rPr>
      <w:rFonts w:ascii="Cambria" w:hAnsi="Cambria" w:eastAsia="宋体" w:cs="Times New Roman"/>
      <w:b/>
      <w:bCs/>
      <w:sz w:val="32"/>
      <w:szCs w:val="32"/>
      <w:lang w:bidi="ar-SA"/>
    </w:rPr>
  </w:style>
  <w:style w:type="character" w:customStyle="1" w:styleId="138">
    <w:name w:val="gf正文1 Char"/>
    <w:qFormat/>
    <w:uiPriority w:val="0"/>
    <w:rPr>
      <w:rFonts w:ascii="宋体" w:hAnsi="宋体" w:eastAsia="宋体" w:cs="宋体"/>
      <w:kern w:val="2"/>
      <w:sz w:val="24"/>
      <w:szCs w:val="24"/>
      <w:lang w:val="en-US" w:eastAsia="zh-CN" w:bidi="ar-SA"/>
    </w:rPr>
  </w:style>
  <w:style w:type="character" w:customStyle="1" w:styleId="139">
    <w:name w:val="正文文本缩进 Char1"/>
    <w:qFormat/>
    <w:uiPriority w:val="0"/>
    <w:rPr>
      <w:rFonts w:ascii="Calibri" w:hAnsi="Calibri"/>
      <w:sz w:val="28"/>
    </w:rPr>
  </w:style>
  <w:style w:type="character" w:customStyle="1" w:styleId="140">
    <w:name w:val="No Spacing Char"/>
    <w:link w:val="141"/>
    <w:qFormat/>
    <w:uiPriority w:val="1"/>
    <w:rPr>
      <w:sz w:val="22"/>
      <w:szCs w:val="22"/>
      <w:lang w:val="en-US" w:eastAsia="zh-CN" w:bidi="ar-SA"/>
    </w:rPr>
  </w:style>
  <w:style w:type="paragraph" w:customStyle="1" w:styleId="141">
    <w:name w:val="无间隔1"/>
    <w:link w:val="140"/>
    <w:qFormat/>
    <w:uiPriority w:val="1"/>
    <w:rPr>
      <w:rFonts w:ascii="Times New Roman" w:hAnsi="Times New Roman" w:eastAsia="宋体" w:cs="Times New Roman"/>
      <w:sz w:val="22"/>
      <w:szCs w:val="22"/>
      <w:lang w:val="en-US" w:eastAsia="zh-CN" w:bidi="ar-SA"/>
    </w:rPr>
  </w:style>
  <w:style w:type="character" w:customStyle="1" w:styleId="142">
    <w:name w:val="样式7 Char"/>
    <w:qFormat/>
    <w:uiPriority w:val="0"/>
    <w:rPr>
      <w:rFonts w:ascii="仿宋_GB2312" w:hAnsi="仿宋" w:eastAsia="仿宋_GB2312"/>
      <w:b/>
      <w:kern w:val="2"/>
      <w:sz w:val="24"/>
      <w:szCs w:val="24"/>
    </w:rPr>
  </w:style>
  <w:style w:type="character" w:customStyle="1" w:styleId="143">
    <w:name w:val="font12gray1"/>
    <w:qFormat/>
    <w:uiPriority w:val="0"/>
    <w:rPr>
      <w:rFonts w:ascii="仿宋_GB2312" w:eastAsia="微软雅黑"/>
      <w:b/>
      <w:spacing w:val="300"/>
      <w:kern w:val="2"/>
      <w:sz w:val="18"/>
      <w:szCs w:val="18"/>
      <w:lang w:val="en-US" w:eastAsia="zh-CN" w:bidi="ar-SA"/>
    </w:rPr>
  </w:style>
  <w:style w:type="character" w:customStyle="1" w:styleId="144">
    <w:name w:val="Char Char7"/>
    <w:semiHidden/>
    <w:qFormat/>
    <w:uiPriority w:val="0"/>
    <w:rPr>
      <w:rFonts w:eastAsia="宋体"/>
      <w:kern w:val="2"/>
      <w:sz w:val="21"/>
      <w:szCs w:val="24"/>
      <w:lang w:val="en-US" w:eastAsia="zh-CN" w:bidi="ar-SA"/>
    </w:rPr>
  </w:style>
  <w:style w:type="character" w:customStyle="1" w:styleId="145">
    <w:name w:val="表名 Char"/>
    <w:qFormat/>
    <w:uiPriority w:val="0"/>
    <w:rPr>
      <w:rFonts w:eastAsia="宋体"/>
      <w:b/>
      <w:bCs/>
      <w:kern w:val="2"/>
      <w:sz w:val="24"/>
      <w:szCs w:val="24"/>
      <w:lang w:val="en-US" w:eastAsia="zh-CN" w:bidi="ar-SA"/>
    </w:rPr>
  </w:style>
  <w:style w:type="character" w:customStyle="1" w:styleId="146">
    <w:name w:val="Document Map Char"/>
    <w:qFormat/>
    <w:locked/>
    <w:uiPriority w:val="0"/>
    <w:rPr>
      <w:rFonts w:eastAsia="宋体"/>
      <w:kern w:val="2"/>
      <w:sz w:val="21"/>
      <w:szCs w:val="24"/>
      <w:lang w:val="en-US" w:eastAsia="zh-CN" w:bidi="ar-SA"/>
    </w:rPr>
  </w:style>
  <w:style w:type="character" w:customStyle="1" w:styleId="147">
    <w:name w:val="font41"/>
    <w:qFormat/>
    <w:uiPriority w:val="0"/>
    <w:rPr>
      <w:rFonts w:hint="eastAsia" w:ascii="仿宋_GB2312" w:eastAsia="仿宋_GB2312" w:cs="仿宋_GB2312"/>
      <w:color w:val="000000"/>
      <w:sz w:val="22"/>
      <w:szCs w:val="22"/>
      <w:u w:val="none"/>
    </w:rPr>
  </w:style>
  <w:style w:type="character" w:customStyle="1" w:styleId="148">
    <w:name w:val="标题 6 Char"/>
    <w:link w:val="8"/>
    <w:qFormat/>
    <w:uiPriority w:val="0"/>
    <w:rPr>
      <w:rFonts w:ascii="Arial" w:hAnsi="Arial" w:eastAsia="黑体"/>
      <w:b/>
      <w:bCs/>
      <w:kern w:val="2"/>
      <w:sz w:val="24"/>
      <w:szCs w:val="24"/>
    </w:rPr>
  </w:style>
  <w:style w:type="character" w:customStyle="1" w:styleId="149">
    <w:name w:val="纯文本 Char_0"/>
    <w:link w:val="150"/>
    <w:qFormat/>
    <w:uiPriority w:val="0"/>
    <w:rPr>
      <w:rFonts w:ascii="宋体" w:hAnsi="Courier New"/>
      <w:kern w:val="2"/>
      <w:sz w:val="21"/>
      <w:szCs w:val="21"/>
      <w:lang w:val="en-US" w:eastAsia="zh-CN"/>
    </w:rPr>
  </w:style>
  <w:style w:type="paragraph" w:customStyle="1" w:styleId="150">
    <w:name w:val="纯文本_0_0"/>
    <w:basedOn w:val="151"/>
    <w:link w:val="149"/>
    <w:qFormat/>
    <w:uiPriority w:val="0"/>
    <w:rPr>
      <w:rFonts w:ascii="宋体" w:hAnsi="Courier New"/>
      <w:szCs w:val="21"/>
    </w:rPr>
  </w:style>
  <w:style w:type="paragraph" w:customStyle="1" w:styleId="15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2">
    <w:name w:val="Balloon Text Char"/>
    <w:qFormat/>
    <w:locked/>
    <w:uiPriority w:val="0"/>
    <w:rPr>
      <w:rFonts w:eastAsia="宋体"/>
      <w:kern w:val="2"/>
      <w:sz w:val="18"/>
      <w:szCs w:val="18"/>
      <w:lang w:val="en-US" w:eastAsia="zh-CN" w:bidi="ar-SA"/>
    </w:rPr>
  </w:style>
  <w:style w:type="character" w:customStyle="1" w:styleId="153">
    <w:name w:val="正文 项目2 Char"/>
    <w:basedOn w:val="154"/>
    <w:qFormat/>
    <w:uiPriority w:val="0"/>
    <w:rPr>
      <w:rFonts w:ascii="仿宋_GB2312" w:hAnsi="仿宋_GB2312" w:eastAsia="仿宋_GB2312"/>
      <w:kern w:val="2"/>
      <w:sz w:val="24"/>
      <w:lang w:bidi="ar-SA"/>
    </w:rPr>
  </w:style>
  <w:style w:type="character" w:customStyle="1" w:styleId="154">
    <w:name w:val="正文 项目 Char"/>
    <w:qFormat/>
    <w:uiPriority w:val="0"/>
    <w:rPr>
      <w:rFonts w:ascii="仿宋_GB2312" w:hAnsi="仿宋_GB2312" w:eastAsia="仿宋_GB2312"/>
      <w:kern w:val="2"/>
      <w:sz w:val="24"/>
      <w:lang w:bidi="ar-SA"/>
    </w:rPr>
  </w:style>
  <w:style w:type="character" w:customStyle="1" w:styleId="155">
    <w:name w:val="h Char Char1"/>
    <w:qFormat/>
    <w:uiPriority w:val="0"/>
    <w:rPr>
      <w:rFonts w:eastAsia="宋体"/>
      <w:kern w:val="2"/>
      <w:sz w:val="18"/>
      <w:szCs w:val="18"/>
      <w:lang w:val="en-US" w:eastAsia="zh-CN" w:bidi="ar-SA"/>
    </w:rPr>
  </w:style>
  <w:style w:type="character" w:customStyle="1" w:styleId="156">
    <w:name w:val="Char Char27"/>
    <w:qFormat/>
    <w:uiPriority w:val="6"/>
    <w:rPr>
      <w:rFonts w:ascii="宋体" w:hAnsi="宋体" w:eastAsia="宋体"/>
      <w:color w:val="000000"/>
      <w:kern w:val="1"/>
      <w:sz w:val="28"/>
      <w:lang w:val="en-US" w:eastAsia="zh-CN" w:bidi="ar-SA"/>
    </w:rPr>
  </w:style>
  <w:style w:type="character" w:customStyle="1" w:styleId="157">
    <w:name w:val="px14"/>
    <w:qFormat/>
    <w:uiPriority w:val="0"/>
    <w:rPr>
      <w:rFonts w:ascii="仿宋_GB2312" w:eastAsia="微软雅黑" w:cs="Times New Roman"/>
      <w:b/>
      <w:kern w:val="2"/>
      <w:sz w:val="32"/>
      <w:szCs w:val="32"/>
      <w:lang w:val="en-US" w:eastAsia="zh-CN" w:bidi="ar-SA"/>
    </w:rPr>
  </w:style>
  <w:style w:type="character" w:customStyle="1" w:styleId="158">
    <w:name w:val="HTML 预设格式 Char1"/>
    <w:qFormat/>
    <w:uiPriority w:val="0"/>
    <w:rPr>
      <w:rFonts w:ascii="Courier New" w:hAnsi="Courier New" w:eastAsia="宋体" w:cs="Courier New"/>
      <w:sz w:val="20"/>
      <w:szCs w:val="20"/>
    </w:rPr>
  </w:style>
  <w:style w:type="character" w:customStyle="1" w:styleId="159">
    <w:name w:val="普通文字 Char1"/>
    <w:qFormat/>
    <w:uiPriority w:val="0"/>
    <w:rPr>
      <w:rFonts w:ascii="宋体" w:hAnsi="Courier New" w:eastAsia="宋体"/>
      <w:kern w:val="2"/>
      <w:sz w:val="21"/>
      <w:lang w:val="en-US" w:eastAsia="zh-CN"/>
    </w:rPr>
  </w:style>
  <w:style w:type="character" w:customStyle="1" w:styleId="160">
    <w:name w:val="hei16b1"/>
    <w:qFormat/>
    <w:uiPriority w:val="0"/>
    <w:rPr>
      <w:rFonts w:hint="default" w:ascii="Arial" w:hAnsi="Arial" w:cs="Arial"/>
      <w:b/>
      <w:bCs/>
      <w:color w:val="000000"/>
      <w:sz w:val="24"/>
      <w:szCs w:val="24"/>
    </w:rPr>
  </w:style>
  <w:style w:type="character" w:customStyle="1" w:styleId="161">
    <w:name w:val="正文（绿盟科技） Char"/>
    <w:link w:val="162"/>
    <w:qFormat/>
    <w:uiPriority w:val="0"/>
    <w:rPr>
      <w:rFonts w:ascii="Arial" w:hAnsi="Arial"/>
      <w:sz w:val="21"/>
      <w:szCs w:val="21"/>
    </w:rPr>
  </w:style>
  <w:style w:type="paragraph" w:customStyle="1" w:styleId="162">
    <w:name w:val="正文（绿盟科技）"/>
    <w:link w:val="161"/>
    <w:qFormat/>
    <w:uiPriority w:val="0"/>
    <w:pPr>
      <w:spacing w:line="300" w:lineRule="auto"/>
    </w:pPr>
    <w:rPr>
      <w:rFonts w:ascii="Arial" w:hAnsi="Arial" w:eastAsia="宋体" w:cs="Times New Roman"/>
      <w:sz w:val="21"/>
      <w:szCs w:val="21"/>
      <w:lang w:val="en-US" w:eastAsia="zh-CN" w:bidi="ar-SA"/>
    </w:rPr>
  </w:style>
  <w:style w:type="character" w:customStyle="1" w:styleId="163">
    <w:name w:val="Char Char19"/>
    <w:qFormat/>
    <w:uiPriority w:val="6"/>
    <w:rPr>
      <w:rFonts w:ascii="宋体" w:hAnsi="宋体"/>
      <w:i/>
      <w:sz w:val="24"/>
      <w:szCs w:val="24"/>
    </w:rPr>
  </w:style>
  <w:style w:type="character" w:customStyle="1" w:styleId="164">
    <w:name w:val="页脚 Char"/>
    <w:qFormat/>
    <w:uiPriority w:val="0"/>
    <w:rPr>
      <w:rFonts w:eastAsia="仿宋_GB2312"/>
      <w:kern w:val="2"/>
      <w:sz w:val="18"/>
      <w:lang w:val="en-US" w:eastAsia="zh-CN"/>
    </w:rPr>
  </w:style>
  <w:style w:type="character" w:customStyle="1" w:styleId="165">
    <w:name w:val="批注主题 Char"/>
    <w:qFormat/>
    <w:uiPriority w:val="0"/>
    <w:rPr>
      <w:rFonts w:eastAsia="宋体"/>
      <w:b/>
      <w:bCs/>
      <w:kern w:val="2"/>
      <w:sz w:val="21"/>
      <w:szCs w:val="24"/>
      <w:lang w:val="en-US" w:eastAsia="zh-CN" w:bidi="ar-SA"/>
    </w:rPr>
  </w:style>
  <w:style w:type="character" w:customStyle="1" w:styleId="166">
    <w:name w:val="Comment Text Char"/>
    <w:qFormat/>
    <w:locked/>
    <w:uiPriority w:val="0"/>
    <w:rPr>
      <w:rFonts w:ascii="宋体" w:hAnsi="宋体" w:eastAsia="宋体"/>
      <w:kern w:val="2"/>
      <w:sz w:val="24"/>
      <w:lang w:val="en-US" w:eastAsia="zh-CN" w:bidi="ar-SA"/>
    </w:rPr>
  </w:style>
  <w:style w:type="character" w:customStyle="1" w:styleId="167">
    <w:name w:val="标题 2 字符"/>
    <w:qFormat/>
    <w:uiPriority w:val="1"/>
    <w:rPr>
      <w:rFonts w:ascii="仿宋_GB2312" w:hAnsi="Times New Roman" w:eastAsia="仿宋_GB2312" w:cs="Times New Roman"/>
      <w:b/>
      <w:kern w:val="2"/>
      <w:sz w:val="24"/>
      <w:lang w:val="zh-CN"/>
    </w:rPr>
  </w:style>
  <w:style w:type="character" w:customStyle="1" w:styleId="168">
    <w:name w:val="Char Char72"/>
    <w:qFormat/>
    <w:uiPriority w:val="0"/>
    <w:rPr>
      <w:rFonts w:eastAsia="宋体"/>
      <w:kern w:val="2"/>
      <w:sz w:val="21"/>
      <w:szCs w:val="24"/>
      <w:lang w:val="en-US" w:eastAsia="zh-CN" w:bidi="ar-SA"/>
    </w:rPr>
  </w:style>
  <w:style w:type="character" w:customStyle="1" w:styleId="169">
    <w:name w:val="正文文本缩进 Char2"/>
    <w:qFormat/>
    <w:uiPriority w:val="0"/>
    <w:rPr>
      <w:rFonts w:ascii="Times New Roman" w:hAnsi="Times New Roman" w:eastAsia="宋体" w:cs="Times New Roman"/>
      <w:snapToGrid w:val="0"/>
      <w:kern w:val="0"/>
      <w:szCs w:val="24"/>
    </w:rPr>
  </w:style>
  <w:style w:type="character" w:customStyle="1" w:styleId="170">
    <w:name w:val="样式2 Char"/>
    <w:qFormat/>
    <w:uiPriority w:val="0"/>
    <w:rPr>
      <w:rFonts w:ascii="仿宋_GB2312" w:hAnsi="仿宋" w:eastAsia="仿宋_GB2312" w:cs="仿宋_GB2312"/>
      <w:b/>
      <w:bCs/>
      <w:sz w:val="32"/>
      <w:szCs w:val="30"/>
      <w:lang w:val="zh-CN"/>
    </w:rPr>
  </w:style>
  <w:style w:type="character" w:customStyle="1" w:styleId="171">
    <w:name w:val="表格名称[858D7CFB-ED40-4347-BF05-701D383B685F]"/>
    <w:link w:val="172"/>
    <w:qFormat/>
    <w:uiPriority w:val="0"/>
    <w:rPr>
      <w:sz w:val="32"/>
    </w:rPr>
  </w:style>
  <w:style w:type="paragraph" w:customStyle="1" w:styleId="172">
    <w:name w:val="表格名称"/>
    <w:basedOn w:val="3"/>
    <w:link w:val="171"/>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3">
    <w:name w:val="Char Char4"/>
    <w:qFormat/>
    <w:uiPriority w:val="0"/>
    <w:rPr>
      <w:rFonts w:eastAsia="宋体"/>
      <w:b/>
      <w:sz w:val="24"/>
      <w:lang w:val="en-GB" w:eastAsia="zh-CN" w:bidi="ar-SA"/>
    </w:rPr>
  </w:style>
  <w:style w:type="character" w:customStyle="1" w:styleId="174">
    <w:name w:val="c7 style3"/>
    <w:qFormat/>
    <w:uiPriority w:val="0"/>
  </w:style>
  <w:style w:type="character" w:customStyle="1" w:styleId="175">
    <w:name w:val="正文文本 3 Char1"/>
    <w:semiHidden/>
    <w:qFormat/>
    <w:uiPriority w:val="99"/>
    <w:rPr>
      <w:rFonts w:ascii="Times New Roman" w:hAnsi="Times New Roman" w:eastAsia="宋体" w:cs="Times New Roman"/>
      <w:sz w:val="16"/>
      <w:szCs w:val="16"/>
    </w:rPr>
  </w:style>
  <w:style w:type="character" w:customStyle="1" w:styleId="176">
    <w:name w:val="tw4winInternal"/>
    <w:qFormat/>
    <w:uiPriority w:val="0"/>
    <w:rPr>
      <w:rFonts w:ascii="Courier New" w:hAnsi="Courier New" w:cs="Courier New"/>
      <w:color w:val="FF0000"/>
      <w:lang w:val="en-US" w:eastAsia="zh-CN"/>
    </w:rPr>
  </w:style>
  <w:style w:type="character" w:customStyle="1" w:styleId="177">
    <w:name w:val="Char Char10"/>
    <w:semiHidden/>
    <w:qFormat/>
    <w:uiPriority w:val="0"/>
    <w:rPr>
      <w:rFonts w:ascii="宋体" w:hAnsi="宋体"/>
      <w:kern w:val="2"/>
      <w:sz w:val="21"/>
      <w:szCs w:val="24"/>
      <w:lang w:val="en-US" w:eastAsia="zh-CN"/>
    </w:rPr>
  </w:style>
  <w:style w:type="character" w:customStyle="1" w:styleId="178">
    <w:name w:val="shadow11"/>
    <w:qFormat/>
    <w:uiPriority w:val="0"/>
    <w:rPr>
      <w:color w:val="000000"/>
      <w:sz w:val="21"/>
    </w:rPr>
  </w:style>
  <w:style w:type="character" w:customStyle="1" w:styleId="179">
    <w:name w:val="正文非缩进 Char3"/>
    <w:qFormat/>
    <w:uiPriority w:val="0"/>
    <w:rPr>
      <w:rFonts w:ascii="宋体" w:eastAsia="宋体"/>
      <w:snapToGrid w:val="0"/>
      <w:color w:val="000000"/>
      <w:kern w:val="28"/>
      <w:sz w:val="28"/>
      <w:lang w:val="en-US" w:eastAsia="zh-CN" w:bidi="ar-SA"/>
    </w:rPr>
  </w:style>
  <w:style w:type="character" w:customStyle="1" w:styleId="180">
    <w:name w:val="Char Char"/>
    <w:qFormat/>
    <w:uiPriority w:val="0"/>
    <w:rPr>
      <w:rFonts w:ascii="宋体" w:hAnsi="Courier New" w:eastAsia="宋体"/>
      <w:kern w:val="2"/>
      <w:sz w:val="21"/>
      <w:lang w:val="en-US" w:eastAsia="zh-CN" w:bidi="ar-SA"/>
    </w:rPr>
  </w:style>
  <w:style w:type="character" w:customStyle="1" w:styleId="181">
    <w:name w:val="签名 Char1"/>
    <w:qFormat/>
    <w:uiPriority w:val="0"/>
    <w:rPr>
      <w:rFonts w:ascii="Times New Roman" w:hAnsi="Times New Roman" w:eastAsia="宋体" w:cs="Times New Roman"/>
      <w:szCs w:val="24"/>
    </w:rPr>
  </w:style>
  <w:style w:type="character" w:customStyle="1" w:styleId="182">
    <w:name w:val="日期 Char"/>
    <w:link w:val="38"/>
    <w:qFormat/>
    <w:uiPriority w:val="0"/>
    <w:rPr>
      <w:rFonts w:ascii="宋体"/>
      <w:kern w:val="2"/>
      <w:sz w:val="24"/>
      <w:szCs w:val="21"/>
      <w:lang w:val="zh-CN"/>
    </w:rPr>
  </w:style>
  <w:style w:type="character" w:customStyle="1" w:styleId="183">
    <w:name w:val="标题 9 Char"/>
    <w:link w:val="11"/>
    <w:qFormat/>
    <w:uiPriority w:val="0"/>
    <w:rPr>
      <w:rFonts w:ascii="Arial" w:hAnsi="Arial" w:eastAsia="黑体"/>
      <w:kern w:val="2"/>
      <w:sz w:val="21"/>
      <w:szCs w:val="21"/>
    </w:rPr>
  </w:style>
  <w:style w:type="character" w:customStyle="1" w:styleId="184">
    <w:name w:val="Char Char18"/>
    <w:qFormat/>
    <w:uiPriority w:val="6"/>
    <w:rPr>
      <w:rFonts w:ascii="宋体" w:hAnsi="宋体"/>
      <w:sz w:val="28"/>
    </w:rPr>
  </w:style>
  <w:style w:type="character" w:customStyle="1" w:styleId="185">
    <w:name w:val="批注文字 Char"/>
    <w:qFormat/>
    <w:uiPriority w:val="0"/>
    <w:rPr>
      <w:kern w:val="2"/>
      <w:sz w:val="21"/>
      <w:szCs w:val="24"/>
    </w:rPr>
  </w:style>
  <w:style w:type="character" w:customStyle="1" w:styleId="186">
    <w:name w:val="Char Char22"/>
    <w:qFormat/>
    <w:uiPriority w:val="6"/>
    <w:rPr>
      <w:rFonts w:ascii="宋体" w:hAnsi="宋体"/>
      <w:kern w:val="1"/>
      <w:sz w:val="24"/>
      <w:szCs w:val="24"/>
    </w:rPr>
  </w:style>
  <w:style w:type="character" w:customStyle="1" w:styleId="187">
    <w:name w:val="pt141"/>
    <w:qFormat/>
    <w:uiPriority w:val="0"/>
    <w:rPr>
      <w:color w:val="330066"/>
      <w:sz w:val="22"/>
      <w:szCs w:val="22"/>
    </w:rPr>
  </w:style>
  <w:style w:type="character" w:customStyle="1" w:styleId="188">
    <w:name w:val="正文文本缩进 2 Char1"/>
    <w:semiHidden/>
    <w:qFormat/>
    <w:uiPriority w:val="99"/>
    <w:rPr>
      <w:rFonts w:ascii="Times New Roman" w:hAnsi="Times New Roman" w:eastAsia="宋体" w:cs="Times New Roman"/>
      <w:szCs w:val="24"/>
    </w:rPr>
  </w:style>
  <w:style w:type="character" w:customStyle="1" w:styleId="189">
    <w:name w:val="批注框文本 Char"/>
    <w:link w:val="41"/>
    <w:qFormat/>
    <w:uiPriority w:val="0"/>
    <w:rPr>
      <w:kern w:val="2"/>
      <w:sz w:val="18"/>
      <w:szCs w:val="18"/>
    </w:rPr>
  </w:style>
  <w:style w:type="character" w:customStyle="1" w:styleId="190">
    <w:name w:val="Char Char611"/>
    <w:qFormat/>
    <w:uiPriority w:val="0"/>
    <w:rPr>
      <w:rFonts w:eastAsia="宋体"/>
      <w:kern w:val="2"/>
      <w:sz w:val="21"/>
      <w:szCs w:val="24"/>
      <w:lang w:val="en-US" w:eastAsia="zh-CN" w:bidi="ar-SA"/>
    </w:rPr>
  </w:style>
  <w:style w:type="character" w:customStyle="1" w:styleId="191">
    <w:name w:val="highlight1"/>
    <w:qFormat/>
    <w:uiPriority w:val="0"/>
    <w:rPr>
      <w:rFonts w:ascii="仿宋_GB2312" w:eastAsia="微软雅黑"/>
      <w:b/>
      <w:kern w:val="2"/>
      <w:sz w:val="23"/>
      <w:szCs w:val="23"/>
      <w:lang w:val="en-US" w:eastAsia="zh-CN" w:bidi="ar-SA"/>
    </w:rPr>
  </w:style>
  <w:style w:type="character" w:customStyle="1" w:styleId="192">
    <w:name w:val="my正文 Char"/>
    <w:link w:val="193"/>
    <w:qFormat/>
    <w:locked/>
    <w:uiPriority w:val="0"/>
    <w:rPr>
      <w:rFonts w:ascii="Tahoma" w:hAnsi="Tahoma"/>
      <w:sz w:val="24"/>
      <w:szCs w:val="24"/>
    </w:rPr>
  </w:style>
  <w:style w:type="paragraph" w:customStyle="1" w:styleId="193">
    <w:name w:val="my正文"/>
    <w:basedOn w:val="1"/>
    <w:link w:val="192"/>
    <w:qFormat/>
    <w:uiPriority w:val="0"/>
    <w:pPr>
      <w:adjustRightInd/>
      <w:spacing w:line="360" w:lineRule="auto"/>
      <w:ind w:firstLine="480" w:firstLineChars="200"/>
    </w:pPr>
    <w:rPr>
      <w:rFonts w:ascii="Tahoma" w:hAnsi="Tahoma"/>
      <w:kern w:val="0"/>
      <w:sz w:val="24"/>
    </w:rPr>
  </w:style>
  <w:style w:type="character" w:customStyle="1" w:styleId="194">
    <w:name w:val="正文缩进 Char2"/>
    <w:link w:val="5"/>
    <w:qFormat/>
    <w:uiPriority w:val="0"/>
    <w:rPr>
      <w:rFonts w:ascii="宋体" w:eastAsia="宋体"/>
      <w:snapToGrid w:val="0"/>
      <w:color w:val="000000"/>
      <w:kern w:val="28"/>
      <w:sz w:val="28"/>
      <w:lang w:val="en-US" w:eastAsia="zh-CN" w:bidi="ar-SA"/>
    </w:rPr>
  </w:style>
  <w:style w:type="character" w:customStyle="1" w:styleId="195">
    <w:name w:val="Used by Word for text of Help footnotes Char Char1"/>
    <w:qFormat/>
    <w:uiPriority w:val="0"/>
    <w:rPr>
      <w:color w:val="0000FF"/>
      <w:sz w:val="21"/>
    </w:rPr>
  </w:style>
  <w:style w:type="character" w:customStyle="1" w:styleId="196">
    <w:name w:val="页眉 Char"/>
    <w:qFormat/>
    <w:uiPriority w:val="0"/>
    <w:rPr>
      <w:rFonts w:eastAsia="仿宋_GB2312"/>
      <w:kern w:val="2"/>
      <w:sz w:val="18"/>
      <w:lang w:val="en-US" w:eastAsia="zh-CN"/>
    </w:rPr>
  </w:style>
  <w:style w:type="character" w:customStyle="1" w:styleId="197">
    <w:name w:val="FA正文 Char Char"/>
    <w:qFormat/>
    <w:uiPriority w:val="0"/>
    <w:rPr>
      <w:rFonts w:hAnsi="宋体"/>
      <w:kern w:val="2"/>
      <w:sz w:val="24"/>
      <w:lang w:bidi="ar-SA"/>
    </w:rPr>
  </w:style>
  <w:style w:type="character" w:customStyle="1" w:styleId="198">
    <w:name w:val="纯文本 字符"/>
    <w:qFormat/>
    <w:uiPriority w:val="0"/>
    <w:rPr>
      <w:rFonts w:ascii="宋体" w:hAnsi="Courier New" w:eastAsia="宋体" w:cs="Arial"/>
      <w:snapToGrid w:val="0"/>
      <w:kern w:val="2"/>
      <w:sz w:val="21"/>
      <w:szCs w:val="21"/>
      <w:lang w:val="en-US" w:eastAsia="zh-CN" w:bidi="ar-SA"/>
    </w:rPr>
  </w:style>
  <w:style w:type="character" w:customStyle="1" w:styleId="199">
    <w:name w:val="3级 Char"/>
    <w:link w:val="200"/>
    <w:qFormat/>
    <w:uiPriority w:val="0"/>
    <w:rPr>
      <w:rFonts w:ascii="宋体" w:hAnsi="宋体"/>
      <w:b/>
      <w:bCs/>
      <w:snapToGrid/>
      <w:sz w:val="28"/>
    </w:rPr>
  </w:style>
  <w:style w:type="paragraph" w:customStyle="1" w:styleId="200">
    <w:name w:val="3级"/>
    <w:basedOn w:val="201"/>
    <w:link w:val="199"/>
    <w:qFormat/>
    <w:uiPriority w:val="0"/>
    <w:pPr>
      <w:ind w:left="0" w:right="466" w:firstLine="288"/>
    </w:pPr>
    <w:rPr>
      <w:rFonts w:hAnsi="宋体"/>
      <w:snapToGrid/>
    </w:rPr>
  </w:style>
  <w:style w:type="paragraph" w:customStyle="1" w:styleId="201">
    <w:name w:val="样式 标题 3h33rd level3BOD 0H3l3CTHeading 3 - oldLevel 3 He..."/>
    <w:basedOn w:val="4"/>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2">
    <w:name w:val="myp11"/>
    <w:qFormat/>
    <w:uiPriority w:val="0"/>
    <w:rPr>
      <w:rFonts w:ascii="仿宋_GB2312" w:eastAsia="微软雅黑"/>
      <w:b/>
      <w:kern w:val="2"/>
      <w:sz w:val="32"/>
      <w:szCs w:val="32"/>
      <w:lang w:val="en-US" w:eastAsia="zh-CN" w:bidi="ar-SA"/>
    </w:rPr>
  </w:style>
  <w:style w:type="character" w:customStyle="1" w:styleId="203">
    <w:name w:val="文档结构图 Char1"/>
    <w:link w:val="19"/>
    <w:qFormat/>
    <w:uiPriority w:val="0"/>
    <w:rPr>
      <w:kern w:val="2"/>
      <w:sz w:val="21"/>
      <w:szCs w:val="24"/>
      <w:shd w:val="clear" w:color="auto" w:fill="000080"/>
    </w:rPr>
  </w:style>
  <w:style w:type="character" w:customStyle="1" w:styleId="204">
    <w:name w:val="H6 Char"/>
    <w:qFormat/>
    <w:uiPriority w:val="0"/>
    <w:rPr>
      <w:rFonts w:ascii="Arial" w:hAnsi="Arial" w:eastAsia="黑体"/>
      <w:b/>
      <w:bCs/>
      <w:kern w:val="2"/>
      <w:sz w:val="24"/>
      <w:szCs w:val="24"/>
    </w:rPr>
  </w:style>
  <w:style w:type="character" w:customStyle="1" w:styleId="205">
    <w:name w:val="Char Char91"/>
    <w:qFormat/>
    <w:uiPriority w:val="0"/>
    <w:rPr>
      <w:rFonts w:eastAsia="宋体"/>
      <w:kern w:val="2"/>
      <w:sz w:val="18"/>
      <w:szCs w:val="18"/>
      <w:lang w:val="en-US" w:eastAsia="zh-CN" w:bidi="ar-SA"/>
    </w:rPr>
  </w:style>
  <w:style w:type="character" w:customStyle="1" w:styleId="206">
    <w:name w:val="副标题 Char1"/>
    <w:qFormat/>
    <w:uiPriority w:val="0"/>
    <w:rPr>
      <w:rFonts w:ascii="Cambria" w:hAnsi="Cambria" w:eastAsia="宋体" w:cs="Times New Roman"/>
      <w:b/>
      <w:bCs/>
      <w:snapToGrid w:val="0"/>
      <w:kern w:val="28"/>
      <w:sz w:val="32"/>
      <w:szCs w:val="32"/>
    </w:rPr>
  </w:style>
  <w:style w:type="character" w:customStyle="1" w:styleId="207">
    <w:name w:val="font61"/>
    <w:qFormat/>
    <w:uiPriority w:val="0"/>
    <w:rPr>
      <w:rFonts w:hint="eastAsia" w:ascii="仿宋" w:hAnsi="仿宋" w:eastAsia="仿宋" w:cs="仿宋"/>
      <w:color w:val="000000"/>
      <w:sz w:val="20"/>
      <w:szCs w:val="20"/>
      <w:u w:val="none"/>
    </w:rPr>
  </w:style>
  <w:style w:type="character" w:customStyle="1" w:styleId="208">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9">
    <w:name w:val="Char Char211"/>
    <w:qFormat/>
    <w:uiPriority w:val="0"/>
    <w:rPr>
      <w:rFonts w:eastAsia="宋体"/>
      <w:b/>
      <w:bCs/>
      <w:kern w:val="2"/>
      <w:sz w:val="21"/>
      <w:szCs w:val="24"/>
      <w:lang w:val="en-US" w:eastAsia="zh-CN" w:bidi="ar-SA"/>
    </w:rPr>
  </w:style>
  <w:style w:type="character" w:customStyle="1" w:styleId="210">
    <w:name w:val="标题 2 Char"/>
    <w:qFormat/>
    <w:uiPriority w:val="0"/>
    <w:rPr>
      <w:rFonts w:ascii="Arial" w:hAnsi="Arial" w:eastAsia="黑体"/>
      <w:b/>
      <w:kern w:val="2"/>
      <w:sz w:val="32"/>
      <w:lang w:val="en-US" w:eastAsia="zh-CN"/>
    </w:rPr>
  </w:style>
  <w:style w:type="character" w:customStyle="1" w:styleId="211">
    <w:name w:val="maywed421"/>
    <w:qFormat/>
    <w:uiPriority w:val="0"/>
    <w:rPr>
      <w:color w:val="366FB6"/>
      <w:u w:val="none"/>
    </w:rPr>
  </w:style>
  <w:style w:type="character" w:customStyle="1" w:styleId="212">
    <w:name w:val="正文文本缩进 Char"/>
    <w:qFormat/>
    <w:uiPriority w:val="0"/>
    <w:rPr>
      <w:rFonts w:ascii="宋体" w:hAnsi="宋体"/>
      <w:kern w:val="2"/>
      <w:sz w:val="24"/>
      <w:szCs w:val="24"/>
    </w:rPr>
  </w:style>
  <w:style w:type="character" w:customStyle="1" w:styleId="213">
    <w:name w:val="Char Char102"/>
    <w:semiHidden/>
    <w:qFormat/>
    <w:uiPriority w:val="0"/>
    <w:rPr>
      <w:rFonts w:ascii="宋体" w:hAnsi="宋体"/>
      <w:kern w:val="2"/>
      <w:sz w:val="21"/>
      <w:szCs w:val="24"/>
      <w:lang w:val="en-US" w:eastAsia="zh-CN"/>
    </w:rPr>
  </w:style>
  <w:style w:type="character" w:customStyle="1" w:styleId="214">
    <w:name w:val="页眉 Char1"/>
    <w:qFormat/>
    <w:uiPriority w:val="0"/>
    <w:rPr>
      <w:rFonts w:eastAsia="宋体"/>
      <w:kern w:val="2"/>
      <w:sz w:val="18"/>
      <w:szCs w:val="18"/>
      <w:lang w:val="en-US" w:eastAsia="zh-CN" w:bidi="ar-SA"/>
    </w:rPr>
  </w:style>
  <w:style w:type="character" w:customStyle="1" w:styleId="215">
    <w:name w:val="md"/>
    <w:basedOn w:val="72"/>
    <w:qFormat/>
    <w:uiPriority w:val="0"/>
    <w:rPr>
      <w:rFonts w:ascii="Arial" w:hAnsi="Arial" w:eastAsia="黑体" w:cs="Arial"/>
      <w:snapToGrid w:val="0"/>
      <w:kern w:val="0"/>
      <w:szCs w:val="21"/>
    </w:rPr>
  </w:style>
  <w:style w:type="character" w:customStyle="1" w:styleId="216">
    <w:name w:val="big1"/>
    <w:qFormat/>
    <w:uiPriority w:val="0"/>
    <w:rPr>
      <w:rFonts w:hint="eastAsia" w:ascii="宋体" w:hAnsi="宋体" w:eastAsia="宋体"/>
      <w:color w:val="333333"/>
      <w:sz w:val="22"/>
      <w:szCs w:val="22"/>
    </w:rPr>
  </w:style>
  <w:style w:type="character" w:customStyle="1" w:styleId="217">
    <w:name w:val="Char Char311"/>
    <w:qFormat/>
    <w:uiPriority w:val="0"/>
    <w:rPr>
      <w:rFonts w:eastAsia="宋体"/>
      <w:kern w:val="2"/>
      <w:sz w:val="21"/>
      <w:szCs w:val="24"/>
      <w:lang w:val="en-US" w:eastAsia="zh-CN" w:bidi="ar-SA"/>
    </w:rPr>
  </w:style>
  <w:style w:type="character" w:customStyle="1" w:styleId="218">
    <w:name w:val="Char Char81"/>
    <w:qFormat/>
    <w:uiPriority w:val="6"/>
    <w:rPr>
      <w:rFonts w:eastAsia="宋体"/>
      <w:b/>
      <w:sz w:val="24"/>
      <w:lang w:val="en-GB" w:eastAsia="zh-CN"/>
    </w:rPr>
  </w:style>
  <w:style w:type="character" w:customStyle="1" w:styleId="219">
    <w:name w:val="样式3 Char"/>
    <w:basedOn w:val="170"/>
    <w:qFormat/>
    <w:uiPriority w:val="0"/>
    <w:rPr>
      <w:rFonts w:ascii="仿宋_GB2312" w:hAnsi="仿宋" w:eastAsia="仿宋_GB2312" w:cs="仿宋_GB2312"/>
      <w:sz w:val="32"/>
      <w:szCs w:val="30"/>
      <w:lang w:val="zh-CN"/>
    </w:rPr>
  </w:style>
  <w:style w:type="character" w:customStyle="1" w:styleId="220">
    <w:name w:val="HTML 地址 Char"/>
    <w:link w:val="32"/>
    <w:qFormat/>
    <w:uiPriority w:val="0"/>
    <w:rPr>
      <w:rFonts w:ascii="宋体" w:hAnsi="宋体"/>
      <w:i/>
      <w:iCs/>
      <w:sz w:val="24"/>
      <w:szCs w:val="24"/>
    </w:rPr>
  </w:style>
  <w:style w:type="character" w:customStyle="1" w:styleId="221">
    <w:name w:val="正文首行缩进 2 Char1"/>
    <w:qFormat/>
    <w:uiPriority w:val="0"/>
    <w:rPr>
      <w:rFonts w:ascii="Times New Roman" w:hAnsi="Times New Roman" w:eastAsia="宋体" w:cs="Times New Roman"/>
      <w:kern w:val="2"/>
      <w:sz w:val="24"/>
      <w:szCs w:val="24"/>
    </w:rPr>
  </w:style>
  <w:style w:type="character" w:customStyle="1" w:styleId="222">
    <w:name w:val="副标题 Char2"/>
    <w:qFormat/>
    <w:uiPriority w:val="0"/>
    <w:rPr>
      <w:rFonts w:ascii="Cambria" w:hAnsi="Cambria" w:eastAsia="宋体" w:cs="Times New Roman"/>
      <w:b/>
      <w:bCs/>
      <w:snapToGrid w:val="0"/>
      <w:kern w:val="28"/>
      <w:sz w:val="32"/>
      <w:szCs w:val="32"/>
    </w:rPr>
  </w:style>
  <w:style w:type="character" w:customStyle="1" w:styleId="223">
    <w:name w:val="标题4-dyf Char"/>
    <w:link w:val="224"/>
    <w:qFormat/>
    <w:uiPriority w:val="0"/>
    <w:rPr>
      <w:rFonts w:ascii="Cambria" w:hAnsi="Cambria"/>
      <w:b/>
      <w:bCs/>
      <w:color w:val="000000"/>
      <w:kern w:val="2"/>
      <w:sz w:val="21"/>
      <w:szCs w:val="21"/>
    </w:rPr>
  </w:style>
  <w:style w:type="paragraph" w:customStyle="1" w:styleId="224">
    <w:name w:val="标题4-dyf"/>
    <w:basedOn w:val="6"/>
    <w:link w:val="223"/>
    <w:qFormat/>
    <w:uiPriority w:val="0"/>
    <w:pPr>
      <w:tabs>
        <w:tab w:val="left" w:pos="851"/>
        <w:tab w:val="clear" w:pos="864"/>
      </w:tabs>
      <w:adjustRightInd/>
      <w:spacing w:line="376" w:lineRule="atLeast"/>
      <w:ind w:left="851" w:hanging="851"/>
    </w:pPr>
    <w:rPr>
      <w:rFonts w:ascii="Cambria" w:hAnsi="Cambria" w:eastAsia="宋体"/>
      <w:color w:val="000000"/>
      <w:sz w:val="21"/>
      <w:szCs w:val="21"/>
    </w:rPr>
  </w:style>
  <w:style w:type="character" w:customStyle="1" w:styleId="225">
    <w:name w:val="dectext1"/>
    <w:qFormat/>
    <w:uiPriority w:val="0"/>
    <w:rPr>
      <w:rFonts w:ascii="宋体" w:hAnsi="宋体" w:eastAsia="宋体"/>
      <w:color w:val="333333"/>
      <w:sz w:val="21"/>
      <w:szCs w:val="21"/>
      <w:u w:val="none"/>
    </w:rPr>
  </w:style>
  <w:style w:type="character" w:customStyle="1" w:styleId="226">
    <w:name w:val="冯 Char"/>
    <w:link w:val="227"/>
    <w:qFormat/>
    <w:uiPriority w:val="0"/>
    <w:rPr>
      <w:rFonts w:ascii="宋体" w:hAnsi="宋体"/>
      <w:color w:val="000000"/>
      <w:sz w:val="24"/>
      <w:szCs w:val="24"/>
    </w:rPr>
  </w:style>
  <w:style w:type="paragraph" w:customStyle="1" w:styleId="227">
    <w:name w:val="冯"/>
    <w:basedOn w:val="1"/>
    <w:link w:val="226"/>
    <w:qFormat/>
    <w:uiPriority w:val="0"/>
    <w:pPr>
      <w:widowControl/>
      <w:adjustRightInd/>
      <w:spacing w:line="360" w:lineRule="auto"/>
      <w:ind w:firstLine="480" w:firstLineChars="200"/>
    </w:pPr>
    <w:rPr>
      <w:rFonts w:ascii="宋体" w:hAnsi="宋体"/>
      <w:color w:val="000000"/>
      <w:kern w:val="0"/>
      <w:sz w:val="24"/>
    </w:rPr>
  </w:style>
  <w:style w:type="character" w:customStyle="1" w:styleId="228">
    <w:name w:val="Header Char"/>
    <w:qFormat/>
    <w:locked/>
    <w:uiPriority w:val="0"/>
    <w:rPr>
      <w:rFonts w:eastAsia="宋体"/>
      <w:kern w:val="2"/>
      <w:sz w:val="18"/>
      <w:szCs w:val="18"/>
      <w:lang w:val="en-US" w:eastAsia="zh-CN" w:bidi="ar-SA"/>
    </w:rPr>
  </w:style>
  <w:style w:type="character" w:customStyle="1" w:styleId="229">
    <w:name w:val="Char Char12"/>
    <w:qFormat/>
    <w:uiPriority w:val="0"/>
    <w:rPr>
      <w:rFonts w:ascii="仿宋_GB2312" w:eastAsia="仿宋_GB2312"/>
      <w:b/>
      <w:bCs/>
      <w:kern w:val="2"/>
      <w:sz w:val="24"/>
      <w:szCs w:val="24"/>
      <w:lang w:val="zh-CN" w:eastAsia="zh-CN" w:bidi="ar-SA"/>
    </w:rPr>
  </w:style>
  <w:style w:type="character" w:customStyle="1" w:styleId="230">
    <w:name w:val="题注 Char"/>
    <w:link w:val="17"/>
    <w:qFormat/>
    <w:uiPriority w:val="0"/>
    <w:rPr>
      <w:b/>
      <w:kern w:val="2"/>
      <w:sz w:val="28"/>
    </w:rPr>
  </w:style>
  <w:style w:type="character" w:customStyle="1" w:styleId="231">
    <w:name w:val="普通文字 Char3"/>
    <w:qFormat/>
    <w:uiPriority w:val="0"/>
    <w:rPr>
      <w:rFonts w:ascii="宋体" w:hAnsi="Courier New" w:eastAsia="宋体"/>
      <w:kern w:val="2"/>
      <w:sz w:val="21"/>
      <w:lang w:val="en-US" w:eastAsia="zh-CN" w:bidi="ar-SA"/>
    </w:rPr>
  </w:style>
  <w:style w:type="character" w:customStyle="1" w:styleId="232">
    <w:name w:val="公文正文 Char"/>
    <w:qFormat/>
    <w:uiPriority w:val="0"/>
    <w:rPr>
      <w:rFonts w:ascii="仿宋_GB2312" w:eastAsia="仿宋_GB2312"/>
      <w:kern w:val="2"/>
      <w:sz w:val="24"/>
      <w:szCs w:val="24"/>
      <w:lang w:val="en-US" w:eastAsia="zh-CN" w:bidi="ar-SA"/>
    </w:rPr>
  </w:style>
  <w:style w:type="character" w:customStyle="1" w:styleId="233">
    <w:name w:val="正文首行缩进 Char Char Char Char Char"/>
    <w:qFormat/>
    <w:uiPriority w:val="0"/>
    <w:rPr>
      <w:rFonts w:ascii="宋体"/>
      <w:kern w:val="2"/>
      <w:sz w:val="24"/>
      <w:lang w:val="zh-CN"/>
    </w:rPr>
  </w:style>
  <w:style w:type="character" w:customStyle="1" w:styleId="234">
    <w:name w:val="PI Char"/>
    <w:qFormat/>
    <w:uiPriority w:val="0"/>
    <w:rPr>
      <w:rFonts w:ascii="宋体" w:hAnsi="宋体" w:eastAsia="宋体"/>
      <w:kern w:val="2"/>
      <w:sz w:val="24"/>
      <w:szCs w:val="24"/>
      <w:lang w:val="en-US" w:eastAsia="zh-CN" w:bidi="ar-SA"/>
    </w:rPr>
  </w:style>
  <w:style w:type="character" w:customStyle="1" w:styleId="235">
    <w:name w:val="Default Char"/>
    <w:link w:val="236"/>
    <w:qFormat/>
    <w:uiPriority w:val="0"/>
    <w:rPr>
      <w:rFonts w:ascii="仿宋_GB2312" w:eastAsia="仿宋_GB2312" w:cs="仿宋_GB2312"/>
      <w:color w:val="000000"/>
      <w:sz w:val="24"/>
      <w:szCs w:val="24"/>
      <w:lang w:val="en-US" w:eastAsia="zh-CN" w:bidi="ar-SA"/>
    </w:rPr>
  </w:style>
  <w:style w:type="paragraph" w:customStyle="1" w:styleId="236">
    <w:name w:val="Default"/>
    <w:link w:val="23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237">
    <w:name w:val="style91"/>
    <w:qFormat/>
    <w:uiPriority w:val="0"/>
    <w:rPr>
      <w:color w:val="333333"/>
    </w:rPr>
  </w:style>
  <w:style w:type="character" w:customStyle="1" w:styleId="238">
    <w:name w:val="列出段落 Char2"/>
    <w:qFormat/>
    <w:uiPriority w:val="34"/>
    <w:rPr>
      <w:rFonts w:ascii="Calibri" w:hAnsi="Calibri"/>
      <w:kern w:val="2"/>
      <w:sz w:val="28"/>
    </w:rPr>
  </w:style>
  <w:style w:type="character" w:customStyle="1" w:styleId="239">
    <w:name w:val="mdeck"/>
    <w:qFormat/>
    <w:uiPriority w:val="0"/>
    <w:rPr>
      <w:rFonts w:ascii="仿宋_GB2312" w:eastAsia="微软雅黑"/>
      <w:b/>
      <w:kern w:val="2"/>
      <w:sz w:val="32"/>
      <w:szCs w:val="32"/>
      <w:lang w:val="en-US" w:eastAsia="zh-CN" w:bidi="ar-SA"/>
    </w:rPr>
  </w:style>
  <w:style w:type="character" w:customStyle="1" w:styleId="240">
    <w:name w:val="unnamed11"/>
    <w:qFormat/>
    <w:uiPriority w:val="0"/>
    <w:rPr>
      <w:sz w:val="20"/>
      <w:szCs w:val="20"/>
    </w:rPr>
  </w:style>
  <w:style w:type="character" w:customStyle="1" w:styleId="241">
    <w:name w:val="正文文本 Char2"/>
    <w:semiHidden/>
    <w:qFormat/>
    <w:uiPriority w:val="99"/>
    <w:rPr>
      <w:rFonts w:ascii="Times New Roman" w:hAnsi="Times New Roman" w:eastAsia="宋体" w:cs="Times New Roman"/>
      <w:snapToGrid w:val="0"/>
      <w:kern w:val="0"/>
      <w:szCs w:val="24"/>
    </w:rPr>
  </w:style>
  <w:style w:type="character" w:customStyle="1" w:styleId="242">
    <w:name w:val="标书正文格式 Char"/>
    <w:qFormat/>
    <w:uiPriority w:val="0"/>
    <w:rPr>
      <w:rFonts w:eastAsia="楷体_GB2312"/>
      <w:kern w:val="2"/>
      <w:sz w:val="24"/>
      <w:szCs w:val="24"/>
      <w:lang w:bidi="ar-SA"/>
    </w:rPr>
  </w:style>
  <w:style w:type="character" w:customStyle="1" w:styleId="243">
    <w:name w:val="Char Char11"/>
    <w:qFormat/>
    <w:locked/>
    <w:uiPriority w:val="0"/>
    <w:rPr>
      <w:rFonts w:ascii="宋体" w:hAnsi="宋体" w:eastAsia="宋体"/>
      <w:b/>
      <w:kern w:val="2"/>
      <w:sz w:val="24"/>
      <w:szCs w:val="24"/>
      <w:lang w:val="en-US" w:eastAsia="zh-CN" w:bidi="ar-SA"/>
    </w:rPr>
  </w:style>
  <w:style w:type="character" w:customStyle="1" w:styleId="244">
    <w:name w:val="ca-131"/>
    <w:qFormat/>
    <w:uiPriority w:val="0"/>
    <w:rPr>
      <w:rFonts w:hint="eastAsia" w:ascii="仿宋_GB2312" w:eastAsia="仿宋_GB2312"/>
      <w:b/>
      <w:bCs/>
      <w:color w:val="000000"/>
      <w:spacing w:val="-20"/>
      <w:sz w:val="24"/>
      <w:szCs w:val="24"/>
    </w:rPr>
  </w:style>
  <w:style w:type="character" w:customStyle="1" w:styleId="245">
    <w:name w:val="tw4winMark"/>
    <w:qFormat/>
    <w:uiPriority w:val="0"/>
    <w:rPr>
      <w:rFonts w:ascii="Courier New" w:hAnsi="Courier New" w:cs="Courier New"/>
      <w:vanish/>
      <w:color w:val="800080"/>
      <w:sz w:val="24"/>
      <w:szCs w:val="24"/>
      <w:vertAlign w:val="subscript"/>
    </w:rPr>
  </w:style>
  <w:style w:type="character" w:customStyle="1" w:styleId="246">
    <w:name w:val="正文样式 Char"/>
    <w:link w:val="247"/>
    <w:qFormat/>
    <w:uiPriority w:val="0"/>
    <w:rPr>
      <w:rFonts w:ascii="Calibri" w:hAnsi="Calibri"/>
      <w:sz w:val="24"/>
      <w:szCs w:val="24"/>
    </w:rPr>
  </w:style>
  <w:style w:type="paragraph" w:customStyle="1" w:styleId="247">
    <w:name w:val="正文样式"/>
    <w:basedOn w:val="1"/>
    <w:link w:val="246"/>
    <w:qFormat/>
    <w:uiPriority w:val="0"/>
    <w:pPr>
      <w:adjustRightInd/>
      <w:spacing w:line="360" w:lineRule="auto"/>
      <w:ind w:firstLine="480" w:firstLineChars="200"/>
    </w:pPr>
    <w:rPr>
      <w:kern w:val="0"/>
      <w:sz w:val="24"/>
    </w:rPr>
  </w:style>
  <w:style w:type="character" w:customStyle="1" w:styleId="248">
    <w:name w:val="表正文 Char3"/>
    <w:qFormat/>
    <w:uiPriority w:val="0"/>
    <w:rPr>
      <w:rFonts w:eastAsia="宋体"/>
    </w:rPr>
  </w:style>
  <w:style w:type="character" w:customStyle="1" w:styleId="249">
    <w:name w:val="H5 Char"/>
    <w:qFormat/>
    <w:uiPriority w:val="0"/>
    <w:rPr>
      <w:b/>
      <w:bCs/>
      <w:kern w:val="2"/>
      <w:sz w:val="28"/>
      <w:szCs w:val="28"/>
    </w:rPr>
  </w:style>
  <w:style w:type="character" w:customStyle="1" w:styleId="250">
    <w:name w:val="Char Char3"/>
    <w:qFormat/>
    <w:uiPriority w:val="0"/>
    <w:rPr>
      <w:rFonts w:eastAsia="宋体"/>
      <w:kern w:val="2"/>
      <w:sz w:val="21"/>
      <w:szCs w:val="24"/>
      <w:lang w:val="en-US" w:eastAsia="zh-CN" w:bidi="ar-SA"/>
    </w:rPr>
  </w:style>
  <w:style w:type="character" w:customStyle="1" w:styleId="251">
    <w:name w:val="正文 编号 Char"/>
    <w:qFormat/>
    <w:uiPriority w:val="0"/>
    <w:rPr>
      <w:rFonts w:ascii="仿宋_GB2312" w:hAnsi="仿宋_GB2312" w:eastAsia="仿宋_GB2312"/>
      <w:kern w:val="2"/>
      <w:sz w:val="24"/>
      <w:lang w:bidi="ar-SA"/>
    </w:rPr>
  </w:style>
  <w:style w:type="character" w:customStyle="1" w:styleId="252">
    <w:name w:val="question-title2"/>
    <w:qFormat/>
    <w:uiPriority w:val="6"/>
    <w:rPr>
      <w:rFonts w:ascii="Arial" w:hAnsi="Arial" w:eastAsia="黑体" w:cs="Arial"/>
      <w:snapToGrid w:val="0"/>
      <w:kern w:val="0"/>
      <w:szCs w:val="21"/>
    </w:rPr>
  </w:style>
  <w:style w:type="character" w:customStyle="1" w:styleId="253">
    <w:name w:val="gf正文1 Char Char"/>
    <w:link w:val="254"/>
    <w:qFormat/>
    <w:uiPriority w:val="0"/>
    <w:rPr>
      <w:rFonts w:ascii="宋体" w:hAnsi="宋体" w:cs="宋体"/>
      <w:kern w:val="2"/>
      <w:sz w:val="24"/>
      <w:szCs w:val="24"/>
    </w:rPr>
  </w:style>
  <w:style w:type="paragraph" w:customStyle="1" w:styleId="254">
    <w:name w:val="gf正文1"/>
    <w:basedOn w:val="1"/>
    <w:link w:val="253"/>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5">
    <w:name w:val="Char Char15"/>
    <w:qFormat/>
    <w:uiPriority w:val="6"/>
    <w:rPr>
      <w:rFonts w:ascii="宋体" w:hAnsi="宋体"/>
      <w:kern w:val="1"/>
      <w:sz w:val="21"/>
    </w:rPr>
  </w:style>
  <w:style w:type="character" w:customStyle="1" w:styleId="256">
    <w:name w:val="正文缩进 Char3"/>
    <w:qFormat/>
    <w:uiPriority w:val="0"/>
    <w:rPr>
      <w:rFonts w:ascii="宋体" w:eastAsia="宋体"/>
      <w:snapToGrid w:val="0"/>
      <w:color w:val="000000"/>
      <w:kern w:val="28"/>
      <w:sz w:val="28"/>
      <w:lang w:val="en-US" w:eastAsia="zh-CN" w:bidi="ar-SA"/>
    </w:rPr>
  </w:style>
  <w:style w:type="character" w:customStyle="1" w:styleId="257">
    <w:name w:val="列出段落 Char1"/>
    <w:link w:val="258"/>
    <w:qFormat/>
    <w:uiPriority w:val="0"/>
    <w:rPr>
      <w:rFonts w:ascii="Calibri" w:hAnsi="Calibri"/>
      <w:sz w:val="24"/>
      <w:lang w:eastAsia="en-US"/>
    </w:rPr>
  </w:style>
  <w:style w:type="paragraph" w:customStyle="1" w:styleId="258">
    <w:name w:val="列表1"/>
    <w:basedOn w:val="1"/>
    <w:next w:val="259"/>
    <w:link w:val="257"/>
    <w:qFormat/>
    <w:uiPriority w:val="0"/>
    <w:pPr>
      <w:widowControl/>
      <w:adjustRightInd/>
      <w:spacing w:after="200" w:line="360" w:lineRule="auto"/>
      <w:ind w:left="720" w:firstLine="200" w:firstLineChars="200"/>
      <w:jc w:val="left"/>
    </w:pPr>
    <w:rPr>
      <w:kern w:val="0"/>
      <w:sz w:val="24"/>
      <w:szCs w:val="20"/>
      <w:lang w:eastAsia="en-US"/>
    </w:rPr>
  </w:style>
  <w:style w:type="paragraph" w:styleId="259">
    <w:name w:val="List Paragraph"/>
    <w:basedOn w:val="1"/>
    <w:qFormat/>
    <w:uiPriority w:val="34"/>
    <w:pPr>
      <w:spacing w:line="360" w:lineRule="auto"/>
      <w:ind w:firstLine="200" w:firstLineChars="200"/>
    </w:pPr>
    <w:rPr>
      <w:rFonts w:eastAsia="楷体_GB2312" w:cs="Lucida Sans"/>
      <w:sz w:val="24"/>
    </w:rPr>
  </w:style>
  <w:style w:type="character" w:customStyle="1" w:styleId="260">
    <w:name w:val="Char Char8"/>
    <w:qFormat/>
    <w:uiPriority w:val="0"/>
    <w:rPr>
      <w:rFonts w:eastAsia="宋体"/>
      <w:b/>
      <w:sz w:val="24"/>
      <w:lang w:val="en-GB" w:eastAsia="zh-CN"/>
    </w:rPr>
  </w:style>
  <w:style w:type="character" w:customStyle="1" w:styleId="261">
    <w:name w:val="Normal Indent Char Char"/>
    <w:qFormat/>
    <w:uiPriority w:val="0"/>
    <w:rPr>
      <w:rFonts w:eastAsia="宋体"/>
      <w:kern w:val="2"/>
      <w:sz w:val="21"/>
      <w:lang w:val="en-US" w:eastAsia="zh-CN" w:bidi="ar-SA"/>
    </w:rPr>
  </w:style>
  <w:style w:type="character" w:customStyle="1" w:styleId="262">
    <w:name w:val="列表段落 字符"/>
    <w:qFormat/>
    <w:uiPriority w:val="99"/>
  </w:style>
  <w:style w:type="character" w:customStyle="1" w:styleId="263">
    <w:name w:val="Ò³Ã¼ Char Char1"/>
    <w:qFormat/>
    <w:uiPriority w:val="0"/>
    <w:rPr>
      <w:rFonts w:eastAsia="宋体"/>
      <w:kern w:val="2"/>
      <w:sz w:val="18"/>
      <w:szCs w:val="18"/>
      <w:lang w:val="en-US" w:eastAsia="zh-CN" w:bidi="ar-SA"/>
    </w:rPr>
  </w:style>
  <w:style w:type="character" w:customStyle="1" w:styleId="264">
    <w:name w:val="方案正文 Char"/>
    <w:qFormat/>
    <w:uiPriority w:val="0"/>
    <w:rPr>
      <w:rFonts w:ascii="仿宋_GB2312" w:eastAsia="仿宋_GB2312"/>
      <w:b/>
      <w:color w:val="000000"/>
      <w:kern w:val="2"/>
      <w:sz w:val="24"/>
      <w:lang w:val="en-US" w:eastAsia="zh-CN" w:bidi="ar-SA"/>
    </w:rPr>
  </w:style>
  <w:style w:type="character" w:customStyle="1" w:styleId="265">
    <w:name w:val="Char Char30"/>
    <w:qFormat/>
    <w:uiPriority w:val="6"/>
    <w:rPr>
      <w:rFonts w:ascii="Arial" w:hAnsi="Arial" w:eastAsia="黑体"/>
      <w:kern w:val="1"/>
      <w:sz w:val="21"/>
      <w:szCs w:val="21"/>
    </w:rPr>
  </w:style>
  <w:style w:type="character" w:customStyle="1" w:styleId="266">
    <w:name w:val="正文文本缩进 Char3"/>
    <w:link w:val="25"/>
    <w:qFormat/>
    <w:uiPriority w:val="0"/>
    <w:rPr>
      <w:rFonts w:ascii="宋体" w:hAnsi="宋体"/>
      <w:kern w:val="2"/>
      <w:sz w:val="24"/>
      <w:szCs w:val="24"/>
    </w:rPr>
  </w:style>
  <w:style w:type="character" w:customStyle="1" w:styleId="267">
    <w:name w:val="font01"/>
    <w:qFormat/>
    <w:uiPriority w:val="0"/>
    <w:rPr>
      <w:rFonts w:hint="eastAsia" w:ascii="微软雅黑" w:hAnsi="微软雅黑" w:eastAsia="微软雅黑" w:cs="微软雅黑"/>
      <w:color w:val="000000"/>
      <w:sz w:val="20"/>
      <w:szCs w:val="20"/>
      <w:u w:val="none"/>
    </w:rPr>
  </w:style>
  <w:style w:type="character" w:customStyle="1" w:styleId="268">
    <w:name w:val="Char Char20"/>
    <w:qFormat/>
    <w:uiPriority w:val="6"/>
    <w:rPr>
      <w:kern w:val="1"/>
      <w:sz w:val="24"/>
    </w:rPr>
  </w:style>
  <w:style w:type="character" w:customStyle="1" w:styleId="269">
    <w:name w:val="tw4winExternal"/>
    <w:qFormat/>
    <w:uiPriority w:val="0"/>
    <w:rPr>
      <w:rFonts w:ascii="Courier New" w:hAnsi="Courier New" w:cs="Courier New"/>
      <w:color w:val="808080"/>
      <w:lang w:val="en-US" w:eastAsia="zh-CN"/>
    </w:rPr>
  </w:style>
  <w:style w:type="character" w:customStyle="1" w:styleId="270">
    <w:name w:val="标题 4 Char1"/>
    <w:qFormat/>
    <w:uiPriority w:val="9"/>
    <w:rPr>
      <w:rFonts w:ascii="Cambria" w:hAnsi="Cambria" w:eastAsia="宋体" w:cs="Times New Roman"/>
      <w:b/>
      <w:bCs/>
      <w:kern w:val="2"/>
      <w:sz w:val="28"/>
      <w:szCs w:val="28"/>
    </w:rPr>
  </w:style>
  <w:style w:type="character" w:customStyle="1" w:styleId="271">
    <w:name w:val="批注文字 Char2"/>
    <w:qFormat/>
    <w:uiPriority w:val="99"/>
    <w:rPr>
      <w:rFonts w:ascii="Times New Roman" w:hAnsi="Times New Roman" w:eastAsia="宋体" w:cs="Times New Roman"/>
      <w:snapToGrid w:val="0"/>
      <w:kern w:val="0"/>
      <w:szCs w:val="24"/>
    </w:rPr>
  </w:style>
  <w:style w:type="character" w:customStyle="1" w:styleId="272">
    <w:name w:val="正文文本 2 Char"/>
    <w:qFormat/>
    <w:uiPriority w:val="0"/>
    <w:rPr>
      <w:rFonts w:eastAsia="宋体"/>
      <w:kern w:val="2"/>
      <w:sz w:val="21"/>
      <w:szCs w:val="24"/>
      <w:lang w:val="en-US" w:eastAsia="zh-CN" w:bidi="ar-SA"/>
    </w:rPr>
  </w:style>
  <w:style w:type="character" w:customStyle="1" w:styleId="273">
    <w:name w:val="Ò³Ã¼ Char Char"/>
    <w:qFormat/>
    <w:uiPriority w:val="0"/>
    <w:rPr>
      <w:rFonts w:eastAsia="宋体"/>
      <w:kern w:val="2"/>
      <w:sz w:val="18"/>
      <w:lang w:val="en-US" w:eastAsia="zh-CN" w:bidi="ar-SA"/>
    </w:rPr>
  </w:style>
  <w:style w:type="character" w:customStyle="1" w:styleId="274">
    <w:name w:val="message1"/>
    <w:qFormat/>
    <w:uiPriority w:val="0"/>
    <w:rPr>
      <w:rFonts w:hint="default" w:ascii="Tahoma" w:hAnsi="Tahoma" w:cs="Tahoma"/>
      <w:sz w:val="18"/>
      <w:szCs w:val="18"/>
    </w:rPr>
  </w:style>
  <w:style w:type="character" w:customStyle="1" w:styleId="275">
    <w:name w:val="Char Char23"/>
    <w:qFormat/>
    <w:uiPriority w:val="6"/>
    <w:rPr>
      <w:color w:val="0000FF"/>
      <w:sz w:val="21"/>
    </w:rPr>
  </w:style>
  <w:style w:type="character" w:customStyle="1" w:styleId="276">
    <w:name w:val="批注框文本 字符"/>
    <w:qFormat/>
    <w:uiPriority w:val="0"/>
    <w:rPr>
      <w:rFonts w:ascii="Arial" w:hAnsi="Arial" w:eastAsia="黑体" w:cs="Arial"/>
      <w:snapToGrid w:val="0"/>
      <w:kern w:val="0"/>
      <w:sz w:val="18"/>
      <w:szCs w:val="18"/>
    </w:rPr>
  </w:style>
  <w:style w:type="character" w:customStyle="1" w:styleId="277">
    <w:name w:val="纯文本 Char2"/>
    <w:semiHidden/>
    <w:qFormat/>
    <w:uiPriority w:val="99"/>
    <w:rPr>
      <w:rFonts w:ascii="宋体" w:hAnsi="Courier New" w:eastAsia="宋体" w:cs="Courier New"/>
    </w:rPr>
  </w:style>
  <w:style w:type="character" w:customStyle="1" w:styleId="278">
    <w:name w:val="Char Char25"/>
    <w:qFormat/>
    <w:uiPriority w:val="6"/>
    <w:rPr>
      <w:rFonts w:ascii="宋体" w:hAnsi="宋体"/>
      <w:kern w:val="1"/>
      <w:sz w:val="24"/>
      <w:lang w:val="zh-CN"/>
    </w:rPr>
  </w:style>
  <w:style w:type="character" w:customStyle="1" w:styleId="279">
    <w:name w:val="Char Char411"/>
    <w:qFormat/>
    <w:uiPriority w:val="0"/>
    <w:rPr>
      <w:rFonts w:eastAsia="宋体"/>
      <w:b/>
      <w:sz w:val="24"/>
      <w:lang w:val="en-GB" w:eastAsia="zh-CN" w:bidi="ar-SA"/>
    </w:rPr>
  </w:style>
  <w:style w:type="character" w:customStyle="1" w:styleId="280">
    <w:name w:val="Heading 7 Char"/>
    <w:qFormat/>
    <w:locked/>
    <w:uiPriority w:val="0"/>
    <w:rPr>
      <w:rFonts w:ascii="宋体" w:hAnsi="宋体" w:eastAsia="宋体"/>
      <w:b/>
      <w:bCs/>
      <w:kern w:val="2"/>
      <w:sz w:val="24"/>
      <w:szCs w:val="24"/>
      <w:lang w:val="en-US" w:eastAsia="zh-CN" w:bidi="ar-SA"/>
    </w:rPr>
  </w:style>
  <w:style w:type="character" w:customStyle="1" w:styleId="281">
    <w:name w:val="此正文 Char"/>
    <w:link w:val="282"/>
    <w:qFormat/>
    <w:uiPriority w:val="0"/>
    <w:rPr>
      <w:kern w:val="2"/>
      <w:sz w:val="24"/>
      <w:szCs w:val="24"/>
    </w:rPr>
  </w:style>
  <w:style w:type="paragraph" w:customStyle="1" w:styleId="282">
    <w:name w:val="此正文"/>
    <w:basedOn w:val="1"/>
    <w:link w:val="281"/>
    <w:qFormat/>
    <w:uiPriority w:val="0"/>
    <w:pPr>
      <w:adjustRightInd/>
      <w:spacing w:line="360" w:lineRule="auto"/>
      <w:ind w:firstLine="200" w:firstLineChars="200"/>
    </w:pPr>
    <w:rPr>
      <w:sz w:val="24"/>
    </w:rPr>
  </w:style>
  <w:style w:type="character" w:customStyle="1" w:styleId="283">
    <w:name w:val="Char Char2"/>
    <w:qFormat/>
    <w:uiPriority w:val="0"/>
    <w:rPr>
      <w:rFonts w:eastAsia="宋体"/>
      <w:b/>
      <w:bCs/>
      <w:kern w:val="2"/>
      <w:sz w:val="21"/>
      <w:szCs w:val="24"/>
      <w:lang w:val="en-US" w:eastAsia="zh-CN" w:bidi="ar-SA"/>
    </w:rPr>
  </w:style>
  <w:style w:type="character" w:customStyle="1" w:styleId="284">
    <w:name w:val="标题 1 Char"/>
    <w:link w:val="2"/>
    <w:qFormat/>
    <w:uiPriority w:val="9"/>
    <w:rPr>
      <w:b/>
      <w:bCs/>
      <w:kern w:val="44"/>
      <w:sz w:val="44"/>
      <w:szCs w:val="44"/>
    </w:rPr>
  </w:style>
  <w:style w:type="character" w:customStyle="1" w:styleId="285">
    <w:name w:val="Footer-Even Char1"/>
    <w:qFormat/>
    <w:uiPriority w:val="0"/>
    <w:rPr>
      <w:rFonts w:eastAsia="宋体"/>
      <w:kern w:val="2"/>
      <w:sz w:val="18"/>
      <w:szCs w:val="18"/>
      <w:lang w:val="en-US" w:eastAsia="zh-CN" w:bidi="ar-SA"/>
    </w:rPr>
  </w:style>
  <w:style w:type="character" w:customStyle="1" w:styleId="286">
    <w:name w:val="Char Char29"/>
    <w:qFormat/>
    <w:uiPriority w:val="6"/>
    <w:rPr>
      <w:rFonts w:ascii="Arial" w:hAnsi="Arial" w:eastAsia="微软雅黑"/>
      <w:b/>
      <w:kern w:val="1"/>
      <w:sz w:val="44"/>
      <w:szCs w:val="32"/>
      <w:lang w:val="en-US" w:eastAsia="zh-CN" w:bidi="ar-SA"/>
    </w:rPr>
  </w:style>
  <w:style w:type="character" w:customStyle="1" w:styleId="287">
    <w:name w:val="标题 Char2"/>
    <w:link w:val="61"/>
    <w:qFormat/>
    <w:uiPriority w:val="10"/>
    <w:rPr>
      <w:b/>
      <w:sz w:val="24"/>
      <w:lang w:val="en-GB"/>
    </w:rPr>
  </w:style>
  <w:style w:type="character" w:customStyle="1" w:styleId="288">
    <w:name w:val="font81"/>
    <w:qFormat/>
    <w:uiPriority w:val="0"/>
    <w:rPr>
      <w:rFonts w:ascii="微软雅黑" w:hAnsi="微软雅黑" w:eastAsia="微软雅黑" w:cs="微软雅黑"/>
      <w:color w:val="000000"/>
      <w:sz w:val="20"/>
      <w:szCs w:val="20"/>
      <w:u w:val="none"/>
    </w:rPr>
  </w:style>
  <w:style w:type="character" w:customStyle="1" w:styleId="289">
    <w:name w:val="Char Char312"/>
    <w:qFormat/>
    <w:uiPriority w:val="0"/>
    <w:rPr>
      <w:rFonts w:ascii="Times New Roman" w:hAnsi="Times New Roman" w:eastAsia="宋体" w:cs="Times New Roman"/>
      <w:b/>
      <w:kern w:val="2"/>
      <w:sz w:val="32"/>
      <w:szCs w:val="24"/>
      <w:lang w:val="en-US" w:eastAsia="zh-CN" w:bidi="ar-SA"/>
    </w:rPr>
  </w:style>
  <w:style w:type="character" w:customStyle="1" w:styleId="290">
    <w:name w:val="t21"/>
    <w:qFormat/>
    <w:uiPriority w:val="0"/>
    <w:rPr>
      <w:rFonts w:ascii="仿宋_GB2312" w:eastAsia="微软雅黑"/>
      <w:b/>
      <w:kern w:val="2"/>
      <w:sz w:val="23"/>
      <w:szCs w:val="23"/>
      <w:lang w:val="en-US" w:eastAsia="zh-CN" w:bidi="ar-SA"/>
    </w:rPr>
  </w:style>
  <w:style w:type="character" w:customStyle="1" w:styleId="291">
    <w:name w:val="样式8 Char"/>
    <w:qFormat/>
    <w:uiPriority w:val="0"/>
    <w:rPr>
      <w:rFonts w:ascii="仿宋_GB2312" w:hAnsi="宋体" w:eastAsia="仿宋_GB2312"/>
      <w:b/>
      <w:bCs/>
      <w:kern w:val="2"/>
      <w:sz w:val="24"/>
      <w:szCs w:val="24"/>
    </w:rPr>
  </w:style>
  <w:style w:type="character" w:customStyle="1" w:styleId="292">
    <w:name w:val="表格 Char Char"/>
    <w:qFormat/>
    <w:uiPriority w:val="0"/>
    <w:rPr>
      <w:rFonts w:ascii="宋体" w:hAnsi="宋体" w:eastAsia="宋体"/>
      <w:lang w:bidi="ar-SA"/>
    </w:rPr>
  </w:style>
  <w:style w:type="character" w:customStyle="1" w:styleId="293">
    <w:name w:val="正文文本 字符1"/>
    <w:qFormat/>
    <w:uiPriority w:val="0"/>
    <w:rPr>
      <w:rFonts w:ascii="Calibri" w:hAnsi="Calibri" w:eastAsia="黑体" w:cs="Arial"/>
      <w:snapToGrid w:val="0"/>
      <w:kern w:val="2"/>
      <w:sz w:val="28"/>
      <w:szCs w:val="21"/>
    </w:rPr>
  </w:style>
  <w:style w:type="character" w:customStyle="1" w:styleId="294">
    <w:name w:val="标题 5 Char"/>
    <w:link w:val="7"/>
    <w:qFormat/>
    <w:uiPriority w:val="9"/>
    <w:rPr>
      <w:b/>
      <w:bCs/>
      <w:kern w:val="2"/>
      <w:sz w:val="28"/>
      <w:szCs w:val="28"/>
    </w:rPr>
  </w:style>
  <w:style w:type="character" w:customStyle="1" w:styleId="295">
    <w:name w:val="标题 6 Char1"/>
    <w:qFormat/>
    <w:uiPriority w:val="0"/>
    <w:rPr>
      <w:rFonts w:ascii="Arial" w:hAnsi="Arial" w:eastAsia="黑体" w:cs="Times New Roman"/>
      <w:b/>
      <w:sz w:val="24"/>
      <w:szCs w:val="20"/>
      <w:lang w:bidi="ar-SA"/>
    </w:rPr>
  </w:style>
  <w:style w:type="character" w:customStyle="1" w:styleId="296">
    <w:name w:val="带编号样式 Char"/>
    <w:qFormat/>
    <w:uiPriority w:val="0"/>
    <w:rPr>
      <w:rFonts w:ascii="仿宋_GB2312" w:eastAsia="仿宋_GB2312"/>
      <w:color w:val="000000"/>
      <w:sz w:val="24"/>
      <w:lang w:bidi="ar-SA"/>
    </w:rPr>
  </w:style>
  <w:style w:type="character" w:customStyle="1" w:styleId="297">
    <w:name w:val="unnamed31"/>
    <w:qFormat/>
    <w:uiPriority w:val="0"/>
    <w:rPr>
      <w:rFonts w:ascii="Tahoma" w:hAnsi="Tahoma" w:eastAsia="宋体"/>
      <w:b/>
      <w:kern w:val="2"/>
      <w:sz w:val="24"/>
      <w:szCs w:val="32"/>
      <w:u w:val="none"/>
      <w:lang w:val="en-US" w:eastAsia="zh-CN" w:bidi="ar-SA"/>
    </w:rPr>
  </w:style>
  <w:style w:type="character" w:customStyle="1" w:styleId="298">
    <w:name w:val="正文首行缩进 Char Char Char Char Char Char1"/>
    <w:qFormat/>
    <w:uiPriority w:val="0"/>
    <w:rPr>
      <w:rFonts w:ascii="宋体" w:eastAsia="宋体"/>
      <w:kern w:val="2"/>
      <w:sz w:val="24"/>
      <w:szCs w:val="24"/>
      <w:lang w:val="zh-CN" w:bidi="ar-SA"/>
    </w:rPr>
  </w:style>
  <w:style w:type="character" w:customStyle="1" w:styleId="299">
    <w:name w:val="称呼 Char"/>
    <w:link w:val="21"/>
    <w:qFormat/>
    <w:uiPriority w:val="0"/>
    <w:rPr>
      <w:rFonts w:ascii="仿宋_GB2312" w:eastAsia="仿宋_GB2312"/>
      <w:kern w:val="2"/>
      <w:sz w:val="28"/>
    </w:rPr>
  </w:style>
  <w:style w:type="character" w:customStyle="1" w:styleId="300">
    <w:name w:val="文本正文 Char Char"/>
    <w:qFormat/>
    <w:locked/>
    <w:uiPriority w:val="0"/>
    <w:rPr>
      <w:sz w:val="24"/>
      <w:lang w:bidi="ar-SA"/>
    </w:rPr>
  </w:style>
  <w:style w:type="character" w:customStyle="1" w:styleId="301">
    <w:name w:val="正文缩进 字符"/>
    <w:qFormat/>
    <w:uiPriority w:val="0"/>
    <w:rPr>
      <w:rFonts w:ascii="宋体" w:eastAsia="宋体"/>
      <w:snapToGrid w:val="0"/>
      <w:color w:val="000000"/>
      <w:kern w:val="28"/>
      <w:sz w:val="28"/>
      <w:lang w:val="en-US" w:eastAsia="zh-CN" w:bidi="ar-SA"/>
    </w:rPr>
  </w:style>
  <w:style w:type="character" w:customStyle="1" w:styleId="302">
    <w:name w:val="HTML 预设格式 Char"/>
    <w:link w:val="59"/>
    <w:qFormat/>
    <w:uiPriority w:val="0"/>
    <w:rPr>
      <w:rFonts w:ascii="黑体" w:hAnsi="Courier New" w:eastAsia="黑体"/>
    </w:rPr>
  </w:style>
  <w:style w:type="character" w:customStyle="1" w:styleId="303">
    <w:name w:val="正文文本 2 Char1"/>
    <w:link w:val="58"/>
    <w:qFormat/>
    <w:uiPriority w:val="0"/>
    <w:rPr>
      <w:kern w:val="2"/>
      <w:sz w:val="21"/>
      <w:szCs w:val="24"/>
    </w:rPr>
  </w:style>
  <w:style w:type="character" w:customStyle="1" w:styleId="304">
    <w:name w:val="样式 样式 标题 4h4H4Fab-4T5Ref Heading 1rh1Heading sqlsect 1.2.3.... +... Char"/>
    <w:link w:val="305"/>
    <w:qFormat/>
    <w:uiPriority w:val="0"/>
    <w:rPr>
      <w:rFonts w:ascii="微软雅黑" w:hAnsi="微软雅黑" w:eastAsia="微软雅黑"/>
      <w:b/>
      <w:bCs/>
      <w:kern w:val="2"/>
      <w:sz w:val="24"/>
      <w:szCs w:val="28"/>
    </w:rPr>
  </w:style>
  <w:style w:type="paragraph" w:customStyle="1" w:styleId="305">
    <w:name w:val="样式 样式 标题 4h4H4Fab-4T5Ref Heading 1rh1Heading sqlsect 1.2.3.... +..."/>
    <w:basedOn w:val="306"/>
    <w:link w:val="304"/>
    <w:qFormat/>
    <w:uiPriority w:val="0"/>
    <w:pPr>
      <w:tabs>
        <w:tab w:val="left" w:pos="2356"/>
      </w:tabs>
    </w:pPr>
  </w:style>
  <w:style w:type="paragraph" w:customStyle="1" w:styleId="306">
    <w:name w:val="样式 标题 4h4H4Fab-4T5Ref Heading 1rh1Heading sqlsect 1.2.3...."/>
    <w:basedOn w:val="6"/>
    <w:link w:val="414"/>
    <w:qFormat/>
    <w:uiPriority w:val="0"/>
    <w:p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7">
    <w:name w:val="正文非缩进 Char"/>
    <w:qFormat/>
    <w:uiPriority w:val="0"/>
    <w:rPr>
      <w:rFonts w:ascii="宋体" w:eastAsia="宋体"/>
      <w:snapToGrid w:val="0"/>
      <w:color w:val="000000"/>
      <w:kern w:val="28"/>
      <w:sz w:val="28"/>
      <w:lang w:val="en-US" w:eastAsia="zh-CN" w:bidi="ar-SA"/>
    </w:rPr>
  </w:style>
  <w:style w:type="character" w:customStyle="1" w:styleId="308">
    <w:name w:val="标题 7 Char"/>
    <w:link w:val="9"/>
    <w:qFormat/>
    <w:uiPriority w:val="0"/>
    <w:rPr>
      <w:b/>
      <w:bCs/>
      <w:kern w:val="2"/>
      <w:sz w:val="24"/>
      <w:szCs w:val="24"/>
    </w:rPr>
  </w:style>
  <w:style w:type="character" w:customStyle="1" w:styleId="309">
    <w:name w:val="正文文本缩进 2 Char"/>
    <w:link w:val="39"/>
    <w:qFormat/>
    <w:uiPriority w:val="0"/>
    <w:rPr>
      <w:rFonts w:ascii="宋体"/>
      <w:sz w:val="28"/>
    </w:rPr>
  </w:style>
  <w:style w:type="character" w:customStyle="1" w:styleId="310">
    <w:name w:val="Char Char5"/>
    <w:qFormat/>
    <w:uiPriority w:val="0"/>
    <w:rPr>
      <w:rFonts w:ascii="宋体" w:hAnsi="Courier New" w:eastAsia="宋体"/>
      <w:kern w:val="2"/>
      <w:sz w:val="21"/>
      <w:lang w:val="en-US" w:eastAsia="zh-CN"/>
    </w:rPr>
  </w:style>
  <w:style w:type="character" w:customStyle="1" w:styleId="311">
    <w:name w:val="脚注文本 Char"/>
    <w:link w:val="52"/>
    <w:qFormat/>
    <w:uiPriority w:val="0"/>
    <w:rPr>
      <w:color w:val="0000FF"/>
      <w:sz w:val="21"/>
    </w:rPr>
  </w:style>
  <w:style w:type="character" w:customStyle="1" w:styleId="312">
    <w:name w:val="称呼 Char1"/>
    <w:qFormat/>
    <w:uiPriority w:val="0"/>
    <w:rPr>
      <w:rFonts w:ascii="Times New Roman" w:hAnsi="Times New Roman" w:eastAsia="宋体" w:cs="Times New Roman"/>
      <w:szCs w:val="24"/>
    </w:rPr>
  </w:style>
  <w:style w:type="character" w:customStyle="1" w:styleId="313">
    <w:name w:val="正文1 Char"/>
    <w:qFormat/>
    <w:uiPriority w:val="0"/>
    <w:rPr>
      <w:rFonts w:ascii="宋体" w:eastAsia="宋体"/>
      <w:snapToGrid w:val="0"/>
      <w:color w:val="000000"/>
      <w:kern w:val="28"/>
      <w:sz w:val="28"/>
      <w:lang w:val="en-US" w:eastAsia="zh-CN" w:bidi="ar-SA"/>
    </w:rPr>
  </w:style>
  <w:style w:type="character" w:customStyle="1" w:styleId="314">
    <w:name w:val="正文缩进 Char1"/>
    <w:qFormat/>
    <w:uiPriority w:val="0"/>
    <w:rPr>
      <w:rFonts w:ascii="宋体" w:eastAsia="宋体"/>
      <w:snapToGrid w:val="0"/>
      <w:color w:val="000000"/>
      <w:kern w:val="28"/>
      <w:sz w:val="28"/>
      <w:lang w:val="en-US" w:eastAsia="zh-CN" w:bidi="ar-SA"/>
    </w:rPr>
  </w:style>
  <w:style w:type="character" w:customStyle="1" w:styleId="315">
    <w:name w:val="font21"/>
    <w:qFormat/>
    <w:uiPriority w:val="0"/>
    <w:rPr>
      <w:rFonts w:hint="eastAsia" w:ascii="宋体" w:hAnsi="宋体" w:eastAsia="宋体"/>
      <w:kern w:val="2"/>
      <w:sz w:val="28"/>
      <w:szCs w:val="28"/>
      <w:lang w:val="en-US" w:eastAsia="zh-CN" w:bidi="ar-SA"/>
    </w:rPr>
  </w:style>
  <w:style w:type="character" w:customStyle="1" w:styleId="316">
    <w:name w:val="Char Char26"/>
    <w:qFormat/>
    <w:uiPriority w:val="6"/>
    <w:rPr>
      <w:kern w:val="1"/>
      <w:sz w:val="21"/>
      <w:szCs w:val="24"/>
    </w:rPr>
  </w:style>
  <w:style w:type="character" w:customStyle="1" w:styleId="317">
    <w:name w:val="Item List Char"/>
    <w:link w:val="318"/>
    <w:qFormat/>
    <w:uiPriority w:val="0"/>
    <w:rPr>
      <w:rFonts w:ascii="Arial"/>
      <w:bCs/>
      <w:sz w:val="21"/>
      <w:szCs w:val="21"/>
      <w:lang w:val="en-US" w:eastAsia="zh-CN" w:bidi="ar-SA"/>
    </w:rPr>
  </w:style>
  <w:style w:type="paragraph" w:customStyle="1" w:styleId="318">
    <w:name w:val="Item List"/>
    <w:link w:val="317"/>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9">
    <w:name w:val="批注框文本 Char1"/>
    <w:qFormat/>
    <w:uiPriority w:val="0"/>
    <w:rPr>
      <w:rFonts w:ascii="Times New Roman" w:hAnsi="Times New Roman" w:eastAsia="宋体" w:cs="Times New Roman"/>
      <w:sz w:val="18"/>
      <w:szCs w:val="18"/>
    </w:rPr>
  </w:style>
  <w:style w:type="character" w:customStyle="1" w:styleId="320">
    <w:name w:val="纯文本 Char1"/>
    <w:link w:val="321"/>
    <w:qFormat/>
    <w:uiPriority w:val="0"/>
    <w:rPr>
      <w:rFonts w:ascii="宋体" w:hAnsi="Courier New"/>
    </w:rPr>
  </w:style>
  <w:style w:type="paragraph" w:customStyle="1" w:styleId="321">
    <w:name w:val="纯文本1"/>
    <w:basedOn w:val="1"/>
    <w:link w:val="320"/>
    <w:qFormat/>
    <w:uiPriority w:val="0"/>
    <w:pPr>
      <w:adjustRightInd/>
    </w:pPr>
    <w:rPr>
      <w:rFonts w:ascii="宋体" w:hAnsi="Courier New"/>
      <w:kern w:val="0"/>
      <w:sz w:val="20"/>
      <w:szCs w:val="20"/>
    </w:rPr>
  </w:style>
  <w:style w:type="character" w:customStyle="1" w:styleId="322">
    <w:name w:val="正文首行缩进 Char"/>
    <w:link w:val="63"/>
    <w:qFormat/>
    <w:uiPriority w:val="0"/>
    <w:rPr>
      <w:rFonts w:ascii="宋体"/>
      <w:kern w:val="2"/>
      <w:sz w:val="24"/>
      <w:lang w:val="zh-CN"/>
    </w:rPr>
  </w:style>
  <w:style w:type="character" w:customStyle="1" w:styleId="323">
    <w:name w:val="h3 Char"/>
    <w:qFormat/>
    <w:uiPriority w:val="0"/>
    <w:rPr>
      <w:rFonts w:eastAsia="宋体"/>
      <w:b/>
      <w:kern w:val="2"/>
      <w:sz w:val="32"/>
      <w:lang w:val="en-US" w:eastAsia="zh-CN" w:bidi="ar-SA"/>
    </w:rPr>
  </w:style>
  <w:style w:type="character" w:customStyle="1" w:styleId="324">
    <w:name w:val="dandyren_title1"/>
    <w:qFormat/>
    <w:uiPriority w:val="0"/>
    <w:rPr>
      <w:b/>
      <w:bCs/>
      <w:color w:val="FF6633"/>
      <w:sz w:val="18"/>
      <w:szCs w:val="18"/>
    </w:rPr>
  </w:style>
  <w:style w:type="character" w:customStyle="1" w:styleId="325">
    <w:name w:val="Char Char31"/>
    <w:qFormat/>
    <w:uiPriority w:val="6"/>
    <w:rPr>
      <w:rFonts w:ascii="Arial" w:hAnsi="Arial" w:eastAsia="黑体"/>
      <w:kern w:val="1"/>
      <w:sz w:val="24"/>
      <w:szCs w:val="24"/>
    </w:rPr>
  </w:style>
  <w:style w:type="character" w:customStyle="1" w:styleId="326">
    <w:name w:val="h Char1"/>
    <w:qFormat/>
    <w:uiPriority w:val="0"/>
    <w:rPr>
      <w:sz w:val="18"/>
      <w:szCs w:val="18"/>
    </w:rPr>
  </w:style>
  <w:style w:type="character" w:customStyle="1" w:styleId="327">
    <w:name w:val="solutionfonts"/>
    <w:qFormat/>
    <w:uiPriority w:val="0"/>
  </w:style>
  <w:style w:type="character" w:customStyle="1" w:styleId="328">
    <w:name w:val="标题 4 Char2"/>
    <w:link w:val="6"/>
    <w:qFormat/>
    <w:uiPriority w:val="9"/>
    <w:rPr>
      <w:rFonts w:ascii="Arial" w:hAnsi="Arial" w:eastAsia="黑体"/>
      <w:b/>
      <w:bCs/>
      <w:kern w:val="2"/>
      <w:sz w:val="28"/>
      <w:szCs w:val="28"/>
      <w:lang w:val="zh-CN"/>
    </w:rPr>
  </w:style>
  <w:style w:type="character" w:customStyle="1" w:styleId="329">
    <w:name w:val="首行缩进 Char"/>
    <w:qFormat/>
    <w:uiPriority w:val="0"/>
    <w:rPr>
      <w:rFonts w:ascii="宋体" w:eastAsia="宋体"/>
      <w:kern w:val="2"/>
      <w:sz w:val="24"/>
      <w:lang w:val="en-US" w:eastAsia="zh-CN" w:bidi="ar-SA"/>
    </w:rPr>
  </w:style>
  <w:style w:type="character" w:customStyle="1" w:styleId="330">
    <w:name w:val="Char Char52"/>
    <w:qFormat/>
    <w:uiPriority w:val="0"/>
    <w:rPr>
      <w:rFonts w:ascii="宋体" w:hAnsi="Courier New" w:eastAsia="宋体"/>
      <w:kern w:val="2"/>
      <w:sz w:val="21"/>
      <w:lang w:val="en-US" w:eastAsia="zh-CN"/>
    </w:rPr>
  </w:style>
  <w:style w:type="character" w:customStyle="1" w:styleId="331">
    <w:name w:val="正文文本 3 Char"/>
    <w:link w:val="22"/>
    <w:qFormat/>
    <w:uiPriority w:val="0"/>
    <w:rPr>
      <w:kern w:val="2"/>
      <w:sz w:val="21"/>
    </w:rPr>
  </w:style>
  <w:style w:type="character" w:customStyle="1" w:styleId="332">
    <w:name w:val="font31"/>
    <w:qFormat/>
    <w:uiPriority w:val="0"/>
    <w:rPr>
      <w:rFonts w:hint="eastAsia" w:ascii="仿宋" w:hAnsi="仿宋" w:eastAsia="仿宋" w:cs="仿宋"/>
      <w:color w:val="000000"/>
      <w:sz w:val="20"/>
      <w:szCs w:val="20"/>
      <w:u w:val="none"/>
    </w:rPr>
  </w:style>
  <w:style w:type="character" w:customStyle="1" w:styleId="333">
    <w:name w:val="正文说明 Char"/>
    <w:link w:val="334"/>
    <w:qFormat/>
    <w:uiPriority w:val="0"/>
    <w:rPr>
      <w:sz w:val="24"/>
      <w:szCs w:val="24"/>
    </w:rPr>
  </w:style>
  <w:style w:type="paragraph" w:customStyle="1" w:styleId="334">
    <w:name w:val="正文说明"/>
    <w:basedOn w:val="1"/>
    <w:link w:val="333"/>
    <w:qFormat/>
    <w:uiPriority w:val="0"/>
    <w:pPr>
      <w:adjustRightInd/>
      <w:spacing w:line="360" w:lineRule="auto"/>
    </w:pPr>
    <w:rPr>
      <w:kern w:val="0"/>
      <w:sz w:val="24"/>
    </w:rPr>
  </w:style>
  <w:style w:type="character" w:customStyle="1" w:styleId="335">
    <w:name w:val="脚注文本 Char1"/>
    <w:qFormat/>
    <w:uiPriority w:val="0"/>
    <w:rPr>
      <w:rFonts w:ascii="Times New Roman" w:hAnsi="Times New Roman" w:eastAsia="宋体" w:cs="Times New Roman"/>
      <w:sz w:val="18"/>
      <w:szCs w:val="18"/>
    </w:rPr>
  </w:style>
  <w:style w:type="character" w:customStyle="1" w:styleId="336">
    <w:name w:val="Char Char1211"/>
    <w:qFormat/>
    <w:uiPriority w:val="0"/>
    <w:rPr>
      <w:rFonts w:ascii="仿宋_GB2312" w:eastAsia="仿宋_GB2312"/>
      <w:b/>
      <w:bCs/>
      <w:kern w:val="2"/>
      <w:sz w:val="24"/>
      <w:szCs w:val="24"/>
      <w:lang w:val="zh-CN" w:eastAsia="zh-CN" w:bidi="ar-SA"/>
    </w:rPr>
  </w:style>
  <w:style w:type="character" w:customStyle="1" w:styleId="337">
    <w:name w:val="标题 Char"/>
    <w:qFormat/>
    <w:uiPriority w:val="0"/>
    <w:rPr>
      <w:rFonts w:eastAsia="宋体"/>
      <w:b/>
      <w:sz w:val="24"/>
      <w:lang w:val="en-GB" w:eastAsia="zh-CN" w:bidi="ar-SA"/>
    </w:rPr>
  </w:style>
  <w:style w:type="character" w:customStyle="1" w:styleId="338">
    <w:name w:val="Char Char35"/>
    <w:qFormat/>
    <w:uiPriority w:val="6"/>
    <w:rPr>
      <w:rFonts w:ascii="Arial" w:hAnsi="Arial" w:eastAsia="黑体"/>
      <w:b/>
      <w:kern w:val="1"/>
      <w:sz w:val="28"/>
      <w:szCs w:val="28"/>
      <w:lang w:val="zh-CN"/>
    </w:rPr>
  </w:style>
  <w:style w:type="character" w:customStyle="1" w:styleId="339">
    <w:name w:val="纯文本 Char Char Char"/>
    <w:qFormat/>
    <w:uiPriority w:val="0"/>
    <w:rPr>
      <w:rFonts w:ascii="宋体" w:hAnsi="Courier New" w:eastAsia="宋体"/>
      <w:kern w:val="2"/>
      <w:sz w:val="21"/>
      <w:lang w:val="en-US" w:eastAsia="zh-CN" w:bidi="ar-SA"/>
    </w:rPr>
  </w:style>
  <w:style w:type="character" w:customStyle="1" w:styleId="340">
    <w:name w:val="Table Text Char"/>
    <w:link w:val="341"/>
    <w:qFormat/>
    <w:uiPriority w:val="0"/>
    <w:rPr>
      <w:sz w:val="24"/>
      <w:szCs w:val="24"/>
    </w:rPr>
  </w:style>
  <w:style w:type="paragraph" w:customStyle="1" w:styleId="341">
    <w:name w:val="Table Text"/>
    <w:basedOn w:val="1"/>
    <w:link w:val="340"/>
    <w:qFormat/>
    <w:uiPriority w:val="0"/>
    <w:pPr>
      <w:widowControl/>
      <w:spacing w:before="60" w:after="60"/>
      <w:jc w:val="left"/>
    </w:pPr>
    <w:rPr>
      <w:kern w:val="0"/>
      <w:sz w:val="24"/>
    </w:rPr>
  </w:style>
  <w:style w:type="character" w:customStyle="1" w:styleId="342">
    <w:name w:val="正文1 Char1"/>
    <w:qFormat/>
    <w:uiPriority w:val="0"/>
    <w:rPr>
      <w:rFonts w:ascii="仿宋_GB2312" w:hAnsi="Courier New" w:eastAsia="仿宋_GB2312"/>
      <w:kern w:val="28"/>
      <w:sz w:val="24"/>
      <w:szCs w:val="24"/>
      <w:lang w:val="en-US" w:eastAsia="zh-CN"/>
    </w:rPr>
  </w:style>
  <w:style w:type="character" w:customStyle="1" w:styleId="343">
    <w:name w:val="页脚 Char1"/>
    <w:qFormat/>
    <w:uiPriority w:val="0"/>
    <w:rPr>
      <w:rFonts w:eastAsia="宋体"/>
      <w:kern w:val="2"/>
      <w:sz w:val="18"/>
      <w:szCs w:val="18"/>
      <w:lang w:val="en-US" w:eastAsia="zh-CN" w:bidi="ar-SA"/>
    </w:rPr>
  </w:style>
  <w:style w:type="character" w:customStyle="1" w:styleId="344">
    <w:name w:val="Bold"/>
    <w:qFormat/>
    <w:uiPriority w:val="0"/>
    <w:rPr>
      <w:rFonts w:ascii="Arial" w:hAnsi="Arial" w:eastAsia="黑体" w:cs="Times New Roman"/>
      <w:b/>
      <w:kern w:val="2"/>
      <w:sz w:val="32"/>
      <w:szCs w:val="32"/>
      <w:lang w:val="en-US" w:eastAsia="zh-CN" w:bidi="ar-SA"/>
    </w:rPr>
  </w:style>
  <w:style w:type="character" w:customStyle="1" w:styleId="345">
    <w:name w:val="批注文字 Char1"/>
    <w:link w:val="20"/>
    <w:qFormat/>
    <w:uiPriority w:val="0"/>
    <w:rPr>
      <w:kern w:val="2"/>
      <w:sz w:val="21"/>
      <w:szCs w:val="24"/>
    </w:rPr>
  </w:style>
  <w:style w:type="character" w:customStyle="1" w:styleId="346">
    <w:name w:val="签名 Char"/>
    <w:link w:val="44"/>
    <w:qFormat/>
    <w:uiPriority w:val="0"/>
    <w:rPr>
      <w:rFonts w:eastAsia="仿宋_GB2312"/>
      <w:sz w:val="24"/>
    </w:rPr>
  </w:style>
  <w:style w:type="character" w:customStyle="1" w:styleId="347">
    <w:name w:val="hui3"/>
    <w:qFormat/>
    <w:uiPriority w:val="0"/>
    <w:rPr>
      <w:color w:val="333333"/>
    </w:rPr>
  </w:style>
  <w:style w:type="character" w:customStyle="1" w:styleId="348">
    <w:name w:val="Char Char17"/>
    <w:qFormat/>
    <w:uiPriority w:val="6"/>
    <w:rPr>
      <w:rFonts w:eastAsia="仿宋_GB2312"/>
      <w:sz w:val="24"/>
    </w:rPr>
  </w:style>
  <w:style w:type="character" w:customStyle="1" w:styleId="349">
    <w:name w:val="标题 4 字符"/>
    <w:qFormat/>
    <w:uiPriority w:val="9"/>
    <w:rPr>
      <w:rFonts w:ascii="等线 Light" w:hAnsi="等线 Light" w:eastAsia="等线 Light" w:cs="Times New Roman"/>
      <w:b/>
      <w:bCs/>
      <w:snapToGrid w:val="0"/>
      <w:kern w:val="0"/>
      <w:sz w:val="28"/>
      <w:szCs w:val="28"/>
    </w:rPr>
  </w:style>
  <w:style w:type="character" w:customStyle="1" w:styleId="350">
    <w:name w:val="Char Char37"/>
    <w:qFormat/>
    <w:uiPriority w:val="6"/>
    <w:rPr>
      <w:b/>
      <w:kern w:val="1"/>
      <w:sz w:val="44"/>
      <w:szCs w:val="44"/>
    </w:rPr>
  </w:style>
  <w:style w:type="character" w:customStyle="1" w:styleId="351">
    <w:name w:val="列出段落 Char"/>
    <w:qFormat/>
    <w:uiPriority w:val="0"/>
    <w:rPr>
      <w:rFonts w:eastAsia="楷体_GB2312" w:cs="Lucida Sans"/>
      <w:kern w:val="2"/>
      <w:sz w:val="24"/>
      <w:szCs w:val="24"/>
      <w:lang w:val="en-US" w:eastAsia="zh-CN" w:bidi="ar-SA"/>
    </w:rPr>
  </w:style>
  <w:style w:type="character" w:customStyle="1" w:styleId="352">
    <w:name w:val="正文文本缩进 3 Char1"/>
    <w:semiHidden/>
    <w:qFormat/>
    <w:uiPriority w:val="99"/>
    <w:rPr>
      <w:rFonts w:ascii="Times New Roman" w:hAnsi="Times New Roman" w:eastAsia="宋体" w:cs="Times New Roman"/>
      <w:sz w:val="16"/>
      <w:szCs w:val="16"/>
    </w:rPr>
  </w:style>
  <w:style w:type="character" w:customStyle="1" w:styleId="353">
    <w:name w:val="公文正文 Char Char"/>
    <w:link w:val="354"/>
    <w:qFormat/>
    <w:uiPriority w:val="0"/>
    <w:rPr>
      <w:rFonts w:ascii="仿宋_GB2312" w:eastAsia="仿宋_GB2312"/>
      <w:kern w:val="2"/>
      <w:sz w:val="24"/>
      <w:szCs w:val="24"/>
    </w:rPr>
  </w:style>
  <w:style w:type="paragraph" w:customStyle="1" w:styleId="354">
    <w:name w:val="公文正文"/>
    <w:basedOn w:val="1"/>
    <w:link w:val="353"/>
    <w:qFormat/>
    <w:uiPriority w:val="0"/>
    <w:pPr>
      <w:adjustRightInd/>
      <w:spacing w:before="156" w:line="360" w:lineRule="auto"/>
      <w:ind w:firstLine="360" w:firstLineChars="200"/>
    </w:pPr>
    <w:rPr>
      <w:rFonts w:ascii="仿宋_GB2312" w:eastAsia="仿宋_GB2312"/>
      <w:sz w:val="24"/>
    </w:rPr>
  </w:style>
  <w:style w:type="character" w:customStyle="1" w:styleId="355">
    <w:name w:val="Table Text Char1"/>
    <w:qFormat/>
    <w:uiPriority w:val="0"/>
    <w:rPr>
      <w:rFonts w:eastAsia="宋体"/>
      <w:sz w:val="24"/>
      <w:szCs w:val="24"/>
      <w:lang w:val="en-US" w:eastAsia="zh-CN" w:bidi="ar-SA"/>
    </w:rPr>
  </w:style>
  <w:style w:type="character" w:customStyle="1" w:styleId="356">
    <w:name w:val="标题 1 Char Char"/>
    <w:qFormat/>
    <w:uiPriority w:val="0"/>
    <w:rPr>
      <w:rFonts w:hint="eastAsia" w:ascii="宋体" w:hAnsi="宋体" w:eastAsia="宋体"/>
      <w:b/>
      <w:spacing w:val="-2"/>
      <w:sz w:val="24"/>
      <w:lang w:val="en-US" w:eastAsia="zh-CN" w:bidi="ar-SA"/>
    </w:rPr>
  </w:style>
  <w:style w:type="character" w:customStyle="1" w:styleId="357">
    <w:name w:val="正文（缩进2汉字） Char"/>
    <w:link w:val="358"/>
    <w:qFormat/>
    <w:uiPriority w:val="0"/>
    <w:rPr>
      <w:rFonts w:ascii="宋体"/>
    </w:rPr>
  </w:style>
  <w:style w:type="paragraph" w:customStyle="1" w:styleId="358">
    <w:name w:val="正文（缩进2汉字）"/>
    <w:basedOn w:val="1"/>
    <w:link w:val="357"/>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9">
    <w:name w:val="标题 8 Char"/>
    <w:link w:val="10"/>
    <w:qFormat/>
    <w:uiPriority w:val="0"/>
    <w:rPr>
      <w:rFonts w:ascii="Arial" w:hAnsi="Arial" w:eastAsia="黑体"/>
      <w:kern w:val="2"/>
      <w:sz w:val="24"/>
      <w:szCs w:val="24"/>
    </w:rPr>
  </w:style>
  <w:style w:type="character" w:customStyle="1" w:styleId="360">
    <w:name w:val="标书表格字体格式 Char"/>
    <w:qFormat/>
    <w:uiPriority w:val="0"/>
    <w:rPr>
      <w:kern w:val="2"/>
      <w:sz w:val="21"/>
      <w:szCs w:val="24"/>
      <w:lang w:bidi="ar-SA"/>
    </w:rPr>
  </w:style>
  <w:style w:type="character" w:customStyle="1" w:styleId="361">
    <w:name w:val="tw4winError"/>
    <w:qFormat/>
    <w:uiPriority w:val="0"/>
    <w:rPr>
      <w:rFonts w:ascii="Courier New" w:hAnsi="Courier New" w:cs="Courier New"/>
      <w:color w:val="00FF00"/>
      <w:sz w:val="40"/>
      <w:szCs w:val="40"/>
    </w:rPr>
  </w:style>
  <w:style w:type="character" w:customStyle="1" w:styleId="362">
    <w:name w:val="Body Text(ch) Char Char"/>
    <w:qFormat/>
    <w:uiPriority w:val="0"/>
    <w:rPr>
      <w:rFonts w:ascii="宋体"/>
      <w:kern w:val="2"/>
      <w:sz w:val="24"/>
      <w:szCs w:val="21"/>
      <w:lang w:val="zh-CN"/>
    </w:rPr>
  </w:style>
  <w:style w:type="character" w:customStyle="1" w:styleId="363">
    <w:name w:val="正文首行缩进两字 Char"/>
    <w:qFormat/>
    <w:uiPriority w:val="0"/>
    <w:rPr>
      <w:sz w:val="24"/>
      <w:szCs w:val="24"/>
      <w:lang w:val="en-US" w:eastAsia="zh-CN" w:bidi="ar-SA"/>
    </w:rPr>
  </w:style>
  <w:style w:type="character" w:customStyle="1" w:styleId="364">
    <w:name w:val="正文文本 Char"/>
    <w:qFormat/>
    <w:uiPriority w:val="0"/>
    <w:rPr>
      <w:rFonts w:eastAsia="宋体"/>
      <w:kern w:val="2"/>
      <w:sz w:val="24"/>
      <w:szCs w:val="24"/>
      <w:lang w:val="en-US" w:eastAsia="zh-CN" w:bidi="ar-SA"/>
    </w:rPr>
  </w:style>
  <w:style w:type="character" w:customStyle="1" w:styleId="365">
    <w:name w:val="文档结构图 字符1"/>
    <w:qFormat/>
    <w:uiPriority w:val="0"/>
    <w:rPr>
      <w:rFonts w:ascii="宋体" w:hAnsi="Calibri" w:eastAsia="黑体" w:cs="Arial"/>
      <w:snapToGrid w:val="0"/>
      <w:kern w:val="2"/>
      <w:sz w:val="18"/>
      <w:szCs w:val="18"/>
    </w:rPr>
  </w:style>
  <w:style w:type="character" w:customStyle="1" w:styleId="366">
    <w:name w:val="content"/>
    <w:qFormat/>
    <w:uiPriority w:val="0"/>
  </w:style>
  <w:style w:type="character" w:customStyle="1" w:styleId="367">
    <w:name w:val="tw4winPopup"/>
    <w:qFormat/>
    <w:uiPriority w:val="0"/>
    <w:rPr>
      <w:rFonts w:ascii="Courier New" w:hAnsi="Courier New" w:cs="Courier New"/>
      <w:color w:val="008000"/>
      <w:lang w:val="en-US" w:eastAsia="zh-CN"/>
    </w:rPr>
  </w:style>
  <w:style w:type="character" w:customStyle="1" w:styleId="368">
    <w:name w:val="param-name"/>
    <w:qFormat/>
    <w:uiPriority w:val="99"/>
    <w:rPr>
      <w:rFonts w:ascii="Arial" w:hAnsi="Arial" w:eastAsia="黑体" w:cs="Arial"/>
      <w:snapToGrid w:val="0"/>
      <w:kern w:val="0"/>
      <w:szCs w:val="21"/>
    </w:rPr>
  </w:style>
  <w:style w:type="character" w:customStyle="1" w:styleId="369">
    <w:name w:val="标准正文格式 Char"/>
    <w:qFormat/>
    <w:uiPriority w:val="0"/>
    <w:rPr>
      <w:rFonts w:ascii="宋体" w:eastAsia="仿宋_GB2312" w:cs="宋体"/>
      <w:color w:val="000000"/>
      <w:sz w:val="24"/>
      <w:lang w:val="en-US" w:eastAsia="zh-CN" w:bidi="ar-SA"/>
    </w:rPr>
  </w:style>
  <w:style w:type="character" w:customStyle="1" w:styleId="370">
    <w:name w:val="Char Char212"/>
    <w:qFormat/>
    <w:uiPriority w:val="0"/>
    <w:rPr>
      <w:rFonts w:eastAsia="宋体"/>
      <w:b/>
      <w:bCs/>
      <w:kern w:val="2"/>
      <w:sz w:val="21"/>
      <w:szCs w:val="24"/>
      <w:lang w:val="en-US" w:eastAsia="zh-CN" w:bidi="ar-SA"/>
    </w:rPr>
  </w:style>
  <w:style w:type="character" w:customStyle="1" w:styleId="371">
    <w:name w:val="文档结构图 Char"/>
    <w:qFormat/>
    <w:uiPriority w:val="0"/>
    <w:rPr>
      <w:rFonts w:eastAsia="宋体"/>
      <w:kern w:val="2"/>
      <w:sz w:val="21"/>
      <w:szCs w:val="24"/>
      <w:lang w:val="en-US" w:eastAsia="zh-CN" w:bidi="ar-SA"/>
    </w:rPr>
  </w:style>
  <w:style w:type="character" w:customStyle="1" w:styleId="372">
    <w:name w:val="zbggmain style9"/>
    <w:qFormat/>
    <w:uiPriority w:val="0"/>
  </w:style>
  <w:style w:type="character" w:customStyle="1" w:styleId="373">
    <w:name w:val="Char Char16"/>
    <w:qFormat/>
    <w:uiPriority w:val="6"/>
    <w:rPr>
      <w:kern w:val="1"/>
      <w:sz w:val="18"/>
      <w:szCs w:val="18"/>
    </w:rPr>
  </w:style>
  <w:style w:type="character" w:customStyle="1" w:styleId="374">
    <w:name w:val="font51"/>
    <w:qFormat/>
    <w:uiPriority w:val="0"/>
    <w:rPr>
      <w:rFonts w:hint="eastAsia" w:ascii="仿宋" w:hAnsi="仿宋" w:eastAsia="仿宋" w:cs="仿宋"/>
      <w:color w:val="000000"/>
      <w:sz w:val="20"/>
      <w:szCs w:val="20"/>
      <w:u w:val="none"/>
    </w:rPr>
  </w:style>
  <w:style w:type="character" w:customStyle="1" w:styleId="375">
    <w:name w:val="Char Char82"/>
    <w:qFormat/>
    <w:uiPriority w:val="0"/>
    <w:rPr>
      <w:rFonts w:eastAsia="宋体"/>
      <w:b/>
      <w:sz w:val="24"/>
      <w:lang w:val="en-GB" w:eastAsia="zh-CN"/>
    </w:rPr>
  </w:style>
  <w:style w:type="character" w:customStyle="1" w:styleId="376">
    <w:name w:val="正文文本缩进 3 Char"/>
    <w:link w:val="55"/>
    <w:qFormat/>
    <w:uiPriority w:val="0"/>
    <w:rPr>
      <w:kern w:val="2"/>
      <w:sz w:val="24"/>
    </w:rPr>
  </w:style>
  <w:style w:type="character" w:customStyle="1" w:styleId="377">
    <w:name w:val="日期 Char1"/>
    <w:semiHidden/>
    <w:qFormat/>
    <w:uiPriority w:val="99"/>
    <w:rPr>
      <w:rFonts w:ascii="Times New Roman" w:hAnsi="Times New Roman" w:eastAsia="宋体" w:cs="Times New Roman"/>
      <w:szCs w:val="24"/>
    </w:rPr>
  </w:style>
  <w:style w:type="character" w:customStyle="1" w:styleId="378">
    <w:name w:val="页眉 字符"/>
    <w:qFormat/>
    <w:uiPriority w:val="99"/>
    <w:rPr>
      <w:kern w:val="2"/>
      <w:sz w:val="18"/>
      <w:szCs w:val="18"/>
    </w:rPr>
  </w:style>
  <w:style w:type="character" w:customStyle="1" w:styleId="379">
    <w:name w:val="Char Char33"/>
    <w:qFormat/>
    <w:uiPriority w:val="6"/>
    <w:rPr>
      <w:rFonts w:ascii="Arial" w:hAnsi="Arial" w:eastAsia="黑体"/>
      <w:b/>
      <w:kern w:val="1"/>
      <w:sz w:val="24"/>
      <w:szCs w:val="24"/>
    </w:rPr>
  </w:style>
  <w:style w:type="character" w:customStyle="1" w:styleId="380">
    <w:name w:val="b11_01b Char"/>
    <w:link w:val="381"/>
    <w:qFormat/>
    <w:uiPriority w:val="0"/>
    <w:rPr>
      <w:rFonts w:ascii="Verdana" w:hAnsi="Verdana"/>
      <w:b/>
      <w:bCs/>
      <w:color w:val="4A82CA"/>
      <w:sz w:val="17"/>
      <w:szCs w:val="17"/>
    </w:rPr>
  </w:style>
  <w:style w:type="paragraph" w:customStyle="1" w:styleId="381">
    <w:name w:val="b11_01b"/>
    <w:basedOn w:val="1"/>
    <w:next w:val="1"/>
    <w:link w:val="380"/>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2">
    <w:name w:val="Char Char121"/>
    <w:qFormat/>
    <w:uiPriority w:val="6"/>
    <w:rPr>
      <w:rFonts w:ascii="仿宋_GB2312" w:eastAsia="仿宋_GB2312"/>
      <w:b/>
      <w:bCs/>
      <w:kern w:val="2"/>
      <w:sz w:val="24"/>
      <w:szCs w:val="24"/>
      <w:lang w:val="zh-CN" w:eastAsia="zh-CN" w:bidi="ar-SA"/>
    </w:rPr>
  </w:style>
  <w:style w:type="character" w:customStyle="1" w:styleId="383">
    <w:name w:val="Footer-Even Char"/>
    <w:qFormat/>
    <w:uiPriority w:val="0"/>
    <w:rPr>
      <w:rFonts w:eastAsia="宋体"/>
      <w:kern w:val="2"/>
      <w:sz w:val="18"/>
      <w:lang w:val="en-US" w:eastAsia="zh-CN" w:bidi="ar-SA"/>
    </w:rPr>
  </w:style>
  <w:style w:type="character" w:customStyle="1" w:styleId="384">
    <w:name w:val="页脚 Char2"/>
    <w:link w:val="42"/>
    <w:qFormat/>
    <w:locked/>
    <w:uiPriority w:val="99"/>
    <w:rPr>
      <w:kern w:val="2"/>
      <w:sz w:val="18"/>
      <w:szCs w:val="18"/>
    </w:rPr>
  </w:style>
  <w:style w:type="character" w:customStyle="1" w:styleId="385">
    <w:name w:val="Char Char36"/>
    <w:qFormat/>
    <w:uiPriority w:val="6"/>
    <w:rPr>
      <w:rFonts w:ascii="仿宋_GB2312" w:hAnsi="仿宋_GB2312" w:eastAsia="仿宋_GB2312" w:cs="Arial"/>
      <w:b/>
      <w:kern w:val="1"/>
      <w:sz w:val="32"/>
      <w:szCs w:val="32"/>
      <w:lang w:val="zh-CN" w:eastAsia="zh-CN" w:bidi="ar-SA"/>
    </w:rPr>
  </w:style>
  <w:style w:type="character" w:customStyle="1" w:styleId="386">
    <w:name w:val="Char Char61"/>
    <w:qFormat/>
    <w:uiPriority w:val="6"/>
    <w:rPr>
      <w:rFonts w:eastAsia="宋体"/>
      <w:kern w:val="2"/>
      <w:sz w:val="21"/>
      <w:szCs w:val="24"/>
      <w:lang w:val="en-US" w:eastAsia="zh-CN" w:bidi="ar-SA"/>
    </w:rPr>
  </w:style>
  <w:style w:type="character" w:customStyle="1" w:styleId="387">
    <w:name w:val="正文文字缩进 2 Char Char"/>
    <w:qFormat/>
    <w:uiPriority w:val="0"/>
    <w:rPr>
      <w:rFonts w:ascii="宋体"/>
      <w:sz w:val="28"/>
    </w:rPr>
  </w:style>
  <w:style w:type="character" w:customStyle="1" w:styleId="388">
    <w:name w:val="f141"/>
    <w:qFormat/>
    <w:uiPriority w:val="0"/>
    <w:rPr>
      <w:rFonts w:ascii="Tahoma" w:hAnsi="Tahoma" w:eastAsia="宋体"/>
      <w:b/>
      <w:kern w:val="2"/>
      <w:sz w:val="21"/>
      <w:szCs w:val="21"/>
      <w:lang w:val="en-US" w:eastAsia="zh-CN" w:bidi="ar-SA"/>
    </w:rPr>
  </w:style>
  <w:style w:type="character" w:customStyle="1" w:styleId="389">
    <w:name w:val="段落 Char Char"/>
    <w:link w:val="390"/>
    <w:qFormat/>
    <w:uiPriority w:val="0"/>
    <w:rPr>
      <w:rFonts w:ascii="宋体" w:hAnsi="宋体"/>
      <w:sz w:val="24"/>
    </w:rPr>
  </w:style>
  <w:style w:type="paragraph" w:customStyle="1" w:styleId="390">
    <w:name w:val="段落"/>
    <w:basedOn w:val="1"/>
    <w:link w:val="389"/>
    <w:qFormat/>
    <w:uiPriority w:val="0"/>
    <w:pPr>
      <w:adjustRightInd/>
      <w:spacing w:line="360" w:lineRule="auto"/>
      <w:ind w:firstLine="480" w:firstLineChars="200"/>
    </w:pPr>
    <w:rPr>
      <w:rFonts w:ascii="宋体" w:hAnsi="宋体"/>
      <w:kern w:val="0"/>
      <w:sz w:val="24"/>
      <w:szCs w:val="20"/>
    </w:rPr>
  </w:style>
  <w:style w:type="character" w:customStyle="1" w:styleId="391">
    <w:name w:val="标题 3 Char2"/>
    <w:qFormat/>
    <w:uiPriority w:val="0"/>
    <w:rPr>
      <w:rFonts w:eastAsia="宋体"/>
      <w:b/>
      <w:bCs/>
      <w:kern w:val="2"/>
      <w:sz w:val="32"/>
      <w:szCs w:val="32"/>
      <w:lang w:val="en-US" w:eastAsia="zh-CN" w:bidi="ar-SA"/>
    </w:rPr>
  </w:style>
  <w:style w:type="character" w:customStyle="1" w:styleId="392">
    <w:name w:val="apple-converted-space"/>
    <w:qFormat/>
    <w:uiPriority w:val="0"/>
  </w:style>
  <w:style w:type="character" w:customStyle="1" w:styleId="393">
    <w:name w:val="页眉 Char2"/>
    <w:link w:val="43"/>
    <w:qFormat/>
    <w:uiPriority w:val="99"/>
    <w:rPr>
      <w:kern w:val="2"/>
      <w:sz w:val="18"/>
      <w:szCs w:val="18"/>
    </w:rPr>
  </w:style>
  <w:style w:type="character" w:customStyle="1" w:styleId="394">
    <w:name w:val="Char Char9"/>
    <w:qFormat/>
    <w:uiPriority w:val="0"/>
    <w:rPr>
      <w:rFonts w:eastAsia="宋体"/>
      <w:kern w:val="2"/>
      <w:sz w:val="18"/>
      <w:szCs w:val="18"/>
      <w:lang w:val="en-US" w:eastAsia="zh-CN" w:bidi="ar-SA"/>
    </w:rPr>
  </w:style>
  <w:style w:type="character" w:customStyle="1" w:styleId="395">
    <w:name w:val="Char Char41"/>
    <w:qFormat/>
    <w:uiPriority w:val="0"/>
    <w:rPr>
      <w:rFonts w:eastAsia="宋体"/>
      <w:b/>
      <w:sz w:val="24"/>
      <w:lang w:val="en-GB" w:eastAsia="zh-CN" w:bidi="ar-SA"/>
    </w:rPr>
  </w:style>
  <w:style w:type="character" w:customStyle="1" w:styleId="396">
    <w:name w:val="large1"/>
    <w:qFormat/>
    <w:uiPriority w:val="0"/>
    <w:rPr>
      <w:rFonts w:hint="eastAsia" w:ascii="宋体" w:hAnsi="宋体" w:eastAsia="宋体"/>
      <w:sz w:val="21"/>
      <w:szCs w:val="21"/>
    </w:rPr>
  </w:style>
  <w:style w:type="character" w:customStyle="1" w:styleId="397">
    <w:name w:val="正文段 Char"/>
    <w:link w:val="398"/>
    <w:qFormat/>
    <w:uiPriority w:val="0"/>
    <w:rPr>
      <w:sz w:val="24"/>
    </w:rPr>
  </w:style>
  <w:style w:type="paragraph" w:customStyle="1" w:styleId="398">
    <w:name w:val="正文段"/>
    <w:basedOn w:val="1"/>
    <w:link w:val="397"/>
    <w:qFormat/>
    <w:uiPriority w:val="0"/>
    <w:pPr>
      <w:widowControl/>
      <w:snapToGrid w:val="0"/>
      <w:spacing w:after="156" w:afterLines="50"/>
      <w:ind w:firstLine="200" w:firstLineChars="200"/>
    </w:pPr>
    <w:rPr>
      <w:kern w:val="0"/>
      <w:sz w:val="24"/>
      <w:szCs w:val="20"/>
    </w:rPr>
  </w:style>
  <w:style w:type="character" w:customStyle="1" w:styleId="399">
    <w:name w:val="Char Char13"/>
    <w:qFormat/>
    <w:uiPriority w:val="6"/>
    <w:rPr>
      <w:rFonts w:ascii="宋体" w:hAnsi="宋体"/>
      <w:kern w:val="1"/>
      <w:sz w:val="21"/>
      <w:szCs w:val="24"/>
    </w:rPr>
  </w:style>
  <w:style w:type="character" w:customStyle="1" w:styleId="400">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1">
    <w:name w:val="冯广丽 Char"/>
    <w:link w:val="402"/>
    <w:qFormat/>
    <w:uiPriority w:val="0"/>
    <w:rPr>
      <w:rFonts w:ascii="宋体" w:hAnsi="宋体"/>
      <w:kern w:val="2"/>
      <w:sz w:val="24"/>
      <w:szCs w:val="22"/>
    </w:rPr>
  </w:style>
  <w:style w:type="paragraph" w:customStyle="1" w:styleId="402">
    <w:name w:val="冯广丽"/>
    <w:basedOn w:val="1"/>
    <w:link w:val="401"/>
    <w:qFormat/>
    <w:uiPriority w:val="0"/>
    <w:pPr>
      <w:adjustRightInd/>
      <w:spacing w:line="360" w:lineRule="auto"/>
      <w:ind w:firstLine="480" w:firstLineChars="200"/>
    </w:pPr>
    <w:rPr>
      <w:rFonts w:ascii="宋体" w:hAnsi="宋体"/>
      <w:sz w:val="24"/>
      <w:szCs w:val="22"/>
    </w:rPr>
  </w:style>
  <w:style w:type="character" w:customStyle="1" w:styleId="403">
    <w:name w:val="批注文字 字符"/>
    <w:qFormat/>
    <w:uiPriority w:val="0"/>
    <w:rPr>
      <w:rFonts w:ascii="Arial" w:hAnsi="Arial" w:eastAsia="黑体" w:cs="Arial"/>
      <w:snapToGrid w:val="0"/>
      <w:kern w:val="0"/>
      <w:szCs w:val="21"/>
    </w:rPr>
  </w:style>
  <w:style w:type="character" w:customStyle="1" w:styleId="404">
    <w:name w:val="Char Char161"/>
    <w:qFormat/>
    <w:uiPriority w:val="0"/>
    <w:rPr>
      <w:rFonts w:eastAsia="宋体"/>
      <w:b/>
      <w:kern w:val="2"/>
      <w:sz w:val="32"/>
      <w:lang w:val="en-US" w:eastAsia="zh-CN"/>
    </w:rPr>
  </w:style>
  <w:style w:type="character" w:customStyle="1" w:styleId="405">
    <w:name w:val="javascript"/>
    <w:qFormat/>
    <w:uiPriority w:val="0"/>
  </w:style>
  <w:style w:type="character" w:customStyle="1" w:styleId="406">
    <w:name w:val="图名 Char"/>
    <w:qFormat/>
    <w:uiPriority w:val="0"/>
    <w:rPr>
      <w:rFonts w:ascii="Arial" w:hAnsi="Arial" w:eastAsia="黑体"/>
      <w:kern w:val="2"/>
      <w:sz w:val="24"/>
      <w:szCs w:val="24"/>
      <w:lang w:val="en-US" w:eastAsia="zh-CN" w:bidi="ar-SA"/>
    </w:rPr>
  </w:style>
  <w:style w:type="character" w:customStyle="1" w:styleId="407">
    <w:name w:val="Used by Word for text of Help footnotes Char Char"/>
    <w:qFormat/>
    <w:uiPriority w:val="0"/>
    <w:rPr>
      <w:rFonts w:ascii="Times New Roman" w:hAnsi="Times New Roman" w:eastAsia="宋体" w:cs="Times New Roman"/>
      <w:sz w:val="20"/>
      <w:szCs w:val="20"/>
    </w:rPr>
  </w:style>
  <w:style w:type="character" w:customStyle="1" w:styleId="408">
    <w:name w:val="编号，小四 Char"/>
    <w:link w:val="409"/>
    <w:qFormat/>
    <w:uiPriority w:val="0"/>
    <w:rPr>
      <w:rFonts w:ascii="Arial" w:hAnsi="Arial"/>
      <w:sz w:val="24"/>
    </w:rPr>
  </w:style>
  <w:style w:type="paragraph" w:customStyle="1" w:styleId="409">
    <w:name w:val="编号，小四"/>
    <w:basedOn w:val="1"/>
    <w:link w:val="408"/>
    <w:qFormat/>
    <w:uiPriority w:val="0"/>
    <w:pPr>
      <w:tabs>
        <w:tab w:val="left" w:pos="432"/>
      </w:tabs>
      <w:adjustRightInd/>
      <w:spacing w:line="360" w:lineRule="auto"/>
      <w:ind w:left="432" w:hanging="432"/>
    </w:pPr>
    <w:rPr>
      <w:rFonts w:ascii="Arial" w:hAnsi="Arial"/>
      <w:kern w:val="0"/>
      <w:sz w:val="24"/>
      <w:szCs w:val="20"/>
    </w:rPr>
  </w:style>
  <w:style w:type="character" w:customStyle="1" w:styleId="410">
    <w:name w:val="Font Style82"/>
    <w:qFormat/>
    <w:uiPriority w:val="99"/>
    <w:rPr>
      <w:rFonts w:ascii="宋体" w:eastAsia="宋体" w:cs="宋体"/>
      <w:color w:val="000000"/>
      <w:sz w:val="14"/>
      <w:szCs w:val="14"/>
    </w:rPr>
  </w:style>
  <w:style w:type="character" w:customStyle="1" w:styleId="411">
    <w:name w:val="标题 2 Char Char"/>
    <w:qFormat/>
    <w:uiPriority w:val="0"/>
    <w:rPr>
      <w:rFonts w:ascii="楷体_GB2312" w:hAnsi="Arial" w:eastAsia="楷体_GB2312"/>
      <w:b/>
      <w:bCs/>
      <w:kern w:val="2"/>
      <w:sz w:val="24"/>
      <w:szCs w:val="32"/>
      <w:lang w:val="en-US" w:eastAsia="zh-CN" w:bidi="ar-SA"/>
    </w:rPr>
  </w:style>
  <w:style w:type="character" w:customStyle="1" w:styleId="412">
    <w:name w:val="未用 Char"/>
    <w:qFormat/>
    <w:uiPriority w:val="0"/>
    <w:rPr>
      <w:rFonts w:ascii="Arial" w:hAnsi="Arial" w:eastAsia="黑体"/>
      <w:kern w:val="2"/>
      <w:sz w:val="21"/>
      <w:szCs w:val="21"/>
      <w:lang w:val="en-US" w:eastAsia="zh-CN" w:bidi="ar-SA"/>
    </w:rPr>
  </w:style>
  <w:style w:type="character" w:customStyle="1" w:styleId="413">
    <w:name w:val="myp1111"/>
    <w:qFormat/>
    <w:uiPriority w:val="0"/>
    <w:rPr>
      <w:rFonts w:hint="default" w:ascii="ˎ̥" w:hAnsi="ˎ̥"/>
      <w:color w:val="000000"/>
      <w:sz w:val="20"/>
      <w:szCs w:val="20"/>
      <w:u w:val="none"/>
    </w:rPr>
  </w:style>
  <w:style w:type="character" w:customStyle="1" w:styleId="414">
    <w:name w:val="样式 标题 4h4H4Fab-4T5Ref Heading 1rh1Heading sqlsect 1.2.3.... Char"/>
    <w:link w:val="306"/>
    <w:qFormat/>
    <w:uiPriority w:val="0"/>
    <w:rPr>
      <w:rFonts w:ascii="微软雅黑" w:hAnsi="微软雅黑" w:eastAsia="微软雅黑"/>
      <w:b/>
      <w:bCs/>
      <w:kern w:val="2"/>
      <w:sz w:val="24"/>
      <w:szCs w:val="28"/>
    </w:rPr>
  </w:style>
  <w:style w:type="character" w:customStyle="1" w:styleId="415">
    <w:name w:val="h Char Char"/>
    <w:qFormat/>
    <w:uiPriority w:val="0"/>
    <w:rPr>
      <w:rFonts w:eastAsia="宋体"/>
      <w:kern w:val="2"/>
      <w:sz w:val="18"/>
      <w:lang w:val="en-US" w:eastAsia="zh-CN" w:bidi="ar-SA"/>
    </w:rPr>
  </w:style>
  <w:style w:type="character" w:customStyle="1" w:styleId="416">
    <w:name w:val="仿宋正文 Char"/>
    <w:link w:val="417"/>
    <w:qFormat/>
    <w:uiPriority w:val="0"/>
    <w:rPr>
      <w:rFonts w:ascii="仿宋_GB2312" w:eastAsia="仿宋_GB2312"/>
      <w:kern w:val="2"/>
      <w:sz w:val="24"/>
      <w:lang w:val="en-US" w:eastAsia="zh-CN" w:bidi="ar-SA"/>
    </w:rPr>
  </w:style>
  <w:style w:type="paragraph" w:customStyle="1" w:styleId="417">
    <w:name w:val="仿宋正文"/>
    <w:basedOn w:val="1"/>
    <w:link w:val="416"/>
    <w:qFormat/>
    <w:uiPriority w:val="0"/>
    <w:pPr>
      <w:adjustRightInd/>
      <w:spacing w:line="360" w:lineRule="auto"/>
      <w:ind w:firstLine="480" w:firstLineChars="200"/>
    </w:pPr>
    <w:rPr>
      <w:rFonts w:ascii="仿宋_GB2312" w:eastAsia="仿宋_GB2312"/>
      <w:sz w:val="24"/>
      <w:szCs w:val="20"/>
    </w:rPr>
  </w:style>
  <w:style w:type="character" w:customStyle="1" w:styleId="418">
    <w:name w:val="正文首行缩进 Char Char Char Char Char Char"/>
    <w:qFormat/>
    <w:uiPriority w:val="0"/>
    <w:rPr>
      <w:rFonts w:ascii="宋体" w:eastAsia="宋体"/>
      <w:kern w:val="2"/>
      <w:sz w:val="24"/>
      <w:lang w:val="zh-CN" w:bidi="ar-SA"/>
    </w:rPr>
  </w:style>
  <w:style w:type="character" w:customStyle="1" w:styleId="419">
    <w:name w:val="样式 宋体"/>
    <w:qFormat/>
    <w:uiPriority w:val="0"/>
    <w:rPr>
      <w:rFonts w:ascii="宋体" w:hAnsi="宋体"/>
      <w:sz w:val="24"/>
    </w:rPr>
  </w:style>
  <w:style w:type="character" w:customStyle="1" w:styleId="420">
    <w:name w:val="tw4winJump"/>
    <w:qFormat/>
    <w:uiPriority w:val="0"/>
    <w:rPr>
      <w:rFonts w:ascii="Courier New" w:hAnsi="Courier New" w:cs="Courier New"/>
      <w:color w:val="008080"/>
      <w:lang w:val="en-US" w:eastAsia="zh-CN"/>
    </w:rPr>
  </w:style>
  <w:style w:type="character" w:customStyle="1" w:styleId="421">
    <w:name w:val="标题 1 字符"/>
    <w:qFormat/>
    <w:uiPriority w:val="9"/>
    <w:rPr>
      <w:rFonts w:ascii="Arial" w:hAnsi="Arial" w:eastAsia="黑体" w:cs="Arial"/>
      <w:b/>
      <w:bCs/>
      <w:snapToGrid w:val="0"/>
      <w:kern w:val="44"/>
      <w:sz w:val="44"/>
      <w:szCs w:val="44"/>
    </w:rPr>
  </w:style>
  <w:style w:type="character" w:customStyle="1" w:styleId="422">
    <w:name w:val="style36"/>
    <w:basedOn w:val="72"/>
    <w:qFormat/>
    <w:uiPriority w:val="0"/>
    <w:rPr>
      <w:rFonts w:ascii="Arial" w:hAnsi="Arial" w:eastAsia="黑体" w:cs="Arial"/>
      <w:snapToGrid w:val="0"/>
      <w:kern w:val="0"/>
      <w:szCs w:val="21"/>
    </w:rPr>
  </w:style>
  <w:style w:type="character" w:customStyle="1" w:styleId="423">
    <w:name w:val="pt9"/>
    <w:qFormat/>
    <w:uiPriority w:val="0"/>
    <w:rPr>
      <w:rFonts w:ascii="仿宋_GB2312" w:eastAsia="微软雅黑"/>
      <w:b/>
      <w:kern w:val="2"/>
      <w:sz w:val="32"/>
      <w:szCs w:val="32"/>
      <w:lang w:val="en-US" w:eastAsia="zh-CN" w:bidi="ar-SA"/>
    </w:rPr>
  </w:style>
  <w:style w:type="character" w:customStyle="1" w:styleId="424">
    <w:name w:val="DO_NOT_TRANSLATE"/>
    <w:qFormat/>
    <w:uiPriority w:val="0"/>
    <w:rPr>
      <w:rFonts w:ascii="Courier New" w:hAnsi="Courier New" w:cs="Courier New"/>
      <w:color w:val="800000"/>
      <w:lang w:val="en-US" w:eastAsia="zh-CN"/>
    </w:rPr>
  </w:style>
  <w:style w:type="character" w:customStyle="1" w:styleId="425">
    <w:name w:val="标书1 Char1"/>
    <w:qFormat/>
    <w:uiPriority w:val="0"/>
    <w:rPr>
      <w:rFonts w:eastAsia="宋体"/>
      <w:b/>
      <w:bCs/>
      <w:kern w:val="44"/>
      <w:sz w:val="44"/>
      <w:szCs w:val="44"/>
      <w:lang w:val="en-US" w:eastAsia="zh-CN" w:bidi="ar-SA"/>
    </w:rPr>
  </w:style>
  <w:style w:type="character" w:customStyle="1" w:styleId="426">
    <w:name w:val="页脚 字符"/>
    <w:qFormat/>
    <w:uiPriority w:val="99"/>
    <w:rPr>
      <w:kern w:val="2"/>
      <w:sz w:val="18"/>
      <w:szCs w:val="18"/>
    </w:rPr>
  </w:style>
  <w:style w:type="character" w:customStyle="1" w:styleId="427">
    <w:name w:val="正文2 Char"/>
    <w:qFormat/>
    <w:uiPriority w:val="0"/>
    <w:rPr>
      <w:rFonts w:eastAsia="宋体"/>
      <w:kern w:val="2"/>
      <w:sz w:val="24"/>
      <w:lang w:val="en-US" w:eastAsia="zh-CN" w:bidi="ar-SA"/>
    </w:rPr>
  </w:style>
  <w:style w:type="character" w:customStyle="1" w:styleId="428">
    <w:name w:val="Char Char21"/>
    <w:qFormat/>
    <w:uiPriority w:val="6"/>
    <w:rPr>
      <w:rFonts w:ascii="宋体" w:hAnsi="宋体"/>
      <w:kern w:val="1"/>
      <w:sz w:val="24"/>
      <w:szCs w:val="21"/>
      <w:lang w:val="zh-CN"/>
    </w:rPr>
  </w:style>
  <w:style w:type="character" w:customStyle="1" w:styleId="429">
    <w:name w:val="样式 正文缩进 + 首行缩进:  2 字符 Char Char"/>
    <w:link w:val="430"/>
    <w:qFormat/>
    <w:uiPriority w:val="0"/>
    <w:rPr>
      <w:rFonts w:cs="宋体"/>
      <w:kern w:val="2"/>
      <w:sz w:val="24"/>
    </w:rPr>
  </w:style>
  <w:style w:type="paragraph" w:customStyle="1" w:styleId="430">
    <w:name w:val="样式 正文缩进 + 首行缩进:  2 字符"/>
    <w:basedOn w:val="5"/>
    <w:link w:val="429"/>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1">
    <w:name w:val="正文文本 Char1"/>
    <w:link w:val="24"/>
    <w:qFormat/>
    <w:uiPriority w:val="0"/>
    <w:rPr>
      <w:rFonts w:ascii="宋体" w:hAnsi="Arial" w:eastAsia="宋体" w:cs="Arial"/>
      <w:snapToGrid w:val="0"/>
      <w:kern w:val="2"/>
      <w:sz w:val="24"/>
      <w:szCs w:val="21"/>
      <w:lang w:val="zh-CN" w:eastAsia="zh-CN" w:bidi="ar-SA"/>
    </w:rPr>
  </w:style>
  <w:style w:type="character" w:customStyle="1" w:styleId="432">
    <w:name w:val="gray6"/>
    <w:basedOn w:val="72"/>
    <w:qFormat/>
    <w:uiPriority w:val="0"/>
    <w:rPr>
      <w:rFonts w:ascii="Arial" w:hAnsi="Arial" w:eastAsia="黑体" w:cs="Arial"/>
      <w:snapToGrid w:val="0"/>
      <w:kern w:val="0"/>
      <w:szCs w:val="21"/>
    </w:rPr>
  </w:style>
  <w:style w:type="character" w:customStyle="1" w:styleId="433">
    <w:name w:val="hui"/>
    <w:basedOn w:val="72"/>
    <w:qFormat/>
    <w:uiPriority w:val="0"/>
    <w:rPr>
      <w:rFonts w:ascii="Arial" w:hAnsi="Arial" w:eastAsia="黑体" w:cs="Arial"/>
      <w:snapToGrid w:val="0"/>
      <w:kern w:val="0"/>
      <w:szCs w:val="21"/>
    </w:rPr>
  </w:style>
  <w:style w:type="character" w:customStyle="1" w:styleId="434">
    <w:name w:val="哈哈正文 Char Char"/>
    <w:qFormat/>
    <w:uiPriority w:val="0"/>
    <w:rPr>
      <w:rFonts w:ascii="宋体" w:hAnsi="宋体" w:eastAsia="宋体" w:cs="宋体"/>
      <w:kern w:val="2"/>
      <w:sz w:val="24"/>
      <w:lang w:val="en-US" w:eastAsia="zh-CN" w:bidi="ar-SA"/>
    </w:rPr>
  </w:style>
  <w:style w:type="paragraph" w:customStyle="1" w:styleId="435">
    <w:name w:val="样式 正文文本缩进 + 左侧:  2 字符 首行缩进:  2 字符"/>
    <w:basedOn w:val="25"/>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6">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7">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8">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9">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40">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1">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2">
    <w:name w:val="标题4_自定义"/>
    <w:basedOn w:val="6"/>
    <w:qFormat/>
    <w:uiPriority w:val="0"/>
    <w:pPr>
      <w:adjustRightInd/>
      <w:spacing w:before="0" w:after="0" w:line="360" w:lineRule="auto"/>
    </w:pPr>
    <w:rPr>
      <w:rFonts w:ascii="Verdana" w:eastAsia="Verdana"/>
      <w:sz w:val="21"/>
      <w:lang w:val="en-US"/>
    </w:rPr>
  </w:style>
  <w:style w:type="paragraph" w:customStyle="1" w:styleId="443">
    <w:name w:val="正文 内标 序号标"/>
    <w:basedOn w:val="444"/>
    <w:qFormat/>
    <w:uiPriority w:val="0"/>
    <w:pPr>
      <w:tabs>
        <w:tab w:val="left" w:pos="0"/>
      </w:tabs>
      <w:adjustRightInd/>
      <w:spacing w:before="0"/>
      <w:ind w:firstLine="482"/>
    </w:pPr>
    <w:rPr>
      <w:rFonts w:ascii="微软雅黑" w:hAnsi="微软雅黑"/>
      <w:sz w:val="24"/>
      <w:szCs w:val="24"/>
    </w:rPr>
  </w:style>
  <w:style w:type="paragraph" w:customStyle="1" w:styleId="444">
    <w:name w:val="My正文"/>
    <w:basedOn w:val="1"/>
    <w:qFormat/>
    <w:uiPriority w:val="0"/>
    <w:pPr>
      <w:spacing w:before="120" w:line="360" w:lineRule="auto"/>
      <w:ind w:firstLine="567"/>
    </w:pPr>
    <w:rPr>
      <w:rFonts w:ascii="Arial" w:hAnsi="Arial"/>
      <w:sz w:val="20"/>
      <w:szCs w:val="20"/>
    </w:rPr>
  </w:style>
  <w:style w:type="paragraph" w:customStyle="1" w:styleId="445">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6">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7">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8">
    <w:name w:val="修订2"/>
    <w:qFormat/>
    <w:uiPriority w:val="0"/>
    <w:rPr>
      <w:rFonts w:ascii="Times New Roman" w:hAnsi="Times New Roman" w:eastAsia="宋体" w:cs="Times New Roman"/>
      <w:kern w:val="2"/>
      <w:sz w:val="21"/>
      <w:lang w:val="en-US" w:eastAsia="zh-CN" w:bidi="ar-SA"/>
    </w:rPr>
  </w:style>
  <w:style w:type="paragraph" w:customStyle="1" w:styleId="449">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50">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1">
    <w:name w:val="文章标题"/>
    <w:next w:val="452"/>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2">
    <w:name w:val="封面公司名"/>
    <w:qFormat/>
    <w:uiPriority w:val="0"/>
    <w:pPr>
      <w:jc w:val="center"/>
    </w:pPr>
    <w:rPr>
      <w:rFonts w:ascii="Arial" w:hAnsi="Arial" w:eastAsia="楷体_GB2312" w:cs="宋体"/>
      <w:bCs/>
      <w:kern w:val="2"/>
      <w:sz w:val="28"/>
      <w:lang w:val="en-US" w:eastAsia="zh-CN" w:bidi="ar-SA"/>
    </w:rPr>
  </w:style>
  <w:style w:type="paragraph" w:customStyle="1" w:styleId="453">
    <w:name w:val="Char1 Char Char Char5"/>
    <w:basedOn w:val="1"/>
    <w:qFormat/>
    <w:uiPriority w:val="0"/>
    <w:pPr>
      <w:adjustRightInd/>
      <w:ind w:firstLine="200" w:firstLineChars="200"/>
    </w:pPr>
    <w:rPr>
      <w:rFonts w:ascii="Tahoma" w:hAnsi="Tahoma"/>
      <w:sz w:val="24"/>
      <w:szCs w:val="20"/>
    </w:rPr>
  </w:style>
  <w:style w:type="paragraph" w:customStyle="1" w:styleId="454">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5">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6">
    <w:name w:val="Char Char Char Char Char Char Char Char"/>
    <w:basedOn w:val="1"/>
    <w:qFormat/>
    <w:uiPriority w:val="0"/>
    <w:pPr>
      <w:tabs>
        <w:tab w:val="left" w:pos="360"/>
      </w:tabs>
    </w:pPr>
    <w:rPr>
      <w:sz w:val="24"/>
      <w:szCs w:val="20"/>
    </w:rPr>
  </w:style>
  <w:style w:type="paragraph" w:customStyle="1" w:styleId="457">
    <w:name w:val="Char Char11 Char Char Char"/>
    <w:basedOn w:val="1"/>
    <w:qFormat/>
    <w:uiPriority w:val="0"/>
    <w:pPr>
      <w:spacing w:line="360" w:lineRule="auto"/>
    </w:pPr>
    <w:rPr>
      <w:szCs w:val="20"/>
    </w:rPr>
  </w:style>
  <w:style w:type="paragraph" w:customStyle="1" w:styleId="458">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9">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60">
    <w:name w:val="样式3"/>
    <w:basedOn w:val="461"/>
    <w:qFormat/>
    <w:uiPriority w:val="0"/>
    <w:pPr>
      <w:tabs>
        <w:tab w:val="left" w:pos="2790"/>
        <w:tab w:val="left" w:pos="4230"/>
      </w:tabs>
      <w:spacing w:before="312" w:beforeLines="100"/>
      <w:jc w:val="left"/>
    </w:pPr>
  </w:style>
  <w:style w:type="paragraph" w:customStyle="1" w:styleId="461">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2">
    <w:name w:val="Char Char1 Char Char1 Char Char1"/>
    <w:basedOn w:val="1"/>
    <w:qFormat/>
    <w:uiPriority w:val="0"/>
    <w:pPr>
      <w:tabs>
        <w:tab w:val="left" w:pos="840"/>
      </w:tabs>
      <w:ind w:left="840" w:hanging="420"/>
    </w:pPr>
    <w:rPr>
      <w:rFonts w:ascii="Tahoma" w:hAnsi="Tahoma"/>
      <w:sz w:val="24"/>
    </w:rPr>
  </w:style>
  <w:style w:type="paragraph" w:customStyle="1" w:styleId="463">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4">
    <w:name w:val="标书标题2"/>
    <w:basedOn w:val="3"/>
    <w:qFormat/>
    <w:uiPriority w:val="0"/>
    <w:pPr>
      <w:keepLines w:val="0"/>
      <w:widowControl/>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5">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6">
    <w:name w:val="正文21"/>
    <w:basedOn w:val="1"/>
    <w:qFormat/>
    <w:uiPriority w:val="0"/>
    <w:pPr>
      <w:adjustRightInd/>
      <w:spacing w:before="156" w:line="360" w:lineRule="auto"/>
      <w:ind w:firstLine="510" w:firstLineChars="200"/>
    </w:pPr>
    <w:rPr>
      <w:sz w:val="24"/>
      <w:szCs w:val="20"/>
    </w:rPr>
  </w:style>
  <w:style w:type="paragraph" w:customStyle="1" w:styleId="467">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8">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9">
    <w:name w:val="Char1"/>
    <w:basedOn w:val="1"/>
    <w:qFormat/>
    <w:uiPriority w:val="0"/>
    <w:rPr>
      <w:rFonts w:ascii="仿宋_GB2312" w:eastAsia="仿宋_GB2312"/>
      <w:b/>
      <w:sz w:val="32"/>
      <w:szCs w:val="32"/>
    </w:rPr>
  </w:style>
  <w:style w:type="paragraph" w:customStyle="1" w:styleId="470">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1">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2">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3">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4">
    <w:name w:val="6级标题"/>
    <w:basedOn w:val="475"/>
    <w:qFormat/>
    <w:uiPriority w:val="0"/>
    <w:pPr>
      <w:keepNext/>
      <w:tabs>
        <w:tab w:val="left" w:pos="360"/>
      </w:tabs>
      <w:spacing w:before="0" w:after="0"/>
      <w:outlineLvl w:val="5"/>
    </w:pPr>
  </w:style>
  <w:style w:type="paragraph" w:customStyle="1" w:styleId="475">
    <w:name w:val="5级标题"/>
    <w:basedOn w:val="476"/>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6">
    <w:name w:val="4级标题"/>
    <w:basedOn w:val="259"/>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7">
    <w:name w:val="样式 正文文本缩进 + 段前: 2 字符"/>
    <w:basedOn w:val="1"/>
    <w:qFormat/>
    <w:uiPriority w:val="0"/>
    <w:pPr>
      <w:adjustRightInd/>
      <w:ind w:left="420" w:leftChars="200"/>
      <w:jc w:val="left"/>
    </w:pPr>
    <w:rPr>
      <w:sz w:val="28"/>
      <w:szCs w:val="20"/>
      <w:lang w:eastAsia="zh-TW"/>
    </w:rPr>
  </w:style>
  <w:style w:type="paragraph" w:customStyle="1" w:styleId="478">
    <w:name w:val="Char2 Char Char"/>
    <w:basedOn w:val="1"/>
    <w:qFormat/>
    <w:uiPriority w:val="0"/>
    <w:pPr>
      <w:adjustRightInd/>
    </w:pPr>
    <w:rPr>
      <w:rFonts w:ascii="Tahoma" w:hAnsi="Tahoma"/>
      <w:sz w:val="24"/>
      <w:szCs w:val="20"/>
    </w:rPr>
  </w:style>
  <w:style w:type="paragraph" w:customStyle="1" w:styleId="479">
    <w:name w:val="_Style 11"/>
    <w:basedOn w:val="1"/>
    <w:qFormat/>
    <w:uiPriority w:val="34"/>
    <w:pPr>
      <w:adjustRightInd/>
      <w:ind w:firstLine="420" w:firstLineChars="200"/>
    </w:pPr>
    <w:rPr>
      <w:rFonts w:eastAsia="仿宋_GB2312"/>
      <w:sz w:val="28"/>
    </w:rPr>
  </w:style>
  <w:style w:type="paragraph" w:customStyle="1" w:styleId="480">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1">
    <w:name w:val="Char Char Char"/>
    <w:basedOn w:val="1"/>
    <w:qFormat/>
    <w:uiPriority w:val="0"/>
    <w:rPr>
      <w:rFonts w:ascii="Tahoma" w:hAnsi="Tahoma"/>
      <w:sz w:val="24"/>
      <w:szCs w:val="20"/>
    </w:rPr>
  </w:style>
  <w:style w:type="paragraph" w:customStyle="1" w:styleId="482">
    <w:name w:val="数字标题6"/>
    <w:basedOn w:val="8"/>
    <w:next w:val="1"/>
    <w:qFormat/>
    <w:uiPriority w:val="0"/>
    <w:pPr>
      <w:tabs>
        <w:tab w:val="left" w:pos="1080"/>
      </w:tabs>
      <w:ind w:left="1080" w:hanging="1080"/>
    </w:pPr>
    <w:rPr>
      <w:rFonts w:ascii="Times New Roman" w:hAnsi="Times New Roman" w:eastAsia="宋体"/>
      <w:i/>
    </w:rPr>
  </w:style>
  <w:style w:type="paragraph" w:customStyle="1" w:styleId="483">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styleId="484">
    <w:name w:val="No Spacing"/>
    <w:basedOn w:val="1"/>
    <w:link w:val="933"/>
    <w:qFormat/>
    <w:uiPriority w:val="99"/>
    <w:rPr>
      <w:szCs w:val="22"/>
    </w:rPr>
  </w:style>
  <w:style w:type="paragraph" w:customStyle="1" w:styleId="485">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6">
    <w:name w:val="Char Char Char Char Char Char Char Char Char Char Char Char1 Char1"/>
    <w:basedOn w:val="1"/>
    <w:qFormat/>
    <w:uiPriority w:val="6"/>
    <w:rPr>
      <w:rFonts w:ascii="Tahoma" w:hAnsi="Tahoma" w:cs="仿宋_GB2312"/>
      <w:sz w:val="24"/>
      <w:szCs w:val="20"/>
    </w:rPr>
  </w:style>
  <w:style w:type="paragraph" w:customStyle="1" w:styleId="487">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8">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9">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90">
    <w:name w:val="MM Topic 2"/>
    <w:basedOn w:val="3"/>
    <w:qFormat/>
    <w:uiPriority w:val="0"/>
    <w:pPr>
      <w:tabs>
        <w:tab w:val="left" w:pos="1260"/>
      </w:tabs>
      <w:ind w:left="1260" w:hanging="420"/>
    </w:pPr>
    <w:rPr>
      <w:rFonts w:ascii="Arial" w:hAnsi="Arial" w:eastAsia="黑体"/>
      <w:lang w:val="en-US"/>
    </w:rPr>
  </w:style>
  <w:style w:type="paragraph" w:customStyle="1" w:styleId="491">
    <w:name w:val="五级无标题条"/>
    <w:basedOn w:val="1"/>
    <w:qFormat/>
    <w:uiPriority w:val="0"/>
    <w:pPr>
      <w:adjustRightInd/>
    </w:pPr>
  </w:style>
  <w:style w:type="paragraph" w:customStyle="1" w:styleId="492">
    <w:name w:val="Char5"/>
    <w:basedOn w:val="1"/>
    <w:qFormat/>
    <w:uiPriority w:val="0"/>
    <w:rPr>
      <w:rFonts w:ascii="仿宋_GB2312" w:eastAsia="仿宋_GB2312"/>
      <w:b/>
      <w:sz w:val="32"/>
      <w:szCs w:val="32"/>
    </w:rPr>
  </w:style>
  <w:style w:type="paragraph" w:customStyle="1" w:styleId="493">
    <w:name w:val="TOC 标题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4">
    <w:name w:val="彩色列表 - 强调文字颜色 12"/>
    <w:basedOn w:val="1"/>
    <w:qFormat/>
    <w:uiPriority w:val="0"/>
    <w:pPr>
      <w:adjustRightInd/>
      <w:ind w:firstLine="420" w:firstLineChars="200"/>
    </w:pPr>
    <w:rPr>
      <w:rFonts w:ascii="Calibri" w:hAnsi="Calibri"/>
      <w:szCs w:val="22"/>
    </w:rPr>
  </w:style>
  <w:style w:type="paragraph" w:customStyle="1" w:styleId="495">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6">
    <w:name w:val="Char2"/>
    <w:basedOn w:val="1"/>
    <w:qFormat/>
    <w:uiPriority w:val="0"/>
    <w:rPr>
      <w:rFonts w:ascii="仿宋_GB2312" w:eastAsia="仿宋_GB2312"/>
      <w:b/>
      <w:sz w:val="32"/>
      <w:szCs w:val="32"/>
    </w:rPr>
  </w:style>
  <w:style w:type="paragraph" w:customStyle="1" w:styleId="497">
    <w:name w:val="数字标题3"/>
    <w:basedOn w:val="4"/>
    <w:next w:val="1"/>
    <w:qFormat/>
    <w:uiPriority w:val="0"/>
    <w:pPr>
      <w:spacing w:line="240" w:lineRule="auto"/>
    </w:pPr>
    <w:rPr>
      <w:sz w:val="28"/>
      <w:szCs w:val="28"/>
    </w:rPr>
  </w:style>
  <w:style w:type="paragraph" w:customStyle="1" w:styleId="498">
    <w:name w:val="FA正文"/>
    <w:basedOn w:val="1"/>
    <w:qFormat/>
    <w:uiPriority w:val="0"/>
    <w:pPr>
      <w:spacing w:line="360" w:lineRule="auto"/>
      <w:ind w:firstLine="480" w:firstLineChars="200"/>
    </w:pPr>
    <w:rPr>
      <w:rFonts w:hAnsi="宋体"/>
      <w:sz w:val="24"/>
      <w:szCs w:val="20"/>
    </w:rPr>
  </w:style>
  <w:style w:type="paragraph" w:customStyle="1" w:styleId="499">
    <w:name w:val="MM Topic 5"/>
    <w:basedOn w:val="7"/>
    <w:qFormat/>
    <w:uiPriority w:val="0"/>
    <w:pPr>
      <w:tabs>
        <w:tab w:val="left" w:pos="2520"/>
      </w:tabs>
      <w:adjustRightInd/>
      <w:ind w:left="2520" w:hanging="420"/>
    </w:pPr>
  </w:style>
  <w:style w:type="paragraph" w:customStyle="1" w:styleId="500">
    <w:name w:val="Char Char Char Char Char Char Char Char Char Char1"/>
    <w:basedOn w:val="1"/>
    <w:qFormat/>
    <w:uiPriority w:val="0"/>
    <w:rPr>
      <w:rFonts w:ascii="仿宋_GB2312" w:eastAsia="仿宋_GB2312"/>
      <w:b/>
      <w:sz w:val="32"/>
      <w:szCs w:val="32"/>
    </w:rPr>
  </w:style>
  <w:style w:type="paragraph" w:customStyle="1" w:styleId="501">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2">
    <w:name w:val="修订1"/>
    <w:qFormat/>
    <w:uiPriority w:val="3"/>
    <w:rPr>
      <w:rFonts w:ascii="Times New Roman" w:hAnsi="Times New Roman" w:eastAsia="宋体" w:cs="Times New Roman"/>
      <w:color w:val="000000"/>
      <w:kern w:val="1"/>
      <w:sz w:val="21"/>
      <w:lang w:val="en-US" w:eastAsia="zh-CN" w:bidi="ar-SA"/>
    </w:rPr>
  </w:style>
  <w:style w:type="paragraph" w:customStyle="1" w:styleId="503">
    <w:name w:val="Char2 Char Char Char"/>
    <w:basedOn w:val="1"/>
    <w:qFormat/>
    <w:uiPriority w:val="0"/>
    <w:rPr>
      <w:rFonts w:ascii="仿宋_GB2312" w:eastAsia="仿宋_GB2312"/>
      <w:b/>
      <w:sz w:val="32"/>
      <w:szCs w:val="32"/>
    </w:rPr>
  </w:style>
  <w:style w:type="paragraph" w:customStyle="1" w:styleId="504">
    <w:name w:val="Char2 Char Char Char1"/>
    <w:basedOn w:val="1"/>
    <w:qFormat/>
    <w:uiPriority w:val="6"/>
    <w:rPr>
      <w:rFonts w:ascii="仿宋_GB2312" w:eastAsia="仿宋_GB2312"/>
      <w:b/>
      <w:sz w:val="32"/>
      <w:szCs w:val="32"/>
    </w:rPr>
  </w:style>
  <w:style w:type="paragraph" w:customStyle="1" w:styleId="505">
    <w:name w:val="默认段落样式"/>
    <w:basedOn w:val="132"/>
    <w:qFormat/>
    <w:uiPriority w:val="0"/>
    <w:pPr>
      <w:spacing w:before="0"/>
      <w:ind w:firstLine="480"/>
      <w:outlineLvl w:val="2"/>
    </w:pPr>
    <w:rPr>
      <w:rFonts w:ascii="仿宋_GB2312" w:hAnsi="宋体" w:eastAsia="仿宋_GB2312"/>
      <w:color w:val="000000"/>
      <w:szCs w:val="24"/>
    </w:rPr>
  </w:style>
  <w:style w:type="paragraph" w:customStyle="1" w:styleId="506">
    <w:name w:val="图中文字"/>
    <w:basedOn w:val="1"/>
    <w:qFormat/>
    <w:uiPriority w:val="0"/>
    <w:pPr>
      <w:snapToGrid w:val="0"/>
      <w:spacing w:line="0" w:lineRule="atLeast"/>
      <w:ind w:firstLine="200" w:firstLineChars="200"/>
      <w:jc w:val="center"/>
    </w:pPr>
    <w:rPr>
      <w:sz w:val="24"/>
      <w:szCs w:val="20"/>
    </w:rPr>
  </w:style>
  <w:style w:type="paragraph" w:customStyle="1" w:styleId="507">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8">
    <w:name w:val="MM Topic 3"/>
    <w:basedOn w:val="4"/>
    <w:qFormat/>
    <w:uiPriority w:val="0"/>
    <w:pPr>
      <w:tabs>
        <w:tab w:val="left" w:pos="1680"/>
      </w:tabs>
      <w:adjustRightInd/>
      <w:ind w:left="1680" w:hanging="420"/>
    </w:pPr>
  </w:style>
  <w:style w:type="paragraph" w:customStyle="1" w:styleId="509">
    <w:name w:val="标准小四"/>
    <w:basedOn w:val="1"/>
    <w:qFormat/>
    <w:uiPriority w:val="0"/>
    <w:pPr>
      <w:spacing w:line="360" w:lineRule="auto"/>
      <w:ind w:firstLine="480" w:firstLineChars="200"/>
    </w:pPr>
    <w:rPr>
      <w:rFonts w:ascii="Arial" w:hAnsi="Arial"/>
      <w:sz w:val="24"/>
      <w:szCs w:val="21"/>
    </w:rPr>
  </w:style>
  <w:style w:type="paragraph" w:customStyle="1" w:styleId="510">
    <w:name w:val="样式 标题 2H2h2Underrubrik1prop2l2Chapter Titlesect 1.2DO NO..."/>
    <w:basedOn w:val="3"/>
    <w:qFormat/>
    <w:uiPriority w:val="0"/>
    <w:pPr>
      <w:spacing w:before="120" w:after="120"/>
      <w:ind w:left="425" w:hanging="425"/>
    </w:pPr>
    <w:rPr>
      <w:rFonts w:ascii="微软雅黑" w:hAnsi="微软雅黑" w:eastAsia="微软雅黑" w:cs="宋体"/>
      <w:szCs w:val="20"/>
      <w:lang w:val="en-US"/>
    </w:rPr>
  </w:style>
  <w:style w:type="paragraph" w:customStyle="1" w:styleId="511">
    <w:name w:val="表格（小）"/>
    <w:basedOn w:val="1"/>
    <w:qFormat/>
    <w:uiPriority w:val="0"/>
    <w:pPr>
      <w:adjustRightInd/>
      <w:snapToGrid w:val="0"/>
      <w:spacing w:line="300" w:lineRule="auto"/>
    </w:pPr>
    <w:rPr>
      <w:rFonts w:eastAsia="仿宋"/>
      <w:szCs w:val="21"/>
    </w:rPr>
  </w:style>
  <w:style w:type="paragraph" w:customStyle="1" w:styleId="512">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3">
    <w:name w:val="Char2 Char Char1"/>
    <w:basedOn w:val="1"/>
    <w:qFormat/>
    <w:uiPriority w:val="6"/>
    <w:pPr>
      <w:adjustRightInd/>
    </w:pPr>
    <w:rPr>
      <w:rFonts w:ascii="Tahoma" w:hAnsi="Tahoma"/>
      <w:sz w:val="24"/>
      <w:szCs w:val="20"/>
    </w:rPr>
  </w:style>
  <w:style w:type="paragraph" w:customStyle="1" w:styleId="514">
    <w:name w:val="列出段落5"/>
    <w:basedOn w:val="1"/>
    <w:qFormat/>
    <w:uiPriority w:val="0"/>
    <w:pPr>
      <w:spacing w:line="360" w:lineRule="auto"/>
      <w:ind w:firstLine="200" w:firstLineChars="200"/>
    </w:pPr>
    <w:rPr>
      <w:rFonts w:eastAsia="楷体_GB2312" w:cs="Lucida Sans"/>
      <w:sz w:val="24"/>
    </w:rPr>
  </w:style>
  <w:style w:type="paragraph" w:customStyle="1" w:styleId="515">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6">
    <w:name w:val="表格文字"/>
    <w:basedOn w:val="25"/>
    <w:next w:val="24"/>
    <w:qFormat/>
    <w:uiPriority w:val="0"/>
    <w:pPr>
      <w:adjustRightInd/>
      <w:ind w:firstLine="200" w:firstLineChars="200"/>
    </w:pPr>
    <w:rPr>
      <w:rFonts w:ascii="Arial" w:hAnsi="Arial"/>
      <w:spacing w:val="-5"/>
      <w:kern w:val="0"/>
      <w:sz w:val="24"/>
      <w:szCs w:val="20"/>
    </w:rPr>
  </w:style>
  <w:style w:type="paragraph" w:customStyle="1" w:styleId="517">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8">
    <w:name w:val="TOC 标题111"/>
    <w:basedOn w:val="2"/>
    <w:next w:val="1"/>
    <w:unhideWhenUsed/>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9">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20">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1">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2">
    <w:name w:val="_Style 3"/>
    <w:basedOn w:val="1"/>
    <w:qFormat/>
    <w:uiPriority w:val="0"/>
    <w:pPr>
      <w:adjustRightInd/>
      <w:ind w:firstLine="420" w:firstLineChars="200"/>
    </w:pPr>
    <w:rPr>
      <w:rFonts w:eastAsia="仿宋_GB2312"/>
      <w:sz w:val="28"/>
    </w:rPr>
  </w:style>
  <w:style w:type="paragraph" w:customStyle="1" w:styleId="523">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4">
    <w:name w:val="Bulleting First Indent 1"/>
    <w:basedOn w:val="63"/>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5">
    <w:name w:val="左对齐表格文字"/>
    <w:basedOn w:val="1"/>
    <w:qFormat/>
    <w:uiPriority w:val="0"/>
    <w:pPr>
      <w:adjustRightInd/>
      <w:ind w:firstLine="200" w:firstLineChars="200"/>
      <w:jc w:val="right"/>
    </w:pPr>
  </w:style>
  <w:style w:type="paragraph" w:customStyle="1" w:styleId="526">
    <w:name w:val="Char Char11 Char Char Char Char Char Char Char Char Char"/>
    <w:basedOn w:val="1"/>
    <w:qFormat/>
    <w:uiPriority w:val="0"/>
    <w:pPr>
      <w:spacing w:line="360" w:lineRule="auto"/>
    </w:pPr>
    <w:rPr>
      <w:szCs w:val="20"/>
    </w:rPr>
  </w:style>
  <w:style w:type="paragraph" w:customStyle="1" w:styleId="527">
    <w:name w:val="正文1.25"/>
    <w:basedOn w:val="1"/>
    <w:qFormat/>
    <w:uiPriority w:val="0"/>
    <w:pPr>
      <w:adjustRightInd/>
      <w:spacing w:line="300" w:lineRule="auto"/>
      <w:ind w:firstLine="480" w:firstLineChars="200"/>
    </w:pPr>
    <w:rPr>
      <w:sz w:val="24"/>
      <w:szCs w:val="20"/>
    </w:rPr>
  </w:style>
  <w:style w:type="paragraph" w:customStyle="1" w:styleId="528">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9">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30">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1">
    <w:name w:val="Char Char1 Char Char Char1"/>
    <w:basedOn w:val="1"/>
    <w:qFormat/>
    <w:uiPriority w:val="6"/>
    <w:rPr>
      <w:rFonts w:ascii="仿宋_GB2312" w:eastAsia="仿宋_GB2312"/>
      <w:b/>
      <w:sz w:val="32"/>
      <w:szCs w:val="20"/>
    </w:rPr>
  </w:style>
  <w:style w:type="paragraph" w:customStyle="1" w:styleId="532">
    <w:name w:val="列出段落2"/>
    <w:basedOn w:val="1"/>
    <w:qFormat/>
    <w:uiPriority w:val="0"/>
    <w:pPr>
      <w:adjustRightInd/>
      <w:ind w:firstLine="420" w:firstLineChars="200"/>
    </w:pPr>
    <w:rPr>
      <w:rFonts w:ascii="宋体" w:hAnsi="宋体"/>
      <w:sz w:val="24"/>
    </w:rPr>
  </w:style>
  <w:style w:type="paragraph" w:customStyle="1" w:styleId="533">
    <w:name w:val="默认段落字体 Para Char Char Char Char Char Char Char"/>
    <w:basedOn w:val="1"/>
    <w:qFormat/>
    <w:uiPriority w:val="0"/>
    <w:rPr>
      <w:rFonts w:eastAsia="仿宋_GB2312"/>
      <w:sz w:val="28"/>
      <w:szCs w:val="20"/>
    </w:rPr>
  </w:style>
  <w:style w:type="paragraph" w:customStyle="1" w:styleId="534">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5">
    <w:name w:val="样式 标题 4PIM 4H4h4bulletblbbH41H42H43H44H45H46H47H48...1"/>
    <w:basedOn w:val="6"/>
    <w:qFormat/>
    <w:uiPriority w:val="0"/>
    <w:pPr>
      <w:widowControl/>
      <w:jc w:val="left"/>
    </w:pPr>
    <w:rPr>
      <w:rFonts w:cs="宋体"/>
      <w:sz w:val="24"/>
      <w:szCs w:val="20"/>
    </w:rPr>
  </w:style>
  <w:style w:type="paragraph" w:customStyle="1" w:styleId="536">
    <w:name w:val="彩色列表 - 强调文字颜色 11"/>
    <w:basedOn w:val="1"/>
    <w:qFormat/>
    <w:uiPriority w:val="0"/>
    <w:pPr>
      <w:adjustRightInd/>
      <w:ind w:firstLine="420" w:firstLineChars="200"/>
    </w:pPr>
    <w:rPr>
      <w:rFonts w:ascii="Calibri" w:hAnsi="Calibri"/>
      <w:szCs w:val="22"/>
    </w:rPr>
  </w:style>
  <w:style w:type="paragraph" w:customStyle="1" w:styleId="537">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8">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9">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40">
    <w:name w:val="Char Char Char1 Char1"/>
    <w:basedOn w:val="1"/>
    <w:qFormat/>
    <w:uiPriority w:val="6"/>
    <w:rPr>
      <w:szCs w:val="20"/>
    </w:rPr>
  </w:style>
  <w:style w:type="paragraph" w:customStyle="1" w:styleId="541">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2">
    <w:name w:val="样式 标题 2 + 宋体 左侧:  1.76 厘米 首行缩进:  0 厘米"/>
    <w:basedOn w:val="3"/>
    <w:qFormat/>
    <w:uiPriority w:val="0"/>
    <w:pPr>
      <w:tabs>
        <w:tab w:val="left" w:pos="0"/>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3">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4">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5">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6">
    <w:name w:val="CM14"/>
    <w:basedOn w:val="236"/>
    <w:next w:val="236"/>
    <w:qFormat/>
    <w:uiPriority w:val="0"/>
    <w:pPr>
      <w:spacing w:after="68"/>
    </w:pPr>
    <w:rPr>
      <w:rFonts w:ascii="FHLHE E+ Futura Bk" w:eastAsia="FHLHE E+ Futura Bk" w:cs="Times New Roman"/>
      <w:color w:val="auto"/>
    </w:rPr>
  </w:style>
  <w:style w:type="paragraph" w:customStyle="1" w:styleId="547">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8">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9">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50">
    <w:name w:val="正文文字 2"/>
    <w:basedOn w:val="236"/>
    <w:next w:val="236"/>
    <w:qFormat/>
    <w:uiPriority w:val="0"/>
    <w:rPr>
      <w:rFonts w:ascii="宋体" w:eastAsia="宋体" w:cs="Times New Roman"/>
      <w:color w:val="auto"/>
    </w:rPr>
  </w:style>
  <w:style w:type="paragraph" w:customStyle="1" w:styleId="551">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2">
    <w:name w:val="Char Char1 Char"/>
    <w:basedOn w:val="1"/>
    <w:qFormat/>
    <w:uiPriority w:val="0"/>
    <w:rPr>
      <w:rFonts w:ascii="仿宋_GB2312" w:eastAsia="仿宋_GB2312"/>
      <w:b/>
      <w:sz w:val="32"/>
      <w:szCs w:val="32"/>
    </w:rPr>
  </w:style>
  <w:style w:type="paragraph" w:customStyle="1" w:styleId="553">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4">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5">
    <w:name w:val="Char Char111"/>
    <w:basedOn w:val="1"/>
    <w:qFormat/>
    <w:uiPriority w:val="0"/>
    <w:pPr>
      <w:spacing w:line="360" w:lineRule="auto"/>
    </w:pPr>
    <w:rPr>
      <w:szCs w:val="20"/>
    </w:rPr>
  </w:style>
  <w:style w:type="paragraph" w:customStyle="1" w:styleId="556">
    <w:name w:val="Char"/>
    <w:basedOn w:val="1"/>
    <w:qFormat/>
    <w:uiPriority w:val="0"/>
    <w:rPr>
      <w:rFonts w:ascii="仿宋_GB2312" w:eastAsia="仿宋_GB2312"/>
      <w:b/>
      <w:sz w:val="32"/>
      <w:szCs w:val="32"/>
    </w:rPr>
  </w:style>
  <w:style w:type="paragraph" w:customStyle="1" w:styleId="557">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8">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9">
    <w:name w:val="Char Char Char1 Char"/>
    <w:basedOn w:val="1"/>
    <w:qFormat/>
    <w:uiPriority w:val="0"/>
    <w:rPr>
      <w:szCs w:val="20"/>
    </w:rPr>
  </w:style>
  <w:style w:type="paragraph" w:customStyle="1" w:styleId="560">
    <w:name w:val="正文标准"/>
    <w:basedOn w:val="1"/>
    <w:qFormat/>
    <w:uiPriority w:val="0"/>
    <w:pPr>
      <w:adjustRightInd/>
      <w:spacing w:line="360" w:lineRule="auto"/>
      <w:ind w:firstLine="200" w:firstLineChars="200"/>
    </w:pPr>
    <w:rPr>
      <w:rFonts w:ascii="宋体" w:hAnsi="Calibri"/>
      <w:sz w:val="24"/>
    </w:rPr>
  </w:style>
  <w:style w:type="paragraph" w:customStyle="1" w:styleId="561">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2">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3">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4">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5">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6">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7">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8">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9">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70">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1">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2">
    <w:name w:val="标准有序列表（L1）"/>
    <w:basedOn w:val="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3">
    <w:name w:val="Char Char Char Char Char Char Char Char Char Char"/>
    <w:basedOn w:val="1"/>
    <w:qFormat/>
    <w:uiPriority w:val="0"/>
    <w:rPr>
      <w:rFonts w:ascii="仿宋_GB2312" w:eastAsia="仿宋_GB2312"/>
      <w:b/>
      <w:sz w:val="32"/>
      <w:szCs w:val="32"/>
    </w:rPr>
  </w:style>
  <w:style w:type="paragraph" w:customStyle="1" w:styleId="574">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5">
    <w:name w:val="_正文段落"/>
    <w:basedOn w:val="1"/>
    <w:qFormat/>
    <w:uiPriority w:val="0"/>
    <w:pPr>
      <w:adjustRightInd/>
      <w:ind w:firstLine="560"/>
    </w:pPr>
    <w:rPr>
      <w:rFonts w:ascii="仿宋_GB2312" w:hAnsi="仿宋" w:eastAsia="仿宋_GB2312"/>
      <w:kern w:val="0"/>
      <w:sz w:val="28"/>
      <w:szCs w:val="28"/>
    </w:rPr>
  </w:style>
  <w:style w:type="paragraph" w:customStyle="1" w:styleId="576">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7">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8">
    <w:name w:val="正文（首行缩进）"/>
    <w:basedOn w:val="25"/>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9">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80">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1">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2">
    <w:name w:val="Char Char Char1 Char2"/>
    <w:basedOn w:val="1"/>
    <w:qFormat/>
    <w:uiPriority w:val="0"/>
    <w:rPr>
      <w:szCs w:val="20"/>
    </w:rPr>
  </w:style>
  <w:style w:type="paragraph" w:customStyle="1" w:styleId="583">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4">
    <w:name w:val="默认段落字体 Para Char"/>
    <w:basedOn w:val="1"/>
    <w:qFormat/>
    <w:uiPriority w:val="0"/>
    <w:rPr>
      <w:rFonts w:ascii="Tahoma" w:hAnsi="Tahoma"/>
      <w:sz w:val="24"/>
      <w:szCs w:val="20"/>
    </w:rPr>
  </w:style>
  <w:style w:type="paragraph" w:customStyle="1" w:styleId="585">
    <w:name w:val="标题五"/>
    <w:basedOn w:val="1"/>
    <w:qFormat/>
    <w:uiPriority w:val="0"/>
    <w:pPr>
      <w:adjustRightInd/>
      <w:spacing w:before="156" w:beforeLines="50" w:line="360" w:lineRule="auto"/>
    </w:pPr>
    <w:rPr>
      <w:b/>
      <w:sz w:val="24"/>
    </w:rPr>
  </w:style>
  <w:style w:type="paragraph" w:customStyle="1" w:styleId="586">
    <w:name w:val="Char Char1101"/>
    <w:basedOn w:val="1"/>
    <w:qFormat/>
    <w:uiPriority w:val="0"/>
    <w:pPr>
      <w:spacing w:line="360" w:lineRule="auto"/>
    </w:pPr>
    <w:rPr>
      <w:rFonts w:ascii="Tahoma" w:hAnsi="Tahoma"/>
      <w:sz w:val="24"/>
      <w:szCs w:val="20"/>
    </w:rPr>
  </w:style>
  <w:style w:type="paragraph" w:customStyle="1" w:styleId="587">
    <w:name w:val="Char Char Char Char Char Char Char Char1"/>
    <w:basedOn w:val="1"/>
    <w:qFormat/>
    <w:uiPriority w:val="0"/>
    <w:pPr>
      <w:tabs>
        <w:tab w:val="left" w:pos="360"/>
      </w:tabs>
    </w:pPr>
    <w:rPr>
      <w:sz w:val="24"/>
      <w:szCs w:val="20"/>
    </w:rPr>
  </w:style>
  <w:style w:type="paragraph" w:customStyle="1" w:styleId="588">
    <w:name w:val="Char Char Char 字元 字元"/>
    <w:basedOn w:val="1"/>
    <w:qFormat/>
    <w:uiPriority w:val="0"/>
    <w:pPr>
      <w:adjustRightInd/>
      <w:spacing w:line="360" w:lineRule="auto"/>
      <w:ind w:firstLine="200" w:firstLineChars="200"/>
    </w:pPr>
    <w:rPr>
      <w:szCs w:val="20"/>
    </w:rPr>
  </w:style>
  <w:style w:type="paragraph" w:customStyle="1" w:styleId="589">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90">
    <w:name w:val="Char Char Char Char Char Char Char"/>
    <w:basedOn w:val="1"/>
    <w:qFormat/>
    <w:uiPriority w:val="0"/>
    <w:rPr>
      <w:rFonts w:ascii="仿宋_GB2312" w:eastAsia="仿宋_GB2312"/>
      <w:b/>
      <w:sz w:val="32"/>
      <w:szCs w:val="32"/>
    </w:rPr>
  </w:style>
  <w:style w:type="paragraph" w:customStyle="1" w:styleId="591">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2">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3">
    <w:name w:val="样式 标题 22h2L1 Heading 2H2sect 1.2H21sect 1.21H22sect 1.2..."/>
    <w:basedOn w:val="3"/>
    <w:next w:val="1"/>
    <w:qFormat/>
    <w:uiPriority w:val="0"/>
    <w:p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594">
    <w:name w:val="样式6"/>
    <w:basedOn w:val="35"/>
    <w:qFormat/>
    <w:uiPriority w:val="0"/>
    <w:pPr>
      <w:spacing w:line="460" w:lineRule="exact"/>
      <w:outlineLvl w:val="2"/>
    </w:pPr>
    <w:rPr>
      <w:rFonts w:ascii="仿宋_GB2312" w:hAnsi="宋体" w:eastAsia="仿宋_GB2312"/>
      <w:b/>
      <w:bCs/>
      <w:sz w:val="24"/>
      <w:szCs w:val="24"/>
    </w:rPr>
  </w:style>
  <w:style w:type="paragraph" w:customStyle="1" w:styleId="595">
    <w:name w:val="批注框文本 Char Char"/>
    <w:basedOn w:val="1"/>
    <w:qFormat/>
    <w:uiPriority w:val="0"/>
    <w:pPr>
      <w:adjustRightInd/>
    </w:pPr>
    <w:rPr>
      <w:sz w:val="18"/>
      <w:szCs w:val="20"/>
    </w:rPr>
  </w:style>
  <w:style w:type="paragraph" w:customStyle="1" w:styleId="596">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7">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8">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9">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600">
    <w:name w:val="索引 11"/>
    <w:basedOn w:val="1"/>
    <w:next w:val="1"/>
    <w:qFormat/>
    <w:uiPriority w:val="99"/>
    <w:pPr>
      <w:adjustRightInd/>
      <w:spacing w:line="360" w:lineRule="auto"/>
    </w:pPr>
    <w:rPr>
      <w:rFonts w:ascii="仿宋_GB2312" w:eastAsia="仿宋_GB2312"/>
      <w:sz w:val="24"/>
      <w:szCs w:val="20"/>
    </w:rPr>
  </w:style>
  <w:style w:type="paragraph" w:customStyle="1" w:styleId="601">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2">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3">
    <w:name w:val="正文文字缩进项目"/>
    <w:basedOn w:val="25"/>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4">
    <w:name w:val="文档正文"/>
    <w:basedOn w:val="1"/>
    <w:qFormat/>
    <w:uiPriority w:val="0"/>
    <w:pPr>
      <w:spacing w:line="480" w:lineRule="atLeast"/>
      <w:ind w:firstLine="567"/>
      <w:textAlignment w:val="baseline"/>
    </w:pPr>
    <w:rPr>
      <w:kern w:val="0"/>
      <w:sz w:val="24"/>
      <w:szCs w:val="20"/>
    </w:rPr>
  </w:style>
  <w:style w:type="paragraph" w:customStyle="1" w:styleId="605">
    <w:name w:val="正文文字表格居中"/>
    <w:basedOn w:val="1"/>
    <w:next w:val="58"/>
    <w:qFormat/>
    <w:uiPriority w:val="0"/>
    <w:pPr>
      <w:snapToGrid w:val="0"/>
      <w:spacing w:line="360" w:lineRule="auto"/>
    </w:pPr>
    <w:rPr>
      <w:rFonts w:ascii="宋体"/>
      <w:b/>
      <w:sz w:val="24"/>
      <w:szCs w:val="20"/>
    </w:rPr>
  </w:style>
  <w:style w:type="paragraph" w:customStyle="1" w:styleId="606">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7">
    <w:name w:val="小节"/>
    <w:basedOn w:val="4"/>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8">
    <w:name w:val="Plain Text1"/>
    <w:basedOn w:val="1"/>
    <w:qFormat/>
    <w:uiPriority w:val="7"/>
    <w:pPr>
      <w:adjustRightInd/>
    </w:pPr>
    <w:rPr>
      <w:rFonts w:ascii="宋体" w:hAnsi="Courier New"/>
    </w:rPr>
  </w:style>
  <w:style w:type="paragraph" w:customStyle="1" w:styleId="609">
    <w:name w:val="Char3"/>
    <w:basedOn w:val="1"/>
    <w:qFormat/>
    <w:uiPriority w:val="0"/>
    <w:pPr>
      <w:adjustRightInd/>
    </w:pPr>
    <w:rPr>
      <w:rFonts w:ascii="仿宋_GB2312" w:eastAsia="仿宋_GB2312"/>
      <w:b/>
      <w:sz w:val="32"/>
      <w:szCs w:val="32"/>
    </w:rPr>
  </w:style>
  <w:style w:type="paragraph" w:customStyle="1" w:styleId="610">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1">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2">
    <w:name w:val="标题2"/>
    <w:basedOn w:val="3"/>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3">
    <w:name w:val="List Paragraph1"/>
    <w:basedOn w:val="1"/>
    <w:qFormat/>
    <w:uiPriority w:val="0"/>
    <w:pPr>
      <w:spacing w:line="360" w:lineRule="auto"/>
      <w:ind w:firstLine="200" w:firstLineChars="200"/>
    </w:pPr>
    <w:rPr>
      <w:rFonts w:eastAsia="楷体_GB2312" w:cs="Lucida Sans"/>
      <w:sz w:val="24"/>
    </w:rPr>
  </w:style>
  <w:style w:type="paragraph" w:customStyle="1" w:styleId="614">
    <w:name w:val="样式 标题 3标题 3 Char第二层条h33Bold Headbh章标题1小标题level_3PIM 3..."/>
    <w:basedOn w:val="4"/>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5">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6">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7">
    <w:name w:val="Char3 Char Char Char"/>
    <w:basedOn w:val="1"/>
    <w:qFormat/>
    <w:uiPriority w:val="0"/>
    <w:pPr>
      <w:widowControl/>
      <w:adjustRightInd/>
      <w:spacing w:after="160" w:line="240" w:lineRule="exact"/>
      <w:jc w:val="left"/>
    </w:pPr>
    <w:rPr>
      <w:szCs w:val="20"/>
    </w:rPr>
  </w:style>
  <w:style w:type="paragraph" w:customStyle="1" w:styleId="618">
    <w:name w:val="表格标题2"/>
    <w:basedOn w:val="619"/>
    <w:qFormat/>
    <w:uiPriority w:val="0"/>
    <w:rPr>
      <w:b/>
    </w:rPr>
  </w:style>
  <w:style w:type="paragraph" w:customStyle="1" w:styleId="619">
    <w:name w:val="表格内文"/>
    <w:basedOn w:val="1"/>
    <w:qFormat/>
    <w:uiPriority w:val="0"/>
    <w:pPr>
      <w:adjustRightInd/>
      <w:spacing w:line="360" w:lineRule="auto"/>
    </w:pPr>
    <w:rPr>
      <w:rFonts w:ascii="宋体" w:hAnsi="宋体" w:cs="宋体"/>
      <w:color w:val="000000"/>
      <w:szCs w:val="20"/>
    </w:rPr>
  </w:style>
  <w:style w:type="paragraph" w:customStyle="1" w:styleId="620">
    <w:name w:val="Char Char Char Char Char Char Char Char Char Char2"/>
    <w:basedOn w:val="1"/>
    <w:qFormat/>
    <w:uiPriority w:val="0"/>
    <w:rPr>
      <w:rFonts w:ascii="仿宋_GB2312" w:eastAsia="仿宋_GB2312"/>
      <w:b/>
      <w:sz w:val="32"/>
      <w:szCs w:val="32"/>
    </w:rPr>
  </w:style>
  <w:style w:type="paragraph" w:customStyle="1" w:styleId="621">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2">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3">
    <w:name w:val="Char Char11 Char Char Char Char Char Char Char Char Char11"/>
    <w:basedOn w:val="1"/>
    <w:qFormat/>
    <w:uiPriority w:val="0"/>
    <w:pPr>
      <w:spacing w:line="360" w:lineRule="auto"/>
    </w:pPr>
    <w:rPr>
      <w:szCs w:val="20"/>
    </w:rPr>
  </w:style>
  <w:style w:type="paragraph" w:customStyle="1" w:styleId="624">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5">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6">
    <w:name w:val="MM Topic 1"/>
    <w:basedOn w:val="2"/>
    <w:qFormat/>
    <w:uiPriority w:val="0"/>
    <w:pPr>
      <w:tabs>
        <w:tab w:val="left" w:pos="840"/>
      </w:tabs>
      <w:adjustRightInd/>
      <w:ind w:left="840" w:hanging="420"/>
    </w:pPr>
  </w:style>
  <w:style w:type="paragraph" w:customStyle="1" w:styleId="627">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628">
    <w:name w:val="文本正文 Char"/>
    <w:basedOn w:val="1"/>
    <w:qFormat/>
    <w:uiPriority w:val="0"/>
    <w:pPr>
      <w:spacing w:line="360" w:lineRule="auto"/>
      <w:ind w:firstLine="200" w:firstLineChars="200"/>
    </w:pPr>
    <w:rPr>
      <w:kern w:val="0"/>
      <w:sz w:val="24"/>
      <w:szCs w:val="20"/>
    </w:rPr>
  </w:style>
  <w:style w:type="paragraph" w:customStyle="1" w:styleId="629">
    <w:name w:val="表格"/>
    <w:basedOn w:val="1"/>
    <w:qFormat/>
    <w:uiPriority w:val="0"/>
    <w:pPr>
      <w:snapToGrid w:val="0"/>
      <w:ind w:firstLine="42" w:firstLineChars="21"/>
    </w:pPr>
    <w:rPr>
      <w:rFonts w:ascii="宋体" w:hAnsi="宋体"/>
      <w:kern w:val="0"/>
      <w:sz w:val="20"/>
      <w:szCs w:val="20"/>
    </w:rPr>
  </w:style>
  <w:style w:type="paragraph" w:customStyle="1" w:styleId="630">
    <w:name w:val="标书标题4"/>
    <w:basedOn w:val="6"/>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1">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2">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3">
    <w:name w:val="表格项目符号 2"/>
    <w:basedOn w:val="26"/>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4">
    <w:name w:val="EB_表格"/>
    <w:basedOn w:val="1"/>
    <w:qFormat/>
    <w:uiPriority w:val="0"/>
    <w:pPr>
      <w:adjustRightInd/>
      <w:spacing w:line="300" w:lineRule="auto"/>
      <w:jc w:val="center"/>
    </w:pPr>
  </w:style>
  <w:style w:type="paragraph" w:customStyle="1" w:styleId="635">
    <w:name w:val="_Style 6"/>
    <w:basedOn w:val="1"/>
    <w:qFormat/>
    <w:uiPriority w:val="34"/>
    <w:pPr>
      <w:adjustRightInd/>
      <w:ind w:firstLine="420" w:firstLineChars="200"/>
    </w:pPr>
    <w:rPr>
      <w:rFonts w:eastAsia="仿宋_GB2312"/>
      <w:sz w:val="28"/>
    </w:rPr>
  </w:style>
  <w:style w:type="paragraph" w:customStyle="1" w:styleId="636">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7">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8">
    <w:name w:val="!大节"/>
    <w:basedOn w:val="3"/>
    <w:qFormat/>
    <w:uiPriority w:val="0"/>
    <w:pPr>
      <w:spacing w:before="260" w:after="260" w:line="415" w:lineRule="auto"/>
      <w:ind w:left="420" w:hanging="420"/>
    </w:pPr>
    <w:rPr>
      <w:rFonts w:ascii="Arial" w:hAnsi="Arial" w:eastAsia="微软雅黑"/>
      <w:lang w:val="en-US"/>
    </w:rPr>
  </w:style>
  <w:style w:type="paragraph" w:customStyle="1" w:styleId="639">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40">
    <w:name w:val="正文表标题"/>
    <w:next w:val="641"/>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2">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3">
    <w:name w:val="trademark"/>
    <w:qFormat/>
    <w:uiPriority w:val="0"/>
    <w:pPr>
      <w:spacing w:after="60"/>
    </w:pPr>
    <w:rPr>
      <w:rFonts w:ascii="Futura Bk" w:hAnsi="Futura Bk" w:eastAsia="宋体" w:cs="Times New Roman"/>
      <w:sz w:val="15"/>
      <w:lang w:val="en-US" w:eastAsia="en-US" w:bidi="ar-SA"/>
    </w:rPr>
  </w:style>
  <w:style w:type="paragraph" w:customStyle="1" w:styleId="644">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5">
    <w:name w:val="Char Char1 Char Char Char Char Char Char1"/>
    <w:basedOn w:val="1"/>
    <w:qFormat/>
    <w:uiPriority w:val="0"/>
    <w:rPr>
      <w:rFonts w:ascii="仿宋_GB2312" w:eastAsia="仿宋_GB2312"/>
      <w:b/>
      <w:sz w:val="32"/>
      <w:szCs w:val="20"/>
    </w:rPr>
  </w:style>
  <w:style w:type="paragraph" w:customStyle="1" w:styleId="646">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7">
    <w:name w:val="Char1 Char Char Char1"/>
    <w:basedOn w:val="1"/>
    <w:qFormat/>
    <w:uiPriority w:val="0"/>
    <w:pPr>
      <w:adjustRightInd/>
      <w:ind w:firstLine="200" w:firstLineChars="200"/>
    </w:pPr>
    <w:rPr>
      <w:rFonts w:ascii="Tahoma" w:hAnsi="Tahoma"/>
      <w:sz w:val="24"/>
      <w:szCs w:val="20"/>
    </w:rPr>
  </w:style>
  <w:style w:type="paragraph" w:customStyle="1" w:styleId="648">
    <w:name w:val="a1"/>
    <w:basedOn w:val="1"/>
    <w:qFormat/>
    <w:uiPriority w:val="0"/>
    <w:pPr>
      <w:widowControl/>
      <w:spacing w:line="300" w:lineRule="atLeast"/>
      <w:jc w:val="left"/>
    </w:pPr>
    <w:rPr>
      <w:rFonts w:ascii="宋体" w:hAnsi="宋体"/>
      <w:kern w:val="0"/>
      <w:sz w:val="18"/>
      <w:szCs w:val="20"/>
    </w:rPr>
  </w:style>
  <w:style w:type="paragraph" w:customStyle="1" w:styleId="649">
    <w:name w:val="样式7"/>
    <w:basedOn w:val="650"/>
    <w:next w:val="1"/>
    <w:qFormat/>
    <w:uiPriority w:val="0"/>
    <w:pPr>
      <w:spacing w:after="156" w:afterLines="50"/>
      <w:jc w:val="left"/>
      <w:outlineLvl w:val="3"/>
    </w:pPr>
    <w:rPr>
      <w:sz w:val="24"/>
      <w:szCs w:val="24"/>
    </w:rPr>
  </w:style>
  <w:style w:type="paragraph" w:customStyle="1" w:styleId="650">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1">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2">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3">
    <w:name w:val="样式 样式2 + 左侧:  1 字符 右侧:  1 字符"/>
    <w:basedOn w:val="461"/>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4">
    <w:name w:val="Char2 Char Char2"/>
    <w:basedOn w:val="1"/>
    <w:qFormat/>
    <w:uiPriority w:val="0"/>
    <w:pPr>
      <w:adjustRightInd/>
    </w:pPr>
    <w:rPr>
      <w:rFonts w:ascii="Tahoma" w:hAnsi="Tahoma"/>
      <w:sz w:val="24"/>
      <w:szCs w:val="20"/>
    </w:rPr>
  </w:style>
  <w:style w:type="paragraph" w:customStyle="1" w:styleId="655">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6">
    <w:name w:val="三级条标题"/>
    <w:basedOn w:val="657"/>
    <w:next w:val="641"/>
    <w:qFormat/>
    <w:uiPriority w:val="0"/>
    <w:pPr>
      <w:tabs>
        <w:tab w:val="left" w:pos="1260"/>
        <w:tab w:val="left" w:pos="1680"/>
        <w:tab w:val="left" w:pos="2100"/>
        <w:tab w:val="left" w:pos="2520"/>
      </w:tabs>
      <w:ind w:left="2520"/>
      <w:outlineLvl w:val="4"/>
    </w:pPr>
  </w:style>
  <w:style w:type="paragraph" w:customStyle="1" w:styleId="657">
    <w:name w:val="二级条标题"/>
    <w:basedOn w:val="658"/>
    <w:next w:val="641"/>
    <w:qFormat/>
    <w:uiPriority w:val="0"/>
    <w:pPr>
      <w:tabs>
        <w:tab w:val="left" w:pos="1260"/>
        <w:tab w:val="left" w:pos="1680"/>
        <w:tab w:val="left" w:pos="2100"/>
      </w:tabs>
      <w:ind w:left="0"/>
      <w:outlineLvl w:val="3"/>
    </w:pPr>
  </w:style>
  <w:style w:type="paragraph" w:customStyle="1" w:styleId="658">
    <w:name w:val="一级条标题"/>
    <w:basedOn w:val="659"/>
    <w:next w:val="641"/>
    <w:qFormat/>
    <w:uiPriority w:val="0"/>
    <w:pPr>
      <w:tabs>
        <w:tab w:val="left" w:pos="1260"/>
        <w:tab w:val="left" w:pos="1680"/>
      </w:tabs>
      <w:spacing w:before="0" w:beforeLines="0" w:after="0" w:afterLines="0"/>
      <w:ind w:left="1680"/>
      <w:outlineLvl w:val="2"/>
    </w:pPr>
  </w:style>
  <w:style w:type="paragraph" w:customStyle="1" w:styleId="659">
    <w:name w:val="章标题"/>
    <w:next w:val="641"/>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60">
    <w:name w:val="数字标题2"/>
    <w:basedOn w:val="3"/>
    <w:next w:val="1"/>
    <w:qFormat/>
    <w:uiPriority w:val="0"/>
    <w:pPr>
      <w:tabs>
        <w:tab w:val="left" w:pos="480"/>
      </w:tabs>
      <w:ind w:left="480" w:hanging="480"/>
    </w:pPr>
    <w:rPr>
      <w:rFonts w:ascii="Times New Roman" w:eastAsia="宋体"/>
      <w:i/>
      <w:sz w:val="36"/>
      <w:szCs w:val="36"/>
      <w:lang w:val="en-US"/>
    </w:rPr>
  </w:style>
  <w:style w:type="paragraph" w:customStyle="1" w:styleId="661">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2">
    <w:name w:val="样式 标题 1Level 1 HeadPIM 1Section Headh1l11Heading 0Datash..."/>
    <w:basedOn w:val="2"/>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3">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4">
    <w:name w:val="样式 标题 1章节第一层h1H"/>
    <w:basedOn w:val="2"/>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5">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6">
    <w:name w:val="正文 项目2"/>
    <w:basedOn w:val="667"/>
    <w:qFormat/>
    <w:uiPriority w:val="0"/>
    <w:pPr>
      <w:tabs>
        <w:tab w:val="left" w:pos="840"/>
      </w:tabs>
      <w:spacing w:after="0"/>
      <w:ind w:left="900"/>
    </w:pPr>
  </w:style>
  <w:style w:type="paragraph" w:customStyle="1" w:styleId="667">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8">
    <w:name w:val="Body Text 2*"/>
    <w:basedOn w:val="1"/>
    <w:qFormat/>
    <w:uiPriority w:val="6"/>
    <w:pPr>
      <w:widowControl/>
      <w:adjustRightInd/>
      <w:ind w:left="720" w:hanging="720"/>
    </w:pPr>
    <w:rPr>
      <w:color w:val="000000"/>
      <w:kern w:val="0"/>
      <w:sz w:val="24"/>
      <w:szCs w:val="20"/>
      <w:lang w:val="en-GB"/>
    </w:rPr>
  </w:style>
  <w:style w:type="paragraph" w:customStyle="1" w:styleId="669">
    <w:name w:val="表1"/>
    <w:basedOn w:val="1"/>
    <w:qFormat/>
    <w:uiPriority w:val="0"/>
    <w:pPr>
      <w:tabs>
        <w:tab w:val="left" w:pos="703"/>
      </w:tabs>
      <w:adjustRightInd/>
      <w:spacing w:line="360" w:lineRule="auto"/>
      <w:ind w:left="703"/>
      <w:jc w:val="center"/>
    </w:pPr>
  </w:style>
  <w:style w:type="paragraph" w:customStyle="1" w:styleId="670">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1">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2">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3">
    <w:name w:val="2级标题"/>
    <w:basedOn w:val="674"/>
    <w:qFormat/>
    <w:uiPriority w:val="0"/>
    <w:pPr>
      <w:jc w:val="left"/>
      <w:outlineLvl w:val="1"/>
    </w:pPr>
    <w:rPr>
      <w:rFonts w:ascii="Times New Roman" w:hAnsi="Times New Roman" w:eastAsia="仿宋"/>
      <w:sz w:val="30"/>
    </w:rPr>
  </w:style>
  <w:style w:type="paragraph" w:customStyle="1" w:styleId="674">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5">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6">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7">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8">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9">
    <w:name w:val="bullet"/>
    <w:basedOn w:val="1"/>
    <w:qFormat/>
    <w:uiPriority w:val="0"/>
    <w:pPr>
      <w:tabs>
        <w:tab w:val="left" w:pos="840"/>
      </w:tabs>
      <w:adjustRightInd/>
      <w:ind w:left="840" w:hanging="420"/>
    </w:pPr>
  </w:style>
  <w:style w:type="paragraph" w:customStyle="1" w:styleId="680">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1">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2">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3">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4">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5">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6">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7">
    <w:name w:val="MM Topic 4"/>
    <w:basedOn w:val="6"/>
    <w:qFormat/>
    <w:uiPriority w:val="0"/>
    <w:pPr>
      <w:tabs>
        <w:tab w:val="left" w:pos="2100"/>
      </w:tabs>
      <w:adjustRightInd/>
      <w:ind w:left="2100" w:hanging="420"/>
    </w:pPr>
    <w:rPr>
      <w:lang w:val="en-US"/>
    </w:rPr>
  </w:style>
  <w:style w:type="paragraph" w:customStyle="1" w:styleId="688">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9">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90">
    <w:name w:val="Char Char11 Char Char Char Char Char Char Char Char Char1"/>
    <w:basedOn w:val="1"/>
    <w:qFormat/>
    <w:uiPriority w:val="6"/>
    <w:pPr>
      <w:spacing w:line="360" w:lineRule="auto"/>
    </w:pPr>
    <w:rPr>
      <w:szCs w:val="20"/>
    </w:rPr>
  </w:style>
  <w:style w:type="paragraph" w:customStyle="1" w:styleId="691">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2">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3">
    <w:name w:val="body text bold"/>
    <w:basedOn w:val="24"/>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4">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5">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6">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7">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8">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9">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700">
    <w:name w:val="单元格居中"/>
    <w:basedOn w:val="1"/>
    <w:qFormat/>
    <w:uiPriority w:val="0"/>
    <w:pPr>
      <w:adjustRightInd/>
      <w:spacing w:line="360" w:lineRule="auto"/>
      <w:jc w:val="center"/>
    </w:pPr>
    <w:rPr>
      <w:sz w:val="24"/>
    </w:rPr>
  </w:style>
  <w:style w:type="paragraph" w:customStyle="1" w:styleId="701">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2">
    <w:name w:val="Char Char Char Char Char Char Char1"/>
    <w:basedOn w:val="1"/>
    <w:qFormat/>
    <w:uiPriority w:val="6"/>
    <w:rPr>
      <w:rFonts w:ascii="仿宋_GB2312" w:eastAsia="仿宋_GB2312"/>
      <w:b/>
      <w:sz w:val="32"/>
      <w:szCs w:val="32"/>
    </w:rPr>
  </w:style>
  <w:style w:type="paragraph" w:customStyle="1" w:styleId="703">
    <w:name w:val="正文缩进1"/>
    <w:basedOn w:val="1"/>
    <w:next w:val="25"/>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4">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5">
    <w:name w:val="Char3 Char Char Char11"/>
    <w:basedOn w:val="1"/>
    <w:qFormat/>
    <w:uiPriority w:val="0"/>
    <w:pPr>
      <w:widowControl/>
      <w:adjustRightInd/>
      <w:spacing w:after="160" w:line="240" w:lineRule="exact"/>
      <w:jc w:val="left"/>
    </w:pPr>
    <w:rPr>
      <w:szCs w:val="20"/>
    </w:rPr>
  </w:style>
  <w:style w:type="paragraph" w:customStyle="1" w:styleId="706">
    <w:name w:val="Char Char1121"/>
    <w:basedOn w:val="1"/>
    <w:qFormat/>
    <w:uiPriority w:val="0"/>
    <w:pPr>
      <w:spacing w:line="360" w:lineRule="auto"/>
    </w:pPr>
    <w:rPr>
      <w:szCs w:val="20"/>
    </w:rPr>
  </w:style>
  <w:style w:type="paragraph" w:customStyle="1" w:styleId="707">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8">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9">
    <w:name w:val="Normal0"/>
    <w:qFormat/>
    <w:uiPriority w:val="0"/>
    <w:rPr>
      <w:rFonts w:ascii="Times New Roman" w:hAnsi="Times New Roman" w:eastAsia="宋体" w:cs="Times New Roman"/>
      <w:lang w:val="en-US" w:eastAsia="en-US" w:bidi="ar-SA"/>
    </w:rPr>
  </w:style>
  <w:style w:type="paragraph" w:customStyle="1" w:styleId="710">
    <w:name w:val="带编号样式"/>
    <w:basedOn w:val="628"/>
    <w:qFormat/>
    <w:uiPriority w:val="0"/>
    <w:pPr>
      <w:tabs>
        <w:tab w:val="left" w:pos="840"/>
      </w:tabs>
      <w:snapToGrid w:val="0"/>
      <w:ind w:left="840" w:hanging="420" w:firstLineChars="0"/>
    </w:pPr>
    <w:rPr>
      <w:rFonts w:ascii="仿宋_GB2312" w:eastAsia="仿宋_GB2312"/>
      <w:color w:val="000000"/>
    </w:rPr>
  </w:style>
  <w:style w:type="paragraph" w:customStyle="1" w:styleId="711">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2">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3">
    <w:name w:val="封面"/>
    <w:basedOn w:val="1"/>
    <w:qFormat/>
    <w:uiPriority w:val="0"/>
    <w:pPr>
      <w:spacing w:line="360" w:lineRule="atLeast"/>
      <w:jc w:val="right"/>
      <w:textAlignment w:val="baseline"/>
    </w:pPr>
    <w:rPr>
      <w:rFonts w:ascii="Symbol" w:hAnsi="Symbol"/>
      <w:kern w:val="0"/>
      <w:szCs w:val="20"/>
    </w:rPr>
  </w:style>
  <w:style w:type="paragraph" w:customStyle="1" w:styleId="714">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5">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6">
    <w:name w:val="默认段落字体 Para Char Char Char1 Char"/>
    <w:basedOn w:val="1"/>
    <w:qFormat/>
    <w:uiPriority w:val="0"/>
    <w:pPr>
      <w:spacing w:line="240" w:lineRule="atLeast"/>
      <w:ind w:left="420" w:firstLine="420"/>
    </w:pPr>
    <w:rPr>
      <w:sz w:val="24"/>
    </w:rPr>
  </w:style>
  <w:style w:type="paragraph" w:customStyle="1" w:styleId="717">
    <w:name w:val="WW-正文文字缩进 2"/>
    <w:basedOn w:val="1"/>
    <w:qFormat/>
    <w:uiPriority w:val="0"/>
    <w:pPr>
      <w:suppressAutoHyphens/>
      <w:adjustRightInd/>
      <w:ind w:firstLine="420"/>
    </w:pPr>
    <w:rPr>
      <w:kern w:val="1"/>
      <w:szCs w:val="20"/>
    </w:rPr>
  </w:style>
  <w:style w:type="paragraph" w:customStyle="1" w:styleId="718">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9">
    <w:name w:val="样式 标题 2 + 四号"/>
    <w:basedOn w:val="3"/>
    <w:qFormat/>
    <w:uiPriority w:val="0"/>
    <w:pPr>
      <w:spacing w:before="120" w:after="120"/>
      <w:ind w:left="0" w:firstLine="0"/>
      <w:jc w:val="both"/>
    </w:pPr>
    <w:rPr>
      <w:rFonts w:ascii="宋体" w:hAnsi="Arial" w:eastAsia="宋体"/>
      <w:sz w:val="28"/>
      <w:lang w:val="en-US"/>
    </w:rPr>
  </w:style>
  <w:style w:type="paragraph" w:customStyle="1" w:styleId="720">
    <w:name w:val="有符号正文"/>
    <w:basedOn w:val="1"/>
    <w:qFormat/>
    <w:uiPriority w:val="0"/>
    <w:pPr>
      <w:adjustRightInd/>
      <w:spacing w:line="400" w:lineRule="exact"/>
      <w:ind w:firstLine="200" w:firstLineChars="200"/>
    </w:pPr>
    <w:rPr>
      <w:rFonts w:ascii="Arial" w:hAnsi="Arial"/>
    </w:rPr>
  </w:style>
  <w:style w:type="paragraph" w:customStyle="1" w:styleId="721">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2">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3">
    <w:name w:val="4"/>
    <w:basedOn w:val="1"/>
    <w:next w:val="39"/>
    <w:qFormat/>
    <w:uiPriority w:val="0"/>
    <w:pPr>
      <w:spacing w:after="120" w:line="480" w:lineRule="auto"/>
      <w:ind w:left="420" w:leftChars="200"/>
    </w:pPr>
    <w:rPr>
      <w:sz w:val="24"/>
      <w:szCs w:val="20"/>
    </w:rPr>
  </w:style>
  <w:style w:type="paragraph" w:customStyle="1" w:styleId="724">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5">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6">
    <w:name w:val="样式 标题 3H3 + 两端对齐"/>
    <w:basedOn w:val="4"/>
    <w:qFormat/>
    <w:uiPriority w:val="0"/>
    <w:pPr>
      <w:keepLines w:val="0"/>
      <w:spacing w:before="0" w:after="0" w:line="240" w:lineRule="auto"/>
      <w:jc w:val="left"/>
    </w:pPr>
    <w:rPr>
      <w:rFonts w:cs="宋体"/>
      <w:sz w:val="21"/>
      <w:szCs w:val="20"/>
    </w:rPr>
  </w:style>
  <w:style w:type="paragraph" w:customStyle="1" w:styleId="727">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8">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9">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30">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31">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2">
    <w:name w:val="Char Char1 Char Char Char"/>
    <w:basedOn w:val="1"/>
    <w:qFormat/>
    <w:uiPriority w:val="0"/>
    <w:rPr>
      <w:rFonts w:ascii="仿宋_GB2312" w:eastAsia="仿宋_GB2312"/>
      <w:b/>
      <w:sz w:val="32"/>
      <w:szCs w:val="20"/>
    </w:rPr>
  </w:style>
  <w:style w:type="paragraph" w:customStyle="1" w:styleId="733">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4">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5">
    <w:name w:val="Picture"/>
    <w:basedOn w:val="1"/>
    <w:next w:val="17"/>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6">
    <w:name w:val="Char Char1 Char Char Char2"/>
    <w:basedOn w:val="1"/>
    <w:qFormat/>
    <w:uiPriority w:val="0"/>
    <w:rPr>
      <w:rFonts w:ascii="仿宋_GB2312" w:eastAsia="仿宋_GB2312"/>
      <w:b/>
      <w:sz w:val="32"/>
      <w:szCs w:val="32"/>
    </w:rPr>
  </w:style>
  <w:style w:type="paragraph" w:customStyle="1" w:styleId="737">
    <w:name w:val="Char3 Char Char Char1"/>
    <w:basedOn w:val="1"/>
    <w:qFormat/>
    <w:uiPriority w:val="6"/>
    <w:pPr>
      <w:widowControl/>
      <w:adjustRightInd/>
      <w:spacing w:after="160" w:line="240" w:lineRule="exact"/>
      <w:jc w:val="left"/>
    </w:pPr>
    <w:rPr>
      <w:szCs w:val="20"/>
    </w:rPr>
  </w:style>
  <w:style w:type="paragraph" w:customStyle="1" w:styleId="738">
    <w:name w:val="Char1 Char Char Char21"/>
    <w:basedOn w:val="1"/>
    <w:qFormat/>
    <w:uiPriority w:val="0"/>
    <w:rPr>
      <w:rFonts w:ascii="Tahoma" w:hAnsi="Tahoma"/>
      <w:sz w:val="24"/>
      <w:szCs w:val="20"/>
    </w:rPr>
  </w:style>
  <w:style w:type="paragraph" w:customStyle="1" w:styleId="739">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40">
    <w:name w:val="正文（标题三）"/>
    <w:basedOn w:val="1"/>
    <w:qFormat/>
    <w:uiPriority w:val="0"/>
    <w:pPr>
      <w:spacing w:line="360" w:lineRule="auto"/>
      <w:ind w:firstLine="200" w:firstLineChars="200"/>
    </w:pPr>
    <w:rPr>
      <w:sz w:val="24"/>
    </w:rPr>
  </w:style>
  <w:style w:type="paragraph" w:customStyle="1" w:styleId="741">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2">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3">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4">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5">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6">
    <w:name w:val="Char1 Char Char Char4"/>
    <w:basedOn w:val="1"/>
    <w:qFormat/>
    <w:uiPriority w:val="0"/>
    <w:pPr>
      <w:adjustRightInd/>
      <w:ind w:firstLine="200" w:firstLineChars="200"/>
    </w:pPr>
    <w:rPr>
      <w:rFonts w:ascii="Tahoma" w:hAnsi="Tahoma"/>
      <w:sz w:val="24"/>
      <w:szCs w:val="20"/>
    </w:rPr>
  </w:style>
  <w:style w:type="paragraph" w:customStyle="1" w:styleId="747">
    <w:name w:val="_标题2"/>
    <w:basedOn w:val="714"/>
    <w:next w:val="714"/>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8">
    <w:name w:val="样式1 + (中宋体"/>
    <w:basedOn w:val="725"/>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749">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50">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1">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2">
    <w:name w:val="四号　首行缩进"/>
    <w:basedOn w:val="1"/>
    <w:qFormat/>
    <w:uiPriority w:val="0"/>
    <w:pPr>
      <w:adjustRightInd/>
      <w:spacing w:line="360" w:lineRule="auto"/>
    </w:pPr>
    <w:rPr>
      <w:rFonts w:ascii="宋体" w:hAnsi="宋体"/>
      <w:szCs w:val="20"/>
    </w:rPr>
  </w:style>
  <w:style w:type="paragraph" w:customStyle="1" w:styleId="753">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4">
    <w:name w:val="Char Char Char Char Char Char Char Char Char Char Char1 Char"/>
    <w:basedOn w:val="1"/>
    <w:qFormat/>
    <w:uiPriority w:val="0"/>
    <w:pPr>
      <w:adjustRightInd/>
    </w:pPr>
    <w:rPr>
      <w:rFonts w:ascii="Tahoma" w:hAnsi="Tahoma"/>
      <w:sz w:val="24"/>
    </w:rPr>
  </w:style>
  <w:style w:type="paragraph" w:customStyle="1" w:styleId="755">
    <w:name w:val="Char Char Char Char11"/>
    <w:basedOn w:val="1"/>
    <w:qFormat/>
    <w:uiPriority w:val="0"/>
    <w:rPr>
      <w:rFonts w:ascii="Tahoma" w:hAnsi="Tahoma"/>
      <w:sz w:val="24"/>
      <w:szCs w:val="20"/>
    </w:rPr>
  </w:style>
  <w:style w:type="paragraph" w:customStyle="1" w:styleId="756">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7">
    <w:name w:val="Char Char Char Char"/>
    <w:basedOn w:val="1"/>
    <w:qFormat/>
    <w:uiPriority w:val="0"/>
    <w:rPr>
      <w:rFonts w:ascii="Tahoma" w:hAnsi="Tahoma"/>
      <w:sz w:val="24"/>
      <w:szCs w:val="20"/>
    </w:rPr>
  </w:style>
  <w:style w:type="paragraph" w:customStyle="1" w:styleId="758">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9">
    <w:name w:val="Char19"/>
    <w:basedOn w:val="1"/>
    <w:qFormat/>
    <w:uiPriority w:val="0"/>
    <w:pPr>
      <w:adjustRightInd/>
    </w:pPr>
    <w:rPr>
      <w:szCs w:val="20"/>
    </w:rPr>
  </w:style>
  <w:style w:type="paragraph" w:customStyle="1" w:styleId="760">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1">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2">
    <w:name w:val="_Style 5"/>
    <w:basedOn w:val="1"/>
    <w:qFormat/>
    <w:uiPriority w:val="34"/>
    <w:pPr>
      <w:adjustRightInd/>
      <w:ind w:firstLine="420" w:firstLineChars="200"/>
    </w:pPr>
    <w:rPr>
      <w:rFonts w:eastAsia="仿宋_GB2312"/>
      <w:sz w:val="28"/>
    </w:rPr>
  </w:style>
  <w:style w:type="paragraph" w:customStyle="1" w:styleId="763">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4">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5">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6">
    <w:name w:val="标书表格字体格式"/>
    <w:next w:val="760"/>
    <w:qFormat/>
    <w:uiPriority w:val="0"/>
    <w:rPr>
      <w:rFonts w:ascii="Times New Roman" w:hAnsi="Times New Roman" w:eastAsia="宋体" w:cs="Times New Roman"/>
      <w:kern w:val="2"/>
      <w:sz w:val="21"/>
      <w:szCs w:val="24"/>
      <w:lang w:val="en-US" w:eastAsia="zh-CN" w:bidi="ar-SA"/>
    </w:rPr>
  </w:style>
  <w:style w:type="paragraph" w:customStyle="1" w:styleId="767">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8">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9">
    <w:name w:val="修订3"/>
    <w:qFormat/>
    <w:uiPriority w:val="0"/>
    <w:rPr>
      <w:rFonts w:ascii="Times New Roman" w:hAnsi="Times New Roman" w:eastAsia="宋体" w:cs="Times New Roman"/>
      <w:kern w:val="2"/>
      <w:sz w:val="21"/>
      <w:lang w:val="en-US" w:eastAsia="zh-CN" w:bidi="ar-SA"/>
    </w:rPr>
  </w:style>
  <w:style w:type="paragraph" w:customStyle="1" w:styleId="770">
    <w:name w:val="CSS1级正文 Char"/>
    <w:basedOn w:val="24"/>
    <w:qFormat/>
    <w:uiPriority w:val="0"/>
    <w:pPr>
      <w:autoSpaceDE/>
      <w:autoSpaceDN/>
      <w:snapToGrid w:val="0"/>
      <w:ind w:firstLine="480" w:firstLineChars="200"/>
    </w:pPr>
    <w:rPr>
      <w:rFonts w:ascii="Times New Roman"/>
      <w:szCs w:val="24"/>
      <w:lang w:val="en-US"/>
    </w:rPr>
  </w:style>
  <w:style w:type="paragraph" w:customStyle="1" w:styleId="771">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2">
    <w:name w:val="表文字"/>
    <w:qFormat/>
    <w:uiPriority w:val="0"/>
    <w:rPr>
      <w:rFonts w:ascii="宋体" w:hAnsi="Times New Roman" w:eastAsia="宋体" w:cs="Times New Roman"/>
      <w:kern w:val="2"/>
      <w:lang w:val="en-US" w:eastAsia="zh-CN" w:bidi="ar-SA"/>
    </w:rPr>
  </w:style>
  <w:style w:type="paragraph" w:customStyle="1" w:styleId="773">
    <w:name w:val="MM Title"/>
    <w:basedOn w:val="61"/>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4">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5">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6">
    <w:name w:val="Char Char Char Char Char Char Char Char2"/>
    <w:basedOn w:val="1"/>
    <w:qFormat/>
    <w:uiPriority w:val="0"/>
    <w:pPr>
      <w:tabs>
        <w:tab w:val="left" w:pos="360"/>
      </w:tabs>
    </w:pPr>
    <w:rPr>
      <w:sz w:val="24"/>
      <w:szCs w:val="20"/>
    </w:rPr>
  </w:style>
  <w:style w:type="paragraph" w:customStyle="1" w:styleId="777">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8">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9">
    <w:name w:val="中文标题 3"/>
    <w:basedOn w:val="25"/>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80">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1">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2">
    <w:name w:val="正文－恩普"/>
    <w:basedOn w:val="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3">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4">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5">
    <w:name w:val="p0"/>
    <w:basedOn w:val="1"/>
    <w:qFormat/>
    <w:uiPriority w:val="0"/>
    <w:pPr>
      <w:widowControl/>
      <w:adjustRightInd/>
    </w:pPr>
    <w:rPr>
      <w:kern w:val="0"/>
      <w:szCs w:val="21"/>
    </w:rPr>
  </w:style>
  <w:style w:type="paragraph" w:customStyle="1" w:styleId="786">
    <w:name w:val="Char6"/>
    <w:basedOn w:val="1"/>
    <w:qFormat/>
    <w:uiPriority w:val="0"/>
    <w:rPr>
      <w:rFonts w:ascii="仿宋_GB2312" w:eastAsia="仿宋_GB2312"/>
      <w:b/>
      <w:sz w:val="32"/>
      <w:szCs w:val="32"/>
    </w:rPr>
  </w:style>
  <w:style w:type="paragraph" w:customStyle="1" w:styleId="787">
    <w:name w:val="Char111"/>
    <w:basedOn w:val="1"/>
    <w:qFormat/>
    <w:uiPriority w:val="0"/>
    <w:rPr>
      <w:rFonts w:ascii="仿宋_GB2312" w:eastAsia="仿宋_GB2312"/>
      <w:b/>
      <w:sz w:val="32"/>
      <w:szCs w:val="32"/>
    </w:rPr>
  </w:style>
  <w:style w:type="paragraph" w:customStyle="1" w:styleId="788">
    <w:name w:val="标题3"/>
    <w:basedOn w:val="4"/>
    <w:next w:val="55"/>
    <w:qFormat/>
    <w:uiPriority w:val="0"/>
    <w:pPr>
      <w:tabs>
        <w:tab w:val="clear" w:pos="900"/>
      </w:tabs>
      <w:spacing w:after="0" w:line="360" w:lineRule="auto"/>
    </w:pPr>
    <w:rPr>
      <w:rFonts w:ascii="仿宋" w:hAnsi="仿宋" w:eastAsia="仿宋" w:cs="仿宋"/>
    </w:rPr>
  </w:style>
  <w:style w:type="paragraph" w:customStyle="1" w:styleId="789">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90">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1">
    <w:name w:val="Char1 Char Char Char2"/>
    <w:basedOn w:val="1"/>
    <w:qFormat/>
    <w:uiPriority w:val="0"/>
    <w:pPr>
      <w:adjustRightInd/>
      <w:ind w:firstLine="200" w:firstLineChars="200"/>
    </w:pPr>
    <w:rPr>
      <w:rFonts w:ascii="Tahoma" w:hAnsi="Tahoma"/>
      <w:sz w:val="24"/>
      <w:szCs w:val="20"/>
    </w:rPr>
  </w:style>
  <w:style w:type="paragraph" w:customStyle="1" w:styleId="792">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3">
    <w:name w:val="样式 标题 1 + 黑色 段前: 0.5 行 段后: 0.5 行1"/>
    <w:basedOn w:val="2"/>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4">
    <w:name w:val="Char Char Char Char Char Char Char2"/>
    <w:basedOn w:val="1"/>
    <w:qFormat/>
    <w:uiPriority w:val="0"/>
    <w:rPr>
      <w:rFonts w:ascii="仿宋_GB2312" w:eastAsia="仿宋_GB2312"/>
      <w:b/>
      <w:sz w:val="32"/>
      <w:szCs w:val="32"/>
    </w:rPr>
  </w:style>
  <w:style w:type="paragraph" w:customStyle="1" w:styleId="795">
    <w:name w:val="五级条标题"/>
    <w:basedOn w:val="796"/>
    <w:next w:val="641"/>
    <w:qFormat/>
    <w:uiPriority w:val="0"/>
    <w:pPr>
      <w:tabs>
        <w:tab w:val="left" w:pos="1260"/>
        <w:tab w:val="left" w:pos="1680"/>
        <w:tab w:val="left" w:pos="2100"/>
        <w:tab w:val="left" w:pos="2940"/>
        <w:tab w:val="left" w:pos="3360"/>
      </w:tabs>
      <w:ind w:left="3360"/>
      <w:outlineLvl w:val="6"/>
    </w:pPr>
  </w:style>
  <w:style w:type="paragraph" w:customStyle="1" w:styleId="796">
    <w:name w:val="四级条标题"/>
    <w:basedOn w:val="656"/>
    <w:next w:val="641"/>
    <w:qFormat/>
    <w:uiPriority w:val="0"/>
    <w:pPr>
      <w:tabs>
        <w:tab w:val="left" w:pos="2940"/>
        <w:tab w:val="clear" w:pos="2520"/>
      </w:tabs>
      <w:ind w:left="2940"/>
      <w:outlineLvl w:val="5"/>
    </w:pPr>
  </w:style>
  <w:style w:type="paragraph" w:customStyle="1" w:styleId="797">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8">
    <w:name w:val="Char23"/>
    <w:basedOn w:val="1"/>
    <w:qFormat/>
    <w:uiPriority w:val="0"/>
    <w:rPr>
      <w:rFonts w:ascii="仿宋_GB2312" w:eastAsia="仿宋_GB2312"/>
      <w:b/>
      <w:sz w:val="32"/>
      <w:szCs w:val="32"/>
    </w:rPr>
  </w:style>
  <w:style w:type="paragraph" w:customStyle="1" w:styleId="799">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800">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1">
    <w:name w:val="首行缩进"/>
    <w:basedOn w:val="1"/>
    <w:qFormat/>
    <w:uiPriority w:val="0"/>
    <w:pPr>
      <w:spacing w:line="360" w:lineRule="auto"/>
      <w:ind w:firstLine="480" w:firstLineChars="200"/>
    </w:pPr>
    <w:rPr>
      <w:rFonts w:ascii="宋体"/>
      <w:sz w:val="24"/>
      <w:szCs w:val="20"/>
    </w:rPr>
  </w:style>
  <w:style w:type="paragraph" w:customStyle="1" w:styleId="802">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3">
    <w:name w:val="单元格左对齐"/>
    <w:basedOn w:val="1"/>
    <w:qFormat/>
    <w:uiPriority w:val="0"/>
    <w:pPr>
      <w:adjustRightInd/>
      <w:spacing w:line="360" w:lineRule="auto"/>
    </w:pPr>
    <w:rPr>
      <w:sz w:val="24"/>
    </w:rPr>
  </w:style>
  <w:style w:type="paragraph" w:customStyle="1" w:styleId="804">
    <w:name w:val="正文主体"/>
    <w:basedOn w:val="625"/>
    <w:qFormat/>
    <w:uiPriority w:val="0"/>
  </w:style>
  <w:style w:type="paragraph" w:customStyle="1" w:styleId="805">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6">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7">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8">
    <w:name w:val="正文（首行缩进2字符）"/>
    <w:basedOn w:val="1"/>
    <w:qFormat/>
    <w:uiPriority w:val="0"/>
    <w:pPr>
      <w:adjustRightInd/>
      <w:spacing w:line="360" w:lineRule="auto"/>
      <w:ind w:firstLine="480" w:firstLineChars="200"/>
    </w:pPr>
    <w:rPr>
      <w:sz w:val="24"/>
      <w:szCs w:val="20"/>
    </w:rPr>
  </w:style>
  <w:style w:type="paragraph" w:customStyle="1" w:styleId="809">
    <w:name w:val="P1"/>
    <w:basedOn w:val="1"/>
    <w:qFormat/>
    <w:uiPriority w:val="0"/>
    <w:pPr>
      <w:adjustRightInd/>
      <w:spacing w:line="288" w:lineRule="auto"/>
      <w:ind w:firstLine="425" w:firstLineChars="200"/>
    </w:pPr>
  </w:style>
  <w:style w:type="paragraph" w:customStyle="1" w:styleId="810">
    <w:name w:val="列表内容"/>
    <w:basedOn w:val="1"/>
    <w:next w:val="1"/>
    <w:qFormat/>
    <w:uiPriority w:val="0"/>
    <w:pPr>
      <w:widowControl/>
      <w:tabs>
        <w:tab w:val="left" w:pos="840"/>
      </w:tabs>
      <w:ind w:left="840" w:hanging="420"/>
      <w:jc w:val="left"/>
    </w:pPr>
    <w:rPr>
      <w:kern w:val="0"/>
      <w:sz w:val="18"/>
    </w:rPr>
  </w:style>
  <w:style w:type="paragraph" w:customStyle="1" w:styleId="811">
    <w:name w:val="Char Char11 Char Char Char1"/>
    <w:basedOn w:val="1"/>
    <w:qFormat/>
    <w:uiPriority w:val="6"/>
    <w:pPr>
      <w:spacing w:line="360" w:lineRule="auto"/>
    </w:pPr>
    <w:rPr>
      <w:szCs w:val="20"/>
    </w:rPr>
  </w:style>
  <w:style w:type="paragraph" w:customStyle="1" w:styleId="812">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3">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4">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815">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6">
    <w:name w:val="正文文字缩进2字"/>
    <w:basedOn w:val="24"/>
    <w:qFormat/>
    <w:uiPriority w:val="0"/>
    <w:pPr>
      <w:autoSpaceDE/>
      <w:autoSpaceDN/>
      <w:adjustRightInd/>
      <w:spacing w:before="60" w:after="60"/>
      <w:ind w:firstLine="200" w:firstLineChars="200"/>
    </w:pPr>
    <w:rPr>
      <w:rFonts w:ascii="Times New Roman"/>
      <w:szCs w:val="20"/>
      <w:lang w:val="en-US"/>
    </w:rPr>
  </w:style>
  <w:style w:type="paragraph" w:customStyle="1" w:styleId="817">
    <w:name w:val="默认段落字体 Para Char Char Char Char"/>
    <w:basedOn w:val="1"/>
    <w:qFormat/>
    <w:uiPriority w:val="0"/>
    <w:pPr>
      <w:spacing w:line="360" w:lineRule="auto"/>
    </w:pPr>
    <w:rPr>
      <w:szCs w:val="20"/>
    </w:rPr>
  </w:style>
  <w:style w:type="paragraph" w:customStyle="1" w:styleId="818">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9">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20">
    <w:name w:val="Char2 Char Char Char2"/>
    <w:basedOn w:val="1"/>
    <w:qFormat/>
    <w:uiPriority w:val="0"/>
    <w:rPr>
      <w:rFonts w:ascii="仿宋_GB2312" w:eastAsia="仿宋_GB2312"/>
      <w:b/>
      <w:sz w:val="32"/>
      <w:szCs w:val="32"/>
    </w:rPr>
  </w:style>
  <w:style w:type="paragraph" w:customStyle="1" w:styleId="821">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2">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3">
    <w:name w:val="正文 首行缩进:  2 字符 Char"/>
    <w:basedOn w:val="1"/>
    <w:qFormat/>
    <w:uiPriority w:val="0"/>
    <w:pPr>
      <w:adjustRightInd/>
      <w:spacing w:line="360" w:lineRule="auto"/>
      <w:ind w:firstLine="480"/>
    </w:pPr>
    <w:rPr>
      <w:rFonts w:cs="宋体"/>
      <w:sz w:val="24"/>
      <w:szCs w:val="20"/>
    </w:rPr>
  </w:style>
  <w:style w:type="paragraph" w:customStyle="1" w:styleId="824">
    <w:name w:val="Char Char4 Char Char"/>
    <w:basedOn w:val="1"/>
    <w:qFormat/>
    <w:uiPriority w:val="0"/>
    <w:pPr>
      <w:widowControl/>
      <w:adjustRightInd/>
      <w:spacing w:after="160" w:line="240" w:lineRule="exact"/>
      <w:jc w:val="left"/>
    </w:pPr>
  </w:style>
  <w:style w:type="paragraph" w:customStyle="1" w:styleId="825">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6">
    <w:name w:val="Char Char11 Char Char Char2"/>
    <w:basedOn w:val="1"/>
    <w:qFormat/>
    <w:uiPriority w:val="0"/>
    <w:pPr>
      <w:spacing w:line="360" w:lineRule="auto"/>
    </w:pPr>
    <w:rPr>
      <w:szCs w:val="20"/>
    </w:rPr>
  </w:style>
  <w:style w:type="paragraph" w:customStyle="1" w:styleId="827">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8">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9">
    <w:name w:val="数字标题4"/>
    <w:basedOn w:val="6"/>
    <w:qFormat/>
    <w:uiPriority w:val="0"/>
    <w:p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30">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31">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2">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3">
    <w:name w:val="Char311"/>
    <w:basedOn w:val="1"/>
    <w:qFormat/>
    <w:uiPriority w:val="0"/>
    <w:pPr>
      <w:adjustRightInd/>
      <w:ind w:firstLine="200" w:firstLineChars="200"/>
    </w:pPr>
    <w:rPr>
      <w:rFonts w:ascii="Tahoma" w:hAnsi="Tahoma"/>
      <w:sz w:val="24"/>
      <w:szCs w:val="20"/>
    </w:rPr>
  </w:style>
  <w:style w:type="paragraph" w:customStyle="1" w:styleId="834">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5">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6">
    <w:name w:val="正文 内标"/>
    <w:basedOn w:val="751"/>
    <w:qFormat/>
    <w:uiPriority w:val="0"/>
    <w:pPr>
      <w:tabs>
        <w:tab w:val="left" w:pos="0"/>
      </w:tabs>
      <w:ind w:left="900" w:firstLine="0" w:firstLineChars="0"/>
    </w:pPr>
  </w:style>
  <w:style w:type="paragraph" w:customStyle="1" w:styleId="837">
    <w:name w:val="Bulleted List"/>
    <w:basedOn w:val="1"/>
    <w:qFormat/>
    <w:uiPriority w:val="0"/>
    <w:pPr>
      <w:tabs>
        <w:tab w:val="left" w:pos="1260"/>
      </w:tabs>
      <w:adjustRightInd/>
      <w:ind w:left="1260" w:hanging="420"/>
    </w:pPr>
  </w:style>
  <w:style w:type="paragraph" w:customStyle="1" w:styleId="838">
    <w:name w:val="样式 正文文本缩进 2 + 仿宋_GB2312 黑色 行距: 1.5 倍行距"/>
    <w:basedOn w:val="39"/>
    <w:qFormat/>
    <w:uiPriority w:val="0"/>
    <w:pPr>
      <w:adjustRightInd/>
      <w:ind w:firstLine="560" w:firstLineChars="200"/>
      <w:textAlignment w:val="auto"/>
    </w:pPr>
    <w:rPr>
      <w:rFonts w:hAnsi="宋体" w:cs="宋体"/>
      <w:color w:val="000000"/>
      <w:kern w:val="2"/>
      <w:sz w:val="24"/>
    </w:rPr>
  </w:style>
  <w:style w:type="paragraph" w:customStyle="1" w:styleId="839">
    <w:name w:val="样式 左侧:  0.85 厘米"/>
    <w:basedOn w:val="1"/>
    <w:qFormat/>
    <w:uiPriority w:val="2"/>
    <w:pPr>
      <w:adjustRightInd/>
      <w:spacing w:line="360" w:lineRule="auto"/>
    </w:pPr>
    <w:rPr>
      <w:rFonts w:cs="宋体"/>
      <w:sz w:val="24"/>
      <w:szCs w:val="20"/>
    </w:rPr>
  </w:style>
  <w:style w:type="paragraph" w:customStyle="1" w:styleId="840">
    <w:name w:val="Char Char Char Char Char Char Char Char Char Char Char Char1 Char"/>
    <w:basedOn w:val="1"/>
    <w:qFormat/>
    <w:uiPriority w:val="0"/>
    <w:rPr>
      <w:rFonts w:ascii="Tahoma" w:hAnsi="Tahoma" w:cs="仿宋_GB2312"/>
      <w:sz w:val="24"/>
      <w:szCs w:val="20"/>
    </w:rPr>
  </w:style>
  <w:style w:type="paragraph" w:customStyle="1" w:styleId="841">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2">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3">
    <w:name w:val="模板普通正文"/>
    <w:basedOn w:val="25"/>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4">
    <w:name w:val="Char Char1 Char Char Char Char Char Char"/>
    <w:basedOn w:val="1"/>
    <w:qFormat/>
    <w:uiPriority w:val="0"/>
    <w:rPr>
      <w:rFonts w:ascii="仿宋_GB2312" w:eastAsia="仿宋_GB2312"/>
      <w:b/>
      <w:sz w:val="32"/>
      <w:szCs w:val="20"/>
    </w:rPr>
  </w:style>
  <w:style w:type="paragraph" w:customStyle="1" w:styleId="845">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6">
    <w:name w:val="Char Char1 Char Char Char Char Char Char2"/>
    <w:basedOn w:val="1"/>
    <w:qFormat/>
    <w:uiPriority w:val="0"/>
    <w:rPr>
      <w:rFonts w:ascii="仿宋_GB2312" w:eastAsia="仿宋_GB2312"/>
      <w:b/>
      <w:sz w:val="32"/>
      <w:szCs w:val="20"/>
    </w:rPr>
  </w:style>
  <w:style w:type="paragraph" w:customStyle="1" w:styleId="847">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8">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9">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50">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1">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2">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3">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4">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5">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6">
    <w:name w:val="Char31"/>
    <w:basedOn w:val="1"/>
    <w:qFormat/>
    <w:uiPriority w:val="0"/>
    <w:pPr>
      <w:adjustRightInd/>
    </w:pPr>
    <w:rPr>
      <w:rFonts w:ascii="仿宋_GB2312" w:eastAsia="仿宋_GB2312"/>
      <w:b/>
      <w:sz w:val="32"/>
      <w:szCs w:val="32"/>
    </w:rPr>
  </w:style>
  <w:style w:type="paragraph" w:customStyle="1" w:styleId="857">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858">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9">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60">
    <w:name w:val="Char Char1"/>
    <w:basedOn w:val="1"/>
    <w:qFormat/>
    <w:uiPriority w:val="0"/>
    <w:pPr>
      <w:widowControl/>
      <w:spacing w:after="160" w:line="240" w:lineRule="exact"/>
      <w:jc w:val="left"/>
    </w:pPr>
    <w:rPr>
      <w:rFonts w:eastAsia="仿宋_GB2312"/>
      <w:sz w:val="28"/>
    </w:rPr>
  </w:style>
  <w:style w:type="paragraph" w:customStyle="1" w:styleId="861">
    <w:name w:val="Char21"/>
    <w:basedOn w:val="1"/>
    <w:qFormat/>
    <w:uiPriority w:val="0"/>
    <w:pPr>
      <w:adjustRightInd/>
      <w:ind w:firstLine="200" w:firstLineChars="200"/>
    </w:pPr>
    <w:rPr>
      <w:rFonts w:ascii="仿宋_GB2312" w:eastAsia="仿宋_GB2312"/>
      <w:b/>
      <w:sz w:val="32"/>
      <w:szCs w:val="32"/>
    </w:rPr>
  </w:style>
  <w:style w:type="paragraph" w:customStyle="1" w:styleId="862">
    <w:name w:val="列表段落1"/>
    <w:basedOn w:val="1"/>
    <w:qFormat/>
    <w:uiPriority w:val="34"/>
    <w:pPr>
      <w:adjustRightInd/>
      <w:ind w:right="238" w:firstLine="420"/>
    </w:pPr>
    <w:rPr>
      <w:rFonts w:ascii="Calibri" w:hAnsi="Calibri"/>
      <w:sz w:val="24"/>
    </w:rPr>
  </w:style>
  <w:style w:type="paragraph" w:customStyle="1" w:styleId="863">
    <w:name w:val="Char Char110"/>
    <w:basedOn w:val="1"/>
    <w:qFormat/>
    <w:uiPriority w:val="6"/>
    <w:pPr>
      <w:spacing w:line="360" w:lineRule="auto"/>
    </w:pPr>
    <w:rPr>
      <w:rFonts w:ascii="Tahoma" w:hAnsi="Tahoma"/>
      <w:sz w:val="24"/>
      <w:szCs w:val="20"/>
    </w:rPr>
  </w:style>
  <w:style w:type="paragraph" w:customStyle="1" w:styleId="864">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5">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6">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7">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8">
    <w:name w:val="Char Char Char Char Char Char Char Char Char Char Char Char1 Char2"/>
    <w:basedOn w:val="1"/>
    <w:qFormat/>
    <w:uiPriority w:val="0"/>
    <w:rPr>
      <w:rFonts w:ascii="Tahoma" w:hAnsi="Tahoma" w:cs="仿宋_GB2312"/>
      <w:sz w:val="24"/>
      <w:szCs w:val="20"/>
    </w:rPr>
  </w:style>
  <w:style w:type="paragraph" w:customStyle="1" w:styleId="869">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70">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1">
    <w:name w:val="样式 列表编号 + 段后: 0.5 行"/>
    <w:basedOn w:val="16"/>
    <w:qFormat/>
    <w:uiPriority w:val="2"/>
    <w:pPr>
      <w:tabs>
        <w:tab w:val="clear" w:pos="390"/>
        <w:tab w:val="clear" w:pos="454"/>
      </w:tabs>
      <w:spacing w:after="0"/>
      <w:ind w:left="840" w:hanging="420"/>
      <w:contextualSpacing/>
    </w:pPr>
    <w:rPr>
      <w:rFonts w:cs="宋体"/>
    </w:rPr>
  </w:style>
  <w:style w:type="paragraph" w:customStyle="1" w:styleId="872">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3">
    <w:name w:val="_Style 12"/>
    <w:basedOn w:val="19"/>
    <w:qFormat/>
    <w:uiPriority w:val="0"/>
    <w:pPr>
      <w:snapToGrid w:val="0"/>
      <w:spacing w:line="360" w:lineRule="auto"/>
    </w:pPr>
  </w:style>
  <w:style w:type="paragraph" w:customStyle="1" w:styleId="874">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5">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6">
    <w:name w:val="_Style 94"/>
    <w:basedOn w:val="1"/>
    <w:next w:val="259"/>
    <w:qFormat/>
    <w:uiPriority w:val="34"/>
    <w:pPr>
      <w:adjustRightInd/>
      <w:spacing w:line="360" w:lineRule="auto"/>
      <w:ind w:firstLine="200" w:firstLineChars="200"/>
    </w:pPr>
    <w:rPr>
      <w:rFonts w:ascii="Calibri" w:hAnsi="Calibri"/>
      <w:sz w:val="28"/>
      <w:szCs w:val="20"/>
    </w:rPr>
  </w:style>
  <w:style w:type="paragraph" w:customStyle="1" w:styleId="877">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8">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9">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80">
    <w:name w:val="3级标题"/>
    <w:basedOn w:val="673"/>
    <w:qFormat/>
    <w:uiPriority w:val="0"/>
    <w:pPr>
      <w:outlineLvl w:val="2"/>
    </w:pPr>
  </w:style>
  <w:style w:type="paragraph" w:customStyle="1" w:styleId="881">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2">
    <w:name w:val="Char1 Char Char Char3"/>
    <w:basedOn w:val="1"/>
    <w:qFormat/>
    <w:uiPriority w:val="0"/>
    <w:pPr>
      <w:adjustRightInd/>
      <w:ind w:firstLine="200" w:firstLineChars="200"/>
    </w:pPr>
    <w:rPr>
      <w:rFonts w:ascii="Tahoma" w:hAnsi="Tahoma"/>
      <w:sz w:val="24"/>
      <w:szCs w:val="20"/>
    </w:rPr>
  </w:style>
  <w:style w:type="paragraph" w:customStyle="1" w:styleId="883">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4">
    <w:name w:val="MM Empty"/>
    <w:basedOn w:val="1"/>
    <w:qFormat/>
    <w:uiPriority w:val="0"/>
    <w:pPr>
      <w:adjustRightInd/>
    </w:pPr>
  </w:style>
  <w:style w:type="paragraph" w:customStyle="1" w:styleId="885">
    <w:name w:val="Char24"/>
    <w:basedOn w:val="1"/>
    <w:qFormat/>
    <w:uiPriority w:val="0"/>
    <w:rPr>
      <w:rFonts w:ascii="仿宋_GB2312" w:eastAsia="仿宋_GB2312"/>
      <w:b/>
      <w:sz w:val="32"/>
      <w:szCs w:val="32"/>
    </w:rPr>
  </w:style>
  <w:style w:type="paragraph" w:customStyle="1" w:styleId="886">
    <w:name w:val="正文箭头"/>
    <w:basedOn w:val="539"/>
    <w:qFormat/>
    <w:uiPriority w:val="0"/>
  </w:style>
  <w:style w:type="paragraph" w:customStyle="1" w:styleId="887">
    <w:name w:val="U_编号2"/>
    <w:basedOn w:val="1"/>
    <w:qFormat/>
    <w:uiPriority w:val="0"/>
    <w:pPr>
      <w:tabs>
        <w:tab w:val="left" w:pos="785"/>
      </w:tabs>
      <w:adjustRightInd/>
      <w:spacing w:beforeLines="10" w:afterLines="10" w:line="300" w:lineRule="auto"/>
    </w:pPr>
    <w:rPr>
      <w:sz w:val="24"/>
    </w:rPr>
  </w:style>
  <w:style w:type="paragraph" w:customStyle="1" w:styleId="888">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9">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90">
    <w:name w:val="标书标题3"/>
    <w:basedOn w:val="4"/>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1">
    <w:name w:val="TOC 标题11"/>
    <w:basedOn w:val="2"/>
    <w:next w:val="1"/>
    <w:unhideWhenUsed/>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2">
    <w:name w:val="_Style 1"/>
    <w:basedOn w:val="1"/>
    <w:qFormat/>
    <w:uiPriority w:val="34"/>
    <w:pPr>
      <w:adjustRightInd/>
      <w:ind w:firstLine="420" w:firstLineChars="200"/>
    </w:pPr>
    <w:rPr>
      <w:rFonts w:eastAsia="仿宋_GB2312"/>
      <w:sz w:val="28"/>
    </w:rPr>
  </w:style>
  <w:style w:type="paragraph" w:customStyle="1" w:styleId="893">
    <w:name w:val="表格 内容"/>
    <w:basedOn w:val="730"/>
    <w:qFormat/>
    <w:uiPriority w:val="0"/>
    <w:rPr>
      <w:b w:val="0"/>
      <w:sz w:val="20"/>
    </w:rPr>
  </w:style>
  <w:style w:type="paragraph" w:customStyle="1" w:styleId="894">
    <w:name w:val="正文首行缩进1"/>
    <w:basedOn w:val="24"/>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5">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6">
    <w:name w:val="数字标题5"/>
    <w:basedOn w:val="7"/>
    <w:next w:val="1"/>
    <w:qFormat/>
    <w:uiPriority w:val="0"/>
    <w:pPr>
      <w:tabs>
        <w:tab w:val="left" w:pos="1080"/>
      </w:tabs>
      <w:ind w:left="1080" w:hanging="1080"/>
    </w:pPr>
  </w:style>
  <w:style w:type="paragraph" w:customStyle="1" w:styleId="897">
    <w:name w:val="数字标题1"/>
    <w:basedOn w:val="2"/>
    <w:next w:val="1"/>
    <w:qFormat/>
    <w:uiPriority w:val="0"/>
    <w:pPr>
      <w:tabs>
        <w:tab w:val="left" w:pos="480"/>
      </w:tabs>
      <w:ind w:left="480" w:hanging="480"/>
    </w:pPr>
  </w:style>
  <w:style w:type="paragraph" w:customStyle="1" w:styleId="898">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9">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900">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1">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2">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3">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4">
    <w:name w:val="0"/>
    <w:basedOn w:val="1"/>
    <w:qFormat/>
    <w:uiPriority w:val="0"/>
    <w:pPr>
      <w:widowControl/>
    </w:pPr>
    <w:rPr>
      <w:kern w:val="0"/>
      <w:sz w:val="24"/>
      <w:szCs w:val="20"/>
    </w:rPr>
  </w:style>
  <w:style w:type="paragraph" w:customStyle="1" w:styleId="905">
    <w:name w:val="Char Char113"/>
    <w:basedOn w:val="1"/>
    <w:qFormat/>
    <w:uiPriority w:val="0"/>
    <w:pPr>
      <w:widowControl/>
      <w:spacing w:after="160" w:line="240" w:lineRule="exact"/>
      <w:jc w:val="left"/>
    </w:pPr>
    <w:rPr>
      <w:rFonts w:eastAsia="仿宋_GB2312"/>
      <w:sz w:val="28"/>
    </w:rPr>
  </w:style>
  <w:style w:type="paragraph" w:customStyle="1" w:styleId="906">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7">
    <w:name w:val="_Style 8"/>
    <w:basedOn w:val="1"/>
    <w:qFormat/>
    <w:uiPriority w:val="34"/>
    <w:pPr>
      <w:adjustRightInd/>
      <w:ind w:firstLine="420" w:firstLineChars="200"/>
    </w:pPr>
    <w:rPr>
      <w:rFonts w:eastAsia="仿宋_GB2312"/>
      <w:sz w:val="28"/>
    </w:rPr>
  </w:style>
  <w:style w:type="paragraph" w:customStyle="1" w:styleId="908">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9">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10">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1">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2">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3">
    <w:name w:val="Char Char112"/>
    <w:basedOn w:val="1"/>
    <w:qFormat/>
    <w:uiPriority w:val="6"/>
    <w:pPr>
      <w:widowControl/>
      <w:spacing w:after="160" w:line="240" w:lineRule="exact"/>
      <w:jc w:val="left"/>
    </w:pPr>
    <w:rPr>
      <w:rFonts w:eastAsia="仿宋_GB2312"/>
      <w:sz w:val="28"/>
    </w:rPr>
  </w:style>
  <w:style w:type="paragraph" w:customStyle="1" w:styleId="914">
    <w:name w:val="正文 图"/>
    <w:basedOn w:val="444"/>
    <w:qFormat/>
    <w:uiPriority w:val="0"/>
    <w:pPr>
      <w:adjustRightInd/>
      <w:spacing w:before="0"/>
      <w:ind w:firstLine="0"/>
      <w:jc w:val="center"/>
    </w:pPr>
    <w:rPr>
      <w:rFonts w:ascii="微软雅黑" w:hAnsi="微软雅黑"/>
    </w:rPr>
  </w:style>
  <w:style w:type="paragraph" w:customStyle="1" w:styleId="915">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6">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7">
    <w:name w:val="Thf"/>
    <w:basedOn w:val="563"/>
    <w:qFormat/>
    <w:uiPriority w:val="0"/>
    <w:pPr>
      <w:ind w:left="0"/>
    </w:pPr>
  </w:style>
  <w:style w:type="paragraph" w:customStyle="1" w:styleId="918">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9">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20">
    <w:name w:val="注释"/>
    <w:basedOn w:val="1"/>
    <w:qFormat/>
    <w:uiPriority w:val="0"/>
    <w:pPr>
      <w:adjustRightInd/>
      <w:spacing w:line="360" w:lineRule="auto"/>
      <w:ind w:firstLine="480"/>
    </w:pPr>
    <w:rPr>
      <w:sz w:val="24"/>
    </w:rPr>
  </w:style>
  <w:style w:type="table" w:customStyle="1" w:styleId="921">
    <w:name w:val="网格型2"/>
    <w:basedOn w:val="65"/>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1"/>
    <w:basedOn w:val="65"/>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6"/>
    <w:basedOn w:val="65"/>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3"/>
    <w:basedOn w:val="65"/>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4"/>
    <w:basedOn w:val="65"/>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6">
    <w:name w:val="网格型5"/>
    <w:basedOn w:val="65"/>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7">
    <w:name w:val="列出段落111"/>
    <w:basedOn w:val="1"/>
    <w:qFormat/>
    <w:uiPriority w:val="34"/>
    <w:pPr>
      <w:ind w:firstLine="420" w:firstLineChars="200"/>
    </w:pPr>
  </w:style>
  <w:style w:type="character" w:customStyle="1" w:styleId="928">
    <w:name w:val="交叉引用"/>
    <w:qFormat/>
    <w:uiPriority w:val="1"/>
    <w:rPr>
      <w:rFonts w:ascii="Arial" w:hAnsi="Arial" w:eastAsia="黑体"/>
      <w:snapToGrid w:val="0"/>
      <w:color w:val="0000FF"/>
      <w:kern w:val="0"/>
      <w:sz w:val="20"/>
      <w:szCs w:val="21"/>
      <w:u w:val="single"/>
      <w:lang w:val="en-US" w:eastAsia="zh-CN"/>
    </w:rPr>
  </w:style>
  <w:style w:type="character" w:customStyle="1" w:styleId="929">
    <w:name w:val="正文缩进 字符1"/>
    <w:qFormat/>
    <w:uiPriority w:val="0"/>
    <w:rPr>
      <w:rFonts w:ascii="宋体" w:eastAsia="宋体"/>
      <w:snapToGrid w:val="0"/>
      <w:color w:val="000000"/>
      <w:kern w:val="28"/>
      <w:sz w:val="28"/>
      <w:lang w:val="en-US" w:eastAsia="zh-CN" w:bidi="ar-SA"/>
    </w:rPr>
  </w:style>
  <w:style w:type="character" w:customStyle="1" w:styleId="930">
    <w:name w:val="页脚 字符1"/>
    <w:qFormat/>
    <w:locked/>
    <w:uiPriority w:val="99"/>
    <w:rPr>
      <w:kern w:val="2"/>
      <w:sz w:val="18"/>
      <w:szCs w:val="18"/>
    </w:rPr>
  </w:style>
  <w:style w:type="character" w:customStyle="1" w:styleId="931">
    <w:name w:val="页眉 字符1"/>
    <w:qFormat/>
    <w:uiPriority w:val="99"/>
    <w:rPr>
      <w:kern w:val="2"/>
      <w:sz w:val="18"/>
      <w:szCs w:val="18"/>
    </w:rPr>
  </w:style>
  <w:style w:type="character" w:customStyle="1" w:styleId="932">
    <w:name w:val="尾注文本 Char"/>
    <w:link w:val="40"/>
    <w:qFormat/>
    <w:uiPriority w:val="0"/>
    <w:rPr>
      <w:kern w:val="2"/>
      <w:sz w:val="21"/>
      <w:szCs w:val="24"/>
      <w:lang w:val="zh-CN"/>
    </w:rPr>
  </w:style>
  <w:style w:type="character" w:customStyle="1" w:styleId="933">
    <w:name w:val="无间隔 Char"/>
    <w:link w:val="484"/>
    <w:qFormat/>
    <w:uiPriority w:val="99"/>
    <w:rPr>
      <w:kern w:val="2"/>
      <w:sz w:val="21"/>
      <w:szCs w:val="22"/>
    </w:rPr>
  </w:style>
  <w:style w:type="character" w:customStyle="1" w:styleId="934">
    <w:name w:val="标准文本 Char Char"/>
    <w:link w:val="935"/>
    <w:qFormat/>
    <w:uiPriority w:val="0"/>
    <w:rPr>
      <w:rFonts w:cs="宋体"/>
      <w:kern w:val="2"/>
      <w:sz w:val="24"/>
    </w:rPr>
  </w:style>
  <w:style w:type="paragraph" w:customStyle="1" w:styleId="935">
    <w:name w:val="标准文本"/>
    <w:basedOn w:val="1"/>
    <w:link w:val="934"/>
    <w:qFormat/>
    <w:uiPriority w:val="0"/>
    <w:pPr>
      <w:adjustRightInd/>
      <w:spacing w:line="360" w:lineRule="auto"/>
      <w:ind w:firstLine="480" w:firstLineChars="200"/>
    </w:pPr>
    <w:rPr>
      <w:rFonts w:cs="宋体"/>
      <w:sz w:val="24"/>
      <w:szCs w:val="20"/>
    </w:rPr>
  </w:style>
  <w:style w:type="character" w:customStyle="1" w:styleId="936">
    <w:name w:val="Char Char213"/>
    <w:qFormat/>
    <w:uiPriority w:val="0"/>
    <w:rPr>
      <w:rFonts w:eastAsia="Century Gothic"/>
      <w:b/>
      <w:bCs/>
      <w:kern w:val="44"/>
      <w:sz w:val="32"/>
      <w:szCs w:val="44"/>
      <w:lang w:val="en-US" w:eastAsia="zh-CN" w:bidi="ar-SA"/>
    </w:rPr>
  </w:style>
  <w:style w:type="character" w:customStyle="1" w:styleId="937">
    <w:name w:val="apple-style-span"/>
    <w:qFormat/>
    <w:uiPriority w:val="0"/>
    <w:rPr>
      <w:rFonts w:ascii="Arial" w:hAnsi="Arial" w:eastAsia="黑体" w:cs="Arial"/>
      <w:snapToGrid w:val="0"/>
      <w:kern w:val="0"/>
      <w:szCs w:val="21"/>
    </w:rPr>
  </w:style>
  <w:style w:type="character" w:customStyle="1" w:styleId="938">
    <w:name w:val="15"/>
    <w:qFormat/>
    <w:uiPriority w:val="0"/>
    <w:rPr>
      <w:rFonts w:hint="default" w:ascii="Calibri" w:hAnsi="Calibri"/>
      <w:color w:val="0000FF"/>
      <w:u w:val="single"/>
    </w:rPr>
  </w:style>
  <w:style w:type="character" w:customStyle="1" w:styleId="939">
    <w:name w:val="16"/>
    <w:qFormat/>
    <w:uiPriority w:val="0"/>
    <w:rPr>
      <w:rFonts w:hint="eastAsia" w:ascii="宋体" w:hAnsi="宋体" w:eastAsia="宋体"/>
      <w:color w:val="000000"/>
      <w:sz w:val="20"/>
      <w:szCs w:val="20"/>
    </w:rPr>
  </w:style>
  <w:style w:type="character" w:customStyle="1" w:styleId="940">
    <w:name w:val="edui-unclickable"/>
    <w:qFormat/>
    <w:uiPriority w:val="0"/>
    <w:rPr>
      <w:color w:val="808080"/>
    </w:rPr>
  </w:style>
  <w:style w:type="character" w:customStyle="1" w:styleId="941">
    <w:name w:val="tpc_content1"/>
    <w:qFormat/>
    <w:uiPriority w:val="0"/>
    <w:rPr>
      <w:sz w:val="20"/>
      <w:szCs w:val="20"/>
    </w:rPr>
  </w:style>
  <w:style w:type="character" w:customStyle="1" w:styleId="942">
    <w:name w:val="正文文本缩进 字符"/>
    <w:qFormat/>
    <w:uiPriority w:val="0"/>
    <w:rPr>
      <w:rFonts w:ascii="Century Gothic" w:hAnsi="Century Gothic" w:eastAsia="Century Gothic"/>
      <w:kern w:val="2"/>
      <w:sz w:val="24"/>
      <w:lang w:val="en-US" w:eastAsia="zh-CN" w:bidi="ar-SA"/>
    </w:rPr>
  </w:style>
  <w:style w:type="character" w:customStyle="1" w:styleId="943">
    <w:name w:val="正文文本 2 字符"/>
    <w:qFormat/>
    <w:uiPriority w:val="0"/>
    <w:rPr>
      <w:rFonts w:ascii="Arial" w:hAnsi="Arial" w:eastAsia="宋体"/>
      <w:kern w:val="2"/>
      <w:sz w:val="24"/>
      <w:szCs w:val="24"/>
      <w:lang w:val="en-US" w:eastAsia="zh-CN" w:bidi="ar-SA"/>
    </w:rPr>
  </w:style>
  <w:style w:type="character" w:customStyle="1" w:styleId="944">
    <w:name w:val="edui-clickable2"/>
    <w:qFormat/>
    <w:uiPriority w:val="0"/>
    <w:rPr>
      <w:color w:val="0000FF"/>
      <w:u w:val="single"/>
    </w:rPr>
  </w:style>
  <w:style w:type="character" w:customStyle="1" w:styleId="945">
    <w:name w:val="style1"/>
    <w:qFormat/>
    <w:uiPriority w:val="0"/>
    <w:rPr>
      <w:rFonts w:ascii="Arial" w:hAnsi="Arial" w:eastAsia="黑体" w:cs="Arial"/>
      <w:snapToGrid w:val="0"/>
      <w:kern w:val="0"/>
      <w:szCs w:val="21"/>
    </w:rPr>
  </w:style>
  <w:style w:type="character" w:customStyle="1" w:styleId="946">
    <w:name w:val="zbggtop11 style5"/>
    <w:qFormat/>
    <w:uiPriority w:val="0"/>
    <w:rPr>
      <w:rFonts w:ascii="Arial" w:hAnsi="Arial" w:eastAsia="黑体" w:cs="Arial"/>
      <w:snapToGrid w:val="0"/>
      <w:kern w:val="0"/>
      <w:szCs w:val="21"/>
    </w:rPr>
  </w:style>
  <w:style w:type="character" w:customStyle="1" w:styleId="947">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8">
    <w:name w:val="bulletintext1"/>
    <w:qFormat/>
    <w:uiPriority w:val="0"/>
    <w:rPr>
      <w:color w:val="000000"/>
      <w:sz w:val="18"/>
    </w:rPr>
  </w:style>
  <w:style w:type="paragraph" w:customStyle="1" w:styleId="949">
    <w:name w:val="_Style 947"/>
    <w:basedOn w:val="1"/>
    <w:next w:val="259"/>
    <w:qFormat/>
    <w:uiPriority w:val="34"/>
    <w:pPr>
      <w:adjustRightInd/>
      <w:ind w:firstLine="420" w:firstLineChars="200"/>
    </w:pPr>
  </w:style>
  <w:style w:type="paragraph" w:customStyle="1" w:styleId="950">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1">
    <w:name w:val="纯文本2"/>
    <w:basedOn w:val="1"/>
    <w:qFormat/>
    <w:uiPriority w:val="0"/>
    <w:pPr>
      <w:adjustRightInd/>
      <w:snapToGrid w:val="0"/>
      <w:jc w:val="left"/>
    </w:pPr>
    <w:rPr>
      <w:rFonts w:ascii="Century Gothic" w:hAnsi="楷体_GB2312" w:eastAsia="Century Gothic"/>
      <w:szCs w:val="20"/>
    </w:rPr>
  </w:style>
  <w:style w:type="paragraph" w:customStyle="1" w:styleId="952">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3">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4">
    <w:name w:val="节"/>
    <w:basedOn w:val="3"/>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5">
    <w:name w:val="Blockquote"/>
    <w:basedOn w:val="1"/>
    <w:qFormat/>
    <w:uiPriority w:val="0"/>
    <w:pPr>
      <w:autoSpaceDE w:val="0"/>
      <w:autoSpaceDN w:val="0"/>
      <w:spacing w:before="100" w:after="100"/>
      <w:ind w:left="360" w:right="360"/>
      <w:jc w:val="left"/>
    </w:pPr>
    <w:rPr>
      <w:kern w:val="0"/>
      <w:sz w:val="24"/>
      <w:szCs w:val="20"/>
    </w:rPr>
  </w:style>
  <w:style w:type="paragraph" w:customStyle="1" w:styleId="956">
    <w:name w:val="p1"/>
    <w:basedOn w:val="1"/>
    <w:qFormat/>
    <w:uiPriority w:val="0"/>
    <w:pPr>
      <w:widowControl/>
      <w:adjustRightInd/>
      <w:jc w:val="left"/>
    </w:pPr>
    <w:rPr>
      <w:rFonts w:ascii=".PingFang SC" w:eastAsia=".PingFang SC"/>
      <w:color w:val="454545"/>
      <w:kern w:val="0"/>
      <w:sz w:val="18"/>
      <w:szCs w:val="18"/>
    </w:rPr>
  </w:style>
  <w:style w:type="paragraph" w:customStyle="1" w:styleId="957">
    <w:name w:val="Table Paragraph"/>
    <w:basedOn w:val="1"/>
    <w:qFormat/>
    <w:uiPriority w:val="0"/>
    <w:pPr>
      <w:adjustRightInd/>
      <w:jc w:val="left"/>
    </w:pPr>
    <w:rPr>
      <w:rFonts w:ascii="Calibri" w:hAnsi="Calibri"/>
      <w:kern w:val="0"/>
      <w:sz w:val="22"/>
      <w:szCs w:val="22"/>
      <w:lang w:eastAsia="en-US"/>
    </w:rPr>
  </w:style>
  <w:style w:type="paragraph" w:customStyle="1" w:styleId="958">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9">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60">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1">
    <w:name w:val="ksfind_class_select1"/>
    <w:basedOn w:val="72"/>
    <w:qFormat/>
    <w:uiPriority w:val="0"/>
    <w:rPr>
      <w:color w:val="000000"/>
      <w:shd w:val="clear" w:color="auto" w:fill="EFD200"/>
    </w:rPr>
  </w:style>
  <w:style w:type="character" w:customStyle="1" w:styleId="962">
    <w:name w:val="font71"/>
    <w:qFormat/>
    <w:uiPriority w:val="0"/>
    <w:rPr>
      <w:rFonts w:hint="eastAsia" w:ascii="宋体" w:hAnsi="宋体" w:eastAsia="宋体" w:cs="宋体"/>
      <w:color w:val="000000"/>
      <w:sz w:val="22"/>
      <w:szCs w:val="22"/>
      <w:u w:val="none"/>
    </w:rPr>
  </w:style>
  <w:style w:type="character" w:customStyle="1" w:styleId="963">
    <w:name w:val="font91"/>
    <w:qFormat/>
    <w:uiPriority w:val="0"/>
    <w:rPr>
      <w:rFonts w:hint="eastAsia" w:ascii="仿宋" w:hAnsi="仿宋" w:eastAsia="仿宋" w:cs="仿宋"/>
      <w:color w:val="000000"/>
      <w:sz w:val="22"/>
      <w:szCs w:val="22"/>
      <w:u w:val="none"/>
    </w:rPr>
  </w:style>
  <w:style w:type="paragraph" w:customStyle="1" w:styleId="964">
    <w:name w:val="修订4"/>
    <w:hidden/>
    <w:semiHidden/>
    <w:qFormat/>
    <w:uiPriority w:val="99"/>
    <w:rPr>
      <w:rFonts w:ascii="Times New Roman" w:hAnsi="Times New Roman" w:eastAsia="宋体" w:cs="Times New Roman"/>
      <w:kern w:val="2"/>
      <w:sz w:val="21"/>
      <w:szCs w:val="24"/>
      <w:lang w:val="en-US" w:eastAsia="zh-CN" w:bidi="ar-SA"/>
    </w:rPr>
  </w:style>
  <w:style w:type="table" w:customStyle="1" w:styleId="965">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1" Type="http://schemas.openxmlformats.org/officeDocument/2006/relationships/fontTable" Target="fontTable.xml"/><Relationship Id="rId40" Type="http://schemas.openxmlformats.org/officeDocument/2006/relationships/numbering" Target="numbering.xml"/><Relationship Id="rId4" Type="http://schemas.openxmlformats.org/officeDocument/2006/relationships/header" Target="header2.xml"/><Relationship Id="rId39" Type="http://schemas.openxmlformats.org/officeDocument/2006/relationships/customXml" Target="../customXml/item1.xml"/><Relationship Id="rId38" Type="http://schemas.openxmlformats.org/officeDocument/2006/relationships/image" Target="media/image1.jpeg"/><Relationship Id="rId37" Type="http://schemas.openxmlformats.org/officeDocument/2006/relationships/theme" Target="theme/theme1.xml"/><Relationship Id="rId36" Type="http://schemas.openxmlformats.org/officeDocument/2006/relationships/footer" Target="footer19.xml"/><Relationship Id="rId35" Type="http://schemas.openxmlformats.org/officeDocument/2006/relationships/footer" Target="footer18.xml"/><Relationship Id="rId34" Type="http://schemas.openxmlformats.org/officeDocument/2006/relationships/footer" Target="footer17.xml"/><Relationship Id="rId33" Type="http://schemas.openxmlformats.org/officeDocument/2006/relationships/header" Target="header15.xml"/><Relationship Id="rId32" Type="http://schemas.openxmlformats.org/officeDocument/2006/relationships/header" Target="header14.xml"/><Relationship Id="rId31" Type="http://schemas.openxmlformats.org/officeDocument/2006/relationships/footer" Target="footer16.xml"/><Relationship Id="rId30" Type="http://schemas.openxmlformats.org/officeDocument/2006/relationships/footer" Target="footer15.xml"/><Relationship Id="rId3" Type="http://schemas.openxmlformats.org/officeDocument/2006/relationships/header" Target="header1.xml"/><Relationship Id="rId29" Type="http://schemas.openxmlformats.org/officeDocument/2006/relationships/header" Target="header13.xml"/><Relationship Id="rId28" Type="http://schemas.openxmlformats.org/officeDocument/2006/relationships/header" Target="header12.xml"/><Relationship Id="rId27" Type="http://schemas.openxmlformats.org/officeDocument/2006/relationships/footer" Target="footer14.xml"/><Relationship Id="rId26" Type="http://schemas.openxmlformats.org/officeDocument/2006/relationships/footer" Target="footer13.xml"/><Relationship Id="rId25" Type="http://schemas.openxmlformats.org/officeDocument/2006/relationships/header" Target="header11.xml"/><Relationship Id="rId24" Type="http://schemas.openxmlformats.org/officeDocument/2006/relationships/header" Target="header10.xml"/><Relationship Id="rId23" Type="http://schemas.openxmlformats.org/officeDocument/2006/relationships/footer" Target="footer12.xml"/><Relationship Id="rId22" Type="http://schemas.openxmlformats.org/officeDocument/2006/relationships/footer" Target="footer11.xml"/><Relationship Id="rId21" Type="http://schemas.openxmlformats.org/officeDocument/2006/relationships/header" Target="header9.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header" Target="header7.xml"/><Relationship Id="rId17" Type="http://schemas.openxmlformats.org/officeDocument/2006/relationships/footer" Target="footer9.xml"/><Relationship Id="rId16" Type="http://schemas.openxmlformats.org/officeDocument/2006/relationships/header" Target="header6.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杭州市国内经济合作办公室</Company>
  <Pages>126</Pages>
  <Words>104</Words>
  <Characters>148</Characters>
  <Lines>379</Lines>
  <Paragraphs>106</Paragraphs>
  <TotalTime>7</TotalTime>
  <ScaleCrop>false</ScaleCrop>
  <LinksUpToDate>false</LinksUpToDate>
  <CharactersWithSpaces>161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2021-07-30T08:22:00Z</dcterms:created>
  <dc:creator>北海市政府采购中心</dc:creator>
  <cp:lastModifiedBy>GXRuiZhen</cp:lastModifiedBy>
  <cp:lastPrinted>2025-12-02T00:23:00Z</cp:lastPrinted>
  <dcterms:modified xsi:type="dcterms:W3CDTF">2026-07-14T04:22:57Z</dcterms:modified>
  <dc:title>北海市政府采购中心</dc:title>
  <cp:revision>2613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D1D036B31F5C44D6B88345C6BC28B9FA_13</vt:lpwstr>
  </property>
  <property fmtid="{D5CDD505-2E9C-101B-9397-08002B2CF9AE}" pid="5" name="KSOTemplateDocerSaveRecord">
    <vt:lpwstr>eyJoZGlkIjoiN2RiYTk0ODA5MmI3NWQ3OTI3ZmQ0YmY4ZTRhM2Q4OTciLCJ1c2VySWQiOiIzMzk0MTc1ODUifQ==</vt:lpwstr>
  </property>
</Properties>
</file>