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42B9D3">
      <w:pPr>
        <w:pStyle w:val="42"/>
        <w:rPr>
          <w:color w:val="auto"/>
          <w:highlight w:val="none"/>
        </w:rPr>
      </w:pPr>
    </w:p>
    <w:p w14:paraId="42F7709A">
      <w:pPr>
        <w:spacing w:before="33"/>
        <w:ind w:left="0" w:leftChars="0" w:right="29" w:rightChars="14" w:firstLine="240" w:firstLineChars="100"/>
        <w:jc w:val="both"/>
        <w:rPr>
          <w:b/>
          <w:color w:val="auto"/>
          <w:sz w:val="44"/>
          <w:szCs w:val="44"/>
          <w:highlight w:val="none"/>
        </w:rPr>
      </w:pPr>
      <w:r>
        <w:rPr>
          <w:rFonts w:hint="eastAsia" w:ascii="宋体" w:hAnsi="宋体" w:cs="宋体"/>
          <w:color w:val="auto"/>
          <w:sz w:val="24"/>
          <w:highlight w:val="none"/>
        </w:rPr>
        <w:drawing>
          <wp:anchor distT="0" distB="0" distL="0" distR="0" simplePos="0" relativeHeight="251669504" behindDoc="0" locked="0" layoutInCell="1" allowOverlap="1">
            <wp:simplePos x="0" y="0"/>
            <wp:positionH relativeFrom="column">
              <wp:posOffset>-126365</wp:posOffset>
            </wp:positionH>
            <wp:positionV relativeFrom="paragraph">
              <wp:posOffset>10160</wp:posOffset>
            </wp:positionV>
            <wp:extent cx="695960" cy="679450"/>
            <wp:effectExtent l="0" t="0" r="8890" b="6350"/>
            <wp:wrapSquare wrapText="bothSides"/>
            <wp:docPr id="1" name="image2.jpeg" descr="QQ图片2017072110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jpeg" descr="QQ图片20170721102151"/>
                    <pic:cNvPicPr>
                      <a:picLocks noChangeAspect="1"/>
                    </pic:cNvPicPr>
                  </pic:nvPicPr>
                  <pic:blipFill>
                    <a:blip r:embed="rId38" cstate="print"/>
                    <a:stretch>
                      <a:fillRect/>
                    </a:stretch>
                  </pic:blipFill>
                  <pic:spPr>
                    <a:xfrm>
                      <a:off x="0" y="0"/>
                      <a:ext cx="695960" cy="679450"/>
                    </a:xfrm>
                    <a:prstGeom prst="rect">
                      <a:avLst/>
                    </a:prstGeom>
                  </pic:spPr>
                </pic:pic>
              </a:graphicData>
            </a:graphic>
          </wp:anchor>
        </w:drawing>
      </w:r>
      <w:r>
        <w:rPr>
          <w:b/>
          <w:color w:val="auto"/>
          <w:sz w:val="44"/>
          <w:szCs w:val="44"/>
          <w:highlight w:val="none"/>
        </w:rPr>
        <w:t>广西瑞真工程造价咨询有限责任公司</w:t>
      </w:r>
    </w:p>
    <w:p w14:paraId="46B6CCC3">
      <w:pPr>
        <w:spacing w:before="73" w:line="290" w:lineRule="exact"/>
        <w:ind w:left="0" w:leftChars="0" w:firstLine="321" w:firstLineChars="100"/>
        <w:jc w:val="both"/>
        <w:rPr>
          <w:b/>
          <w:color w:val="auto"/>
          <w:sz w:val="32"/>
          <w:highlight w:val="none"/>
          <w:u w:val="single"/>
        </w:rPr>
      </w:pPr>
      <w:r>
        <w:rPr>
          <w:b/>
          <w:color w:val="auto"/>
          <w:sz w:val="32"/>
          <w:highlight w:val="none"/>
          <w:u w:val="single"/>
        </w:rPr>
        <w:t>GuangxiRuizhen Construction Cost Consulting Co.,</w:t>
      </w:r>
      <w:r>
        <w:rPr>
          <w:b/>
          <w:color w:val="auto"/>
          <w:spacing w:val="-94"/>
          <w:sz w:val="32"/>
          <w:highlight w:val="none"/>
          <w:u w:val="single"/>
        </w:rPr>
        <w:t xml:space="preserve"> </w:t>
      </w:r>
      <w:r>
        <w:rPr>
          <w:b/>
          <w:color w:val="auto"/>
          <w:sz w:val="32"/>
          <w:highlight w:val="none"/>
          <w:u w:val="single"/>
        </w:rPr>
        <w:t>Ltd</w:t>
      </w:r>
    </w:p>
    <w:p w14:paraId="105DA9D7">
      <w:pPr>
        <w:spacing w:line="360" w:lineRule="auto"/>
        <w:ind w:left="0" w:leftChars="0" w:firstLine="0" w:firstLineChars="0"/>
        <w:jc w:val="center"/>
        <w:rPr>
          <w:rFonts w:cs="仿宋_GB2312" w:asciiTheme="minorEastAsia" w:hAnsiTheme="minorEastAsia" w:eastAsiaTheme="minorEastAsia"/>
          <w:b/>
          <w:color w:val="auto"/>
          <w:sz w:val="24"/>
          <w:highlight w:val="none"/>
        </w:rPr>
      </w:pPr>
    </w:p>
    <w:p w14:paraId="08439C46">
      <w:pPr>
        <w:spacing w:line="360" w:lineRule="auto"/>
        <w:jc w:val="center"/>
        <w:rPr>
          <w:rFonts w:cs="仿宋_GB2312" w:asciiTheme="minorEastAsia" w:hAnsiTheme="minorEastAsia" w:eastAsiaTheme="minorEastAsia"/>
          <w:b/>
          <w:color w:val="auto"/>
          <w:sz w:val="24"/>
          <w:highlight w:val="none"/>
        </w:rPr>
      </w:pPr>
    </w:p>
    <w:p w14:paraId="42E1DF4E">
      <w:pPr>
        <w:spacing w:afterAutospacing="0"/>
        <w:outlineLvl w:val="9"/>
        <w:rPr>
          <w:rFonts w:hint="eastAsia" w:ascii="宋体" w:hAnsi="宋体" w:eastAsia="宋体" w:cs="宋体"/>
          <w:color w:val="auto"/>
          <w:highlight w:val="none"/>
        </w:rPr>
      </w:pPr>
    </w:p>
    <w:p w14:paraId="0D2AF41D">
      <w:pPr>
        <w:spacing w:afterAutospacing="0"/>
        <w:outlineLvl w:val="9"/>
        <w:rPr>
          <w:rFonts w:hint="eastAsia" w:ascii="宋体" w:hAnsi="宋体" w:eastAsia="宋体" w:cs="宋体"/>
          <w:color w:val="auto"/>
          <w:highlight w:val="none"/>
        </w:rPr>
      </w:pPr>
    </w:p>
    <w:p w14:paraId="0E1D9868">
      <w:pPr>
        <w:spacing w:afterAutospacing="0"/>
        <w:outlineLvl w:val="9"/>
        <w:rPr>
          <w:rFonts w:hint="eastAsia" w:ascii="宋体" w:hAnsi="宋体" w:eastAsia="宋体" w:cs="宋体"/>
          <w:color w:val="auto"/>
          <w:highlight w:val="none"/>
        </w:rPr>
      </w:pPr>
    </w:p>
    <w:p w14:paraId="2530328D">
      <w:pPr>
        <w:spacing w:beforeLines="50" w:afterLines="50" w:line="300" w:lineRule="auto"/>
        <w:jc w:val="center"/>
        <w:rPr>
          <w:rFonts w:hint="eastAsia" w:ascii="微软雅黑" w:hAnsi="微软雅黑" w:eastAsia="微软雅黑"/>
          <w:b/>
          <w:color w:val="auto"/>
          <w:sz w:val="44"/>
          <w:szCs w:val="44"/>
          <w:highlight w:val="none"/>
          <w:lang w:eastAsia="zh-CN"/>
        </w:rPr>
      </w:pPr>
      <w:r>
        <w:rPr>
          <w:rFonts w:hint="eastAsia" w:ascii="微软雅黑" w:hAnsi="微软雅黑" w:eastAsia="微软雅黑"/>
          <w:b/>
          <w:color w:val="auto"/>
          <w:sz w:val="44"/>
          <w:szCs w:val="44"/>
          <w:highlight w:val="none"/>
          <w:lang w:eastAsia="zh-CN"/>
        </w:rPr>
        <w:t>彩色多普勒超声诊断仪等设备更新项目</w:t>
      </w:r>
    </w:p>
    <w:p w14:paraId="7FC1C628">
      <w:pPr>
        <w:spacing w:beforeLines="50" w:afterLines="50" w:line="300" w:lineRule="auto"/>
        <w:jc w:val="center"/>
        <w:rPr>
          <w:rFonts w:hint="eastAsia" w:ascii="微软雅黑" w:hAnsi="微软雅黑" w:eastAsia="微软雅黑"/>
          <w:b/>
          <w:color w:val="auto"/>
          <w:sz w:val="44"/>
          <w:szCs w:val="44"/>
          <w:highlight w:val="none"/>
        </w:rPr>
      </w:pPr>
      <w:r>
        <w:rPr>
          <w:rFonts w:hint="eastAsia" w:ascii="微软雅黑" w:hAnsi="微软雅黑" w:eastAsia="微软雅黑"/>
          <w:b/>
          <w:color w:val="auto"/>
          <w:sz w:val="44"/>
          <w:szCs w:val="44"/>
          <w:highlight w:val="none"/>
          <w:lang w:val="en-US" w:eastAsia="zh-CN"/>
        </w:rPr>
        <w:t>公开招标</w:t>
      </w:r>
      <w:r>
        <w:rPr>
          <w:rFonts w:hint="eastAsia" w:ascii="微软雅黑" w:hAnsi="微软雅黑" w:eastAsia="微软雅黑"/>
          <w:b/>
          <w:color w:val="auto"/>
          <w:sz w:val="44"/>
          <w:szCs w:val="44"/>
          <w:highlight w:val="none"/>
        </w:rPr>
        <w:t>文件</w:t>
      </w:r>
    </w:p>
    <w:p w14:paraId="19C8C5BC">
      <w:pPr>
        <w:adjustRightInd/>
        <w:spacing w:line="360" w:lineRule="auto"/>
        <w:jc w:val="center"/>
        <w:rPr>
          <w:rFonts w:cs="仿宋_GB2312" w:asciiTheme="minorEastAsia" w:hAnsiTheme="minorEastAsia" w:eastAsiaTheme="minorEastAsia"/>
          <w:b/>
          <w:color w:val="auto"/>
          <w:sz w:val="44"/>
          <w:szCs w:val="44"/>
          <w:highlight w:val="none"/>
        </w:rPr>
      </w:pPr>
      <w:r>
        <w:rPr>
          <w:rFonts w:hint="eastAsia" w:cs="仿宋_GB2312" w:asciiTheme="minorEastAsia" w:hAnsiTheme="minorEastAsia" w:eastAsiaTheme="minorEastAsia"/>
          <w:b/>
          <w:color w:val="auto"/>
          <w:sz w:val="44"/>
          <w:szCs w:val="44"/>
          <w:highlight w:val="none"/>
        </w:rPr>
        <w:t>（电子交易）</w:t>
      </w:r>
    </w:p>
    <w:p w14:paraId="4F506577">
      <w:pPr>
        <w:snapToGrid w:val="0"/>
        <w:spacing w:line="360" w:lineRule="auto"/>
        <w:jc w:val="center"/>
        <w:rPr>
          <w:rFonts w:cs="仿宋_GB2312" w:asciiTheme="minorEastAsia" w:hAnsiTheme="minorEastAsia" w:eastAsiaTheme="minorEastAsia"/>
          <w:color w:val="auto"/>
          <w:sz w:val="30"/>
          <w:szCs w:val="30"/>
          <w:highlight w:val="none"/>
        </w:rPr>
      </w:pPr>
    </w:p>
    <w:p w14:paraId="43653EFF">
      <w:pPr>
        <w:snapToGrid w:val="0"/>
        <w:spacing w:line="360" w:lineRule="auto"/>
        <w:jc w:val="center"/>
        <w:rPr>
          <w:rFonts w:hint="eastAsia" w:cs="仿宋_GB2312" w:asciiTheme="minorEastAsia" w:hAnsiTheme="minorEastAsia" w:eastAsiaTheme="minorEastAsia"/>
          <w:color w:val="auto"/>
          <w:sz w:val="30"/>
          <w:szCs w:val="30"/>
          <w:highlight w:val="none"/>
          <w:lang w:eastAsia="zh-CN"/>
        </w:rPr>
      </w:pPr>
      <w:r>
        <w:rPr>
          <w:rFonts w:hint="eastAsia" w:cs="仿宋_GB2312" w:asciiTheme="minorEastAsia" w:hAnsiTheme="minorEastAsia" w:eastAsiaTheme="minorEastAsia"/>
          <w:color w:val="auto"/>
          <w:sz w:val="30"/>
          <w:szCs w:val="30"/>
          <w:highlight w:val="none"/>
        </w:rPr>
        <w:t>项目编号</w:t>
      </w:r>
      <w:r>
        <w:rPr>
          <w:rFonts w:hint="eastAsia" w:cs="仿宋_GB2312" w:asciiTheme="minorEastAsia" w:hAnsiTheme="minorEastAsia" w:eastAsiaTheme="minorEastAsia"/>
          <w:color w:val="auto"/>
          <w:sz w:val="30"/>
          <w:szCs w:val="30"/>
          <w:highlight w:val="none"/>
          <w:lang w:eastAsia="zh-CN"/>
        </w:rPr>
        <w:t>：BHZC2026-G1-990263-GXRZ</w:t>
      </w:r>
    </w:p>
    <w:p w14:paraId="755272F0">
      <w:pPr>
        <w:snapToGrid w:val="0"/>
        <w:spacing w:line="360" w:lineRule="auto"/>
        <w:jc w:val="center"/>
        <w:rPr>
          <w:rFonts w:hint="eastAsia" w:cs="仿宋_GB2312" w:asciiTheme="minorEastAsia" w:hAnsiTheme="minorEastAsia" w:eastAsiaTheme="minorEastAsia"/>
          <w:color w:val="auto"/>
          <w:sz w:val="30"/>
          <w:szCs w:val="30"/>
          <w:highlight w:val="none"/>
        </w:rPr>
      </w:pPr>
    </w:p>
    <w:p w14:paraId="403678AD">
      <w:pPr>
        <w:adjustRightInd/>
        <w:spacing w:line="360" w:lineRule="auto"/>
        <w:rPr>
          <w:rFonts w:cs="仿宋_GB2312" w:asciiTheme="minorEastAsia" w:hAnsiTheme="minorEastAsia" w:eastAsiaTheme="minorEastAsia"/>
          <w:color w:val="auto"/>
          <w:sz w:val="28"/>
          <w:szCs w:val="20"/>
          <w:highlight w:val="none"/>
        </w:rPr>
      </w:pPr>
    </w:p>
    <w:p w14:paraId="15F79374">
      <w:pPr>
        <w:snapToGrid w:val="0"/>
        <w:spacing w:line="360" w:lineRule="auto"/>
        <w:jc w:val="center"/>
        <w:rPr>
          <w:rFonts w:cs="仿宋_GB2312" w:asciiTheme="minorEastAsia" w:hAnsiTheme="minorEastAsia" w:eastAsiaTheme="minorEastAsia"/>
          <w:color w:val="auto"/>
          <w:sz w:val="32"/>
          <w:szCs w:val="32"/>
          <w:highlight w:val="none"/>
        </w:rPr>
      </w:pPr>
    </w:p>
    <w:p w14:paraId="7CF18F8D">
      <w:pPr>
        <w:spacing w:beforeLines="50" w:afterLines="50" w:line="360" w:lineRule="auto"/>
        <w:ind w:left="0" w:leftChars="0" w:firstLine="1257" w:firstLineChars="393"/>
        <w:rPr>
          <w:rFonts w:ascii="宋体" w:hAnsi="宋体" w:cs="宋体"/>
          <w:bCs/>
          <w:color w:val="auto"/>
          <w:sz w:val="32"/>
          <w:szCs w:val="32"/>
          <w:highlight w:val="none"/>
        </w:rPr>
      </w:pPr>
      <w:r>
        <w:rPr>
          <w:rFonts w:hint="eastAsia" w:ascii="宋体" w:hAnsi="宋体" w:cs="宋体"/>
          <w:bCs/>
          <w:color w:val="auto"/>
          <w:sz w:val="32"/>
          <w:szCs w:val="32"/>
          <w:highlight w:val="none"/>
        </w:rPr>
        <w:t>采购人</w:t>
      </w:r>
      <w:r>
        <w:rPr>
          <w:rFonts w:hint="eastAsia" w:ascii="宋体" w:hAnsi="宋体" w:cs="宋体"/>
          <w:bCs/>
          <w:color w:val="auto"/>
          <w:sz w:val="32"/>
          <w:szCs w:val="32"/>
          <w:highlight w:val="none"/>
          <w:lang w:eastAsia="zh-CN"/>
        </w:rPr>
        <w:t>：</w:t>
      </w:r>
      <w:r>
        <w:rPr>
          <w:rFonts w:hint="eastAsia" w:ascii="宋体" w:hAnsi="宋体" w:eastAsia="宋体" w:cs="宋体"/>
          <w:bCs/>
          <w:color w:val="auto"/>
          <w:sz w:val="32"/>
          <w:szCs w:val="32"/>
          <w:highlight w:val="none"/>
        </w:rPr>
        <w:t>北海市中医医院</w:t>
      </w:r>
    </w:p>
    <w:p w14:paraId="2C149081">
      <w:pPr>
        <w:spacing w:line="480" w:lineRule="auto"/>
        <w:ind w:left="0" w:leftChars="0" w:firstLine="1257" w:firstLineChars="393"/>
        <w:rPr>
          <w:rFonts w:cs="仿宋_GB2312" w:asciiTheme="minorEastAsia" w:hAnsiTheme="minorEastAsia"/>
          <w:bCs/>
          <w:color w:val="auto"/>
          <w:sz w:val="32"/>
          <w:szCs w:val="32"/>
          <w:highlight w:val="none"/>
        </w:rPr>
      </w:pPr>
      <w:r>
        <w:rPr>
          <w:rFonts w:hint="eastAsia" w:ascii="宋体" w:hAnsi="宋体" w:cs="宋体"/>
          <w:bCs/>
          <w:color w:val="auto"/>
          <w:sz w:val="32"/>
          <w:szCs w:val="32"/>
          <w:highlight w:val="none"/>
        </w:rPr>
        <w:t>采购代理机构</w:t>
      </w:r>
      <w:r>
        <w:rPr>
          <w:rFonts w:hint="eastAsia" w:ascii="宋体" w:hAnsi="宋体" w:cs="宋体"/>
          <w:bCs/>
          <w:color w:val="auto"/>
          <w:sz w:val="32"/>
          <w:szCs w:val="32"/>
          <w:highlight w:val="none"/>
          <w:lang w:eastAsia="zh-CN"/>
        </w:rPr>
        <w:t>：</w:t>
      </w:r>
      <w:r>
        <w:rPr>
          <w:rFonts w:hint="eastAsia" w:ascii="宋体" w:hAnsi="宋体" w:cs="宋体"/>
          <w:bCs/>
          <w:color w:val="auto"/>
          <w:sz w:val="32"/>
          <w:szCs w:val="32"/>
          <w:highlight w:val="none"/>
        </w:rPr>
        <w:t>广西瑞真工程造价咨询有限责任公司</w:t>
      </w:r>
    </w:p>
    <w:p w14:paraId="1DC35A03">
      <w:pPr>
        <w:snapToGrid w:val="0"/>
        <w:spacing w:line="360" w:lineRule="auto"/>
        <w:jc w:val="center"/>
        <w:rPr>
          <w:rFonts w:hint="eastAsia" w:cs="仿宋_GB2312" w:asciiTheme="minorEastAsia" w:hAnsiTheme="minorEastAsia" w:eastAsiaTheme="minorEastAsia"/>
          <w:bCs/>
          <w:color w:val="auto"/>
          <w:sz w:val="32"/>
          <w:szCs w:val="32"/>
          <w:highlight w:val="none"/>
        </w:rPr>
      </w:pPr>
    </w:p>
    <w:p w14:paraId="7BE493A7">
      <w:pPr>
        <w:snapToGrid w:val="0"/>
        <w:spacing w:line="360" w:lineRule="auto"/>
        <w:jc w:val="center"/>
        <w:rPr>
          <w:rFonts w:cs="仿宋_GB2312" w:asciiTheme="minorEastAsia" w:hAnsiTheme="minorEastAsia" w:eastAsiaTheme="minorEastAsia"/>
          <w:bCs/>
          <w:color w:val="auto"/>
          <w:sz w:val="32"/>
          <w:szCs w:val="32"/>
          <w:highlight w:val="none"/>
        </w:rPr>
      </w:pPr>
      <w:r>
        <w:rPr>
          <w:rFonts w:hint="eastAsia" w:cs="仿宋_GB2312" w:asciiTheme="minorEastAsia" w:hAnsiTheme="minorEastAsia" w:eastAsiaTheme="minorEastAsia"/>
          <w:bCs/>
          <w:color w:val="auto"/>
          <w:sz w:val="32"/>
          <w:szCs w:val="32"/>
          <w:highlight w:val="none"/>
          <w:lang w:val="en-US" w:eastAsia="zh-CN"/>
        </w:rPr>
        <w:t>2026</w:t>
      </w:r>
      <w:r>
        <w:rPr>
          <w:rFonts w:hint="eastAsia" w:cs="仿宋_GB2312" w:asciiTheme="minorEastAsia" w:hAnsiTheme="minorEastAsia" w:eastAsiaTheme="minorEastAsia"/>
          <w:bCs/>
          <w:color w:val="auto"/>
          <w:sz w:val="32"/>
          <w:szCs w:val="32"/>
          <w:highlight w:val="none"/>
        </w:rPr>
        <w:t>年</w:t>
      </w:r>
      <w:r>
        <w:rPr>
          <w:rFonts w:hint="eastAsia" w:cs="仿宋_GB2312" w:asciiTheme="minorEastAsia" w:hAnsiTheme="minorEastAsia" w:eastAsiaTheme="minorEastAsia"/>
          <w:bCs/>
          <w:color w:val="auto"/>
          <w:sz w:val="32"/>
          <w:szCs w:val="32"/>
          <w:highlight w:val="none"/>
          <w:lang w:val="en-US" w:eastAsia="zh-CN"/>
        </w:rPr>
        <w:t>09</w:t>
      </w:r>
      <w:r>
        <w:rPr>
          <w:rFonts w:hint="eastAsia" w:cs="仿宋_GB2312" w:asciiTheme="minorEastAsia" w:hAnsiTheme="minorEastAsia" w:eastAsiaTheme="minorEastAsia"/>
          <w:bCs/>
          <w:color w:val="auto"/>
          <w:sz w:val="32"/>
          <w:szCs w:val="32"/>
          <w:highlight w:val="none"/>
        </w:rPr>
        <w:t>月</w:t>
      </w:r>
      <w:r>
        <w:rPr>
          <w:rFonts w:hint="eastAsia" w:cs="仿宋_GB2312" w:asciiTheme="minorEastAsia" w:hAnsiTheme="minorEastAsia" w:eastAsiaTheme="minorEastAsia"/>
          <w:bCs/>
          <w:color w:val="auto"/>
          <w:sz w:val="32"/>
          <w:szCs w:val="32"/>
          <w:highlight w:val="none"/>
          <w:lang w:val="en-US" w:eastAsia="zh-CN"/>
        </w:rPr>
        <w:t>03</w:t>
      </w:r>
      <w:r>
        <w:rPr>
          <w:rFonts w:hint="eastAsia" w:cs="仿宋_GB2312" w:asciiTheme="minorEastAsia" w:hAnsiTheme="minorEastAsia" w:eastAsiaTheme="minorEastAsia"/>
          <w:bCs/>
          <w:color w:val="auto"/>
          <w:sz w:val="32"/>
          <w:szCs w:val="32"/>
          <w:highlight w:val="none"/>
        </w:rPr>
        <w:t>日</w:t>
      </w:r>
    </w:p>
    <w:p w14:paraId="1A44E7A2">
      <w:pPr>
        <w:spacing w:line="360" w:lineRule="auto"/>
        <w:jc w:val="center"/>
        <w:rPr>
          <w:rFonts w:hint="eastAsia" w:ascii="宋体" w:hAnsi="宋体" w:eastAsia="宋体" w:cs="宋体"/>
          <w:color w:val="auto"/>
          <w:sz w:val="24"/>
          <w:highlight w:val="none"/>
        </w:rPr>
        <w:sectPr>
          <w:headerReference r:id="rId4" w:type="first"/>
          <w:footerReference r:id="rId7" w:type="first"/>
          <w:headerReference r:id="rId3" w:type="default"/>
          <w:footerReference r:id="rId5" w:type="default"/>
          <w:footerReference r:id="rId6" w:type="even"/>
          <w:pgSz w:w="11906" w:h="16838"/>
          <w:pgMar w:top="1100" w:right="1418" w:bottom="468" w:left="1418" w:header="851" w:footer="992" w:gutter="0"/>
          <w:pgNumType w:fmt="decimal"/>
          <w:cols w:space="720" w:num="1"/>
          <w:titlePg/>
          <w:docGrid w:linePitch="312" w:charSpace="0"/>
        </w:sectPr>
      </w:pPr>
    </w:p>
    <w:p w14:paraId="01A8742C">
      <w:pPr>
        <w:tabs>
          <w:tab w:val="left" w:pos="432"/>
        </w:tabs>
        <w:outlineLvl w:val="9"/>
        <w:rPr>
          <w:rFonts w:hint="eastAsia" w:ascii="宋体" w:hAnsi="宋体" w:eastAsia="宋体" w:cs="宋体"/>
          <w:color w:val="auto"/>
          <w:highlight w:val="none"/>
        </w:rPr>
      </w:pPr>
    </w:p>
    <w:p w14:paraId="1D398333">
      <w:pPr>
        <w:spacing w:line="360" w:lineRule="auto"/>
        <w:jc w:val="center"/>
        <w:rPr>
          <w:rFonts w:hint="eastAsia" w:ascii="宋体" w:hAnsi="宋体" w:eastAsia="宋体" w:cs="宋体"/>
          <w:b/>
          <w:color w:val="auto"/>
          <w:sz w:val="48"/>
          <w:szCs w:val="48"/>
          <w:highlight w:val="none"/>
        </w:rPr>
      </w:pPr>
      <w:r>
        <w:rPr>
          <w:rFonts w:hint="eastAsia" w:ascii="宋体" w:hAnsi="宋体" w:eastAsia="宋体" w:cs="宋体"/>
          <w:b/>
          <w:color w:val="auto"/>
          <w:sz w:val="48"/>
          <w:szCs w:val="48"/>
          <w:highlight w:val="none"/>
        </w:rPr>
        <w:t>目  录</w:t>
      </w:r>
    </w:p>
    <w:p w14:paraId="7840B7DF">
      <w:pPr>
        <w:spacing w:line="480" w:lineRule="auto"/>
        <w:rPr>
          <w:rFonts w:hint="eastAsia" w:ascii="宋体" w:hAnsi="宋体" w:eastAsia="宋体" w:cs="宋体"/>
          <w:color w:val="auto"/>
          <w:sz w:val="40"/>
          <w:szCs w:val="40"/>
          <w:highlight w:val="none"/>
        </w:rPr>
      </w:pPr>
    </w:p>
    <w:p w14:paraId="50984DB9">
      <w:pPr>
        <w:pStyle w:val="45"/>
        <w:tabs>
          <w:tab w:val="right" w:leader="dot" w:pos="9070"/>
        </w:tabs>
        <w:spacing w:line="480" w:lineRule="auto"/>
        <w:rPr>
          <w:color w:val="auto"/>
          <w:sz w:val="28"/>
          <w:szCs w:val="36"/>
          <w:highlight w:val="none"/>
        </w:rPr>
      </w:pPr>
      <w:bookmarkStart w:id="0" w:name="_Hlt91233176"/>
      <w:bookmarkEnd w:id="0"/>
      <w:bookmarkStart w:id="1" w:name="_Toc91899869"/>
      <w:r>
        <w:rPr>
          <w:rFonts w:hint="eastAsia" w:ascii="宋体" w:hAnsi="宋体" w:eastAsia="宋体" w:cs="宋体"/>
          <w:color w:val="auto"/>
          <w:sz w:val="48"/>
          <w:szCs w:val="48"/>
          <w:highlight w:val="none"/>
        </w:rPr>
        <w:fldChar w:fldCharType="begin"/>
      </w:r>
      <w:r>
        <w:rPr>
          <w:rFonts w:hint="eastAsia" w:ascii="宋体" w:hAnsi="宋体" w:eastAsia="宋体" w:cs="宋体"/>
          <w:color w:val="auto"/>
          <w:sz w:val="48"/>
          <w:szCs w:val="48"/>
          <w:highlight w:val="none"/>
        </w:rPr>
        <w:instrText xml:space="preserve"> TOC \o "1-1" \h \z \u </w:instrText>
      </w:r>
      <w:r>
        <w:rPr>
          <w:rFonts w:hint="eastAsia" w:ascii="宋体" w:hAnsi="宋体" w:eastAsia="宋体" w:cs="宋体"/>
          <w:color w:val="auto"/>
          <w:sz w:val="48"/>
          <w:szCs w:val="48"/>
          <w:highlight w:val="none"/>
        </w:rPr>
        <w:fldChar w:fldCharType="separate"/>
      </w:r>
      <w:r>
        <w:rPr>
          <w:rFonts w:hint="eastAsia" w:ascii="宋体" w:hAnsi="宋体" w:eastAsia="宋体" w:cs="宋体"/>
          <w:color w:val="auto"/>
          <w:sz w:val="28"/>
          <w:szCs w:val="48"/>
          <w:highlight w:val="none"/>
        </w:rPr>
        <w:fldChar w:fldCharType="begin"/>
      </w:r>
      <w:r>
        <w:rPr>
          <w:rFonts w:hint="eastAsia" w:ascii="宋体" w:hAnsi="宋体" w:eastAsia="宋体" w:cs="宋体"/>
          <w:color w:val="auto"/>
          <w:sz w:val="28"/>
          <w:szCs w:val="48"/>
          <w:highlight w:val="none"/>
        </w:rPr>
        <w:instrText xml:space="preserve"> HYPERLINK \l _Toc12876 </w:instrText>
      </w:r>
      <w:r>
        <w:rPr>
          <w:rFonts w:hint="eastAsia" w:ascii="宋体" w:hAnsi="宋体" w:eastAsia="宋体" w:cs="宋体"/>
          <w:color w:val="auto"/>
          <w:sz w:val="28"/>
          <w:szCs w:val="48"/>
          <w:highlight w:val="none"/>
        </w:rPr>
        <w:fldChar w:fldCharType="separate"/>
      </w:r>
      <w:r>
        <w:rPr>
          <w:rFonts w:hint="eastAsia" w:ascii="宋体" w:hAnsi="宋体" w:eastAsia="宋体" w:cs="宋体"/>
          <w:color w:val="auto"/>
          <w:sz w:val="28"/>
          <w:szCs w:val="24"/>
          <w:highlight w:val="none"/>
        </w:rPr>
        <w:t>第一部分  招标公告</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_Toc12876 \h </w:instrText>
      </w:r>
      <w:r>
        <w:rPr>
          <w:color w:val="auto"/>
          <w:sz w:val="28"/>
          <w:szCs w:val="36"/>
          <w:highlight w:val="none"/>
        </w:rPr>
        <w:fldChar w:fldCharType="separate"/>
      </w:r>
      <w:r>
        <w:rPr>
          <w:color w:val="auto"/>
          <w:sz w:val="28"/>
          <w:szCs w:val="36"/>
          <w:highlight w:val="none"/>
        </w:rPr>
        <w:t>2</w:t>
      </w:r>
      <w:r>
        <w:rPr>
          <w:color w:val="auto"/>
          <w:sz w:val="28"/>
          <w:szCs w:val="36"/>
          <w:highlight w:val="none"/>
        </w:rPr>
        <w:fldChar w:fldCharType="end"/>
      </w:r>
      <w:r>
        <w:rPr>
          <w:rFonts w:hint="eastAsia" w:ascii="宋体" w:hAnsi="宋体" w:eastAsia="宋体" w:cs="宋体"/>
          <w:color w:val="auto"/>
          <w:sz w:val="28"/>
          <w:szCs w:val="48"/>
          <w:highlight w:val="none"/>
        </w:rPr>
        <w:fldChar w:fldCharType="end"/>
      </w:r>
    </w:p>
    <w:p w14:paraId="76B762D0">
      <w:pPr>
        <w:pStyle w:val="45"/>
        <w:tabs>
          <w:tab w:val="right" w:leader="dot" w:pos="9070"/>
        </w:tabs>
        <w:spacing w:line="480" w:lineRule="auto"/>
        <w:rPr>
          <w:color w:val="auto"/>
          <w:sz w:val="28"/>
          <w:szCs w:val="36"/>
          <w:highlight w:val="none"/>
        </w:rPr>
      </w:pPr>
      <w:r>
        <w:rPr>
          <w:rFonts w:hint="eastAsia" w:ascii="宋体" w:hAnsi="宋体" w:eastAsia="宋体" w:cs="宋体"/>
          <w:color w:val="auto"/>
          <w:sz w:val="28"/>
          <w:szCs w:val="48"/>
          <w:highlight w:val="none"/>
        </w:rPr>
        <w:fldChar w:fldCharType="begin"/>
      </w:r>
      <w:r>
        <w:rPr>
          <w:rFonts w:hint="eastAsia" w:ascii="宋体" w:hAnsi="宋体" w:eastAsia="宋体" w:cs="宋体"/>
          <w:color w:val="auto"/>
          <w:sz w:val="28"/>
          <w:szCs w:val="48"/>
          <w:highlight w:val="none"/>
        </w:rPr>
        <w:instrText xml:space="preserve"> HYPERLINK \l _Toc9716 </w:instrText>
      </w:r>
      <w:r>
        <w:rPr>
          <w:rFonts w:hint="eastAsia" w:ascii="宋体" w:hAnsi="宋体" w:eastAsia="宋体" w:cs="宋体"/>
          <w:color w:val="auto"/>
          <w:sz w:val="28"/>
          <w:szCs w:val="48"/>
          <w:highlight w:val="none"/>
        </w:rPr>
        <w:fldChar w:fldCharType="separate"/>
      </w:r>
      <w:r>
        <w:rPr>
          <w:rFonts w:hint="eastAsia" w:ascii="宋体" w:hAnsi="宋体" w:eastAsia="宋体" w:cs="宋体"/>
          <w:color w:val="auto"/>
          <w:sz w:val="28"/>
          <w:szCs w:val="24"/>
          <w:highlight w:val="none"/>
        </w:rPr>
        <w:t>第二部分  投标人须知</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_Toc9716 \h </w:instrText>
      </w:r>
      <w:r>
        <w:rPr>
          <w:color w:val="auto"/>
          <w:sz w:val="28"/>
          <w:szCs w:val="36"/>
          <w:highlight w:val="none"/>
        </w:rPr>
        <w:fldChar w:fldCharType="separate"/>
      </w:r>
      <w:r>
        <w:rPr>
          <w:color w:val="auto"/>
          <w:sz w:val="28"/>
          <w:szCs w:val="36"/>
          <w:highlight w:val="none"/>
        </w:rPr>
        <w:t>7</w:t>
      </w:r>
      <w:r>
        <w:rPr>
          <w:color w:val="auto"/>
          <w:sz w:val="28"/>
          <w:szCs w:val="36"/>
          <w:highlight w:val="none"/>
        </w:rPr>
        <w:fldChar w:fldCharType="end"/>
      </w:r>
      <w:r>
        <w:rPr>
          <w:rFonts w:hint="eastAsia" w:ascii="宋体" w:hAnsi="宋体" w:eastAsia="宋体" w:cs="宋体"/>
          <w:color w:val="auto"/>
          <w:sz w:val="28"/>
          <w:szCs w:val="48"/>
          <w:highlight w:val="none"/>
        </w:rPr>
        <w:fldChar w:fldCharType="end"/>
      </w:r>
    </w:p>
    <w:p w14:paraId="40C100B4">
      <w:pPr>
        <w:pStyle w:val="45"/>
        <w:tabs>
          <w:tab w:val="right" w:leader="dot" w:pos="9070"/>
        </w:tabs>
        <w:spacing w:line="480" w:lineRule="auto"/>
        <w:rPr>
          <w:color w:val="auto"/>
          <w:sz w:val="28"/>
          <w:szCs w:val="36"/>
          <w:highlight w:val="none"/>
        </w:rPr>
      </w:pPr>
      <w:r>
        <w:rPr>
          <w:rFonts w:hint="eastAsia" w:ascii="宋体" w:hAnsi="宋体" w:eastAsia="宋体" w:cs="宋体"/>
          <w:color w:val="auto"/>
          <w:sz w:val="28"/>
          <w:szCs w:val="48"/>
          <w:highlight w:val="none"/>
        </w:rPr>
        <w:fldChar w:fldCharType="begin"/>
      </w:r>
      <w:r>
        <w:rPr>
          <w:rFonts w:hint="eastAsia" w:ascii="宋体" w:hAnsi="宋体" w:eastAsia="宋体" w:cs="宋体"/>
          <w:color w:val="auto"/>
          <w:sz w:val="28"/>
          <w:szCs w:val="48"/>
          <w:highlight w:val="none"/>
        </w:rPr>
        <w:instrText xml:space="preserve"> HYPERLINK \l _Toc2705 </w:instrText>
      </w:r>
      <w:r>
        <w:rPr>
          <w:rFonts w:hint="eastAsia" w:ascii="宋体" w:hAnsi="宋体" w:eastAsia="宋体" w:cs="宋体"/>
          <w:color w:val="auto"/>
          <w:sz w:val="28"/>
          <w:szCs w:val="48"/>
          <w:highlight w:val="none"/>
        </w:rPr>
        <w:fldChar w:fldCharType="separate"/>
      </w:r>
      <w:r>
        <w:rPr>
          <w:rFonts w:hint="eastAsia" w:ascii="宋体" w:hAnsi="宋体" w:eastAsia="宋体" w:cs="宋体"/>
          <w:color w:val="auto"/>
          <w:sz w:val="28"/>
          <w:szCs w:val="48"/>
          <w:highlight w:val="none"/>
        </w:rPr>
        <w:t>第三部分  采购需求</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_Toc2705 \h </w:instrText>
      </w:r>
      <w:r>
        <w:rPr>
          <w:color w:val="auto"/>
          <w:sz w:val="28"/>
          <w:szCs w:val="36"/>
          <w:highlight w:val="none"/>
        </w:rPr>
        <w:fldChar w:fldCharType="separate"/>
      </w:r>
      <w:r>
        <w:rPr>
          <w:color w:val="auto"/>
          <w:sz w:val="28"/>
          <w:szCs w:val="36"/>
          <w:highlight w:val="none"/>
        </w:rPr>
        <w:t>26</w:t>
      </w:r>
      <w:r>
        <w:rPr>
          <w:color w:val="auto"/>
          <w:sz w:val="28"/>
          <w:szCs w:val="36"/>
          <w:highlight w:val="none"/>
        </w:rPr>
        <w:fldChar w:fldCharType="end"/>
      </w:r>
      <w:r>
        <w:rPr>
          <w:rFonts w:hint="eastAsia" w:ascii="宋体" w:hAnsi="宋体" w:eastAsia="宋体" w:cs="宋体"/>
          <w:color w:val="auto"/>
          <w:sz w:val="28"/>
          <w:szCs w:val="48"/>
          <w:highlight w:val="none"/>
        </w:rPr>
        <w:fldChar w:fldCharType="end"/>
      </w:r>
    </w:p>
    <w:p w14:paraId="73640D46">
      <w:pPr>
        <w:pStyle w:val="45"/>
        <w:tabs>
          <w:tab w:val="right" w:leader="dot" w:pos="9070"/>
        </w:tabs>
        <w:spacing w:line="480" w:lineRule="auto"/>
        <w:rPr>
          <w:color w:val="auto"/>
          <w:sz w:val="28"/>
          <w:szCs w:val="36"/>
          <w:highlight w:val="none"/>
        </w:rPr>
      </w:pPr>
      <w:r>
        <w:rPr>
          <w:rFonts w:hint="eastAsia" w:ascii="宋体" w:hAnsi="宋体" w:eastAsia="宋体" w:cs="宋体"/>
          <w:color w:val="auto"/>
          <w:sz w:val="28"/>
          <w:szCs w:val="48"/>
          <w:highlight w:val="none"/>
        </w:rPr>
        <w:fldChar w:fldCharType="begin"/>
      </w:r>
      <w:r>
        <w:rPr>
          <w:rFonts w:hint="eastAsia" w:ascii="宋体" w:hAnsi="宋体" w:eastAsia="宋体" w:cs="宋体"/>
          <w:color w:val="auto"/>
          <w:sz w:val="28"/>
          <w:szCs w:val="48"/>
          <w:highlight w:val="none"/>
        </w:rPr>
        <w:instrText xml:space="preserve"> HYPERLINK \l _Toc30831 </w:instrText>
      </w:r>
      <w:r>
        <w:rPr>
          <w:rFonts w:hint="eastAsia" w:ascii="宋体" w:hAnsi="宋体" w:eastAsia="宋体" w:cs="宋体"/>
          <w:color w:val="auto"/>
          <w:sz w:val="28"/>
          <w:szCs w:val="48"/>
          <w:highlight w:val="none"/>
        </w:rPr>
        <w:fldChar w:fldCharType="separate"/>
      </w:r>
      <w:r>
        <w:rPr>
          <w:rFonts w:hint="eastAsia" w:ascii="宋体" w:hAnsi="宋体" w:eastAsia="宋体" w:cs="宋体"/>
          <w:color w:val="auto"/>
          <w:sz w:val="28"/>
          <w:szCs w:val="48"/>
          <w:highlight w:val="none"/>
        </w:rPr>
        <w:t>第四部分  评标办法</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_Toc30831 \h </w:instrText>
      </w:r>
      <w:r>
        <w:rPr>
          <w:color w:val="auto"/>
          <w:sz w:val="28"/>
          <w:szCs w:val="36"/>
          <w:highlight w:val="none"/>
        </w:rPr>
        <w:fldChar w:fldCharType="separate"/>
      </w:r>
      <w:r>
        <w:rPr>
          <w:color w:val="auto"/>
          <w:sz w:val="28"/>
          <w:szCs w:val="36"/>
          <w:highlight w:val="none"/>
        </w:rPr>
        <w:t>66</w:t>
      </w:r>
      <w:r>
        <w:rPr>
          <w:color w:val="auto"/>
          <w:sz w:val="28"/>
          <w:szCs w:val="36"/>
          <w:highlight w:val="none"/>
        </w:rPr>
        <w:fldChar w:fldCharType="end"/>
      </w:r>
      <w:r>
        <w:rPr>
          <w:rFonts w:hint="eastAsia" w:ascii="宋体" w:hAnsi="宋体" w:eastAsia="宋体" w:cs="宋体"/>
          <w:color w:val="auto"/>
          <w:sz w:val="28"/>
          <w:szCs w:val="48"/>
          <w:highlight w:val="none"/>
        </w:rPr>
        <w:fldChar w:fldCharType="end"/>
      </w:r>
    </w:p>
    <w:p w14:paraId="2DFB68F0">
      <w:pPr>
        <w:pStyle w:val="45"/>
        <w:tabs>
          <w:tab w:val="right" w:leader="dot" w:pos="9070"/>
        </w:tabs>
        <w:spacing w:line="480" w:lineRule="auto"/>
        <w:rPr>
          <w:color w:val="auto"/>
          <w:sz w:val="28"/>
          <w:szCs w:val="36"/>
          <w:highlight w:val="none"/>
        </w:rPr>
      </w:pPr>
      <w:r>
        <w:rPr>
          <w:rFonts w:hint="eastAsia" w:ascii="宋体" w:hAnsi="宋体" w:eastAsia="宋体" w:cs="宋体"/>
          <w:color w:val="auto"/>
          <w:sz w:val="28"/>
          <w:szCs w:val="48"/>
          <w:highlight w:val="none"/>
        </w:rPr>
        <w:fldChar w:fldCharType="begin"/>
      </w:r>
      <w:r>
        <w:rPr>
          <w:rFonts w:hint="eastAsia" w:ascii="宋体" w:hAnsi="宋体" w:eastAsia="宋体" w:cs="宋体"/>
          <w:color w:val="auto"/>
          <w:sz w:val="28"/>
          <w:szCs w:val="48"/>
          <w:highlight w:val="none"/>
        </w:rPr>
        <w:instrText xml:space="preserve"> HYPERLINK \l _Toc3175 </w:instrText>
      </w:r>
      <w:r>
        <w:rPr>
          <w:rFonts w:hint="eastAsia" w:ascii="宋体" w:hAnsi="宋体" w:eastAsia="宋体" w:cs="宋体"/>
          <w:color w:val="auto"/>
          <w:sz w:val="28"/>
          <w:szCs w:val="48"/>
          <w:highlight w:val="none"/>
        </w:rPr>
        <w:fldChar w:fldCharType="separate"/>
      </w:r>
      <w:r>
        <w:rPr>
          <w:rFonts w:hint="eastAsia" w:ascii="宋体" w:hAnsi="宋体" w:eastAsia="宋体" w:cs="宋体"/>
          <w:color w:val="auto"/>
          <w:sz w:val="28"/>
          <w:szCs w:val="48"/>
          <w:highlight w:val="none"/>
        </w:rPr>
        <w:t>第五部分  拟签订的合同文本</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_Toc3175 \h </w:instrText>
      </w:r>
      <w:r>
        <w:rPr>
          <w:color w:val="auto"/>
          <w:sz w:val="28"/>
          <w:szCs w:val="36"/>
          <w:highlight w:val="none"/>
        </w:rPr>
        <w:fldChar w:fldCharType="separate"/>
      </w:r>
      <w:r>
        <w:rPr>
          <w:color w:val="auto"/>
          <w:sz w:val="28"/>
          <w:szCs w:val="36"/>
          <w:highlight w:val="none"/>
        </w:rPr>
        <w:t>75</w:t>
      </w:r>
      <w:r>
        <w:rPr>
          <w:color w:val="auto"/>
          <w:sz w:val="28"/>
          <w:szCs w:val="36"/>
          <w:highlight w:val="none"/>
        </w:rPr>
        <w:fldChar w:fldCharType="end"/>
      </w:r>
      <w:r>
        <w:rPr>
          <w:rFonts w:hint="eastAsia" w:ascii="宋体" w:hAnsi="宋体" w:eastAsia="宋体" w:cs="宋体"/>
          <w:color w:val="auto"/>
          <w:sz w:val="28"/>
          <w:szCs w:val="48"/>
          <w:highlight w:val="none"/>
        </w:rPr>
        <w:fldChar w:fldCharType="end"/>
      </w:r>
    </w:p>
    <w:p w14:paraId="649166F7">
      <w:pPr>
        <w:pStyle w:val="45"/>
        <w:tabs>
          <w:tab w:val="right" w:leader="dot" w:pos="9070"/>
        </w:tabs>
        <w:spacing w:line="480" w:lineRule="auto"/>
        <w:rPr>
          <w:color w:val="auto"/>
          <w:sz w:val="28"/>
          <w:szCs w:val="36"/>
          <w:highlight w:val="none"/>
        </w:rPr>
      </w:pPr>
      <w:r>
        <w:rPr>
          <w:rFonts w:hint="eastAsia" w:ascii="宋体" w:hAnsi="宋体" w:eastAsia="宋体" w:cs="宋体"/>
          <w:color w:val="auto"/>
          <w:sz w:val="28"/>
          <w:szCs w:val="48"/>
          <w:highlight w:val="none"/>
        </w:rPr>
        <w:fldChar w:fldCharType="begin"/>
      </w:r>
      <w:r>
        <w:rPr>
          <w:rFonts w:hint="eastAsia" w:ascii="宋体" w:hAnsi="宋体" w:eastAsia="宋体" w:cs="宋体"/>
          <w:color w:val="auto"/>
          <w:sz w:val="28"/>
          <w:szCs w:val="48"/>
          <w:highlight w:val="none"/>
        </w:rPr>
        <w:instrText xml:space="preserve"> HYPERLINK \l _Toc26040 </w:instrText>
      </w:r>
      <w:r>
        <w:rPr>
          <w:rFonts w:hint="eastAsia" w:ascii="宋体" w:hAnsi="宋体" w:eastAsia="宋体" w:cs="宋体"/>
          <w:color w:val="auto"/>
          <w:sz w:val="28"/>
          <w:szCs w:val="48"/>
          <w:highlight w:val="none"/>
        </w:rPr>
        <w:fldChar w:fldCharType="separate"/>
      </w:r>
      <w:r>
        <w:rPr>
          <w:rFonts w:hint="eastAsia" w:ascii="宋体" w:hAnsi="宋体" w:eastAsia="宋体" w:cs="宋体"/>
          <w:color w:val="auto"/>
          <w:sz w:val="28"/>
          <w:szCs w:val="24"/>
          <w:highlight w:val="none"/>
        </w:rPr>
        <w:t>第六部分  应提交的有关格式范例</w:t>
      </w:r>
      <w:r>
        <w:rPr>
          <w:color w:val="auto"/>
          <w:sz w:val="28"/>
          <w:szCs w:val="36"/>
          <w:highlight w:val="none"/>
        </w:rPr>
        <w:tab/>
      </w:r>
      <w:r>
        <w:rPr>
          <w:color w:val="auto"/>
          <w:sz w:val="28"/>
          <w:szCs w:val="36"/>
          <w:highlight w:val="none"/>
        </w:rPr>
        <w:fldChar w:fldCharType="begin"/>
      </w:r>
      <w:r>
        <w:rPr>
          <w:color w:val="auto"/>
          <w:sz w:val="28"/>
          <w:szCs w:val="36"/>
          <w:highlight w:val="none"/>
        </w:rPr>
        <w:instrText xml:space="preserve"> PAGEREF _Toc26040 \h </w:instrText>
      </w:r>
      <w:r>
        <w:rPr>
          <w:color w:val="auto"/>
          <w:sz w:val="28"/>
          <w:szCs w:val="36"/>
          <w:highlight w:val="none"/>
        </w:rPr>
        <w:fldChar w:fldCharType="separate"/>
      </w:r>
      <w:r>
        <w:rPr>
          <w:color w:val="auto"/>
          <w:sz w:val="28"/>
          <w:szCs w:val="36"/>
          <w:highlight w:val="none"/>
        </w:rPr>
        <w:t>85</w:t>
      </w:r>
      <w:r>
        <w:rPr>
          <w:color w:val="auto"/>
          <w:sz w:val="28"/>
          <w:szCs w:val="36"/>
          <w:highlight w:val="none"/>
        </w:rPr>
        <w:fldChar w:fldCharType="end"/>
      </w:r>
      <w:r>
        <w:rPr>
          <w:rFonts w:hint="eastAsia" w:ascii="宋体" w:hAnsi="宋体" w:eastAsia="宋体" w:cs="宋体"/>
          <w:color w:val="auto"/>
          <w:sz w:val="28"/>
          <w:szCs w:val="48"/>
          <w:highlight w:val="none"/>
        </w:rPr>
        <w:fldChar w:fldCharType="end"/>
      </w:r>
    </w:p>
    <w:p w14:paraId="293F75AC">
      <w:pPr>
        <w:keepNext w:val="0"/>
        <w:keepLines w:val="0"/>
        <w:pageBreakBefore w:val="0"/>
        <w:widowControl w:val="0"/>
        <w:kinsoku/>
        <w:wordWrap/>
        <w:overflowPunct/>
        <w:topLinePunct w:val="0"/>
        <w:autoSpaceDE/>
        <w:autoSpaceDN/>
        <w:bidi w:val="0"/>
        <w:adjustRightInd w:val="0"/>
        <w:snapToGrid/>
        <w:spacing w:line="480" w:lineRule="auto"/>
        <w:ind w:firstLine="0" w:firstLineChars="0"/>
        <w:jc w:val="both"/>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8"/>
          <w:szCs w:val="48"/>
          <w:highlight w:val="none"/>
        </w:rPr>
        <w:fldChar w:fldCharType="end"/>
      </w:r>
    </w:p>
    <w:p w14:paraId="2A7ECFE9">
      <w:pPr>
        <w:spacing w:line="360" w:lineRule="auto"/>
        <w:ind w:firstLine="480" w:firstLineChars="229"/>
        <w:rPr>
          <w:rFonts w:hint="eastAsia" w:ascii="宋体" w:hAnsi="宋体" w:eastAsia="宋体" w:cs="宋体"/>
          <w:color w:val="auto"/>
          <w:sz w:val="21"/>
          <w:szCs w:val="21"/>
          <w:highlight w:val="none"/>
        </w:rPr>
      </w:pPr>
    </w:p>
    <w:p w14:paraId="515D584F">
      <w:pPr>
        <w:spacing w:line="360" w:lineRule="auto"/>
        <w:ind w:firstLine="480" w:firstLineChars="229"/>
        <w:rPr>
          <w:rFonts w:hint="eastAsia" w:ascii="宋体" w:hAnsi="宋体" w:eastAsia="宋体" w:cs="宋体"/>
          <w:color w:val="auto"/>
          <w:sz w:val="21"/>
          <w:szCs w:val="21"/>
          <w:highlight w:val="none"/>
        </w:rPr>
      </w:pPr>
    </w:p>
    <w:p w14:paraId="60D995C3">
      <w:pPr>
        <w:spacing w:line="360" w:lineRule="auto"/>
        <w:ind w:firstLine="480" w:firstLineChars="229"/>
        <w:rPr>
          <w:rFonts w:hint="eastAsia" w:ascii="宋体" w:hAnsi="宋体" w:eastAsia="宋体" w:cs="宋体"/>
          <w:color w:val="auto"/>
          <w:sz w:val="21"/>
          <w:szCs w:val="21"/>
          <w:highlight w:val="none"/>
        </w:rPr>
      </w:pPr>
    </w:p>
    <w:p w14:paraId="4121AB51">
      <w:pPr>
        <w:spacing w:line="360" w:lineRule="auto"/>
        <w:ind w:firstLine="480" w:firstLineChars="229"/>
        <w:rPr>
          <w:rFonts w:hint="eastAsia" w:ascii="宋体" w:hAnsi="宋体" w:eastAsia="宋体" w:cs="宋体"/>
          <w:color w:val="auto"/>
          <w:sz w:val="21"/>
          <w:szCs w:val="21"/>
          <w:highlight w:val="none"/>
        </w:rPr>
      </w:pPr>
    </w:p>
    <w:p w14:paraId="4F04C99A">
      <w:pPr>
        <w:spacing w:line="360" w:lineRule="auto"/>
        <w:ind w:firstLine="480" w:firstLineChars="229"/>
        <w:rPr>
          <w:rFonts w:hint="eastAsia" w:ascii="宋体" w:hAnsi="宋体" w:eastAsia="宋体" w:cs="宋体"/>
          <w:color w:val="auto"/>
          <w:sz w:val="21"/>
          <w:szCs w:val="21"/>
          <w:highlight w:val="none"/>
        </w:rPr>
      </w:pPr>
    </w:p>
    <w:p w14:paraId="7D81090A">
      <w:pPr>
        <w:spacing w:line="360" w:lineRule="auto"/>
        <w:ind w:firstLine="480" w:firstLineChars="229"/>
        <w:rPr>
          <w:rFonts w:hint="eastAsia" w:ascii="宋体" w:hAnsi="宋体" w:eastAsia="宋体" w:cs="宋体"/>
          <w:color w:val="auto"/>
          <w:sz w:val="21"/>
          <w:szCs w:val="21"/>
          <w:highlight w:val="none"/>
        </w:rPr>
      </w:pPr>
    </w:p>
    <w:p w14:paraId="0ACFB8A1">
      <w:pPr>
        <w:spacing w:line="360" w:lineRule="auto"/>
        <w:ind w:firstLine="480" w:firstLineChars="229"/>
        <w:rPr>
          <w:rFonts w:hint="eastAsia" w:ascii="宋体" w:hAnsi="宋体" w:eastAsia="宋体" w:cs="宋体"/>
          <w:color w:val="auto"/>
          <w:sz w:val="21"/>
          <w:szCs w:val="21"/>
          <w:highlight w:val="none"/>
        </w:rPr>
      </w:pPr>
    </w:p>
    <w:bookmarkEnd w:id="1"/>
    <w:p w14:paraId="0CABD413">
      <w:pPr>
        <w:rPr>
          <w:rFonts w:hint="eastAsia" w:ascii="宋体" w:hAnsi="宋体" w:eastAsia="宋体" w:cs="宋体"/>
          <w:b/>
          <w:color w:val="auto"/>
          <w:sz w:val="21"/>
          <w:szCs w:val="21"/>
          <w:highlight w:val="none"/>
        </w:rPr>
      </w:pPr>
      <w:bookmarkStart w:id="2" w:name="_Hlt74729822"/>
      <w:bookmarkEnd w:id="2"/>
      <w:bookmarkStart w:id="3" w:name="_Hlt74707423"/>
      <w:bookmarkEnd w:id="3"/>
      <w:bookmarkStart w:id="4" w:name="_Hlt74649545"/>
      <w:bookmarkEnd w:id="4"/>
      <w:bookmarkStart w:id="5" w:name="_Hlt74728647"/>
      <w:bookmarkEnd w:id="5"/>
      <w:bookmarkStart w:id="6" w:name="_Toc176185119"/>
      <w:bookmarkStart w:id="7" w:name="第二部分"/>
      <w:bookmarkStart w:id="8" w:name="_Toc91899870"/>
      <w:bookmarkStart w:id="9" w:name="_Toc91899871"/>
      <w:r>
        <w:rPr>
          <w:rFonts w:hint="eastAsia" w:ascii="宋体" w:hAnsi="宋体" w:eastAsia="宋体" w:cs="宋体"/>
          <w:b/>
          <w:color w:val="auto"/>
          <w:sz w:val="21"/>
          <w:szCs w:val="21"/>
          <w:highlight w:val="none"/>
        </w:rPr>
        <w:br w:type="page"/>
      </w:r>
    </w:p>
    <w:p w14:paraId="4E09AD84">
      <w:pPr>
        <w:adjustRightInd/>
        <w:spacing w:line="360" w:lineRule="auto"/>
        <w:jc w:val="center"/>
        <w:outlineLvl w:val="0"/>
        <w:rPr>
          <w:rFonts w:hint="eastAsia" w:ascii="宋体" w:hAnsi="宋体" w:eastAsia="宋体" w:cs="宋体"/>
          <w:b/>
          <w:color w:val="auto"/>
          <w:sz w:val="36"/>
          <w:szCs w:val="20"/>
          <w:highlight w:val="none"/>
        </w:rPr>
      </w:pPr>
      <w:bookmarkStart w:id="10" w:name="_Toc12876"/>
      <w:r>
        <w:rPr>
          <w:rFonts w:hint="eastAsia" w:ascii="宋体" w:hAnsi="宋体" w:eastAsia="宋体" w:cs="宋体"/>
          <w:b/>
          <w:color w:val="auto"/>
          <w:sz w:val="36"/>
          <w:szCs w:val="20"/>
          <w:highlight w:val="none"/>
        </w:rPr>
        <w:t>第一部分  招标公告</w:t>
      </w:r>
      <w:bookmarkEnd w:id="6"/>
      <w:bookmarkEnd w:id="10"/>
    </w:p>
    <w:p w14:paraId="3E8D5A9F">
      <w:pPr>
        <w:pBdr>
          <w:top w:val="single" w:color="auto" w:sz="4" w:space="1"/>
          <w:left w:val="single" w:color="auto" w:sz="4" w:space="4"/>
          <w:bottom w:val="single" w:color="auto" w:sz="4" w:space="2"/>
          <w:right w:val="single" w:color="auto" w:sz="4" w:space="4"/>
        </w:pBdr>
        <w:spacing w:line="360" w:lineRule="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项目概况</w:t>
      </w:r>
      <w:r>
        <w:rPr>
          <w:rFonts w:hint="eastAsia" w:ascii="宋体" w:hAnsi="宋体" w:eastAsia="宋体" w:cs="宋体"/>
          <w:color w:val="auto"/>
          <w:sz w:val="21"/>
          <w:szCs w:val="21"/>
          <w:highlight w:val="none"/>
          <w:lang w:eastAsia="zh-CN"/>
        </w:rPr>
        <w:t>：</w:t>
      </w:r>
    </w:p>
    <w:p w14:paraId="44A38F50">
      <w:pPr>
        <w:pBdr>
          <w:top w:val="single" w:color="auto" w:sz="4" w:space="1"/>
          <w:left w:val="single" w:color="auto" w:sz="4" w:space="4"/>
          <w:bottom w:val="single" w:color="auto" w:sz="4" w:space="2"/>
          <w:right w:val="single" w:color="auto" w:sz="4" w:space="4"/>
        </w:pBdr>
        <w:spacing w:line="360" w:lineRule="auto"/>
        <w:ind w:firstLine="420" w:firstLineChars="200"/>
        <w:rPr>
          <w:rFonts w:hint="eastAsia" w:ascii="宋体" w:hAnsi="宋体" w:eastAsia="宋体" w:cs="宋体"/>
          <w:color w:val="auto"/>
          <w:sz w:val="21"/>
          <w:szCs w:val="21"/>
          <w:highlight w:val="none"/>
          <w:u w:val="single"/>
        </w:rPr>
      </w:pPr>
      <w:r>
        <w:rPr>
          <w:rFonts w:hint="eastAsia" w:ascii="宋体" w:hAnsi="宋体" w:cs="宋体"/>
          <w:color w:val="auto"/>
          <w:sz w:val="21"/>
          <w:szCs w:val="21"/>
          <w:highlight w:val="none"/>
          <w:u w:val="single"/>
          <w:lang w:eastAsia="zh-CN"/>
        </w:rPr>
        <w:t>彩色多普勒超声诊断仪等设备更新项目</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招标项目的潜在投标人应在广西政府采购云平台（https</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//www.gcy.zfcg.gxzf.gov.cn/）获取（下载）招标文件，并于</w:t>
      </w:r>
      <w:r>
        <w:rPr>
          <w:rFonts w:hint="eastAsia" w:ascii="宋体" w:hAnsi="宋体" w:eastAsia="宋体" w:cs="宋体"/>
          <w:color w:val="auto"/>
          <w:sz w:val="21"/>
          <w:szCs w:val="21"/>
          <w:highlight w:val="none"/>
          <w:u w:val="single"/>
        </w:rPr>
        <w:t>202</w:t>
      </w:r>
      <w:r>
        <w:rPr>
          <w:rFonts w:hint="eastAsia" w:ascii="宋体" w:hAnsi="宋体" w:cs="宋体"/>
          <w:color w:val="auto"/>
          <w:sz w:val="21"/>
          <w:szCs w:val="21"/>
          <w:highlight w:val="none"/>
          <w:u w:val="single"/>
          <w:lang w:val="en-US" w:eastAsia="zh-CN"/>
        </w:rPr>
        <w:t>6</w:t>
      </w:r>
      <w:r>
        <w:rPr>
          <w:rFonts w:hint="eastAsia" w:ascii="宋体" w:hAnsi="宋体" w:eastAsia="宋体" w:cs="宋体"/>
          <w:color w:val="auto"/>
          <w:sz w:val="21"/>
          <w:szCs w:val="21"/>
          <w:highlight w:val="none"/>
          <w:u w:val="single"/>
        </w:rPr>
        <w:t>年</w:t>
      </w:r>
      <w:r>
        <w:rPr>
          <w:rFonts w:hint="eastAsia" w:ascii="宋体" w:hAnsi="宋体" w:cs="宋体"/>
          <w:color w:val="auto"/>
          <w:sz w:val="21"/>
          <w:szCs w:val="21"/>
          <w:highlight w:val="none"/>
          <w:u w:val="single"/>
          <w:lang w:val="en-US" w:eastAsia="zh-CN"/>
        </w:rPr>
        <w:t>09</w:t>
      </w:r>
      <w:r>
        <w:rPr>
          <w:rFonts w:hint="eastAsia" w:ascii="宋体" w:hAnsi="宋体" w:eastAsia="宋体" w:cs="宋体"/>
          <w:color w:val="auto"/>
          <w:sz w:val="21"/>
          <w:szCs w:val="21"/>
          <w:highlight w:val="none"/>
          <w:u w:val="single"/>
        </w:rPr>
        <w:t>月</w:t>
      </w:r>
      <w:r>
        <w:rPr>
          <w:rFonts w:hint="eastAsia" w:ascii="宋体" w:hAnsi="宋体" w:cs="宋体"/>
          <w:color w:val="auto"/>
          <w:sz w:val="21"/>
          <w:szCs w:val="21"/>
          <w:highlight w:val="none"/>
          <w:u w:val="single"/>
          <w:lang w:val="en-US" w:eastAsia="zh-CN"/>
        </w:rPr>
        <w:t>24</w:t>
      </w:r>
      <w:r>
        <w:rPr>
          <w:rFonts w:hint="eastAsia" w:ascii="宋体" w:hAnsi="宋体" w:eastAsia="宋体" w:cs="宋体"/>
          <w:color w:val="auto"/>
          <w:sz w:val="21"/>
          <w:szCs w:val="21"/>
          <w:highlight w:val="none"/>
          <w:u w:val="single"/>
        </w:rPr>
        <w:t>日</w:t>
      </w:r>
      <w:r>
        <w:rPr>
          <w:rFonts w:hint="eastAsia" w:ascii="宋体" w:hAnsi="宋体" w:eastAsia="宋体" w:cs="宋体"/>
          <w:color w:val="auto"/>
          <w:sz w:val="21"/>
          <w:szCs w:val="21"/>
          <w:highlight w:val="none"/>
          <w:u w:val="single"/>
          <w:lang w:val="en-US" w:eastAsia="zh-CN"/>
        </w:rPr>
        <w:t>09</w:t>
      </w:r>
      <w:r>
        <w:rPr>
          <w:rFonts w:hint="eastAsia" w:ascii="宋体" w:hAnsi="宋体" w:eastAsia="宋体" w:cs="宋体"/>
          <w:color w:val="auto"/>
          <w:sz w:val="21"/>
          <w:szCs w:val="21"/>
          <w:highlight w:val="none"/>
          <w:u w:val="single"/>
        </w:rPr>
        <w:t>点</w:t>
      </w:r>
      <w:r>
        <w:rPr>
          <w:rFonts w:hint="eastAsia" w:ascii="宋体" w:hAnsi="宋体" w:eastAsia="宋体" w:cs="宋体"/>
          <w:color w:val="auto"/>
          <w:sz w:val="21"/>
          <w:szCs w:val="21"/>
          <w:highlight w:val="none"/>
          <w:u w:val="single"/>
          <w:lang w:val="en-US" w:eastAsia="zh-CN"/>
        </w:rPr>
        <w:t>00</w:t>
      </w:r>
      <w:r>
        <w:rPr>
          <w:rFonts w:hint="eastAsia" w:ascii="宋体" w:hAnsi="宋体" w:eastAsia="宋体" w:cs="宋体"/>
          <w:color w:val="auto"/>
          <w:sz w:val="21"/>
          <w:szCs w:val="21"/>
          <w:highlight w:val="none"/>
          <w:u w:val="single"/>
        </w:rPr>
        <w:t>分</w:t>
      </w:r>
      <w:r>
        <w:rPr>
          <w:rFonts w:hint="eastAsia" w:ascii="宋体" w:hAnsi="宋体" w:eastAsia="宋体" w:cs="宋体"/>
          <w:bCs/>
          <w:color w:val="auto"/>
          <w:sz w:val="21"/>
          <w:szCs w:val="21"/>
          <w:highlight w:val="none"/>
          <w:u w:val="single"/>
        </w:rPr>
        <w:t>00秒</w:t>
      </w:r>
      <w:r>
        <w:rPr>
          <w:rFonts w:hint="eastAsia" w:ascii="宋体" w:hAnsi="宋体" w:eastAsia="宋体" w:cs="宋体"/>
          <w:bCs/>
          <w:color w:val="auto"/>
          <w:sz w:val="21"/>
          <w:szCs w:val="21"/>
          <w:highlight w:val="none"/>
        </w:rPr>
        <w:t>（北京时间）前</w:t>
      </w:r>
      <w:r>
        <w:rPr>
          <w:rFonts w:hint="eastAsia" w:ascii="宋体" w:hAnsi="宋体" w:eastAsia="宋体" w:cs="宋体"/>
          <w:color w:val="auto"/>
          <w:sz w:val="21"/>
          <w:szCs w:val="21"/>
          <w:highlight w:val="none"/>
        </w:rPr>
        <w:t>递交（上传）投标文件。</w:t>
      </w:r>
    </w:p>
    <w:p w14:paraId="21EF29AB">
      <w:pPr>
        <w:pStyle w:val="86"/>
        <w:spacing w:line="360" w:lineRule="auto"/>
        <w:ind w:firstLine="0"/>
        <w:rPr>
          <w:rFonts w:hint="eastAsia"/>
          <w:b/>
          <w:color w:val="auto"/>
          <w:highlight w:val="none"/>
        </w:rPr>
      </w:pPr>
      <w:bookmarkStart w:id="11" w:name="_Toc28359089"/>
      <w:bookmarkStart w:id="12" w:name="_Toc28359012"/>
      <w:bookmarkStart w:id="13" w:name="_Toc35393798"/>
      <w:bookmarkStart w:id="14" w:name="_Toc35393629"/>
      <w:bookmarkStart w:id="15" w:name="_Toc176185120"/>
    </w:p>
    <w:p w14:paraId="410D24CE">
      <w:pPr>
        <w:pStyle w:val="86"/>
        <w:spacing w:line="360" w:lineRule="auto"/>
        <w:ind w:firstLine="0"/>
        <w:rPr>
          <w:b/>
          <w:color w:val="auto"/>
          <w:sz w:val="21"/>
          <w:szCs w:val="21"/>
          <w:highlight w:val="none"/>
        </w:rPr>
      </w:pPr>
      <w:r>
        <w:rPr>
          <w:rFonts w:hint="eastAsia"/>
          <w:b/>
          <w:color w:val="auto"/>
          <w:sz w:val="21"/>
          <w:szCs w:val="21"/>
          <w:highlight w:val="none"/>
        </w:rPr>
        <w:t>一、项目基本情况</w:t>
      </w:r>
      <w:bookmarkEnd w:id="11"/>
      <w:bookmarkEnd w:id="12"/>
      <w:bookmarkEnd w:id="13"/>
      <w:bookmarkEnd w:id="14"/>
    </w:p>
    <w:p w14:paraId="12E063F2">
      <w:pPr>
        <w:spacing w:line="360" w:lineRule="auto"/>
        <w:ind w:firstLine="420" w:firstLineChars="200"/>
        <w:rPr>
          <w:rFonts w:hint="eastAsia"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rPr>
        <w:t>项目编号</w:t>
      </w:r>
      <w:r>
        <w:rPr>
          <w:rFonts w:hint="eastAsia" w:asciiTheme="minorEastAsia" w:hAnsiTheme="minorEastAsia" w:eastAsiaTheme="minorEastAsia"/>
          <w:color w:val="auto"/>
          <w:sz w:val="21"/>
          <w:szCs w:val="21"/>
          <w:highlight w:val="none"/>
          <w:lang w:eastAsia="zh-CN"/>
        </w:rPr>
        <w:t>：BHZC2026-G1-990263-GXRZ</w:t>
      </w:r>
    </w:p>
    <w:p w14:paraId="2B423EE8">
      <w:pPr>
        <w:spacing w:line="360" w:lineRule="auto"/>
        <w:ind w:firstLine="420" w:firstLineChars="200"/>
        <w:rPr>
          <w:rFonts w:hint="eastAsia" w:ascii="宋体" w:hAnsi="宋体" w:cs="宋体"/>
          <w:color w:val="auto"/>
          <w:sz w:val="21"/>
          <w:szCs w:val="21"/>
          <w:highlight w:val="none"/>
          <w:u w:val="single"/>
          <w:lang w:eastAsia="zh-CN"/>
        </w:rPr>
      </w:pPr>
      <w:r>
        <w:rPr>
          <w:rFonts w:hint="eastAsia" w:asciiTheme="minorEastAsia" w:hAnsiTheme="minorEastAsia" w:eastAsiaTheme="minorEastAsia"/>
          <w:color w:val="auto"/>
          <w:sz w:val="21"/>
          <w:szCs w:val="21"/>
          <w:highlight w:val="none"/>
        </w:rPr>
        <w:t>项目名称</w:t>
      </w:r>
      <w:r>
        <w:rPr>
          <w:rFonts w:hint="eastAsia" w:asciiTheme="minorEastAsia" w:hAnsiTheme="minorEastAsia" w:eastAsiaTheme="minorEastAsia"/>
          <w:color w:val="auto"/>
          <w:sz w:val="21"/>
          <w:szCs w:val="21"/>
          <w:highlight w:val="none"/>
          <w:lang w:eastAsia="zh-CN"/>
        </w:rPr>
        <w:t>：</w:t>
      </w:r>
      <w:r>
        <w:rPr>
          <w:rFonts w:hint="eastAsia" w:ascii="宋体" w:hAnsi="宋体" w:cs="宋体"/>
          <w:color w:val="auto"/>
          <w:sz w:val="21"/>
          <w:szCs w:val="21"/>
          <w:highlight w:val="none"/>
          <w:u w:val="none"/>
          <w:lang w:eastAsia="zh-CN"/>
        </w:rPr>
        <w:t>彩色多普勒超声诊断仪等设备更新项目</w:t>
      </w:r>
    </w:p>
    <w:p w14:paraId="440D1841">
      <w:pPr>
        <w:spacing w:line="360" w:lineRule="auto"/>
        <w:ind w:firstLine="420" w:firstLineChars="200"/>
        <w:rPr>
          <w:rFonts w:hint="default" w:asciiTheme="minorEastAsia" w:hAnsiTheme="minorEastAsia" w:eastAsiaTheme="minorEastAsia"/>
          <w:color w:val="auto"/>
          <w:sz w:val="21"/>
          <w:szCs w:val="21"/>
          <w:highlight w:val="none"/>
          <w:lang w:val="en-US" w:eastAsia="zh-CN"/>
        </w:rPr>
      </w:pPr>
      <w:r>
        <w:rPr>
          <w:rFonts w:hint="eastAsia" w:asciiTheme="minorEastAsia" w:hAnsiTheme="minorEastAsia" w:eastAsiaTheme="minorEastAsia"/>
          <w:color w:val="auto"/>
          <w:sz w:val="21"/>
          <w:szCs w:val="21"/>
          <w:highlight w:val="none"/>
        </w:rPr>
        <w:t>预算</w:t>
      </w:r>
      <w:r>
        <w:rPr>
          <w:rFonts w:hint="eastAsia" w:asciiTheme="minorEastAsia" w:hAnsiTheme="minorEastAsia" w:eastAsiaTheme="minorEastAsia"/>
          <w:color w:val="auto"/>
          <w:sz w:val="21"/>
          <w:szCs w:val="21"/>
          <w:highlight w:val="none"/>
          <w:lang w:val="en-US" w:eastAsia="zh-CN"/>
        </w:rPr>
        <w:t>总</w:t>
      </w:r>
      <w:r>
        <w:rPr>
          <w:rFonts w:hint="eastAsia" w:asciiTheme="minorEastAsia" w:hAnsiTheme="minorEastAsia" w:eastAsiaTheme="minorEastAsia"/>
          <w:color w:val="auto"/>
          <w:sz w:val="21"/>
          <w:szCs w:val="21"/>
          <w:highlight w:val="none"/>
        </w:rPr>
        <w:t>金额（元）：</w:t>
      </w:r>
      <w:r>
        <w:rPr>
          <w:rFonts w:hint="eastAsia" w:asciiTheme="minorEastAsia" w:hAnsiTheme="minorEastAsia" w:eastAsiaTheme="minorEastAsia"/>
          <w:color w:val="auto"/>
          <w:sz w:val="21"/>
          <w:szCs w:val="21"/>
          <w:highlight w:val="none"/>
          <w:lang w:val="en-US" w:eastAsia="zh-CN"/>
        </w:rPr>
        <w:t>13090000.00</w:t>
      </w:r>
    </w:p>
    <w:p w14:paraId="49B81DE9">
      <w:pPr>
        <w:spacing w:line="360" w:lineRule="auto"/>
        <w:ind w:firstLine="420" w:firstLineChars="200"/>
        <w:rPr>
          <w:rFonts w:hint="eastAsia" w:asciiTheme="minorEastAsia" w:hAnsiTheme="minorEastAsia" w:eastAsiaTheme="minorEastAsia"/>
          <w:color w:val="auto"/>
          <w:sz w:val="21"/>
          <w:szCs w:val="21"/>
          <w:highlight w:val="none"/>
          <w:lang w:eastAsia="zh-CN"/>
        </w:rPr>
      </w:pPr>
      <w:r>
        <w:rPr>
          <w:rFonts w:hint="eastAsia" w:asciiTheme="minorEastAsia" w:hAnsiTheme="minorEastAsia" w:eastAsiaTheme="minorEastAsia"/>
          <w:color w:val="auto"/>
          <w:sz w:val="21"/>
          <w:szCs w:val="21"/>
          <w:highlight w:val="none"/>
        </w:rPr>
        <w:t>采购需求</w:t>
      </w:r>
      <w:r>
        <w:rPr>
          <w:rFonts w:hint="eastAsia" w:asciiTheme="minorEastAsia" w:hAnsiTheme="minorEastAsia" w:eastAsiaTheme="minorEastAsia"/>
          <w:color w:val="auto"/>
          <w:sz w:val="21"/>
          <w:szCs w:val="21"/>
          <w:highlight w:val="none"/>
          <w:lang w:eastAsia="zh-CN"/>
        </w:rPr>
        <w:t>：</w:t>
      </w:r>
    </w:p>
    <w:p w14:paraId="2C393216">
      <w:pPr>
        <w:pStyle w:val="60"/>
        <w:keepNext w:val="0"/>
        <w:keepLines w:val="0"/>
        <w:widowControl/>
        <w:suppressLineNumbers w:val="0"/>
        <w:wordWrap w:val="0"/>
        <w:spacing w:before="75" w:beforeAutospacing="0" w:after="75" w:afterAutospacing="0" w:line="240" w:lineRule="auto"/>
        <w:ind w:left="0" w:right="0" w:firstLine="0"/>
        <w:rPr>
          <w:rFonts w:hint="eastAsia" w:ascii="仿宋" w:hAnsi="仿宋" w:eastAsia="仿宋" w:cs="仿宋"/>
          <w:i w:val="0"/>
          <w:iCs w:val="0"/>
          <w:caps w:val="0"/>
          <w:color w:val="auto"/>
          <w:spacing w:val="0"/>
          <w:sz w:val="24"/>
          <w:szCs w:val="24"/>
          <w:highlight w:val="none"/>
        </w:rPr>
      </w:pPr>
      <w:r>
        <w:rPr>
          <w:rFonts w:hint="eastAsia" w:ascii="仿宋" w:hAnsi="仿宋" w:eastAsia="仿宋" w:cs="仿宋"/>
          <w:i w:val="0"/>
          <w:iCs w:val="0"/>
          <w:caps w:val="0"/>
          <w:color w:val="auto"/>
          <w:spacing w:val="0"/>
          <w:sz w:val="24"/>
          <w:szCs w:val="24"/>
          <w:highlight w:val="none"/>
        </w:rPr>
        <w:t>标项一</w:t>
      </w:r>
    </w:p>
    <w:p w14:paraId="0979C385">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标项名称:彩色多普勒超声诊断仪1</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数量:1</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预算金额（元）:</w:t>
      </w:r>
      <w:r>
        <w:rPr>
          <w:rFonts w:hint="eastAsia" w:ascii="仿宋" w:hAnsi="仿宋" w:eastAsia="仿宋" w:cs="仿宋"/>
          <w:i w:val="0"/>
          <w:iCs w:val="0"/>
          <w:caps w:val="0"/>
          <w:color w:val="auto"/>
          <w:spacing w:val="0"/>
          <w:sz w:val="24"/>
          <w:szCs w:val="24"/>
          <w:highlight w:val="none"/>
          <w:lang w:val="en-US" w:eastAsia="zh-CN"/>
        </w:rPr>
        <w:t>2950000.00</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简要规格描述或项目基本概况介绍、用途：彩色多普勒超声诊断仪</w:t>
      </w:r>
      <w:r>
        <w:rPr>
          <w:rFonts w:hint="eastAsia" w:ascii="仿宋" w:hAnsi="仿宋" w:eastAsia="仿宋" w:cs="仿宋"/>
          <w:i w:val="0"/>
          <w:iCs w:val="0"/>
          <w:caps w:val="0"/>
          <w:color w:val="auto"/>
          <w:spacing w:val="0"/>
          <w:sz w:val="24"/>
          <w:szCs w:val="24"/>
          <w:highlight w:val="none"/>
          <w:lang w:val="en-US" w:eastAsia="zh-CN"/>
        </w:rPr>
        <w:t>一台</w:t>
      </w:r>
      <w:r>
        <w:rPr>
          <w:rFonts w:hint="eastAsia" w:ascii="仿宋" w:hAnsi="仿宋" w:eastAsia="仿宋" w:cs="仿宋"/>
          <w:i w:val="0"/>
          <w:iCs w:val="0"/>
          <w:caps w:val="0"/>
          <w:color w:val="auto"/>
          <w:spacing w:val="0"/>
          <w:sz w:val="24"/>
          <w:szCs w:val="24"/>
          <w:highlight w:val="none"/>
        </w:rPr>
        <w:t>，</w:t>
      </w:r>
      <w:r>
        <w:rPr>
          <w:rFonts w:hint="eastAsia" w:ascii="仿宋" w:hAnsi="仿宋" w:eastAsia="仿宋" w:cs="仿宋"/>
          <w:i w:val="0"/>
          <w:iCs w:val="0"/>
          <w:caps w:val="0"/>
          <w:color w:val="auto"/>
          <w:spacing w:val="0"/>
          <w:sz w:val="24"/>
          <w:szCs w:val="24"/>
          <w:highlight w:val="none"/>
          <w:lang w:eastAsia="zh-CN"/>
        </w:rPr>
        <w:t>如需进一步了解详细内容，详见招标文件采购需求。</w:t>
      </w:r>
    </w:p>
    <w:p w14:paraId="00BC77E2">
      <w:pPr>
        <w:spacing w:line="360" w:lineRule="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lang w:eastAsia="zh-CN"/>
        </w:rPr>
        <w:t>最高限价（如有）：</w:t>
      </w:r>
      <w:r>
        <w:rPr>
          <w:rFonts w:hint="eastAsia" w:ascii="仿宋" w:hAnsi="仿宋" w:eastAsia="仿宋" w:cs="仿宋"/>
          <w:i w:val="0"/>
          <w:iCs w:val="0"/>
          <w:caps w:val="0"/>
          <w:color w:val="auto"/>
          <w:spacing w:val="0"/>
          <w:sz w:val="24"/>
          <w:szCs w:val="24"/>
          <w:highlight w:val="none"/>
          <w:lang w:val="en-US" w:eastAsia="zh-CN"/>
        </w:rPr>
        <w:t>2950000.00</w:t>
      </w:r>
    </w:p>
    <w:p w14:paraId="1D8A40A1">
      <w:pPr>
        <w:spacing w:line="360" w:lineRule="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lang w:eastAsia="zh-CN"/>
        </w:rPr>
        <w:t>合同履约期限：自签订合同之日起30日历天内，交货、安装调试完成并交付使用。</w:t>
      </w:r>
    </w:p>
    <w:p w14:paraId="53F94E54">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本标项（否）接受联合体投标</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rPr>
        <w:t>备注：1、本项目为线上电子招标项目，采用远程异地评标。2、</w:t>
      </w:r>
      <w:r>
        <w:rPr>
          <w:rFonts w:hint="eastAsia" w:ascii="仿宋" w:hAnsi="仿宋" w:eastAsia="仿宋" w:cs="仿宋"/>
          <w:i w:val="0"/>
          <w:iCs w:val="0"/>
          <w:caps w:val="0"/>
          <w:color w:val="auto"/>
          <w:spacing w:val="0"/>
          <w:sz w:val="24"/>
          <w:szCs w:val="24"/>
          <w:highlight w:val="none"/>
          <w:lang w:val="en-US" w:eastAsia="zh-CN"/>
        </w:rPr>
        <w:t>本项目接受</w:t>
      </w:r>
      <w:r>
        <w:rPr>
          <w:rFonts w:hint="eastAsia" w:ascii="仿宋" w:hAnsi="仿宋" w:eastAsia="仿宋" w:cs="仿宋"/>
          <w:i w:val="0"/>
          <w:iCs w:val="0"/>
          <w:caps w:val="0"/>
          <w:color w:val="auto"/>
          <w:spacing w:val="0"/>
          <w:sz w:val="24"/>
          <w:szCs w:val="24"/>
          <w:highlight w:val="none"/>
        </w:rPr>
        <w:t>同一供应商</w:t>
      </w:r>
      <w:r>
        <w:rPr>
          <w:rFonts w:hint="eastAsia" w:ascii="仿宋" w:hAnsi="仿宋" w:eastAsia="仿宋" w:cs="仿宋"/>
          <w:i w:val="0"/>
          <w:iCs w:val="0"/>
          <w:caps w:val="0"/>
          <w:color w:val="auto"/>
          <w:spacing w:val="0"/>
          <w:sz w:val="24"/>
          <w:szCs w:val="24"/>
          <w:highlight w:val="none"/>
          <w:lang w:val="en-US" w:eastAsia="zh-CN"/>
        </w:rPr>
        <w:t>对多个分标进行投标，允许</w:t>
      </w:r>
      <w:r>
        <w:rPr>
          <w:rFonts w:hint="eastAsia" w:ascii="仿宋" w:hAnsi="仿宋" w:eastAsia="仿宋" w:cs="仿宋"/>
          <w:i w:val="0"/>
          <w:iCs w:val="0"/>
          <w:caps w:val="0"/>
          <w:color w:val="auto"/>
          <w:spacing w:val="0"/>
          <w:sz w:val="24"/>
          <w:szCs w:val="24"/>
          <w:highlight w:val="none"/>
        </w:rPr>
        <w:t>同一供应商</w:t>
      </w:r>
      <w:r>
        <w:rPr>
          <w:rFonts w:hint="eastAsia" w:ascii="仿宋" w:hAnsi="仿宋" w:eastAsia="仿宋" w:cs="仿宋"/>
          <w:i w:val="0"/>
          <w:iCs w:val="0"/>
          <w:caps w:val="0"/>
          <w:color w:val="auto"/>
          <w:spacing w:val="0"/>
          <w:sz w:val="24"/>
          <w:szCs w:val="24"/>
          <w:highlight w:val="none"/>
          <w:lang w:val="en-US" w:eastAsia="zh-CN"/>
        </w:rPr>
        <w:t>中所有分标。</w:t>
      </w:r>
    </w:p>
    <w:p w14:paraId="15D62304">
      <w:pPr>
        <w:spacing w:line="360" w:lineRule="auto"/>
        <w:rPr>
          <w:rFonts w:hint="eastAsia" w:ascii="仿宋" w:hAnsi="仿宋" w:eastAsia="仿宋" w:cs="仿宋"/>
          <w:i w:val="0"/>
          <w:iCs w:val="0"/>
          <w:caps w:val="0"/>
          <w:color w:val="auto"/>
          <w:spacing w:val="0"/>
          <w:sz w:val="24"/>
          <w:szCs w:val="24"/>
          <w:highlight w:val="none"/>
          <w:lang w:val="en-US" w:eastAsia="zh-CN"/>
        </w:rPr>
      </w:pPr>
    </w:p>
    <w:p w14:paraId="1E4FC7CC">
      <w:pPr>
        <w:pStyle w:val="60"/>
        <w:keepNext w:val="0"/>
        <w:keepLines w:val="0"/>
        <w:widowControl/>
        <w:suppressLineNumbers w:val="0"/>
        <w:wordWrap w:val="0"/>
        <w:spacing w:before="75" w:beforeAutospacing="0" w:after="75" w:afterAutospacing="0" w:line="240" w:lineRule="auto"/>
        <w:ind w:left="0" w:right="0" w:firstLine="0"/>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rPr>
        <w:t>标项</w:t>
      </w:r>
      <w:r>
        <w:rPr>
          <w:rFonts w:hint="eastAsia" w:ascii="仿宋" w:hAnsi="仿宋" w:eastAsia="仿宋" w:cs="仿宋"/>
          <w:i w:val="0"/>
          <w:iCs w:val="0"/>
          <w:caps w:val="0"/>
          <w:color w:val="auto"/>
          <w:spacing w:val="0"/>
          <w:sz w:val="24"/>
          <w:szCs w:val="24"/>
          <w:highlight w:val="none"/>
          <w:lang w:val="en-US" w:eastAsia="zh-CN"/>
        </w:rPr>
        <w:t>二</w:t>
      </w:r>
    </w:p>
    <w:p w14:paraId="05927E4E">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标项名称:彩色多普勒超声诊断仪2</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数量:1</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预算金额（元）:</w:t>
      </w:r>
      <w:r>
        <w:rPr>
          <w:rFonts w:hint="eastAsia" w:ascii="仿宋" w:hAnsi="仿宋" w:eastAsia="仿宋" w:cs="仿宋"/>
          <w:i w:val="0"/>
          <w:iCs w:val="0"/>
          <w:caps w:val="0"/>
          <w:color w:val="auto"/>
          <w:spacing w:val="0"/>
          <w:sz w:val="24"/>
          <w:szCs w:val="24"/>
          <w:highlight w:val="none"/>
          <w:lang w:val="en-US" w:eastAsia="zh-CN"/>
        </w:rPr>
        <w:t>2960000.00</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简要规格描述或项目基本概况介绍、用途：彩色多普勒超声诊断仪</w:t>
      </w:r>
      <w:r>
        <w:rPr>
          <w:rFonts w:hint="eastAsia" w:ascii="仿宋" w:hAnsi="仿宋" w:eastAsia="仿宋" w:cs="仿宋"/>
          <w:i w:val="0"/>
          <w:iCs w:val="0"/>
          <w:caps w:val="0"/>
          <w:color w:val="auto"/>
          <w:spacing w:val="0"/>
          <w:sz w:val="24"/>
          <w:szCs w:val="24"/>
          <w:highlight w:val="none"/>
          <w:lang w:val="en-US" w:eastAsia="zh-CN"/>
        </w:rPr>
        <w:t>一台</w:t>
      </w:r>
      <w:r>
        <w:rPr>
          <w:rFonts w:hint="eastAsia" w:ascii="仿宋" w:hAnsi="仿宋" w:eastAsia="仿宋" w:cs="仿宋"/>
          <w:i w:val="0"/>
          <w:iCs w:val="0"/>
          <w:caps w:val="0"/>
          <w:color w:val="auto"/>
          <w:spacing w:val="0"/>
          <w:sz w:val="24"/>
          <w:szCs w:val="24"/>
          <w:highlight w:val="none"/>
        </w:rPr>
        <w:t>，</w:t>
      </w:r>
      <w:r>
        <w:rPr>
          <w:rFonts w:hint="eastAsia" w:ascii="仿宋" w:hAnsi="仿宋" w:eastAsia="仿宋" w:cs="仿宋"/>
          <w:i w:val="0"/>
          <w:iCs w:val="0"/>
          <w:caps w:val="0"/>
          <w:color w:val="auto"/>
          <w:spacing w:val="0"/>
          <w:sz w:val="24"/>
          <w:szCs w:val="24"/>
          <w:highlight w:val="none"/>
          <w:lang w:eastAsia="zh-CN"/>
        </w:rPr>
        <w:t>如需进一步了解详细内容，详见招标文件采购需求</w:t>
      </w:r>
      <w:r>
        <w:rPr>
          <w:rFonts w:hint="eastAsia" w:ascii="仿宋" w:hAnsi="仿宋" w:eastAsia="仿宋" w:cs="仿宋"/>
          <w:i w:val="0"/>
          <w:iCs w:val="0"/>
          <w:caps w:val="0"/>
          <w:color w:val="auto"/>
          <w:spacing w:val="0"/>
          <w:sz w:val="24"/>
          <w:szCs w:val="24"/>
          <w:highlight w:val="none"/>
        </w:rPr>
        <w:t>。</w:t>
      </w:r>
    </w:p>
    <w:p w14:paraId="0E16B51C">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最高限价（如有）：</w:t>
      </w:r>
      <w:r>
        <w:rPr>
          <w:rFonts w:hint="eastAsia" w:ascii="仿宋" w:hAnsi="仿宋" w:eastAsia="仿宋" w:cs="仿宋"/>
          <w:i w:val="0"/>
          <w:iCs w:val="0"/>
          <w:caps w:val="0"/>
          <w:color w:val="auto"/>
          <w:spacing w:val="0"/>
          <w:sz w:val="24"/>
          <w:szCs w:val="24"/>
          <w:highlight w:val="none"/>
          <w:lang w:val="en-US" w:eastAsia="zh-CN"/>
        </w:rPr>
        <w:t>2960000.00</w:t>
      </w:r>
    </w:p>
    <w:p w14:paraId="19BD23C2">
      <w:pPr>
        <w:spacing w:line="360" w:lineRule="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lang w:eastAsia="zh-CN"/>
        </w:rPr>
        <w:t>合同履约期限：自签订合同之日起30日历天内，交货、安装调试完成并交付使用。</w:t>
      </w:r>
    </w:p>
    <w:p w14:paraId="6707FDB4">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本标项（否）接受联合体投标</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rPr>
        <w:t>备注：1、本项目为线上电子招标项目，采用远程异地评标。2、</w:t>
      </w:r>
      <w:r>
        <w:rPr>
          <w:rFonts w:hint="eastAsia" w:ascii="仿宋" w:hAnsi="仿宋" w:eastAsia="仿宋" w:cs="仿宋"/>
          <w:i w:val="0"/>
          <w:iCs w:val="0"/>
          <w:caps w:val="0"/>
          <w:color w:val="auto"/>
          <w:spacing w:val="0"/>
          <w:sz w:val="24"/>
          <w:szCs w:val="24"/>
          <w:highlight w:val="none"/>
          <w:lang w:val="en-US" w:eastAsia="zh-CN"/>
        </w:rPr>
        <w:t>本项目接受</w:t>
      </w:r>
      <w:r>
        <w:rPr>
          <w:rFonts w:hint="eastAsia" w:ascii="仿宋" w:hAnsi="仿宋" w:eastAsia="仿宋" w:cs="仿宋"/>
          <w:i w:val="0"/>
          <w:iCs w:val="0"/>
          <w:caps w:val="0"/>
          <w:color w:val="auto"/>
          <w:spacing w:val="0"/>
          <w:sz w:val="24"/>
          <w:szCs w:val="24"/>
          <w:highlight w:val="none"/>
        </w:rPr>
        <w:t>同一供应商</w:t>
      </w:r>
      <w:r>
        <w:rPr>
          <w:rFonts w:hint="eastAsia" w:ascii="仿宋" w:hAnsi="仿宋" w:eastAsia="仿宋" w:cs="仿宋"/>
          <w:i w:val="0"/>
          <w:iCs w:val="0"/>
          <w:caps w:val="0"/>
          <w:color w:val="auto"/>
          <w:spacing w:val="0"/>
          <w:sz w:val="24"/>
          <w:szCs w:val="24"/>
          <w:highlight w:val="none"/>
          <w:lang w:val="en-US" w:eastAsia="zh-CN"/>
        </w:rPr>
        <w:t>对多个分标进行投标，允许</w:t>
      </w:r>
      <w:r>
        <w:rPr>
          <w:rFonts w:hint="eastAsia" w:ascii="仿宋" w:hAnsi="仿宋" w:eastAsia="仿宋" w:cs="仿宋"/>
          <w:i w:val="0"/>
          <w:iCs w:val="0"/>
          <w:caps w:val="0"/>
          <w:color w:val="auto"/>
          <w:spacing w:val="0"/>
          <w:sz w:val="24"/>
          <w:szCs w:val="24"/>
          <w:highlight w:val="none"/>
        </w:rPr>
        <w:t>同一供应商</w:t>
      </w:r>
      <w:r>
        <w:rPr>
          <w:rFonts w:hint="eastAsia" w:ascii="仿宋" w:hAnsi="仿宋" w:eastAsia="仿宋" w:cs="仿宋"/>
          <w:i w:val="0"/>
          <w:iCs w:val="0"/>
          <w:caps w:val="0"/>
          <w:color w:val="auto"/>
          <w:spacing w:val="0"/>
          <w:sz w:val="24"/>
          <w:szCs w:val="24"/>
          <w:highlight w:val="none"/>
          <w:lang w:val="en-US" w:eastAsia="zh-CN"/>
        </w:rPr>
        <w:t>中所有分标。</w:t>
      </w:r>
    </w:p>
    <w:p w14:paraId="121FC21F">
      <w:pPr>
        <w:spacing w:line="360" w:lineRule="auto"/>
        <w:rPr>
          <w:rFonts w:hint="eastAsia" w:ascii="仿宋" w:hAnsi="仿宋" w:eastAsia="仿宋" w:cs="仿宋"/>
          <w:i w:val="0"/>
          <w:iCs w:val="0"/>
          <w:caps w:val="0"/>
          <w:color w:val="auto"/>
          <w:spacing w:val="0"/>
          <w:sz w:val="24"/>
          <w:szCs w:val="24"/>
          <w:highlight w:val="none"/>
          <w:lang w:eastAsia="zh-CN"/>
        </w:rPr>
      </w:pPr>
    </w:p>
    <w:p w14:paraId="6B2545FD">
      <w:pPr>
        <w:pStyle w:val="60"/>
        <w:keepNext w:val="0"/>
        <w:keepLines w:val="0"/>
        <w:widowControl/>
        <w:suppressLineNumbers w:val="0"/>
        <w:wordWrap w:val="0"/>
        <w:spacing w:before="75" w:beforeAutospacing="0" w:after="75" w:afterAutospacing="0" w:line="240" w:lineRule="auto"/>
        <w:ind w:left="0" w:right="0" w:firstLine="0"/>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rPr>
        <w:t>标项</w:t>
      </w:r>
      <w:r>
        <w:rPr>
          <w:rFonts w:hint="eastAsia" w:ascii="仿宋" w:hAnsi="仿宋" w:eastAsia="仿宋" w:cs="仿宋"/>
          <w:i w:val="0"/>
          <w:iCs w:val="0"/>
          <w:caps w:val="0"/>
          <w:color w:val="auto"/>
          <w:spacing w:val="0"/>
          <w:sz w:val="24"/>
          <w:szCs w:val="24"/>
          <w:highlight w:val="none"/>
          <w:lang w:val="en-US" w:eastAsia="zh-CN"/>
        </w:rPr>
        <w:t>三</w:t>
      </w:r>
    </w:p>
    <w:p w14:paraId="4D908DCC">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标项名称:关节镜系统</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数量:1</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预算金额（元）:</w:t>
      </w:r>
      <w:r>
        <w:rPr>
          <w:rFonts w:hint="eastAsia" w:ascii="仿宋" w:hAnsi="仿宋" w:eastAsia="仿宋" w:cs="仿宋"/>
          <w:i w:val="0"/>
          <w:iCs w:val="0"/>
          <w:caps w:val="0"/>
          <w:color w:val="auto"/>
          <w:spacing w:val="0"/>
          <w:sz w:val="24"/>
          <w:szCs w:val="24"/>
          <w:highlight w:val="none"/>
          <w:lang w:val="en-US" w:eastAsia="zh-CN"/>
        </w:rPr>
        <w:t>2780000.00</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简要规格描述或项目基本概况介绍、用途：关节镜系统</w:t>
      </w:r>
      <w:r>
        <w:rPr>
          <w:rFonts w:hint="eastAsia" w:ascii="仿宋" w:hAnsi="仿宋" w:eastAsia="仿宋" w:cs="仿宋"/>
          <w:i w:val="0"/>
          <w:iCs w:val="0"/>
          <w:caps w:val="0"/>
          <w:color w:val="auto"/>
          <w:spacing w:val="0"/>
          <w:sz w:val="24"/>
          <w:szCs w:val="24"/>
          <w:highlight w:val="none"/>
          <w:lang w:val="en-US" w:eastAsia="zh-CN"/>
        </w:rPr>
        <w:t>一套</w:t>
      </w:r>
      <w:r>
        <w:rPr>
          <w:rFonts w:hint="eastAsia" w:ascii="仿宋" w:hAnsi="仿宋" w:eastAsia="仿宋" w:cs="仿宋"/>
          <w:i w:val="0"/>
          <w:iCs w:val="0"/>
          <w:caps w:val="0"/>
          <w:color w:val="auto"/>
          <w:spacing w:val="0"/>
          <w:sz w:val="24"/>
          <w:szCs w:val="24"/>
          <w:highlight w:val="none"/>
        </w:rPr>
        <w:t>，</w:t>
      </w:r>
      <w:r>
        <w:rPr>
          <w:rFonts w:hint="eastAsia" w:ascii="仿宋" w:hAnsi="仿宋" w:eastAsia="仿宋" w:cs="仿宋"/>
          <w:i w:val="0"/>
          <w:iCs w:val="0"/>
          <w:caps w:val="0"/>
          <w:color w:val="auto"/>
          <w:spacing w:val="0"/>
          <w:sz w:val="24"/>
          <w:szCs w:val="24"/>
          <w:highlight w:val="none"/>
          <w:lang w:eastAsia="zh-CN"/>
        </w:rPr>
        <w:t>如需进一步了解详细内容，详见招标文件采购需求</w:t>
      </w:r>
      <w:r>
        <w:rPr>
          <w:rFonts w:hint="eastAsia" w:ascii="仿宋" w:hAnsi="仿宋" w:eastAsia="仿宋" w:cs="仿宋"/>
          <w:i w:val="0"/>
          <w:iCs w:val="0"/>
          <w:caps w:val="0"/>
          <w:color w:val="auto"/>
          <w:spacing w:val="0"/>
          <w:sz w:val="24"/>
          <w:szCs w:val="24"/>
          <w:highlight w:val="none"/>
        </w:rPr>
        <w:t>。</w:t>
      </w:r>
    </w:p>
    <w:p w14:paraId="7B2A6B5B">
      <w:pPr>
        <w:spacing w:line="360" w:lineRule="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lang w:eastAsia="zh-CN"/>
        </w:rPr>
        <w:t>最高限价（如有）：</w:t>
      </w:r>
      <w:r>
        <w:rPr>
          <w:rFonts w:hint="eastAsia" w:ascii="仿宋" w:hAnsi="仿宋" w:eastAsia="仿宋" w:cs="仿宋"/>
          <w:i w:val="0"/>
          <w:iCs w:val="0"/>
          <w:caps w:val="0"/>
          <w:color w:val="auto"/>
          <w:spacing w:val="0"/>
          <w:sz w:val="24"/>
          <w:szCs w:val="24"/>
          <w:highlight w:val="none"/>
          <w:lang w:val="en-US" w:eastAsia="zh-CN"/>
        </w:rPr>
        <w:t>2780000.00</w:t>
      </w:r>
    </w:p>
    <w:p w14:paraId="555F1CF1">
      <w:pPr>
        <w:spacing w:line="360" w:lineRule="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lang w:eastAsia="zh-CN"/>
        </w:rPr>
        <w:t>合同履约期限：自签订合同之日起30日历天内，交货、安装调试完成并交付使用。</w:t>
      </w:r>
    </w:p>
    <w:p w14:paraId="2B6FB53E">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本标项（否）接受联合体投标</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rPr>
        <w:t>备注：：1、本项目为线上电子招标项目，采用远程异地评标。2、</w:t>
      </w:r>
      <w:r>
        <w:rPr>
          <w:rFonts w:hint="eastAsia" w:ascii="仿宋" w:hAnsi="仿宋" w:eastAsia="仿宋" w:cs="仿宋"/>
          <w:i w:val="0"/>
          <w:iCs w:val="0"/>
          <w:caps w:val="0"/>
          <w:color w:val="auto"/>
          <w:spacing w:val="0"/>
          <w:sz w:val="24"/>
          <w:szCs w:val="24"/>
          <w:highlight w:val="none"/>
          <w:lang w:val="en-US" w:eastAsia="zh-CN"/>
        </w:rPr>
        <w:t>本项目接受</w:t>
      </w:r>
      <w:r>
        <w:rPr>
          <w:rFonts w:hint="eastAsia" w:ascii="仿宋" w:hAnsi="仿宋" w:eastAsia="仿宋" w:cs="仿宋"/>
          <w:i w:val="0"/>
          <w:iCs w:val="0"/>
          <w:caps w:val="0"/>
          <w:color w:val="auto"/>
          <w:spacing w:val="0"/>
          <w:sz w:val="24"/>
          <w:szCs w:val="24"/>
          <w:highlight w:val="none"/>
        </w:rPr>
        <w:t>同一供应商</w:t>
      </w:r>
      <w:r>
        <w:rPr>
          <w:rFonts w:hint="eastAsia" w:ascii="仿宋" w:hAnsi="仿宋" w:eastAsia="仿宋" w:cs="仿宋"/>
          <w:i w:val="0"/>
          <w:iCs w:val="0"/>
          <w:caps w:val="0"/>
          <w:color w:val="auto"/>
          <w:spacing w:val="0"/>
          <w:sz w:val="24"/>
          <w:szCs w:val="24"/>
          <w:highlight w:val="none"/>
          <w:lang w:val="en-US" w:eastAsia="zh-CN"/>
        </w:rPr>
        <w:t>对多个分标进行投标，允许</w:t>
      </w:r>
      <w:r>
        <w:rPr>
          <w:rFonts w:hint="eastAsia" w:ascii="仿宋" w:hAnsi="仿宋" w:eastAsia="仿宋" w:cs="仿宋"/>
          <w:i w:val="0"/>
          <w:iCs w:val="0"/>
          <w:caps w:val="0"/>
          <w:color w:val="auto"/>
          <w:spacing w:val="0"/>
          <w:sz w:val="24"/>
          <w:szCs w:val="24"/>
          <w:highlight w:val="none"/>
        </w:rPr>
        <w:t>同一供应商</w:t>
      </w:r>
      <w:r>
        <w:rPr>
          <w:rFonts w:hint="eastAsia" w:ascii="仿宋" w:hAnsi="仿宋" w:eastAsia="仿宋" w:cs="仿宋"/>
          <w:i w:val="0"/>
          <w:iCs w:val="0"/>
          <w:caps w:val="0"/>
          <w:color w:val="auto"/>
          <w:spacing w:val="0"/>
          <w:sz w:val="24"/>
          <w:szCs w:val="24"/>
          <w:highlight w:val="none"/>
          <w:lang w:val="en-US" w:eastAsia="zh-CN"/>
        </w:rPr>
        <w:t>中所有分标。</w:t>
      </w:r>
    </w:p>
    <w:p w14:paraId="58A0BEC0">
      <w:pPr>
        <w:spacing w:line="360" w:lineRule="auto"/>
        <w:rPr>
          <w:rFonts w:hint="eastAsia" w:ascii="仿宋" w:hAnsi="仿宋" w:eastAsia="仿宋" w:cs="仿宋"/>
          <w:i w:val="0"/>
          <w:iCs w:val="0"/>
          <w:caps w:val="0"/>
          <w:color w:val="auto"/>
          <w:spacing w:val="0"/>
          <w:sz w:val="24"/>
          <w:szCs w:val="24"/>
          <w:highlight w:val="none"/>
          <w:lang w:val="en-US" w:eastAsia="zh-CN"/>
        </w:rPr>
      </w:pPr>
    </w:p>
    <w:p w14:paraId="63BD82A4">
      <w:pPr>
        <w:pStyle w:val="60"/>
        <w:keepNext w:val="0"/>
        <w:keepLines w:val="0"/>
        <w:widowControl/>
        <w:suppressLineNumbers w:val="0"/>
        <w:wordWrap w:val="0"/>
        <w:spacing w:before="75" w:beforeAutospacing="0" w:after="75" w:afterAutospacing="0" w:line="240" w:lineRule="auto"/>
        <w:ind w:left="0" w:right="0" w:firstLine="0"/>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rPr>
        <w:t>标项</w:t>
      </w:r>
      <w:r>
        <w:rPr>
          <w:rFonts w:hint="eastAsia" w:ascii="仿宋" w:hAnsi="仿宋" w:eastAsia="仿宋" w:cs="仿宋"/>
          <w:i w:val="0"/>
          <w:iCs w:val="0"/>
          <w:caps w:val="0"/>
          <w:color w:val="auto"/>
          <w:spacing w:val="0"/>
          <w:sz w:val="24"/>
          <w:szCs w:val="24"/>
          <w:highlight w:val="none"/>
          <w:lang w:val="en-US" w:eastAsia="zh-CN"/>
        </w:rPr>
        <w:t>四</w:t>
      </w:r>
    </w:p>
    <w:p w14:paraId="79D5B09A">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标项名称:高压氧舱（医用空气加压氧舱）</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数量:1</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预算金额（元）:</w:t>
      </w:r>
      <w:r>
        <w:rPr>
          <w:rFonts w:hint="eastAsia" w:ascii="仿宋" w:hAnsi="仿宋" w:eastAsia="仿宋" w:cs="仿宋"/>
          <w:i w:val="0"/>
          <w:iCs w:val="0"/>
          <w:caps w:val="0"/>
          <w:color w:val="auto"/>
          <w:spacing w:val="0"/>
          <w:sz w:val="24"/>
          <w:szCs w:val="24"/>
          <w:highlight w:val="none"/>
          <w:lang w:val="en-US" w:eastAsia="zh-CN"/>
        </w:rPr>
        <w:t>4400000.00</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lang w:eastAsia="zh-CN"/>
        </w:rPr>
        <w:t>简要规格描述或项目基本概况介绍、用途：高压氧舱（医用空气加压氧舱）</w:t>
      </w:r>
      <w:r>
        <w:rPr>
          <w:rFonts w:hint="eastAsia" w:ascii="仿宋" w:hAnsi="仿宋" w:eastAsia="仿宋" w:cs="仿宋"/>
          <w:i w:val="0"/>
          <w:iCs w:val="0"/>
          <w:caps w:val="0"/>
          <w:color w:val="auto"/>
          <w:spacing w:val="0"/>
          <w:sz w:val="24"/>
          <w:szCs w:val="24"/>
          <w:highlight w:val="none"/>
          <w:lang w:val="en-US" w:eastAsia="zh-CN"/>
        </w:rPr>
        <w:t>一套</w:t>
      </w:r>
      <w:r>
        <w:rPr>
          <w:rFonts w:hint="eastAsia" w:ascii="仿宋" w:hAnsi="仿宋" w:eastAsia="仿宋" w:cs="仿宋"/>
          <w:i w:val="0"/>
          <w:iCs w:val="0"/>
          <w:caps w:val="0"/>
          <w:color w:val="auto"/>
          <w:spacing w:val="0"/>
          <w:sz w:val="24"/>
          <w:szCs w:val="24"/>
          <w:highlight w:val="none"/>
        </w:rPr>
        <w:t>，</w:t>
      </w:r>
      <w:r>
        <w:rPr>
          <w:rFonts w:hint="eastAsia" w:ascii="仿宋" w:hAnsi="仿宋" w:eastAsia="仿宋" w:cs="仿宋"/>
          <w:i w:val="0"/>
          <w:iCs w:val="0"/>
          <w:caps w:val="0"/>
          <w:color w:val="auto"/>
          <w:spacing w:val="0"/>
          <w:sz w:val="24"/>
          <w:szCs w:val="24"/>
          <w:highlight w:val="none"/>
          <w:lang w:eastAsia="zh-CN"/>
        </w:rPr>
        <w:t>如需进一步了解详细内容，详见招标文件采购需求</w:t>
      </w:r>
      <w:r>
        <w:rPr>
          <w:rFonts w:hint="eastAsia" w:ascii="仿宋" w:hAnsi="仿宋" w:eastAsia="仿宋" w:cs="仿宋"/>
          <w:i w:val="0"/>
          <w:iCs w:val="0"/>
          <w:caps w:val="0"/>
          <w:color w:val="auto"/>
          <w:spacing w:val="0"/>
          <w:sz w:val="24"/>
          <w:szCs w:val="24"/>
          <w:highlight w:val="none"/>
        </w:rPr>
        <w:t>。</w:t>
      </w:r>
    </w:p>
    <w:p w14:paraId="24FDB177">
      <w:pPr>
        <w:spacing w:line="360" w:lineRule="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lang w:eastAsia="zh-CN"/>
        </w:rPr>
        <w:t>最高限价（如有）：</w:t>
      </w:r>
      <w:r>
        <w:rPr>
          <w:rFonts w:hint="eastAsia" w:ascii="仿宋" w:hAnsi="仿宋" w:eastAsia="仿宋" w:cs="仿宋"/>
          <w:i w:val="0"/>
          <w:iCs w:val="0"/>
          <w:caps w:val="0"/>
          <w:color w:val="auto"/>
          <w:spacing w:val="0"/>
          <w:sz w:val="24"/>
          <w:szCs w:val="24"/>
          <w:highlight w:val="none"/>
          <w:lang w:val="en-US" w:eastAsia="zh-CN"/>
        </w:rPr>
        <w:t>4400000.00</w:t>
      </w:r>
    </w:p>
    <w:p w14:paraId="787F4815">
      <w:pPr>
        <w:spacing w:line="360" w:lineRule="auto"/>
        <w:rPr>
          <w:rFonts w:hint="eastAsia" w:ascii="仿宋" w:hAnsi="仿宋" w:eastAsia="仿宋" w:cs="仿宋"/>
          <w:i w:val="0"/>
          <w:iCs w:val="0"/>
          <w:caps w:val="0"/>
          <w:color w:val="auto"/>
          <w:spacing w:val="0"/>
          <w:sz w:val="24"/>
          <w:szCs w:val="24"/>
          <w:highlight w:val="none"/>
          <w:lang w:eastAsia="zh-CN"/>
        </w:rPr>
      </w:pPr>
      <w:r>
        <w:rPr>
          <w:rFonts w:hint="eastAsia" w:ascii="仿宋" w:hAnsi="仿宋" w:eastAsia="仿宋" w:cs="仿宋"/>
          <w:i w:val="0"/>
          <w:iCs w:val="0"/>
          <w:caps w:val="0"/>
          <w:color w:val="auto"/>
          <w:spacing w:val="0"/>
          <w:sz w:val="24"/>
          <w:szCs w:val="24"/>
          <w:highlight w:val="none"/>
          <w:lang w:eastAsia="zh-CN"/>
        </w:rPr>
        <w:t>合同履约期限：自签订合同之日起30日历天内，交货、安装调试完成并交付使用。</w:t>
      </w:r>
    </w:p>
    <w:p w14:paraId="6AD4DADA">
      <w:pPr>
        <w:spacing w:line="360" w:lineRule="auto"/>
        <w:rPr>
          <w:rFonts w:hint="eastAsia" w:ascii="仿宋" w:hAnsi="仿宋" w:eastAsia="仿宋" w:cs="仿宋"/>
          <w:i w:val="0"/>
          <w:iCs w:val="0"/>
          <w:caps w:val="0"/>
          <w:color w:val="auto"/>
          <w:spacing w:val="0"/>
          <w:sz w:val="24"/>
          <w:szCs w:val="24"/>
          <w:highlight w:val="none"/>
          <w:lang w:val="en-US" w:eastAsia="zh-CN"/>
        </w:rPr>
      </w:pPr>
      <w:r>
        <w:rPr>
          <w:rFonts w:hint="eastAsia" w:ascii="仿宋" w:hAnsi="仿宋" w:eastAsia="仿宋" w:cs="仿宋"/>
          <w:i w:val="0"/>
          <w:iCs w:val="0"/>
          <w:caps w:val="0"/>
          <w:color w:val="auto"/>
          <w:spacing w:val="0"/>
          <w:sz w:val="24"/>
          <w:szCs w:val="24"/>
          <w:highlight w:val="none"/>
          <w:lang w:eastAsia="zh-CN"/>
        </w:rPr>
        <w:t>本标项（否）接受联合体投标</w:t>
      </w:r>
      <w:r>
        <w:rPr>
          <w:rFonts w:hint="eastAsia" w:ascii="仿宋" w:hAnsi="仿宋" w:eastAsia="仿宋" w:cs="仿宋"/>
          <w:i w:val="0"/>
          <w:iCs w:val="0"/>
          <w:caps w:val="0"/>
          <w:color w:val="auto"/>
          <w:spacing w:val="0"/>
          <w:sz w:val="24"/>
          <w:szCs w:val="24"/>
          <w:highlight w:val="none"/>
          <w:lang w:eastAsia="zh-CN"/>
        </w:rPr>
        <w:br w:type="textWrapping"/>
      </w:r>
      <w:r>
        <w:rPr>
          <w:rFonts w:hint="eastAsia" w:ascii="仿宋" w:hAnsi="仿宋" w:eastAsia="仿宋" w:cs="仿宋"/>
          <w:i w:val="0"/>
          <w:iCs w:val="0"/>
          <w:caps w:val="0"/>
          <w:color w:val="auto"/>
          <w:spacing w:val="0"/>
          <w:sz w:val="24"/>
          <w:szCs w:val="24"/>
          <w:highlight w:val="none"/>
        </w:rPr>
        <w:t>备注：：1、本项目为线上电子招标项目，采用远程异地评标。2、</w:t>
      </w:r>
      <w:r>
        <w:rPr>
          <w:rFonts w:hint="eastAsia" w:ascii="仿宋" w:hAnsi="仿宋" w:eastAsia="仿宋" w:cs="仿宋"/>
          <w:i w:val="0"/>
          <w:iCs w:val="0"/>
          <w:caps w:val="0"/>
          <w:color w:val="auto"/>
          <w:spacing w:val="0"/>
          <w:sz w:val="24"/>
          <w:szCs w:val="24"/>
          <w:highlight w:val="none"/>
          <w:lang w:val="en-US" w:eastAsia="zh-CN"/>
        </w:rPr>
        <w:t>本项目接受</w:t>
      </w:r>
      <w:r>
        <w:rPr>
          <w:rFonts w:hint="eastAsia" w:ascii="仿宋" w:hAnsi="仿宋" w:eastAsia="仿宋" w:cs="仿宋"/>
          <w:i w:val="0"/>
          <w:iCs w:val="0"/>
          <w:caps w:val="0"/>
          <w:color w:val="auto"/>
          <w:spacing w:val="0"/>
          <w:sz w:val="24"/>
          <w:szCs w:val="24"/>
          <w:highlight w:val="none"/>
        </w:rPr>
        <w:t>同一供应商</w:t>
      </w:r>
      <w:r>
        <w:rPr>
          <w:rFonts w:hint="eastAsia" w:ascii="仿宋" w:hAnsi="仿宋" w:eastAsia="仿宋" w:cs="仿宋"/>
          <w:i w:val="0"/>
          <w:iCs w:val="0"/>
          <w:caps w:val="0"/>
          <w:color w:val="auto"/>
          <w:spacing w:val="0"/>
          <w:sz w:val="24"/>
          <w:szCs w:val="24"/>
          <w:highlight w:val="none"/>
          <w:lang w:val="en-US" w:eastAsia="zh-CN"/>
        </w:rPr>
        <w:t>对多个分标进行投标，允许</w:t>
      </w:r>
      <w:r>
        <w:rPr>
          <w:rFonts w:hint="eastAsia" w:ascii="仿宋" w:hAnsi="仿宋" w:eastAsia="仿宋" w:cs="仿宋"/>
          <w:i w:val="0"/>
          <w:iCs w:val="0"/>
          <w:caps w:val="0"/>
          <w:color w:val="auto"/>
          <w:spacing w:val="0"/>
          <w:sz w:val="24"/>
          <w:szCs w:val="24"/>
          <w:highlight w:val="none"/>
        </w:rPr>
        <w:t>同一供应商</w:t>
      </w:r>
      <w:r>
        <w:rPr>
          <w:rFonts w:hint="eastAsia" w:ascii="仿宋" w:hAnsi="仿宋" w:eastAsia="仿宋" w:cs="仿宋"/>
          <w:i w:val="0"/>
          <w:iCs w:val="0"/>
          <w:caps w:val="0"/>
          <w:color w:val="auto"/>
          <w:spacing w:val="0"/>
          <w:sz w:val="24"/>
          <w:szCs w:val="24"/>
          <w:highlight w:val="none"/>
          <w:lang w:val="en-US" w:eastAsia="zh-CN"/>
        </w:rPr>
        <w:t>中所有分标。</w:t>
      </w:r>
    </w:p>
    <w:p w14:paraId="3428C72D">
      <w:pPr>
        <w:spacing w:line="360" w:lineRule="auto"/>
        <w:rPr>
          <w:rFonts w:hint="eastAsia" w:ascii="仿宋" w:hAnsi="仿宋" w:eastAsia="仿宋" w:cs="仿宋"/>
          <w:i w:val="0"/>
          <w:iCs w:val="0"/>
          <w:caps w:val="0"/>
          <w:color w:val="auto"/>
          <w:spacing w:val="0"/>
          <w:sz w:val="21"/>
          <w:szCs w:val="21"/>
          <w:highlight w:val="none"/>
          <w:lang w:val="en-US" w:eastAsia="zh-CN"/>
        </w:rPr>
      </w:pPr>
    </w:p>
    <w:p w14:paraId="4827C2A0">
      <w:pPr>
        <w:pStyle w:val="86"/>
        <w:spacing w:line="360" w:lineRule="auto"/>
        <w:ind w:firstLine="0"/>
        <w:rPr>
          <w:rFonts w:hint="eastAsia" w:eastAsia="宋体"/>
          <w:b/>
          <w:color w:val="auto"/>
          <w:sz w:val="21"/>
          <w:szCs w:val="21"/>
          <w:highlight w:val="none"/>
          <w:lang w:eastAsia="zh-CN"/>
        </w:rPr>
      </w:pPr>
      <w:bookmarkStart w:id="16" w:name="_Toc28359090"/>
      <w:bookmarkStart w:id="17" w:name="_Toc35393630"/>
      <w:bookmarkStart w:id="18" w:name="_Toc35393799"/>
      <w:bookmarkStart w:id="19" w:name="_Toc28359013"/>
      <w:r>
        <w:rPr>
          <w:rFonts w:hint="eastAsia"/>
          <w:b/>
          <w:color w:val="auto"/>
          <w:sz w:val="21"/>
          <w:szCs w:val="21"/>
          <w:highlight w:val="none"/>
        </w:rPr>
        <w:t>二、申请人的资格要求</w:t>
      </w:r>
      <w:bookmarkEnd w:id="16"/>
      <w:bookmarkEnd w:id="17"/>
      <w:bookmarkEnd w:id="18"/>
      <w:bookmarkEnd w:id="19"/>
      <w:r>
        <w:rPr>
          <w:rFonts w:hint="eastAsia"/>
          <w:b/>
          <w:color w:val="auto"/>
          <w:sz w:val="21"/>
          <w:szCs w:val="21"/>
          <w:highlight w:val="none"/>
          <w:lang w:eastAsia="zh-CN"/>
        </w:rPr>
        <w:t>：</w:t>
      </w:r>
    </w:p>
    <w:p w14:paraId="1C6A6D73">
      <w:pPr>
        <w:spacing w:line="360" w:lineRule="auto"/>
        <w:ind w:firstLine="420" w:firstLineChars="200"/>
        <w:rPr>
          <w:rFonts w:hint="eastAsia" w:cs="Times New Roman" w:asciiTheme="minorEastAsia" w:hAnsiTheme="minorEastAsia" w:eastAsiaTheme="minorEastAsia"/>
          <w:color w:val="auto"/>
          <w:sz w:val="21"/>
          <w:szCs w:val="21"/>
          <w:highlight w:val="none"/>
          <w:lang w:val="en-US" w:eastAsia="zh-CN"/>
        </w:rPr>
      </w:pPr>
      <w:bookmarkStart w:id="20" w:name="_Toc28359014"/>
      <w:bookmarkStart w:id="21" w:name="_Toc35393800"/>
      <w:bookmarkStart w:id="22" w:name="_Toc28359091"/>
      <w:bookmarkStart w:id="23" w:name="_Toc35393631"/>
      <w:r>
        <w:rPr>
          <w:rFonts w:hint="eastAsia" w:cs="Times New Roman" w:asciiTheme="minorEastAsia" w:hAnsiTheme="minorEastAsia" w:eastAsiaTheme="minorEastAsia"/>
          <w:color w:val="auto"/>
          <w:sz w:val="21"/>
          <w:szCs w:val="21"/>
          <w:highlight w:val="none"/>
          <w:lang w:val="en-US" w:eastAsia="zh-CN"/>
        </w:rPr>
        <w:t>1.满足《中华人民共和国政府采购法》第二十二条规定；</w:t>
      </w:r>
    </w:p>
    <w:p w14:paraId="1DF256E5">
      <w:pPr>
        <w:spacing w:line="360" w:lineRule="auto"/>
        <w:ind w:firstLine="420" w:firstLineChars="200"/>
        <w:rPr>
          <w:rFonts w:hint="eastAsia" w:cs="Times New Roman" w:asciiTheme="minorEastAsia" w:hAnsiTheme="minorEastAsia" w:eastAsiaTheme="minorEastAsia"/>
          <w:color w:val="auto"/>
          <w:sz w:val="21"/>
          <w:szCs w:val="21"/>
          <w:highlight w:val="none"/>
          <w:lang w:val="en-US" w:eastAsia="zh-CN"/>
        </w:rPr>
      </w:pPr>
      <w:r>
        <w:rPr>
          <w:rFonts w:hint="eastAsia" w:cs="Times New Roman" w:asciiTheme="minorEastAsia" w:hAnsiTheme="minorEastAsia" w:eastAsiaTheme="minorEastAsia"/>
          <w:color w:val="auto"/>
          <w:sz w:val="21"/>
          <w:szCs w:val="21"/>
          <w:highlight w:val="none"/>
          <w:lang w:val="en-US" w:eastAsia="zh-CN"/>
        </w:rPr>
        <w:t>2.落实政府采购政策需满足的资格要求：本项目非专门面向中小企业采购。</w:t>
      </w:r>
    </w:p>
    <w:p w14:paraId="4C096481">
      <w:pPr>
        <w:spacing w:line="360" w:lineRule="auto"/>
        <w:ind w:firstLine="420" w:firstLineChars="200"/>
        <w:rPr>
          <w:rFonts w:hint="eastAsia" w:cs="Times New Roman" w:asciiTheme="minorEastAsia" w:hAnsiTheme="minorEastAsia" w:eastAsiaTheme="minorEastAsia"/>
          <w:color w:val="auto"/>
          <w:sz w:val="21"/>
          <w:szCs w:val="21"/>
          <w:highlight w:val="none"/>
          <w:lang w:val="en-US" w:eastAsia="zh-CN"/>
        </w:rPr>
      </w:pPr>
      <w:r>
        <w:rPr>
          <w:rFonts w:hint="eastAsia" w:cs="Times New Roman" w:asciiTheme="minorEastAsia" w:hAnsiTheme="minorEastAsia" w:eastAsiaTheme="minorEastAsia"/>
          <w:color w:val="auto"/>
          <w:sz w:val="21"/>
          <w:szCs w:val="21"/>
          <w:highlight w:val="none"/>
          <w:lang w:val="en-US" w:eastAsia="zh-CN"/>
        </w:rPr>
        <w:t>3.本项目的特定资格要求：投标人须按《医疗器械监督管理条例》（国务院令第 739号）医疗器械分类管理要求具备有效的医疗器械经营备案凭证或者经营许可证，且经营范围必须包含采购标的[符合《医疗器械监督管理条例》第四十一条第二款规定的除外]；或者投标人具有《医疗器械监督管理条例》第四十三条规定的注册人凭证。</w:t>
      </w:r>
    </w:p>
    <w:p w14:paraId="464C12B5">
      <w:pPr>
        <w:pStyle w:val="86"/>
        <w:spacing w:line="360" w:lineRule="auto"/>
        <w:ind w:firstLine="0"/>
        <w:rPr>
          <w:b/>
          <w:color w:val="auto"/>
          <w:sz w:val="21"/>
          <w:szCs w:val="21"/>
          <w:highlight w:val="none"/>
        </w:rPr>
      </w:pPr>
      <w:r>
        <w:rPr>
          <w:rFonts w:hint="eastAsia"/>
          <w:b/>
          <w:color w:val="auto"/>
          <w:sz w:val="21"/>
          <w:szCs w:val="21"/>
          <w:highlight w:val="none"/>
        </w:rPr>
        <w:t>三、获取</w:t>
      </w:r>
      <w:r>
        <w:rPr>
          <w:rFonts w:hint="eastAsia"/>
          <w:b/>
          <w:color w:val="auto"/>
          <w:sz w:val="21"/>
          <w:szCs w:val="21"/>
          <w:highlight w:val="none"/>
          <w:lang w:val="en-US" w:eastAsia="zh-CN"/>
        </w:rPr>
        <w:t>招标</w:t>
      </w:r>
      <w:r>
        <w:rPr>
          <w:rFonts w:hint="eastAsia"/>
          <w:b/>
          <w:color w:val="auto"/>
          <w:sz w:val="21"/>
          <w:szCs w:val="21"/>
          <w:highlight w:val="none"/>
        </w:rPr>
        <w:t>文件</w:t>
      </w:r>
      <w:bookmarkEnd w:id="20"/>
      <w:bookmarkEnd w:id="21"/>
      <w:bookmarkEnd w:id="22"/>
      <w:bookmarkEnd w:id="23"/>
    </w:p>
    <w:p w14:paraId="5345320B">
      <w:pPr>
        <w:spacing w:line="360" w:lineRule="auto"/>
        <w:ind w:firstLine="540"/>
        <w:rPr>
          <w:rFonts w:cs="宋体"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sz w:val="21"/>
          <w:szCs w:val="21"/>
          <w:highlight w:val="none"/>
        </w:rPr>
        <w:t>时间</w:t>
      </w:r>
      <w:r>
        <w:rPr>
          <w:rFonts w:hint="eastAsia" w:cs="宋体" w:asciiTheme="minorEastAsia" w:hAnsiTheme="minorEastAsia" w:eastAsiaTheme="minorEastAsia"/>
          <w:color w:val="auto"/>
          <w:sz w:val="21"/>
          <w:szCs w:val="21"/>
          <w:highlight w:val="none"/>
          <w:lang w:eastAsia="zh-CN"/>
        </w:rPr>
        <w:t>：</w:t>
      </w:r>
      <w:r>
        <w:rPr>
          <w:rFonts w:hint="eastAsia" w:cs="宋体" w:asciiTheme="minorEastAsia" w:hAnsiTheme="minorEastAsia" w:eastAsiaTheme="minorEastAsia"/>
          <w:color w:val="auto"/>
          <w:sz w:val="21"/>
          <w:szCs w:val="21"/>
          <w:highlight w:val="none"/>
          <w:lang w:val="en-US" w:eastAsia="zh-CN"/>
        </w:rPr>
        <w:t>2026</w:t>
      </w:r>
      <w:r>
        <w:rPr>
          <w:rFonts w:hint="eastAsia" w:cs="宋体" w:asciiTheme="minorEastAsia" w:hAnsiTheme="minorEastAsia" w:eastAsiaTheme="minorEastAsia"/>
          <w:color w:val="auto"/>
          <w:sz w:val="21"/>
          <w:szCs w:val="21"/>
          <w:highlight w:val="none"/>
        </w:rPr>
        <w:t>年</w:t>
      </w:r>
      <w:r>
        <w:rPr>
          <w:rFonts w:hint="eastAsia" w:cs="宋体" w:asciiTheme="minorEastAsia" w:hAnsiTheme="minorEastAsia" w:eastAsiaTheme="minorEastAsia"/>
          <w:color w:val="auto"/>
          <w:sz w:val="21"/>
          <w:szCs w:val="21"/>
          <w:highlight w:val="none"/>
          <w:lang w:val="en-US" w:eastAsia="zh-CN"/>
        </w:rPr>
        <w:t>09</w:t>
      </w:r>
      <w:r>
        <w:rPr>
          <w:rFonts w:hint="eastAsia" w:cs="宋体" w:asciiTheme="minorEastAsia" w:hAnsiTheme="minorEastAsia" w:eastAsiaTheme="minorEastAsia"/>
          <w:color w:val="auto"/>
          <w:sz w:val="21"/>
          <w:szCs w:val="21"/>
          <w:highlight w:val="none"/>
        </w:rPr>
        <w:t>月</w:t>
      </w:r>
      <w:r>
        <w:rPr>
          <w:rFonts w:hint="eastAsia" w:cs="宋体" w:asciiTheme="minorEastAsia" w:hAnsiTheme="minorEastAsia" w:eastAsiaTheme="minorEastAsia"/>
          <w:color w:val="auto"/>
          <w:sz w:val="21"/>
          <w:szCs w:val="21"/>
          <w:highlight w:val="none"/>
          <w:lang w:val="en-US" w:eastAsia="zh-CN"/>
        </w:rPr>
        <w:t>03</w:t>
      </w:r>
      <w:r>
        <w:rPr>
          <w:rFonts w:hint="eastAsia" w:cs="宋体" w:asciiTheme="minorEastAsia" w:hAnsiTheme="minorEastAsia" w:eastAsiaTheme="minorEastAsia"/>
          <w:color w:val="auto"/>
          <w:sz w:val="21"/>
          <w:szCs w:val="21"/>
          <w:highlight w:val="none"/>
        </w:rPr>
        <w:t>日至</w:t>
      </w:r>
      <w:r>
        <w:rPr>
          <w:rFonts w:hint="eastAsia" w:cs="宋体" w:asciiTheme="minorEastAsia" w:hAnsiTheme="minorEastAsia" w:eastAsiaTheme="minorEastAsia"/>
          <w:color w:val="auto"/>
          <w:sz w:val="21"/>
          <w:szCs w:val="21"/>
          <w:highlight w:val="none"/>
          <w:lang w:val="en-US" w:eastAsia="zh-CN"/>
        </w:rPr>
        <w:t>2026</w:t>
      </w:r>
      <w:r>
        <w:rPr>
          <w:rFonts w:hint="eastAsia" w:cs="宋体" w:asciiTheme="minorEastAsia" w:hAnsiTheme="minorEastAsia" w:eastAsiaTheme="minorEastAsia"/>
          <w:color w:val="auto"/>
          <w:sz w:val="21"/>
          <w:szCs w:val="21"/>
          <w:highlight w:val="none"/>
        </w:rPr>
        <w:t>年</w:t>
      </w:r>
      <w:r>
        <w:rPr>
          <w:rFonts w:hint="eastAsia" w:cs="宋体" w:asciiTheme="minorEastAsia" w:hAnsiTheme="minorEastAsia" w:eastAsiaTheme="minorEastAsia"/>
          <w:color w:val="auto"/>
          <w:sz w:val="21"/>
          <w:szCs w:val="21"/>
          <w:highlight w:val="none"/>
          <w:lang w:val="en-US" w:eastAsia="zh-CN"/>
        </w:rPr>
        <w:t>09</w:t>
      </w:r>
      <w:r>
        <w:rPr>
          <w:rFonts w:hint="eastAsia" w:cs="宋体" w:asciiTheme="minorEastAsia" w:hAnsiTheme="minorEastAsia" w:eastAsiaTheme="minorEastAsia"/>
          <w:color w:val="auto"/>
          <w:sz w:val="21"/>
          <w:szCs w:val="21"/>
          <w:highlight w:val="none"/>
        </w:rPr>
        <w:t>月</w:t>
      </w:r>
      <w:r>
        <w:rPr>
          <w:rFonts w:hint="eastAsia" w:cs="宋体" w:asciiTheme="minorEastAsia" w:hAnsiTheme="minorEastAsia" w:eastAsiaTheme="minorEastAsia"/>
          <w:color w:val="auto"/>
          <w:sz w:val="21"/>
          <w:szCs w:val="21"/>
          <w:highlight w:val="none"/>
          <w:lang w:val="en-US" w:eastAsia="zh-CN"/>
        </w:rPr>
        <w:t>10</w:t>
      </w:r>
      <w:r>
        <w:rPr>
          <w:rFonts w:hint="eastAsia" w:cs="宋体" w:asciiTheme="minorEastAsia" w:hAnsiTheme="minorEastAsia" w:eastAsiaTheme="minorEastAsia"/>
          <w:color w:val="auto"/>
          <w:sz w:val="21"/>
          <w:szCs w:val="21"/>
          <w:highlight w:val="none"/>
        </w:rPr>
        <w:t>日</w:t>
      </w:r>
      <w:r>
        <w:rPr>
          <w:rFonts w:hint="eastAsia" w:cs="宋体" w:asciiTheme="minorEastAsia" w:hAnsiTheme="minorEastAsia" w:eastAsiaTheme="minorEastAsia"/>
          <w:color w:val="auto"/>
          <w:sz w:val="21"/>
          <w:szCs w:val="21"/>
          <w:highlight w:val="none"/>
          <w:lang w:eastAsia="zh-CN"/>
        </w:rPr>
        <w:t>，</w:t>
      </w:r>
      <w:r>
        <w:rPr>
          <w:rFonts w:hint="eastAsia" w:cs="宋体" w:asciiTheme="minorEastAsia" w:hAnsiTheme="minorEastAsia" w:eastAsiaTheme="minorEastAsia"/>
          <w:color w:val="auto"/>
          <w:sz w:val="21"/>
          <w:szCs w:val="21"/>
          <w:highlight w:val="none"/>
        </w:rPr>
        <w:t>每天上午</w:t>
      </w:r>
      <w:r>
        <w:rPr>
          <w:rFonts w:hint="eastAsia" w:asciiTheme="minorEastAsia" w:hAnsiTheme="minorEastAsia" w:eastAsiaTheme="minorEastAsia"/>
          <w:color w:val="auto"/>
          <w:sz w:val="21"/>
          <w:szCs w:val="21"/>
          <w:highlight w:val="none"/>
        </w:rPr>
        <w:t>00</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00至12</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00，下午12</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00至23</w:t>
      </w:r>
      <w:r>
        <w:rPr>
          <w:rFonts w:hint="eastAsia" w:asciiTheme="minorEastAsia" w:hAnsiTheme="minorEastAsia" w:eastAsiaTheme="minorEastAsia"/>
          <w:color w:val="auto"/>
          <w:sz w:val="21"/>
          <w:szCs w:val="21"/>
          <w:highlight w:val="none"/>
          <w:lang w:eastAsia="zh-CN"/>
        </w:rPr>
        <w:t>：</w:t>
      </w:r>
      <w:r>
        <w:rPr>
          <w:rFonts w:hint="eastAsia" w:asciiTheme="minorEastAsia" w:hAnsiTheme="minorEastAsia" w:eastAsiaTheme="minorEastAsia"/>
          <w:color w:val="auto"/>
          <w:sz w:val="21"/>
          <w:szCs w:val="21"/>
          <w:highlight w:val="none"/>
        </w:rPr>
        <w:t>59</w:t>
      </w:r>
      <w:r>
        <w:rPr>
          <w:rFonts w:hint="eastAsia" w:cs="宋体" w:asciiTheme="minorEastAsia" w:hAnsiTheme="minorEastAsia" w:eastAsiaTheme="minorEastAsia"/>
          <w:color w:val="auto"/>
          <w:sz w:val="21"/>
          <w:szCs w:val="21"/>
          <w:highlight w:val="none"/>
        </w:rPr>
        <w:t>（北京时间，法定节假日除外）；</w:t>
      </w:r>
    </w:p>
    <w:p w14:paraId="619D2836">
      <w:pPr>
        <w:spacing w:line="360" w:lineRule="auto"/>
        <w:ind w:firstLine="540"/>
        <w:rPr>
          <w:rFonts w:cs="宋体" w:asciiTheme="minorEastAsia" w:hAnsiTheme="minorEastAsia" w:eastAsiaTheme="minorEastAsia"/>
          <w:color w:val="auto"/>
          <w:sz w:val="21"/>
          <w:szCs w:val="21"/>
          <w:highlight w:val="none"/>
          <w:u w:val="single"/>
        </w:rPr>
      </w:pPr>
      <w:r>
        <w:rPr>
          <w:rFonts w:hint="eastAsia" w:cs="宋体" w:asciiTheme="minorEastAsia" w:hAnsiTheme="minorEastAsia" w:eastAsiaTheme="minorEastAsia"/>
          <w:color w:val="auto"/>
          <w:sz w:val="21"/>
          <w:szCs w:val="21"/>
          <w:highlight w:val="none"/>
        </w:rPr>
        <w:t>地点（网址）</w:t>
      </w:r>
      <w:r>
        <w:rPr>
          <w:rFonts w:hint="eastAsia" w:cs="宋体" w:asciiTheme="minorEastAsia" w:hAnsiTheme="minorEastAsia" w:eastAsiaTheme="minorEastAsia"/>
          <w:color w:val="auto"/>
          <w:sz w:val="21"/>
          <w:szCs w:val="21"/>
          <w:highlight w:val="none"/>
          <w:lang w:eastAsia="zh-CN"/>
        </w:rPr>
        <w:t>：</w:t>
      </w:r>
      <w:r>
        <w:rPr>
          <w:rFonts w:hint="eastAsia" w:ascii="宋体" w:hAnsi="宋体" w:cs="宋体"/>
          <w:color w:val="auto"/>
          <w:sz w:val="21"/>
          <w:szCs w:val="21"/>
          <w:highlight w:val="none"/>
        </w:rPr>
        <w:t>广西政府采购云平台（https</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//www.gcy.zfcg.gxzf.gov.cn/）</w:t>
      </w:r>
    </w:p>
    <w:p w14:paraId="78DFC3AE">
      <w:pPr>
        <w:spacing w:line="360" w:lineRule="auto"/>
        <w:ind w:firstLine="540"/>
        <w:rPr>
          <w:rFonts w:cs="宋体" w:asciiTheme="minorEastAsia" w:hAnsiTheme="minorEastAsia" w:eastAsiaTheme="minorEastAsia"/>
          <w:color w:val="auto"/>
          <w:sz w:val="21"/>
          <w:szCs w:val="21"/>
          <w:highlight w:val="none"/>
          <w:u w:val="single"/>
        </w:rPr>
      </w:pPr>
      <w:r>
        <w:rPr>
          <w:rFonts w:hint="eastAsia" w:cs="宋体" w:asciiTheme="minorEastAsia" w:hAnsiTheme="minorEastAsia" w:eastAsiaTheme="minorEastAsia"/>
          <w:color w:val="auto"/>
          <w:sz w:val="21"/>
          <w:szCs w:val="21"/>
          <w:highlight w:val="none"/>
        </w:rPr>
        <w:t>方式</w:t>
      </w:r>
      <w:r>
        <w:rPr>
          <w:rFonts w:hint="eastAsia" w:cs="宋体" w:asciiTheme="minorEastAsia" w:hAnsiTheme="minorEastAsia" w:eastAsiaTheme="minorEastAsia"/>
          <w:color w:val="auto"/>
          <w:sz w:val="21"/>
          <w:szCs w:val="21"/>
          <w:highlight w:val="none"/>
          <w:lang w:eastAsia="zh-CN"/>
        </w:rPr>
        <w:t>：</w:t>
      </w:r>
      <w:r>
        <w:rPr>
          <w:rFonts w:hint="eastAsia" w:cs="宋体" w:asciiTheme="minorEastAsia" w:hAnsiTheme="minorEastAsia" w:eastAsiaTheme="minorEastAsia"/>
          <w:color w:val="auto"/>
          <w:sz w:val="21"/>
          <w:szCs w:val="21"/>
          <w:highlight w:val="none"/>
        </w:rPr>
        <w:t>供应商登录</w:t>
      </w:r>
      <w:r>
        <w:rPr>
          <w:rFonts w:hint="eastAsia" w:ascii="宋体" w:hAnsi="宋体" w:cs="宋体"/>
          <w:color w:val="auto"/>
          <w:sz w:val="21"/>
          <w:szCs w:val="21"/>
          <w:highlight w:val="none"/>
        </w:rPr>
        <w:t>广西政府采购云平台（https</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rPr>
        <w:t>//www.gcy.zfcg.gxzf.gov.cn/）</w:t>
      </w:r>
      <w:r>
        <w:rPr>
          <w:rFonts w:hint="eastAsia" w:cs="宋体" w:asciiTheme="minorEastAsia" w:hAnsiTheme="minorEastAsia" w:eastAsiaTheme="minorEastAsia"/>
          <w:color w:val="auto"/>
          <w:sz w:val="21"/>
          <w:szCs w:val="21"/>
          <w:highlight w:val="none"/>
        </w:rPr>
        <w:t>在线申请获取采购文件（进入“项目采购”应用，在获取采购文件菜单中选择项目，申请获取采购文件）。</w:t>
      </w:r>
    </w:p>
    <w:p w14:paraId="23BD1FAF">
      <w:pPr>
        <w:spacing w:line="360" w:lineRule="auto"/>
        <w:ind w:firstLine="540"/>
        <w:rPr>
          <w:rFonts w:cs="宋体" w:asciiTheme="minorEastAsia" w:hAnsiTheme="minorEastAsia" w:eastAsiaTheme="minorEastAsia"/>
          <w:color w:val="auto"/>
          <w:sz w:val="21"/>
          <w:szCs w:val="21"/>
          <w:highlight w:val="none"/>
        </w:rPr>
      </w:pPr>
      <w:r>
        <w:rPr>
          <w:rFonts w:hint="eastAsia" w:cs="宋体" w:asciiTheme="minorEastAsia" w:hAnsiTheme="minorEastAsia" w:eastAsiaTheme="minorEastAsia"/>
          <w:b/>
          <w:color w:val="auto"/>
          <w:sz w:val="21"/>
          <w:szCs w:val="21"/>
          <w:highlight w:val="none"/>
        </w:rPr>
        <w:t>售价</w:t>
      </w:r>
      <w:r>
        <w:rPr>
          <w:rFonts w:hint="eastAsia" w:cs="宋体" w:asciiTheme="minorEastAsia" w:hAnsiTheme="minorEastAsia" w:eastAsiaTheme="minorEastAsia"/>
          <w:b/>
          <w:color w:val="auto"/>
          <w:sz w:val="21"/>
          <w:szCs w:val="21"/>
          <w:highlight w:val="none"/>
          <w:lang w:eastAsia="zh-CN"/>
        </w:rPr>
        <w:t>：</w:t>
      </w:r>
      <w:r>
        <w:rPr>
          <w:rFonts w:hint="eastAsia" w:cs="仿宋_GB2312" w:asciiTheme="minorEastAsia" w:hAnsiTheme="minorEastAsia" w:eastAsiaTheme="minorEastAsia"/>
          <w:color w:val="auto"/>
          <w:sz w:val="21"/>
          <w:szCs w:val="21"/>
          <w:highlight w:val="none"/>
        </w:rPr>
        <w:t>0。</w:t>
      </w:r>
    </w:p>
    <w:p w14:paraId="177A9110">
      <w:pPr>
        <w:pStyle w:val="86"/>
        <w:spacing w:line="360" w:lineRule="auto"/>
        <w:ind w:firstLine="0"/>
        <w:rPr>
          <w:b/>
          <w:color w:val="auto"/>
          <w:sz w:val="21"/>
          <w:szCs w:val="21"/>
          <w:highlight w:val="none"/>
        </w:rPr>
      </w:pPr>
      <w:bookmarkStart w:id="24" w:name="_Toc35393801"/>
      <w:bookmarkStart w:id="25" w:name="_Toc28359015"/>
      <w:bookmarkStart w:id="26" w:name="_Toc28359092"/>
      <w:bookmarkStart w:id="27" w:name="_Toc35393632"/>
      <w:r>
        <w:rPr>
          <w:rFonts w:hint="eastAsia"/>
          <w:b/>
          <w:color w:val="auto"/>
          <w:sz w:val="21"/>
          <w:szCs w:val="21"/>
          <w:highlight w:val="none"/>
        </w:rPr>
        <w:t>四、</w:t>
      </w:r>
      <w:bookmarkEnd w:id="24"/>
      <w:bookmarkEnd w:id="25"/>
      <w:bookmarkEnd w:id="26"/>
      <w:bookmarkEnd w:id="27"/>
      <w:r>
        <w:rPr>
          <w:rFonts w:hint="eastAsia"/>
          <w:b/>
          <w:color w:val="auto"/>
          <w:sz w:val="21"/>
          <w:szCs w:val="21"/>
          <w:highlight w:val="none"/>
        </w:rPr>
        <w:t>提交投标文件截止时间、开标时间和地点</w:t>
      </w:r>
    </w:p>
    <w:p w14:paraId="479ED4CF">
      <w:pPr>
        <w:spacing w:line="360" w:lineRule="auto"/>
        <w:ind w:firstLine="540"/>
        <w:rPr>
          <w:rFonts w:hint="eastAsia" w:cs="宋体" w:asciiTheme="minorEastAsia" w:hAnsiTheme="minorEastAsia" w:eastAsiaTheme="minorEastAsia"/>
          <w:color w:val="auto"/>
          <w:sz w:val="21"/>
          <w:szCs w:val="21"/>
          <w:highlight w:val="none"/>
        </w:rPr>
      </w:pPr>
      <w:bookmarkStart w:id="28" w:name="_Toc35393633"/>
      <w:bookmarkStart w:id="29" w:name="_Toc28359016"/>
      <w:bookmarkStart w:id="30" w:name="_Toc35393802"/>
      <w:bookmarkStart w:id="31" w:name="_Toc28359093"/>
      <w:r>
        <w:rPr>
          <w:rFonts w:hint="eastAsia" w:cs="宋体" w:asciiTheme="minorEastAsia" w:hAnsiTheme="minorEastAsia" w:eastAsiaTheme="minorEastAsia"/>
          <w:color w:val="auto"/>
          <w:sz w:val="21"/>
          <w:szCs w:val="21"/>
          <w:highlight w:val="none"/>
        </w:rPr>
        <w:t>提交投标文件截止时间：2026年</w:t>
      </w:r>
      <w:r>
        <w:rPr>
          <w:rFonts w:hint="eastAsia" w:cs="宋体" w:asciiTheme="minorEastAsia" w:hAnsiTheme="minorEastAsia" w:eastAsiaTheme="minorEastAsia"/>
          <w:color w:val="auto"/>
          <w:sz w:val="21"/>
          <w:szCs w:val="21"/>
          <w:highlight w:val="none"/>
          <w:lang w:val="en-US" w:eastAsia="zh-CN"/>
        </w:rPr>
        <w:t>09</w:t>
      </w:r>
      <w:r>
        <w:rPr>
          <w:rFonts w:hint="eastAsia" w:cs="宋体" w:asciiTheme="minorEastAsia" w:hAnsiTheme="minorEastAsia" w:eastAsiaTheme="minorEastAsia"/>
          <w:color w:val="auto"/>
          <w:sz w:val="21"/>
          <w:szCs w:val="21"/>
          <w:highlight w:val="none"/>
        </w:rPr>
        <w:t>月</w:t>
      </w:r>
      <w:r>
        <w:rPr>
          <w:rFonts w:hint="eastAsia" w:cs="宋体" w:asciiTheme="minorEastAsia" w:hAnsiTheme="minorEastAsia" w:eastAsiaTheme="minorEastAsia"/>
          <w:color w:val="auto"/>
          <w:sz w:val="21"/>
          <w:szCs w:val="21"/>
          <w:highlight w:val="none"/>
          <w:lang w:val="en-US" w:eastAsia="zh-CN"/>
        </w:rPr>
        <w:t>24</w:t>
      </w:r>
      <w:r>
        <w:rPr>
          <w:rFonts w:hint="eastAsia" w:cs="宋体" w:asciiTheme="minorEastAsia" w:hAnsiTheme="minorEastAsia" w:eastAsiaTheme="minorEastAsia"/>
          <w:color w:val="auto"/>
          <w:sz w:val="21"/>
          <w:szCs w:val="21"/>
          <w:highlight w:val="none"/>
        </w:rPr>
        <w:t>日 09:00（北京时间）</w:t>
      </w:r>
    </w:p>
    <w:p w14:paraId="1FBA73AB">
      <w:pPr>
        <w:spacing w:line="360" w:lineRule="auto"/>
        <w:ind w:firstLine="540"/>
        <w:rPr>
          <w:rFonts w:hint="eastAsia" w:cs="宋体"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sz w:val="21"/>
          <w:szCs w:val="21"/>
          <w:highlight w:val="none"/>
        </w:rPr>
        <w:t>投标地点（网址）：广西政府采购云平台（https://www.gcy.zfcg.gxzf.gov.cn/） </w:t>
      </w:r>
    </w:p>
    <w:p w14:paraId="22AF8E1B">
      <w:pPr>
        <w:spacing w:line="360" w:lineRule="auto"/>
        <w:ind w:firstLine="540"/>
        <w:rPr>
          <w:rFonts w:hint="eastAsia" w:cs="宋体"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sz w:val="21"/>
          <w:szCs w:val="21"/>
          <w:highlight w:val="none"/>
        </w:rPr>
        <w:t>开标时间：2026年</w:t>
      </w:r>
      <w:r>
        <w:rPr>
          <w:rFonts w:hint="eastAsia" w:cs="宋体" w:asciiTheme="minorEastAsia" w:hAnsiTheme="minorEastAsia" w:eastAsiaTheme="minorEastAsia"/>
          <w:color w:val="auto"/>
          <w:sz w:val="21"/>
          <w:szCs w:val="21"/>
          <w:highlight w:val="none"/>
          <w:lang w:val="en-US" w:eastAsia="zh-CN"/>
        </w:rPr>
        <w:t>09</w:t>
      </w:r>
      <w:r>
        <w:rPr>
          <w:rFonts w:hint="eastAsia" w:cs="宋体" w:asciiTheme="minorEastAsia" w:hAnsiTheme="minorEastAsia" w:eastAsiaTheme="minorEastAsia"/>
          <w:color w:val="auto"/>
          <w:sz w:val="21"/>
          <w:szCs w:val="21"/>
          <w:highlight w:val="none"/>
        </w:rPr>
        <w:t>月</w:t>
      </w:r>
      <w:r>
        <w:rPr>
          <w:rFonts w:hint="eastAsia" w:cs="宋体" w:asciiTheme="minorEastAsia" w:hAnsiTheme="minorEastAsia" w:eastAsiaTheme="minorEastAsia"/>
          <w:color w:val="auto"/>
          <w:sz w:val="21"/>
          <w:szCs w:val="21"/>
          <w:highlight w:val="none"/>
          <w:lang w:val="en-US" w:eastAsia="zh-CN"/>
        </w:rPr>
        <w:t>24</w:t>
      </w:r>
      <w:r>
        <w:rPr>
          <w:rFonts w:hint="eastAsia" w:cs="宋体" w:asciiTheme="minorEastAsia" w:hAnsiTheme="minorEastAsia" w:eastAsiaTheme="minorEastAsia"/>
          <w:color w:val="auto"/>
          <w:sz w:val="21"/>
          <w:szCs w:val="21"/>
          <w:highlight w:val="none"/>
        </w:rPr>
        <w:t>日 09:00</w:t>
      </w:r>
    </w:p>
    <w:p w14:paraId="4C88EA38">
      <w:pPr>
        <w:spacing w:line="360" w:lineRule="auto"/>
        <w:ind w:firstLine="540"/>
        <w:rPr>
          <w:rFonts w:hint="eastAsia" w:cs="宋体" w:asciiTheme="minorEastAsia" w:hAnsiTheme="minorEastAsia" w:eastAsiaTheme="minorEastAsia"/>
          <w:color w:val="auto"/>
          <w:sz w:val="21"/>
          <w:szCs w:val="21"/>
          <w:highlight w:val="none"/>
        </w:rPr>
      </w:pPr>
      <w:r>
        <w:rPr>
          <w:rFonts w:hint="eastAsia" w:cs="宋体" w:asciiTheme="minorEastAsia" w:hAnsiTheme="minorEastAsia" w:eastAsiaTheme="minorEastAsia"/>
          <w:color w:val="auto"/>
          <w:sz w:val="21"/>
          <w:szCs w:val="21"/>
          <w:highlight w:val="none"/>
        </w:rPr>
        <w:t>开标地点：广西政府采购云平台（https://www.gcy.zfcg.gxzf.gov.cn/） </w:t>
      </w:r>
    </w:p>
    <w:p w14:paraId="7F775017">
      <w:pPr>
        <w:pStyle w:val="86"/>
        <w:spacing w:line="360" w:lineRule="auto"/>
        <w:ind w:firstLine="0"/>
        <w:rPr>
          <w:b/>
          <w:color w:val="auto"/>
          <w:sz w:val="21"/>
          <w:szCs w:val="21"/>
          <w:highlight w:val="none"/>
        </w:rPr>
      </w:pPr>
      <w:r>
        <w:rPr>
          <w:rFonts w:hint="eastAsia"/>
          <w:b/>
          <w:color w:val="auto"/>
          <w:sz w:val="21"/>
          <w:szCs w:val="21"/>
          <w:highlight w:val="none"/>
        </w:rPr>
        <w:t>五、</w:t>
      </w:r>
      <w:bookmarkEnd w:id="28"/>
      <w:bookmarkEnd w:id="29"/>
      <w:bookmarkEnd w:id="30"/>
      <w:bookmarkEnd w:id="31"/>
      <w:bookmarkStart w:id="32" w:name="_Toc35393803"/>
      <w:bookmarkStart w:id="33" w:name="_Toc28359017"/>
      <w:bookmarkStart w:id="34" w:name="_Toc28359094"/>
      <w:bookmarkStart w:id="35" w:name="_Toc35393634"/>
      <w:r>
        <w:rPr>
          <w:rFonts w:hint="eastAsia"/>
          <w:b/>
          <w:color w:val="auto"/>
          <w:sz w:val="21"/>
          <w:szCs w:val="21"/>
          <w:highlight w:val="none"/>
        </w:rPr>
        <w:t>公告期限</w:t>
      </w:r>
      <w:bookmarkEnd w:id="32"/>
      <w:bookmarkEnd w:id="33"/>
      <w:bookmarkEnd w:id="34"/>
      <w:bookmarkEnd w:id="35"/>
    </w:p>
    <w:p w14:paraId="358808BF">
      <w:pPr>
        <w:spacing w:line="360" w:lineRule="auto"/>
        <w:ind w:firstLine="420" w:firstLineChars="200"/>
        <w:rPr>
          <w:rFonts w:cs="宋体" w:asciiTheme="minorEastAsia" w:hAnsiTheme="minorEastAsia" w:eastAsiaTheme="minorEastAsia"/>
          <w:color w:val="auto"/>
          <w:kern w:val="0"/>
          <w:sz w:val="21"/>
          <w:szCs w:val="21"/>
          <w:highlight w:val="none"/>
        </w:rPr>
      </w:pPr>
      <w:r>
        <w:rPr>
          <w:rFonts w:hint="eastAsia" w:cs="宋体" w:asciiTheme="minorEastAsia" w:hAnsiTheme="minorEastAsia" w:eastAsiaTheme="minorEastAsia"/>
          <w:color w:val="auto"/>
          <w:kern w:val="0"/>
          <w:sz w:val="21"/>
          <w:szCs w:val="21"/>
          <w:highlight w:val="none"/>
        </w:rPr>
        <w:t>自本公告发布之日起</w:t>
      </w:r>
      <w:r>
        <w:rPr>
          <w:rFonts w:hint="eastAsia" w:cs="宋体" w:asciiTheme="minorEastAsia" w:hAnsiTheme="minorEastAsia" w:eastAsiaTheme="minorEastAsia"/>
          <w:color w:val="auto"/>
          <w:kern w:val="0"/>
          <w:sz w:val="21"/>
          <w:szCs w:val="21"/>
          <w:highlight w:val="none"/>
          <w:lang w:val="en-US" w:eastAsia="zh-CN"/>
        </w:rPr>
        <w:t>5</w:t>
      </w:r>
      <w:r>
        <w:rPr>
          <w:rFonts w:hint="eastAsia" w:cs="宋体" w:asciiTheme="minorEastAsia" w:hAnsiTheme="minorEastAsia" w:eastAsiaTheme="minorEastAsia"/>
          <w:color w:val="auto"/>
          <w:kern w:val="0"/>
          <w:sz w:val="21"/>
          <w:szCs w:val="21"/>
          <w:highlight w:val="none"/>
        </w:rPr>
        <w:t>个工作日。</w:t>
      </w:r>
    </w:p>
    <w:p w14:paraId="073CCA1E">
      <w:pPr>
        <w:pStyle w:val="86"/>
        <w:spacing w:line="360" w:lineRule="auto"/>
        <w:ind w:firstLine="0"/>
        <w:rPr>
          <w:b/>
          <w:color w:val="auto"/>
          <w:sz w:val="21"/>
          <w:szCs w:val="21"/>
          <w:highlight w:val="none"/>
        </w:rPr>
      </w:pPr>
      <w:bookmarkStart w:id="36" w:name="_Toc35393804"/>
      <w:bookmarkStart w:id="37" w:name="_Toc35393635"/>
      <w:r>
        <w:rPr>
          <w:rFonts w:hint="eastAsia"/>
          <w:b/>
          <w:color w:val="auto"/>
          <w:sz w:val="21"/>
          <w:szCs w:val="21"/>
          <w:highlight w:val="none"/>
          <w:lang w:val="en-US" w:eastAsia="zh-CN"/>
        </w:rPr>
        <w:t>六</w:t>
      </w:r>
      <w:r>
        <w:rPr>
          <w:rFonts w:hint="eastAsia"/>
          <w:b/>
          <w:color w:val="auto"/>
          <w:sz w:val="21"/>
          <w:szCs w:val="21"/>
          <w:highlight w:val="none"/>
        </w:rPr>
        <w:t>、其他补充事宜</w:t>
      </w:r>
      <w:bookmarkEnd w:id="36"/>
      <w:bookmarkEnd w:id="37"/>
    </w:p>
    <w:p w14:paraId="44165234">
      <w:pPr>
        <w:spacing w:line="360" w:lineRule="auto"/>
        <w:ind w:left="19" w:leftChars="9" w:firstLine="401" w:firstLineChars="191"/>
        <w:rPr>
          <w:rFonts w:hint="eastAsia" w:cs="宋体" w:asciiTheme="minorEastAsia" w:hAnsiTheme="minorEastAsia" w:eastAsiaTheme="minorEastAsia"/>
          <w:color w:val="auto"/>
          <w:kern w:val="0"/>
          <w:sz w:val="21"/>
          <w:szCs w:val="21"/>
          <w:highlight w:val="none"/>
        </w:rPr>
      </w:pPr>
      <w:bookmarkStart w:id="38" w:name="_Toc35393805"/>
      <w:bookmarkStart w:id="39" w:name="_Toc35393636"/>
      <w:bookmarkStart w:id="40" w:name="_Toc28359095"/>
      <w:bookmarkStart w:id="41" w:name="_Toc28359018"/>
      <w:r>
        <w:rPr>
          <w:rFonts w:hint="eastAsia" w:cs="宋体" w:asciiTheme="minorEastAsia" w:hAnsiTheme="minorEastAsia" w:eastAsiaTheme="minorEastAsia"/>
          <w:color w:val="auto"/>
          <w:kern w:val="0"/>
          <w:sz w:val="21"/>
          <w:szCs w:val="21"/>
          <w:highlight w:val="none"/>
        </w:rPr>
        <w:t>1.投标保证金：本项目不收取投标保证金。</w:t>
      </w:r>
    </w:p>
    <w:p w14:paraId="4EED2F4B">
      <w:pPr>
        <w:spacing w:line="360" w:lineRule="auto"/>
        <w:ind w:left="19" w:leftChars="9" w:firstLine="401" w:firstLineChars="191"/>
        <w:rPr>
          <w:rFonts w:hint="eastAsia" w:cs="宋体" w:asciiTheme="minorEastAsia" w:hAnsiTheme="minorEastAsia" w:eastAsiaTheme="minorEastAsia"/>
          <w:color w:val="auto"/>
          <w:kern w:val="0"/>
          <w:sz w:val="21"/>
          <w:szCs w:val="21"/>
          <w:highlight w:val="none"/>
        </w:rPr>
      </w:pPr>
      <w:r>
        <w:rPr>
          <w:rFonts w:hint="eastAsia" w:cs="宋体" w:asciiTheme="minorEastAsia" w:hAnsiTheme="minorEastAsia" w:eastAsiaTheme="minorEastAsia"/>
          <w:color w:val="auto"/>
          <w:kern w:val="0"/>
          <w:sz w:val="21"/>
          <w:szCs w:val="21"/>
          <w:highlight w:val="none"/>
        </w:rPr>
        <w:t>2.本项目需要落实的政府采购政策：（1）支持采用本国产品：政府采购应当采购本国产品，确需采购进口产品的，实行审核管理。优先采购向我国企业转让技术、与我国企业签订消化吸收再创新方案的供应商的进口产品。（2）支持绿色发展：落实强制采购节能产品、鼓励节能政策；鼓励环保政策；推广使用绿色包装；采购绿色建材等。（3）支持中小企业发展：采购限额标准以上，200 万元以下的货物和服务采购项目、400万元以下的工程采购项目，适宜由中小企业提供的，采购人应当专门面向中小企业采购。超过 200万元的货物和服务采购项目、超过400 万元的工程采购项目中适宜由中小企业提供的，预留该部分采购项目预算总额的 30%以上专门面向中小企业采购，其中预留给小微企业的比例不低于60%。对于未预留份额专门面向中小企业采购的政府采购项目，以及预留份额政府采购项目中的非预留部分标项，对小型和微型企业的投标报价给予20%的扣除，用扣除后的价格参与评审。（4）支持监狱企业、残疾人福利性单位发展：监狱企业、残疾人福利性单位视同小型和微型企业。（5）支持创新发展：优先采购被认定为首台首套产品和“制造精品”的自主创新产品。（6）平等对待内外资企业和符合条件的破产重整企业。</w:t>
      </w:r>
    </w:p>
    <w:p w14:paraId="5A81E4A2">
      <w:pPr>
        <w:spacing w:line="360" w:lineRule="auto"/>
        <w:ind w:left="19" w:leftChars="9" w:firstLine="401" w:firstLineChars="191"/>
        <w:rPr>
          <w:rFonts w:hint="eastAsia" w:cs="宋体" w:asciiTheme="minorEastAsia" w:hAnsiTheme="minorEastAsia" w:eastAsiaTheme="minorEastAsia"/>
          <w:color w:val="auto"/>
          <w:kern w:val="0"/>
          <w:sz w:val="21"/>
          <w:szCs w:val="21"/>
          <w:highlight w:val="none"/>
        </w:rPr>
      </w:pPr>
      <w:r>
        <w:rPr>
          <w:rFonts w:hint="eastAsia" w:cs="宋体" w:asciiTheme="minorEastAsia" w:hAnsiTheme="minorEastAsia" w:eastAsiaTheme="minorEastAsia"/>
          <w:color w:val="auto"/>
          <w:kern w:val="0"/>
          <w:sz w:val="21"/>
          <w:szCs w:val="21"/>
          <w:highlight w:val="none"/>
        </w:rPr>
        <w:t>3.为支持和促进中小企业发展，进一步发挥政府采购政策功能，北海市财政局与北海市工业和信息化局共同出台了《关于贯彻落实政府采购领域促进中小企业发展措施的通知》，供应商若有融资意向，详见《关于贯彻落实政府采购领域促进中小企业发展措施的通知》，或登录北海市政府采购中心网站自助查询。供应商中标后也可在“广西政府采购云”平台申请政采贷：操作路径：登录广西政府采购云平台-金融服务中心-【融资服务】，可在热门申请中选择产品直接申请。</w:t>
      </w:r>
    </w:p>
    <w:p w14:paraId="78A3EA6B">
      <w:pPr>
        <w:spacing w:line="360" w:lineRule="auto"/>
        <w:ind w:left="19" w:leftChars="9" w:firstLine="401" w:firstLineChars="191"/>
        <w:rPr>
          <w:rFonts w:hint="eastAsia" w:cs="宋体" w:asciiTheme="minorEastAsia" w:hAnsiTheme="minorEastAsia" w:eastAsiaTheme="minorEastAsia"/>
          <w:color w:val="auto"/>
          <w:kern w:val="0"/>
          <w:sz w:val="21"/>
          <w:szCs w:val="21"/>
          <w:highlight w:val="none"/>
        </w:rPr>
      </w:pPr>
      <w:r>
        <w:rPr>
          <w:rFonts w:hint="eastAsia" w:cs="宋体" w:asciiTheme="minorEastAsia" w:hAnsiTheme="minorEastAsia" w:eastAsiaTheme="minorEastAsia"/>
          <w:color w:val="auto"/>
          <w:kern w:val="0"/>
          <w:sz w:val="21"/>
          <w:szCs w:val="21"/>
          <w:highlight w:val="none"/>
        </w:rPr>
        <w:t>4.网上公告媒体查询：中国政府采购网、广西政府采购网、全国公共资源交易平台（广西•北海）。</w:t>
      </w:r>
    </w:p>
    <w:p w14:paraId="3E579E26">
      <w:pPr>
        <w:spacing w:line="360" w:lineRule="auto"/>
        <w:ind w:left="19" w:leftChars="9" w:firstLine="401" w:firstLineChars="191"/>
        <w:rPr>
          <w:rFonts w:hint="eastAsia" w:cs="宋体" w:asciiTheme="minorEastAsia" w:hAnsiTheme="minorEastAsia" w:eastAsiaTheme="minorEastAsia"/>
          <w:color w:val="auto"/>
          <w:kern w:val="0"/>
          <w:sz w:val="21"/>
          <w:szCs w:val="21"/>
          <w:highlight w:val="none"/>
        </w:rPr>
      </w:pPr>
      <w:r>
        <w:rPr>
          <w:rFonts w:hint="eastAsia" w:cs="宋体" w:asciiTheme="minorEastAsia" w:hAnsiTheme="minorEastAsia" w:eastAsiaTheme="minorEastAsia"/>
          <w:color w:val="auto"/>
          <w:kern w:val="0"/>
          <w:sz w:val="21"/>
          <w:szCs w:val="21"/>
          <w:highlight w:val="none"/>
        </w:rPr>
        <w:t>5.本项目通过广西政府采购云平台实行在线投标响应（电子投标），为确保网上操作合法、有效和安全，供应商（投标人）应当在投标文件提交截止时间前完成在“广西政府采购云平台”的身份认证，确保在电子投标过程中能够对相关数据电文进行加密和使用电子签章。使用“广西政府采购云平台电子交易客户端”需要提前申领CA数字证书，CA证书申请操作指南下载地址（网上申请方式见网址：http://www.ccgp-guangxi.gov.cn/luban/detail?parentId=66479&amp;articleId=pSO9fZ16UrkQX4GkrKyqiA==&amp;utm=luban.luban-PC-38919.1085-pc-wsg-guangxi-secondPage-front.1.2e18f760d69611ed8f2cc9701088ccbf）（广西政府采购网）或（现场办理：https://www.gxca.com.cn/detail/detail?articleId=1546808615271264258&amp;classifyId=1546335737551556610&amp;pid=1546335679795990530（广西壮族自治区数字证书认证中心）。</w:t>
      </w:r>
    </w:p>
    <w:p w14:paraId="52280501">
      <w:pPr>
        <w:spacing w:line="360" w:lineRule="auto"/>
        <w:ind w:left="19" w:leftChars="9" w:firstLine="401" w:firstLineChars="191"/>
        <w:rPr>
          <w:rFonts w:hint="eastAsia" w:cs="宋体" w:asciiTheme="minorEastAsia" w:hAnsiTheme="minorEastAsia" w:eastAsiaTheme="minorEastAsia"/>
          <w:color w:val="auto"/>
          <w:kern w:val="0"/>
          <w:sz w:val="21"/>
          <w:szCs w:val="21"/>
          <w:highlight w:val="none"/>
        </w:rPr>
      </w:pPr>
      <w:r>
        <w:rPr>
          <w:rFonts w:hint="eastAsia" w:cs="宋体" w:asciiTheme="minorEastAsia" w:hAnsiTheme="minorEastAsia" w:eastAsiaTheme="minorEastAsia"/>
          <w:color w:val="auto"/>
          <w:kern w:val="0"/>
          <w:sz w:val="21"/>
          <w:szCs w:val="21"/>
          <w:highlight w:val="none"/>
        </w:rPr>
        <w:t>6.各供应商通过广西政府采购云平台参与政府采购项目投标需下载使用新版客户端，新版客户端下载路径：广西政府采购网（http://zfcg.gxzf.gov.cn/）—办事服务—下载专区—广西政府采购云平台新版客户端。电子响应文件制作与投送教程请登录广西政府采购云平台“服务中心-帮助文档-项目采购-操作流程-电子招投标-政府采购项目电子交易管理操作指南-供应商”。</w:t>
      </w:r>
    </w:p>
    <w:p w14:paraId="514FFCFF">
      <w:pPr>
        <w:spacing w:line="360" w:lineRule="auto"/>
        <w:ind w:left="19" w:leftChars="9" w:firstLine="401" w:firstLineChars="191"/>
        <w:rPr>
          <w:rFonts w:hint="eastAsia" w:cs="宋体" w:asciiTheme="minorEastAsia" w:hAnsiTheme="minorEastAsia" w:eastAsiaTheme="minorEastAsia"/>
          <w:color w:val="auto"/>
          <w:kern w:val="0"/>
          <w:sz w:val="21"/>
          <w:szCs w:val="21"/>
          <w:highlight w:val="none"/>
          <w:lang w:val="en-US" w:eastAsia="zh-CN"/>
        </w:rPr>
      </w:pPr>
      <w:r>
        <w:rPr>
          <w:rFonts w:hint="eastAsia" w:cs="宋体" w:asciiTheme="minorEastAsia" w:hAnsiTheme="minorEastAsia" w:eastAsiaTheme="minorEastAsia"/>
          <w:color w:val="auto"/>
          <w:kern w:val="0"/>
          <w:sz w:val="21"/>
          <w:szCs w:val="21"/>
          <w:highlight w:val="none"/>
        </w:rPr>
        <w:t>7.本项目采用远程异地评标</w:t>
      </w:r>
    </w:p>
    <w:bookmarkEnd w:id="38"/>
    <w:bookmarkEnd w:id="39"/>
    <w:bookmarkEnd w:id="40"/>
    <w:bookmarkEnd w:id="41"/>
    <w:p w14:paraId="3AEF042D">
      <w:pPr>
        <w:pStyle w:val="86"/>
        <w:spacing w:line="360" w:lineRule="auto"/>
        <w:ind w:firstLine="0"/>
        <w:rPr>
          <w:rFonts w:hint="eastAsia" w:ascii="宋体" w:hAnsi="宋体" w:eastAsia="宋体" w:cs="Times New Roman"/>
          <w:b/>
          <w:color w:val="auto"/>
          <w:sz w:val="21"/>
          <w:szCs w:val="21"/>
          <w:highlight w:val="none"/>
        </w:rPr>
      </w:pPr>
      <w:r>
        <w:rPr>
          <w:rFonts w:hint="eastAsia" w:ascii="宋体" w:hAnsi="宋体" w:eastAsia="宋体" w:cs="Times New Roman"/>
          <w:b/>
          <w:color w:val="auto"/>
          <w:sz w:val="21"/>
          <w:szCs w:val="21"/>
          <w:highlight w:val="none"/>
        </w:rPr>
        <w:t>七、对本次采购提出询问，请按以下方式联系</w:t>
      </w:r>
    </w:p>
    <w:p w14:paraId="406AD3DB">
      <w:pPr>
        <w:spacing w:line="360" w:lineRule="auto"/>
        <w:ind w:firstLine="420" w:firstLineChars="200"/>
        <w:rPr>
          <w:rFonts w:hint="eastAsia"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1.采购人信息</w:t>
      </w:r>
    </w:p>
    <w:p w14:paraId="6120B096">
      <w:pPr>
        <w:spacing w:line="360" w:lineRule="auto"/>
        <w:ind w:firstLine="420" w:firstLineChars="200"/>
        <w:rPr>
          <w:rFonts w:hint="eastAsia"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名称：北海市中医医院</w:t>
      </w:r>
    </w:p>
    <w:p w14:paraId="1E1C00AF">
      <w:pPr>
        <w:spacing w:line="360" w:lineRule="auto"/>
        <w:ind w:firstLine="420" w:firstLineChars="200"/>
        <w:rPr>
          <w:rFonts w:hint="eastAsia"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地址：北海市新建路1号</w:t>
      </w:r>
    </w:p>
    <w:p w14:paraId="03167BD1">
      <w:pPr>
        <w:spacing w:line="360" w:lineRule="auto"/>
        <w:ind w:firstLine="420" w:firstLineChars="200"/>
        <w:rPr>
          <w:rFonts w:hint="default"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项目联系人：吴组长</w:t>
      </w:r>
    </w:p>
    <w:p w14:paraId="7BE8126C">
      <w:pPr>
        <w:spacing w:line="360" w:lineRule="auto"/>
        <w:ind w:firstLine="420" w:firstLineChars="200"/>
        <w:rPr>
          <w:rFonts w:hint="eastAsia"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项目联系方式：0779-2029218</w:t>
      </w:r>
    </w:p>
    <w:p w14:paraId="717746AB">
      <w:pPr>
        <w:spacing w:line="360" w:lineRule="auto"/>
        <w:ind w:firstLine="420" w:firstLineChars="200"/>
        <w:rPr>
          <w:rFonts w:hint="eastAsia"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2.采购代理机构信息</w:t>
      </w:r>
    </w:p>
    <w:p w14:paraId="7E98F229">
      <w:pPr>
        <w:spacing w:line="360" w:lineRule="auto"/>
        <w:ind w:firstLine="420" w:firstLineChars="200"/>
        <w:rPr>
          <w:rFonts w:hint="default"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名称：广西瑞真工程造价咨询有限责任公司</w:t>
      </w:r>
    </w:p>
    <w:p w14:paraId="31B1B38A">
      <w:pPr>
        <w:spacing w:line="360" w:lineRule="auto"/>
        <w:ind w:firstLine="420" w:firstLineChars="200"/>
        <w:rPr>
          <w:rFonts w:hint="default"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地址：广西北海市重庆路发展大厦A701</w:t>
      </w:r>
    </w:p>
    <w:p w14:paraId="4F222459">
      <w:pPr>
        <w:spacing w:line="360" w:lineRule="auto"/>
        <w:ind w:firstLine="420" w:firstLineChars="200"/>
        <w:rPr>
          <w:rFonts w:hint="eastAsia"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项目联系人：曾庆</w:t>
      </w:r>
    </w:p>
    <w:p w14:paraId="4859C315">
      <w:pPr>
        <w:spacing w:line="360" w:lineRule="auto"/>
        <w:ind w:firstLine="420" w:firstLineChars="200"/>
        <w:rPr>
          <w:rFonts w:hint="default" w:cs="Times New Roman" w:asciiTheme="minorEastAsia" w:hAnsiTheme="minorEastAsia" w:eastAsiaTheme="minorEastAsia"/>
          <w:color w:val="auto"/>
          <w:kern w:val="2"/>
          <w:sz w:val="21"/>
          <w:szCs w:val="21"/>
          <w:highlight w:val="none"/>
          <w:lang w:val="en-US" w:eastAsia="zh-CN" w:bidi="ar-SA"/>
        </w:rPr>
      </w:pPr>
      <w:r>
        <w:rPr>
          <w:rFonts w:hint="eastAsia" w:cs="Times New Roman" w:asciiTheme="minorEastAsia" w:hAnsiTheme="minorEastAsia" w:eastAsiaTheme="minorEastAsia"/>
          <w:color w:val="auto"/>
          <w:kern w:val="2"/>
          <w:sz w:val="21"/>
          <w:szCs w:val="21"/>
          <w:highlight w:val="none"/>
          <w:lang w:val="en-US" w:eastAsia="zh-CN" w:bidi="ar-SA"/>
        </w:rPr>
        <w:t>项目联系方式：0779-3219191</w:t>
      </w:r>
    </w:p>
    <w:p w14:paraId="31CDCB83">
      <w:pPr>
        <w:rPr>
          <w:rFonts w:hint="eastAsia" w:ascii="宋体" w:hAnsi="宋体" w:eastAsia="宋体" w:cs="宋体"/>
          <w:b/>
          <w:color w:val="auto"/>
          <w:sz w:val="36"/>
          <w:szCs w:val="20"/>
          <w:highlight w:val="none"/>
        </w:rPr>
      </w:pPr>
      <w:r>
        <w:rPr>
          <w:rFonts w:hint="eastAsia" w:ascii="宋体" w:hAnsi="宋体" w:eastAsia="宋体" w:cs="宋体"/>
          <w:b/>
          <w:color w:val="auto"/>
          <w:sz w:val="36"/>
          <w:szCs w:val="20"/>
          <w:highlight w:val="none"/>
        </w:rPr>
        <w:br w:type="page"/>
      </w:r>
    </w:p>
    <w:p w14:paraId="2C64E4AA">
      <w:pPr>
        <w:pStyle w:val="86"/>
        <w:ind w:left="0" w:leftChars="0" w:firstLine="0" w:firstLineChars="0"/>
        <w:jc w:val="center"/>
        <w:outlineLvl w:val="0"/>
        <w:rPr>
          <w:rFonts w:hint="eastAsia" w:ascii="宋体" w:hAnsi="宋体" w:eastAsia="宋体" w:cs="宋体"/>
          <w:b/>
          <w:color w:val="auto"/>
          <w:sz w:val="36"/>
          <w:szCs w:val="20"/>
          <w:highlight w:val="none"/>
        </w:rPr>
      </w:pPr>
      <w:bookmarkStart w:id="42" w:name="_Toc9716"/>
      <w:r>
        <w:rPr>
          <w:rFonts w:hint="eastAsia" w:ascii="宋体" w:hAnsi="宋体" w:eastAsia="宋体" w:cs="宋体"/>
          <w:b/>
          <w:color w:val="auto"/>
          <w:sz w:val="36"/>
          <w:szCs w:val="20"/>
          <w:highlight w:val="none"/>
        </w:rPr>
        <w:t>第二部分</w:t>
      </w:r>
      <w:bookmarkEnd w:id="7"/>
      <w:r>
        <w:rPr>
          <w:rFonts w:hint="eastAsia" w:ascii="宋体" w:hAnsi="宋体" w:eastAsia="宋体" w:cs="宋体"/>
          <w:b/>
          <w:color w:val="auto"/>
          <w:sz w:val="36"/>
          <w:szCs w:val="20"/>
          <w:highlight w:val="none"/>
        </w:rPr>
        <w:t xml:space="preserve">  投标人须知</w:t>
      </w:r>
      <w:bookmarkEnd w:id="8"/>
      <w:bookmarkEnd w:id="15"/>
      <w:bookmarkEnd w:id="42"/>
    </w:p>
    <w:p w14:paraId="1E5082F9">
      <w:pPr>
        <w:adjustRightInd/>
        <w:spacing w:line="360" w:lineRule="auto"/>
        <w:ind w:firstLine="3845" w:firstLineChars="1197"/>
        <w:outlineLvl w:val="9"/>
        <w:rPr>
          <w:rFonts w:hint="eastAsia" w:ascii="宋体" w:hAnsi="宋体" w:eastAsia="宋体" w:cs="宋体"/>
          <w:b/>
          <w:color w:val="auto"/>
          <w:sz w:val="32"/>
          <w:szCs w:val="20"/>
          <w:highlight w:val="none"/>
        </w:rPr>
      </w:pPr>
      <w:r>
        <w:rPr>
          <w:rFonts w:hint="eastAsia" w:ascii="宋体" w:hAnsi="宋体" w:eastAsia="宋体" w:cs="宋体"/>
          <w:b/>
          <w:color w:val="auto"/>
          <w:sz w:val="32"/>
          <w:szCs w:val="20"/>
          <w:highlight w:val="none"/>
        </w:rPr>
        <w:t>前附表</w:t>
      </w:r>
    </w:p>
    <w:tbl>
      <w:tblPr>
        <w:tblStyle w:val="65"/>
        <w:tblpPr w:leftFromText="180" w:rightFromText="180" w:vertAnchor="text" w:tblpXSpec="center" w:tblpY="1"/>
        <w:tblOverlap w:val="never"/>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629"/>
        <w:gridCol w:w="1843"/>
        <w:gridCol w:w="6306"/>
      </w:tblGrid>
      <w:tr w14:paraId="1B0AFBE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56D8D49C">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843" w:type="dxa"/>
            <w:tcBorders>
              <w:top w:val="single" w:color="000000" w:sz="8" w:space="0"/>
              <w:left w:val="single" w:color="auto" w:sz="4" w:space="0"/>
              <w:bottom w:val="single" w:color="000000" w:sz="8" w:space="0"/>
              <w:right w:val="single" w:color="000000" w:sz="8" w:space="0"/>
            </w:tcBorders>
            <w:vAlign w:val="center"/>
          </w:tcPr>
          <w:p w14:paraId="6DB61C17">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事项</w:t>
            </w:r>
          </w:p>
        </w:tc>
        <w:tc>
          <w:tcPr>
            <w:tcW w:w="6306" w:type="dxa"/>
            <w:tcBorders>
              <w:top w:val="single" w:color="000000" w:sz="8" w:space="0"/>
              <w:left w:val="single" w:color="000000" w:sz="2" w:space="0"/>
              <w:bottom w:val="single" w:color="000000" w:sz="8" w:space="0"/>
              <w:right w:val="single" w:color="000000" w:sz="8" w:space="0"/>
            </w:tcBorders>
            <w:vAlign w:val="center"/>
          </w:tcPr>
          <w:p w14:paraId="7796BE1D">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本项目的特别规定</w:t>
            </w:r>
          </w:p>
        </w:tc>
      </w:tr>
      <w:tr w14:paraId="15A21FC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7D0425B8">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843" w:type="dxa"/>
            <w:tcBorders>
              <w:top w:val="single" w:color="000000" w:sz="8" w:space="0"/>
              <w:left w:val="single" w:color="auto" w:sz="4" w:space="0"/>
              <w:bottom w:val="single" w:color="000000" w:sz="8" w:space="0"/>
              <w:right w:val="single" w:color="000000" w:sz="8" w:space="0"/>
            </w:tcBorders>
            <w:vAlign w:val="center"/>
          </w:tcPr>
          <w:p w14:paraId="61541A76">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项目属性与核心产品</w:t>
            </w:r>
          </w:p>
        </w:tc>
        <w:tc>
          <w:tcPr>
            <w:tcW w:w="6306" w:type="dxa"/>
            <w:tcBorders>
              <w:top w:val="single" w:color="000000" w:sz="8" w:space="0"/>
              <w:left w:val="single" w:color="000000" w:sz="2" w:space="0"/>
              <w:bottom w:val="single" w:color="000000" w:sz="8" w:space="0"/>
              <w:right w:val="single" w:color="000000" w:sz="8" w:space="0"/>
            </w:tcBorders>
            <w:vAlign w:val="center"/>
          </w:tcPr>
          <w:p w14:paraId="1D0F05FD">
            <w:pPr>
              <w:keepNext w:val="0"/>
              <w:keepLines w:val="0"/>
              <w:widowControl/>
              <w:suppressLineNumbers w:val="0"/>
              <w:jc w:val="left"/>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en-US" w:eastAsia="zh-CN"/>
              </w:rPr>
              <w:t>货物类，单一产品或核心产品为：</w:t>
            </w:r>
            <w:r>
              <w:rPr>
                <w:rFonts w:hint="eastAsia" w:ascii="宋体" w:hAnsi="宋体" w:eastAsia="宋体" w:cs="宋体"/>
                <w:color w:val="auto"/>
                <w:kern w:val="0"/>
                <w:sz w:val="21"/>
                <w:szCs w:val="21"/>
                <w:highlight w:val="none"/>
                <w:u w:val="single"/>
                <w:lang w:val="en-US" w:eastAsia="zh-CN"/>
              </w:rPr>
              <w:t>单一产品</w:t>
            </w:r>
            <w:r>
              <w:rPr>
                <w:rFonts w:hint="eastAsia" w:ascii="宋体" w:hAnsi="宋体" w:eastAsia="宋体" w:cs="宋体"/>
                <w:color w:val="auto"/>
                <w:kern w:val="0"/>
                <w:sz w:val="21"/>
                <w:szCs w:val="21"/>
                <w:highlight w:val="none"/>
                <w:lang w:val="en-US" w:eastAsia="zh-CN"/>
              </w:rPr>
              <w:t>。</w:t>
            </w:r>
          </w:p>
        </w:tc>
      </w:tr>
      <w:tr w14:paraId="5BD63FF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6CC58454">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843" w:type="dxa"/>
            <w:tcBorders>
              <w:top w:val="single" w:color="000000" w:sz="8" w:space="0"/>
              <w:left w:val="single" w:color="auto" w:sz="4" w:space="0"/>
              <w:bottom w:val="single" w:color="000000" w:sz="8" w:space="0"/>
              <w:right w:val="single" w:color="000000" w:sz="8" w:space="0"/>
            </w:tcBorders>
            <w:vAlign w:val="center"/>
          </w:tcPr>
          <w:p w14:paraId="462D357E">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采购标的及其对应的中小企业划分标准所属行业</w:t>
            </w:r>
          </w:p>
        </w:tc>
        <w:tc>
          <w:tcPr>
            <w:tcW w:w="6306" w:type="dxa"/>
            <w:tcBorders>
              <w:top w:val="single" w:color="000000" w:sz="8" w:space="0"/>
              <w:left w:val="single" w:color="000000" w:sz="2" w:space="0"/>
              <w:bottom w:val="single" w:color="000000" w:sz="8" w:space="0"/>
              <w:right w:val="single" w:color="000000" w:sz="8" w:space="0"/>
            </w:tcBorders>
            <w:vAlign w:val="center"/>
          </w:tcPr>
          <w:p w14:paraId="3AF56932">
            <w:pPr>
              <w:keepNext w:val="0"/>
              <w:keepLines w:val="0"/>
              <w:widowControl/>
              <w:suppressLineNumbers w:val="0"/>
              <w:jc w:val="left"/>
              <w:rPr>
                <w:rFonts w:hint="eastAsia" w:ascii="宋体" w:hAnsi="宋体" w:eastAsia="宋体" w:cs="宋体"/>
                <w:color w:val="auto"/>
                <w:sz w:val="21"/>
                <w:szCs w:val="21"/>
                <w:highlight w:val="none"/>
                <w:lang w:val="en-US"/>
              </w:rPr>
            </w:pPr>
            <w:r>
              <w:rPr>
                <w:rFonts w:hint="eastAsia" w:ascii="宋体" w:hAnsi="宋体" w:eastAsia="宋体" w:cs="宋体"/>
                <w:color w:val="auto"/>
                <w:kern w:val="0"/>
                <w:sz w:val="21"/>
                <w:szCs w:val="21"/>
                <w:highlight w:val="none"/>
              </w:rPr>
              <w:t>标的：</w:t>
            </w:r>
            <w:r>
              <w:rPr>
                <w:rFonts w:hint="eastAsia" w:ascii="宋体" w:hAnsi="宋体" w:eastAsia="宋体" w:cs="宋体"/>
                <w:color w:val="auto"/>
                <w:kern w:val="0"/>
                <w:sz w:val="21"/>
                <w:szCs w:val="21"/>
                <w:highlight w:val="none"/>
                <w:u w:val="single"/>
                <w:lang w:val="en-US" w:eastAsia="zh-CN"/>
              </w:rPr>
              <w:t>01、02、03、04分标</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，属于</w:t>
            </w:r>
            <w:r>
              <w:rPr>
                <w:rFonts w:hint="eastAsia" w:ascii="宋体" w:hAnsi="宋体" w:eastAsia="宋体" w:cs="宋体"/>
                <w:color w:val="auto"/>
                <w:kern w:val="0"/>
                <w:sz w:val="21"/>
                <w:szCs w:val="21"/>
                <w:highlight w:val="none"/>
                <w:u w:val="single"/>
              </w:rPr>
              <w:t xml:space="preserve"> </w:t>
            </w:r>
            <w:r>
              <w:rPr>
                <w:rFonts w:hint="eastAsia" w:ascii="宋体" w:hAnsi="宋体" w:eastAsia="宋体" w:cs="宋体"/>
                <w:color w:val="auto"/>
                <w:kern w:val="0"/>
                <w:sz w:val="21"/>
                <w:szCs w:val="21"/>
                <w:highlight w:val="none"/>
                <w:u w:val="single"/>
                <w:lang w:val="en-US" w:eastAsia="zh-CN"/>
              </w:rPr>
              <w:t>工业</w:t>
            </w:r>
            <w:r>
              <w:rPr>
                <w:rFonts w:hint="eastAsia" w:ascii="宋体" w:hAnsi="宋体" w:cs="宋体"/>
                <w:color w:val="auto"/>
                <w:kern w:val="0"/>
                <w:sz w:val="21"/>
                <w:szCs w:val="21"/>
                <w:highlight w:val="none"/>
                <w:u w:val="single"/>
                <w:lang w:val="en-US" w:eastAsia="zh-CN"/>
              </w:rPr>
              <w:t xml:space="preserve"> </w:t>
            </w:r>
            <w:r>
              <w:rPr>
                <w:rFonts w:hint="eastAsia" w:ascii="宋体" w:hAnsi="宋体" w:eastAsia="宋体" w:cs="宋体"/>
                <w:color w:val="auto"/>
                <w:kern w:val="0"/>
                <w:sz w:val="21"/>
                <w:szCs w:val="21"/>
                <w:highlight w:val="none"/>
              </w:rPr>
              <w:t>行业</w:t>
            </w:r>
            <w:r>
              <w:rPr>
                <w:rFonts w:hint="eastAsia" w:ascii="宋体" w:hAnsi="宋体" w:eastAsia="宋体" w:cs="宋体"/>
                <w:color w:val="auto"/>
                <w:kern w:val="0"/>
                <w:sz w:val="21"/>
                <w:szCs w:val="21"/>
                <w:highlight w:val="none"/>
                <w:lang w:eastAsia="zh-CN"/>
              </w:rPr>
              <w:t>。</w:t>
            </w:r>
          </w:p>
        </w:tc>
      </w:tr>
      <w:tr w14:paraId="7E2E2B9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50B9F1DC">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843" w:type="dxa"/>
            <w:tcBorders>
              <w:top w:val="single" w:color="000000" w:sz="8" w:space="0"/>
              <w:left w:val="single" w:color="auto" w:sz="4" w:space="0"/>
              <w:bottom w:val="single" w:color="000000" w:sz="8" w:space="0"/>
              <w:right w:val="single" w:color="000000" w:sz="8" w:space="0"/>
            </w:tcBorders>
            <w:vAlign w:val="center"/>
          </w:tcPr>
          <w:p w14:paraId="1A59BD64">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是否允许采购进口产品</w:t>
            </w:r>
          </w:p>
        </w:tc>
        <w:tc>
          <w:tcPr>
            <w:tcW w:w="6306" w:type="dxa"/>
            <w:tcBorders>
              <w:top w:val="single" w:color="000000" w:sz="8" w:space="0"/>
              <w:left w:val="single" w:color="000000" w:sz="2" w:space="0"/>
              <w:bottom w:val="single" w:color="000000" w:sz="8" w:space="0"/>
              <w:right w:val="single" w:color="000000" w:sz="8" w:space="0"/>
            </w:tcBorders>
            <w:vAlign w:val="center"/>
          </w:tcPr>
          <w:p w14:paraId="15812095">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sdt>
              <w:sdtPr>
                <w:rPr>
                  <w:rFonts w:hint="eastAsia" w:ascii="宋体" w:hAnsi="宋体" w:eastAsia="宋体" w:cs="宋体"/>
                  <w:color w:val="auto"/>
                  <w:kern w:val="0"/>
                  <w:sz w:val="21"/>
                  <w:szCs w:val="21"/>
                  <w:highlight w:val="none"/>
                </w:rPr>
                <w:id w:val="-1828425707"/>
                <w14:checkbox>
                  <w14:checked w14:val="1"/>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Wingdings" w:hAnsi="Wingdings" w:eastAsia="宋体" w:cs="宋体"/>
                    <w:color w:val="auto"/>
                    <w:kern w:val="0"/>
                    <w:sz w:val="21"/>
                    <w:szCs w:val="21"/>
                    <w:highlight w:val="none"/>
                    <w:lang w:val="en-US" w:eastAsia="zh-CN" w:bidi="ar-SA"/>
                  </w:rPr>
                  <w:t>þ</w:t>
                </w:r>
              </w:sdtContent>
            </w:sdt>
            <w:r>
              <w:rPr>
                <w:rFonts w:hint="eastAsia" w:ascii="宋体" w:hAnsi="宋体" w:eastAsia="宋体" w:cs="宋体"/>
                <w:color w:val="auto"/>
                <w:kern w:val="0"/>
                <w:sz w:val="21"/>
                <w:szCs w:val="21"/>
                <w:highlight w:val="none"/>
              </w:rPr>
              <w:t>本项目不允许采购进口产品。</w:t>
            </w:r>
          </w:p>
          <w:p w14:paraId="366D8649">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sdt>
              <w:sdtPr>
                <w:rPr>
                  <w:rFonts w:hint="eastAsia" w:ascii="宋体" w:hAnsi="宋体" w:eastAsia="宋体" w:cs="宋体"/>
                  <w:color w:val="auto"/>
                  <w:kern w:val="0"/>
                  <w:sz w:val="21"/>
                  <w:szCs w:val="21"/>
                  <w:highlight w:val="none"/>
                </w:rPr>
                <w:id w:val="-52852824"/>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MS Gothic" w:hAnsi="MS Gothic" w:eastAsia="宋体" w:cs="宋体"/>
                    <w:color w:val="auto"/>
                    <w:kern w:val="0"/>
                    <w:sz w:val="21"/>
                    <w:szCs w:val="21"/>
                    <w:highlight w:val="none"/>
                    <w:lang w:val="en-US" w:eastAsia="zh-CN" w:bidi="ar-SA"/>
                  </w:rPr>
                  <w:t>☐</w:t>
                </w:r>
              </w:sdtContent>
            </w:sdt>
            <w:r>
              <w:rPr>
                <w:rFonts w:hint="eastAsia" w:ascii="宋体" w:hAnsi="宋体" w:eastAsia="宋体" w:cs="宋体"/>
                <w:color w:val="auto"/>
                <w:kern w:val="0"/>
                <w:sz w:val="21"/>
                <w:szCs w:val="21"/>
                <w:highlight w:val="none"/>
              </w:rPr>
              <w:t>可以就</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采购进口产品</w:t>
            </w:r>
            <w:r>
              <w:rPr>
                <w:rFonts w:hint="eastAsia" w:ascii="宋体" w:hAnsi="宋体" w:cs="宋体"/>
                <w:color w:val="auto"/>
                <w:kern w:val="0"/>
                <w:sz w:val="21"/>
                <w:szCs w:val="21"/>
                <w:highlight w:val="none"/>
                <w:lang w:eastAsia="zh-CN"/>
              </w:rPr>
              <w:t>，</w:t>
            </w:r>
            <w:r>
              <w:rPr>
                <w:rFonts w:hint="eastAsia" w:ascii="宋体" w:hAnsi="宋体" w:cs="宋体"/>
                <w:color w:val="auto"/>
                <w:kern w:val="0"/>
                <w:sz w:val="21"/>
                <w:szCs w:val="21"/>
                <w:highlight w:val="none"/>
                <w:lang w:val="en-US" w:eastAsia="zh-CN"/>
              </w:rPr>
              <w:t>除此以外不允许采购进口产品</w:t>
            </w:r>
            <w:r>
              <w:rPr>
                <w:rFonts w:hint="eastAsia" w:ascii="宋体" w:hAnsi="宋体" w:eastAsia="宋体" w:cs="宋体"/>
                <w:color w:val="auto"/>
                <w:kern w:val="0"/>
                <w:sz w:val="21"/>
                <w:szCs w:val="21"/>
                <w:highlight w:val="none"/>
              </w:rPr>
              <w:t>。</w:t>
            </w:r>
          </w:p>
        </w:tc>
      </w:tr>
      <w:tr w14:paraId="7403CB9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597759CF">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p>
        </w:tc>
        <w:tc>
          <w:tcPr>
            <w:tcW w:w="1843" w:type="dxa"/>
            <w:tcBorders>
              <w:top w:val="single" w:color="000000" w:sz="8" w:space="0"/>
              <w:left w:val="single" w:color="auto" w:sz="4" w:space="0"/>
              <w:bottom w:val="single" w:color="000000" w:sz="8" w:space="0"/>
              <w:right w:val="single" w:color="000000" w:sz="8" w:space="0"/>
            </w:tcBorders>
            <w:vAlign w:val="center"/>
          </w:tcPr>
          <w:p w14:paraId="4138FAED">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允许偏离的条款数量</w:t>
            </w:r>
          </w:p>
        </w:tc>
        <w:tc>
          <w:tcPr>
            <w:tcW w:w="6306" w:type="dxa"/>
            <w:tcBorders>
              <w:top w:val="single" w:color="000000" w:sz="8" w:space="0"/>
              <w:left w:val="single" w:color="000000" w:sz="2" w:space="0"/>
              <w:bottom w:val="single" w:color="000000" w:sz="8" w:space="0"/>
              <w:right w:val="single" w:color="000000" w:sz="8" w:space="0"/>
            </w:tcBorders>
            <w:vAlign w:val="center"/>
          </w:tcPr>
          <w:p w14:paraId="13B0CC0C">
            <w:pPr>
              <w:keepNext w:val="0"/>
              <w:keepLines/>
              <w:pageBreakBefore w:val="0"/>
              <w:widowControl w:val="0"/>
              <w:kinsoku/>
              <w:wordWrap w:val="0"/>
              <w:overflowPunct/>
              <w:topLinePunct w:val="0"/>
              <w:autoSpaceDE/>
              <w:autoSpaceDN/>
              <w:bidi w:val="0"/>
              <w:adjustRightInd w:val="0"/>
              <w:spacing w:line="400" w:lineRule="exact"/>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商务条款评审中允许负偏离的条款数为</w:t>
            </w:r>
            <w:r>
              <w:rPr>
                <w:rFonts w:hint="eastAsia" w:ascii="宋体" w:hAnsi="宋体" w:eastAsia="宋体" w:cs="宋体"/>
                <w:color w:val="auto"/>
                <w:szCs w:val="21"/>
                <w:highlight w:val="none"/>
                <w:u w:val="single"/>
              </w:rPr>
              <w:t xml:space="preserve"> 0</w:t>
            </w:r>
            <w:r>
              <w:rPr>
                <w:rFonts w:hint="eastAsia" w:ascii="宋体" w:hAnsi="宋体" w:eastAsia="宋体" w:cs="宋体"/>
                <w:color w:val="auto"/>
                <w:szCs w:val="21"/>
                <w:highlight w:val="none"/>
              </w:rPr>
              <w:t>项。</w:t>
            </w:r>
          </w:p>
          <w:p w14:paraId="30B04F58">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szCs w:val="21"/>
                <w:highlight w:val="none"/>
              </w:rPr>
              <w:t>技术条款评审中允许负偏离的条款数为</w:t>
            </w:r>
            <w:r>
              <w:rPr>
                <w:rFonts w:hint="eastAsia" w:ascii="宋体" w:hAnsi="宋体" w:eastAsia="宋体" w:cs="宋体"/>
                <w:color w:val="auto"/>
                <w:szCs w:val="21"/>
                <w:highlight w:val="none"/>
                <w:u w:val="single"/>
                <w:lang w:val="en-US" w:eastAsia="zh-CN"/>
              </w:rPr>
              <w:t xml:space="preserve"> </w:t>
            </w:r>
            <w:r>
              <w:rPr>
                <w:rFonts w:hint="eastAsia" w:ascii="宋体" w:hAnsi="宋体" w:cs="宋体"/>
                <w:color w:val="auto"/>
                <w:szCs w:val="21"/>
                <w:highlight w:val="none"/>
                <w:u w:val="single"/>
                <w:lang w:val="en-US" w:eastAsia="zh-CN"/>
              </w:rPr>
              <w:t>8</w:t>
            </w:r>
            <w:r>
              <w:rPr>
                <w:rFonts w:hint="eastAsia" w:ascii="宋体" w:hAnsi="宋体" w:eastAsia="宋体" w:cs="宋体"/>
                <w:color w:val="auto"/>
                <w:szCs w:val="21"/>
                <w:highlight w:val="none"/>
                <w:u w:val="single"/>
                <w:lang w:val="en-US" w:eastAsia="zh-CN"/>
              </w:rPr>
              <w:t xml:space="preserve"> </w:t>
            </w:r>
            <w:r>
              <w:rPr>
                <w:rFonts w:hint="eastAsia" w:ascii="宋体" w:hAnsi="宋体" w:eastAsia="宋体" w:cs="宋体"/>
                <w:color w:val="auto"/>
                <w:szCs w:val="21"/>
                <w:highlight w:val="none"/>
              </w:rPr>
              <w:t>项。</w:t>
            </w:r>
          </w:p>
        </w:tc>
      </w:tr>
      <w:tr w14:paraId="0767AC0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39E7E199">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c>
          <w:tcPr>
            <w:tcW w:w="1843" w:type="dxa"/>
            <w:tcBorders>
              <w:top w:val="single" w:color="000000" w:sz="8" w:space="0"/>
              <w:left w:val="single" w:color="auto" w:sz="4" w:space="0"/>
              <w:bottom w:val="single" w:color="000000" w:sz="8" w:space="0"/>
              <w:right w:val="single" w:color="000000" w:sz="8" w:space="0"/>
            </w:tcBorders>
            <w:vAlign w:val="center"/>
          </w:tcPr>
          <w:p w14:paraId="2EC1754B">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分包</w:t>
            </w:r>
          </w:p>
        </w:tc>
        <w:tc>
          <w:tcPr>
            <w:tcW w:w="6306" w:type="dxa"/>
            <w:tcBorders>
              <w:top w:val="single" w:color="000000" w:sz="8" w:space="0"/>
              <w:left w:val="single" w:color="000000" w:sz="2" w:space="0"/>
              <w:bottom w:val="single" w:color="000000" w:sz="8" w:space="0"/>
              <w:right w:val="single" w:color="000000" w:sz="8" w:space="0"/>
            </w:tcBorders>
            <w:vAlign w:val="center"/>
          </w:tcPr>
          <w:p w14:paraId="0C4B9884">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sdt>
              <w:sdtPr>
                <w:rPr>
                  <w:rFonts w:hint="eastAsia" w:ascii="宋体" w:hAnsi="宋体" w:eastAsia="宋体" w:cs="宋体"/>
                  <w:color w:val="auto"/>
                  <w:kern w:val="0"/>
                  <w:sz w:val="21"/>
                  <w:szCs w:val="21"/>
                  <w:highlight w:val="none"/>
                </w:rPr>
                <w:id w:val="-1477286927"/>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t>☐</w:t>
                </w:r>
              </w:sdtContent>
            </w:sdt>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sz w:val="21"/>
                <w:szCs w:val="21"/>
                <w:highlight w:val="none"/>
              </w:rPr>
              <w:t>同意将非主体、非关键性的</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工作分包。</w:t>
            </w:r>
          </w:p>
          <w:p w14:paraId="107D1896">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sdt>
              <w:sdtPr>
                <w:rPr>
                  <w:rFonts w:hint="eastAsia" w:ascii="宋体" w:hAnsi="宋体" w:eastAsia="宋体" w:cs="宋体"/>
                  <w:color w:val="auto"/>
                  <w:kern w:val="0"/>
                  <w:sz w:val="21"/>
                  <w:szCs w:val="21"/>
                  <w:highlight w:val="none"/>
                </w:rPr>
                <w:id w:val="-1276331357"/>
                <w14:checkbox>
                  <w14:checked w14:val="1"/>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Wingdings" w:hAnsi="Wingdings" w:eastAsia="宋体" w:cs="宋体"/>
                    <w:color w:val="auto"/>
                    <w:kern w:val="0"/>
                    <w:sz w:val="21"/>
                    <w:szCs w:val="21"/>
                    <w:highlight w:val="none"/>
                    <w:lang w:val="en-US" w:eastAsia="zh-CN" w:bidi="ar-SA"/>
                  </w:rPr>
                  <w:t>þ</w:t>
                </w:r>
              </w:sdtContent>
            </w:sdt>
            <w:r>
              <w:rPr>
                <w:rFonts w:hint="eastAsia" w:ascii="宋体" w:hAnsi="宋体" w:eastAsia="宋体" w:cs="宋体"/>
                <w:color w:val="auto"/>
                <w:kern w:val="0"/>
                <w:sz w:val="21"/>
                <w:szCs w:val="21"/>
                <w:highlight w:val="none"/>
              </w:rPr>
              <w:t xml:space="preserve"> </w:t>
            </w:r>
            <w:r>
              <w:rPr>
                <w:rFonts w:hint="eastAsia" w:ascii="宋体" w:hAnsi="宋体" w:eastAsia="宋体" w:cs="宋体"/>
                <w:color w:val="auto"/>
                <w:sz w:val="21"/>
                <w:szCs w:val="21"/>
                <w:highlight w:val="none"/>
              </w:rPr>
              <w:t>不同意分包。</w:t>
            </w:r>
          </w:p>
          <w:p w14:paraId="1784820E">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注：不得限制大中型企业向小微企业合理分包。</w:t>
            </w:r>
          </w:p>
        </w:tc>
      </w:tr>
      <w:tr w14:paraId="541957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6C97FBBF">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1843" w:type="dxa"/>
            <w:tcBorders>
              <w:top w:val="single" w:color="000000" w:sz="8" w:space="0"/>
              <w:left w:val="single" w:color="auto" w:sz="4" w:space="0"/>
              <w:bottom w:val="single" w:color="000000" w:sz="8" w:space="0"/>
              <w:right w:val="single" w:color="000000" w:sz="8" w:space="0"/>
            </w:tcBorders>
            <w:vAlign w:val="center"/>
          </w:tcPr>
          <w:p w14:paraId="68764D48">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开标前答疑会或现场考察</w:t>
            </w:r>
          </w:p>
        </w:tc>
        <w:tc>
          <w:tcPr>
            <w:tcW w:w="6306" w:type="dxa"/>
            <w:tcBorders>
              <w:top w:val="single" w:color="000000" w:sz="8" w:space="0"/>
              <w:left w:val="single" w:color="000000" w:sz="2" w:space="0"/>
              <w:bottom w:val="single" w:color="000000" w:sz="8" w:space="0"/>
              <w:right w:val="single" w:color="000000" w:sz="8" w:space="0"/>
            </w:tcBorders>
            <w:vAlign w:val="center"/>
          </w:tcPr>
          <w:p w14:paraId="08E8884C">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sdt>
              <w:sdtPr>
                <w:rPr>
                  <w:rFonts w:hint="eastAsia" w:ascii="宋体" w:hAnsi="宋体" w:eastAsia="宋体" w:cs="宋体"/>
                  <w:color w:val="auto"/>
                  <w:kern w:val="0"/>
                  <w:sz w:val="21"/>
                  <w:szCs w:val="21"/>
                  <w:highlight w:val="none"/>
                </w:rPr>
                <w:id w:val="-212966419"/>
                <w14:checkbox>
                  <w14:checked w14:val="1"/>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sym w:font="Wingdings" w:char="F0FE"/>
                </w:r>
              </w:sdtContent>
            </w:sdt>
            <w:r>
              <w:rPr>
                <w:rFonts w:hint="eastAsia" w:ascii="宋体" w:hAnsi="宋体" w:eastAsia="宋体" w:cs="宋体"/>
                <w:color w:val="auto"/>
                <w:sz w:val="21"/>
                <w:szCs w:val="21"/>
                <w:highlight w:val="none"/>
              </w:rPr>
              <w:t>不组织。</w:t>
            </w:r>
          </w:p>
          <w:p w14:paraId="50C45DDB">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sdt>
              <w:sdtPr>
                <w:rPr>
                  <w:rFonts w:hint="eastAsia" w:ascii="宋体" w:hAnsi="宋体" w:eastAsia="宋体" w:cs="宋体"/>
                  <w:color w:val="auto"/>
                  <w:kern w:val="0"/>
                  <w:sz w:val="21"/>
                  <w:szCs w:val="21"/>
                  <w:highlight w:val="none"/>
                </w:rPr>
                <w:id w:val="-999802974"/>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t>☐</w:t>
                </w:r>
              </w:sdtContent>
            </w:sdt>
            <w:r>
              <w:rPr>
                <w:rFonts w:hint="eastAsia" w:ascii="宋体" w:hAnsi="宋体" w:eastAsia="宋体" w:cs="宋体"/>
                <w:color w:val="auto"/>
                <w:kern w:val="0"/>
                <w:sz w:val="21"/>
                <w:szCs w:val="21"/>
                <w:highlight w:val="none"/>
              </w:rPr>
              <w:t>组织，</w:t>
            </w:r>
            <w:r>
              <w:rPr>
                <w:rFonts w:hint="eastAsia" w:ascii="宋体" w:hAnsi="宋体" w:eastAsia="宋体" w:cs="宋体"/>
                <w:color w:val="auto"/>
                <w:sz w:val="21"/>
                <w:szCs w:val="21"/>
                <w:highlight w:val="none"/>
              </w:rPr>
              <w:t>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，联系方式：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p>
        </w:tc>
      </w:tr>
      <w:tr w14:paraId="451937A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0F3C0A2A">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p>
        </w:tc>
        <w:tc>
          <w:tcPr>
            <w:tcW w:w="1843" w:type="dxa"/>
            <w:tcBorders>
              <w:top w:val="single" w:color="000000" w:sz="8" w:space="0"/>
              <w:left w:val="single" w:color="auto" w:sz="4" w:space="0"/>
              <w:bottom w:val="single" w:color="000000" w:sz="8" w:space="0"/>
              <w:right w:val="single" w:color="000000" w:sz="8" w:space="0"/>
            </w:tcBorders>
            <w:vAlign w:val="center"/>
          </w:tcPr>
          <w:p w14:paraId="052118CE">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样品提供</w:t>
            </w:r>
          </w:p>
        </w:tc>
        <w:tc>
          <w:tcPr>
            <w:tcW w:w="6306" w:type="dxa"/>
            <w:tcBorders>
              <w:top w:val="single" w:color="000000" w:sz="8" w:space="0"/>
              <w:left w:val="single" w:color="000000" w:sz="2" w:space="0"/>
              <w:bottom w:val="single" w:color="000000" w:sz="8" w:space="0"/>
              <w:right w:val="single" w:color="000000" w:sz="8" w:space="0"/>
            </w:tcBorders>
            <w:vAlign w:val="center"/>
          </w:tcPr>
          <w:p w14:paraId="74C96EE7">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sdt>
              <w:sdtPr>
                <w:rPr>
                  <w:rFonts w:hint="eastAsia" w:ascii="宋体" w:hAnsi="宋体" w:eastAsia="宋体" w:cs="宋体"/>
                  <w:color w:val="auto"/>
                  <w:kern w:val="0"/>
                  <w:sz w:val="21"/>
                  <w:szCs w:val="21"/>
                  <w:highlight w:val="none"/>
                </w:rPr>
                <w:id w:val="-1639946486"/>
                <w14:checkbox>
                  <w14:checked w14:val="1"/>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sym w:font="Wingdings" w:char="F0FE"/>
                </w:r>
              </w:sdtContent>
            </w:sdt>
            <w:r>
              <w:rPr>
                <w:rFonts w:hint="eastAsia" w:ascii="宋体" w:hAnsi="宋体" w:eastAsia="宋体" w:cs="宋体"/>
                <w:color w:val="auto"/>
                <w:sz w:val="21"/>
                <w:szCs w:val="21"/>
                <w:highlight w:val="none"/>
              </w:rPr>
              <w:t>不要求提供。</w:t>
            </w:r>
          </w:p>
          <w:p w14:paraId="6FA5047D">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sdt>
              <w:sdtPr>
                <w:rPr>
                  <w:rFonts w:hint="eastAsia" w:ascii="宋体" w:hAnsi="宋体" w:eastAsia="宋体" w:cs="宋体"/>
                  <w:color w:val="auto"/>
                  <w:kern w:val="0"/>
                  <w:sz w:val="21"/>
                  <w:szCs w:val="21"/>
                  <w:highlight w:val="none"/>
                </w:rPr>
                <w:id w:val="1026831988"/>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t>☐</w:t>
                </w:r>
              </w:sdtContent>
            </w:sdt>
            <w:r>
              <w:rPr>
                <w:rFonts w:hint="eastAsia" w:ascii="宋体" w:hAnsi="宋体" w:eastAsia="宋体" w:cs="宋体"/>
                <w:color w:val="auto"/>
                <w:kern w:val="0"/>
                <w:sz w:val="21"/>
                <w:szCs w:val="21"/>
                <w:highlight w:val="none"/>
              </w:rPr>
              <w:t>要求提供，</w:t>
            </w:r>
          </w:p>
          <w:p w14:paraId="1ACB6D51">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w:t>
            </w:r>
            <w:r>
              <w:rPr>
                <w:rFonts w:hint="eastAsia" w:ascii="宋体" w:hAnsi="宋体" w:eastAsia="宋体" w:cs="宋体"/>
                <w:snapToGrid w:val="0"/>
                <w:color w:val="auto"/>
                <w:kern w:val="28"/>
                <w:sz w:val="21"/>
                <w:szCs w:val="21"/>
                <w:highlight w:val="none"/>
              </w:rPr>
              <w:t>样品：</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1A2E1CD8">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w:t>
            </w:r>
            <w:r>
              <w:rPr>
                <w:rFonts w:hint="eastAsia" w:ascii="宋体" w:hAnsi="宋体" w:eastAsia="宋体" w:cs="宋体"/>
                <w:snapToGrid w:val="0"/>
                <w:color w:val="auto"/>
                <w:kern w:val="28"/>
                <w:sz w:val="21"/>
                <w:szCs w:val="21"/>
                <w:highlight w:val="none"/>
              </w:rPr>
              <w:t>样品制作的标准和要求：</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44A45AE3">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（3）样品的评审方法以及评审标准</w:t>
            </w:r>
            <w:r>
              <w:rPr>
                <w:rFonts w:hint="eastAsia" w:ascii="宋体" w:hAnsi="宋体" w:eastAsia="宋体" w:cs="宋体"/>
                <w:snapToGrid w:val="0"/>
                <w:color w:val="auto"/>
                <w:kern w:val="28"/>
                <w:sz w:val="21"/>
                <w:szCs w:val="21"/>
                <w:highlight w:val="none"/>
              </w:rPr>
              <w:t>：详见</w:t>
            </w:r>
            <w:r>
              <w:rPr>
                <w:rFonts w:hint="eastAsia" w:ascii="宋体" w:hAnsi="宋体" w:eastAsia="宋体" w:cs="宋体"/>
                <w:color w:val="auto"/>
                <w:sz w:val="21"/>
                <w:szCs w:val="21"/>
                <w:highlight w:val="none"/>
                <w:u w:val="single"/>
              </w:rPr>
              <w:t>评标办法</w:t>
            </w:r>
            <w:r>
              <w:rPr>
                <w:rFonts w:hint="eastAsia" w:ascii="宋体" w:hAnsi="宋体" w:eastAsia="宋体" w:cs="宋体"/>
                <w:color w:val="auto"/>
                <w:kern w:val="0"/>
                <w:sz w:val="21"/>
                <w:szCs w:val="21"/>
                <w:highlight w:val="none"/>
              </w:rPr>
              <w:t>；</w:t>
            </w:r>
          </w:p>
          <w:p w14:paraId="009438A6">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（4）是否需要随样品提交检测报告：</w:t>
            </w:r>
            <w:sdt>
              <w:sdtPr>
                <w:rPr>
                  <w:rFonts w:hint="eastAsia" w:ascii="宋体" w:hAnsi="宋体" w:eastAsia="宋体" w:cs="宋体"/>
                  <w:color w:val="auto"/>
                  <w:kern w:val="0"/>
                  <w:sz w:val="21"/>
                  <w:szCs w:val="21"/>
                  <w:highlight w:val="none"/>
                </w:rPr>
                <w:id w:val="1303421454"/>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t>☐</w:t>
                </w:r>
              </w:sdtContent>
            </w:sdt>
            <w:r>
              <w:rPr>
                <w:rFonts w:hint="eastAsia" w:ascii="宋体" w:hAnsi="宋体" w:eastAsia="宋体" w:cs="宋体"/>
                <w:color w:val="auto"/>
                <w:kern w:val="0"/>
                <w:sz w:val="21"/>
                <w:szCs w:val="21"/>
                <w:highlight w:val="none"/>
              </w:rPr>
              <w:t>否；</w:t>
            </w:r>
            <w:sdt>
              <w:sdtPr>
                <w:rPr>
                  <w:rFonts w:hint="eastAsia" w:ascii="宋体" w:hAnsi="宋体" w:eastAsia="宋体" w:cs="宋体"/>
                  <w:color w:val="auto"/>
                  <w:kern w:val="0"/>
                  <w:sz w:val="21"/>
                  <w:szCs w:val="21"/>
                  <w:highlight w:val="none"/>
                </w:rPr>
                <w:id w:val="1621728433"/>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t>☐</w:t>
                </w:r>
              </w:sdtContent>
            </w:sdt>
            <w:r>
              <w:rPr>
                <w:rFonts w:hint="eastAsia" w:ascii="宋体" w:hAnsi="宋体" w:eastAsia="宋体" w:cs="宋体"/>
                <w:color w:val="auto"/>
                <w:kern w:val="0"/>
                <w:sz w:val="21"/>
                <w:szCs w:val="21"/>
                <w:highlight w:val="none"/>
              </w:rPr>
              <w:t>是，检测机构的要求</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；检测内容</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w:t>
            </w:r>
          </w:p>
          <w:p w14:paraId="5591A412">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（5）提供样品的时间：</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；地点：</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；联系人</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w:t>
            </w:r>
            <w:r>
              <w:rPr>
                <w:rFonts w:hint="eastAsia" w:ascii="宋体" w:hAnsi="宋体" w:eastAsia="宋体" w:cs="宋体"/>
                <w:color w:val="auto"/>
                <w:kern w:val="28"/>
                <w:sz w:val="21"/>
                <w:szCs w:val="21"/>
                <w:highlight w:val="none"/>
              </w:rPr>
              <w:t>联系电话：</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。请投标人在上述时间内提供样品并按规定位置安装完毕。超过截止时间的，采购人或采购代理机构将不予接收，并将清场并封闭样品现场。</w:t>
            </w:r>
          </w:p>
          <w:p w14:paraId="44510D59">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(6)采购活动结束后，对于未中标人提供的样品，采购人、采购代理机构将通知未中标人在规定的时间内取回，逾期未取回的，采购人、采购代理机构不负保管义务；对于中标人提供的样品，采购人将进行保管、封存，并作为履约验收的参考。</w:t>
            </w:r>
          </w:p>
          <w:p w14:paraId="4FEAF666">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（7）制作、运输、安装和保管样品所发生的一切费用由投标人自理。</w:t>
            </w:r>
          </w:p>
        </w:tc>
      </w:tr>
      <w:tr w14:paraId="2F21FA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44C100F1">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p>
        </w:tc>
        <w:tc>
          <w:tcPr>
            <w:tcW w:w="1843" w:type="dxa"/>
            <w:tcBorders>
              <w:top w:val="single" w:color="000000" w:sz="8" w:space="0"/>
              <w:left w:val="single" w:color="auto" w:sz="4" w:space="0"/>
              <w:bottom w:val="single" w:color="000000" w:sz="8" w:space="0"/>
              <w:right w:val="single" w:color="000000" w:sz="8" w:space="0"/>
            </w:tcBorders>
            <w:vAlign w:val="center"/>
          </w:tcPr>
          <w:p w14:paraId="41FBB28E">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方案讲解演示</w:t>
            </w:r>
          </w:p>
        </w:tc>
        <w:tc>
          <w:tcPr>
            <w:tcW w:w="6306" w:type="dxa"/>
            <w:tcBorders>
              <w:top w:val="single" w:color="000000" w:sz="8" w:space="0"/>
              <w:left w:val="single" w:color="000000" w:sz="2" w:space="0"/>
              <w:bottom w:val="single" w:color="000000" w:sz="8" w:space="0"/>
              <w:right w:val="single" w:color="000000" w:sz="8" w:space="0"/>
            </w:tcBorders>
            <w:vAlign w:val="center"/>
          </w:tcPr>
          <w:p w14:paraId="0345644E">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sdt>
              <w:sdtPr>
                <w:rPr>
                  <w:rFonts w:hint="eastAsia" w:ascii="宋体" w:hAnsi="宋体" w:eastAsia="宋体" w:cs="宋体"/>
                  <w:color w:val="auto"/>
                  <w:kern w:val="0"/>
                  <w:sz w:val="21"/>
                  <w:szCs w:val="21"/>
                  <w:highlight w:val="none"/>
                </w:rPr>
                <w:id w:val="-1859348549"/>
                <w14:checkbox>
                  <w14:checked w14:val="1"/>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sym w:font="Wingdings" w:char="F0FE"/>
                </w:r>
              </w:sdtContent>
            </w:sdt>
            <w:r>
              <w:rPr>
                <w:rFonts w:hint="eastAsia" w:ascii="宋体" w:hAnsi="宋体" w:eastAsia="宋体" w:cs="宋体"/>
                <w:color w:val="auto"/>
                <w:sz w:val="21"/>
                <w:szCs w:val="21"/>
                <w:highlight w:val="none"/>
              </w:rPr>
              <w:t>不组织。</w:t>
            </w:r>
          </w:p>
          <w:p w14:paraId="287DAB2D">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sdt>
              <w:sdtPr>
                <w:rPr>
                  <w:rFonts w:hint="eastAsia" w:ascii="宋体" w:hAnsi="宋体" w:eastAsia="宋体" w:cs="宋体"/>
                  <w:color w:val="auto"/>
                  <w:kern w:val="0"/>
                  <w:sz w:val="21"/>
                  <w:szCs w:val="21"/>
                  <w:highlight w:val="none"/>
                </w:rPr>
                <w:id w:val="1174071719"/>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t>☐</w:t>
                </w:r>
              </w:sdtContent>
            </w:sdt>
            <w:r>
              <w:rPr>
                <w:rFonts w:hint="eastAsia" w:ascii="宋体" w:hAnsi="宋体" w:eastAsia="宋体" w:cs="宋体"/>
                <w:color w:val="auto"/>
                <w:kern w:val="0"/>
                <w:sz w:val="21"/>
                <w:szCs w:val="21"/>
                <w:highlight w:val="none"/>
              </w:rPr>
              <w:t>组织。</w:t>
            </w:r>
          </w:p>
          <w:p w14:paraId="7894AD0D">
            <w:pPr>
              <w:keepNext w:val="0"/>
              <w:keepLines/>
              <w:pageBreakBefore w:val="0"/>
              <w:widowControl w:val="0"/>
              <w:kinsoku/>
              <w:wordWrap w:val="0"/>
              <w:overflowPunct/>
              <w:topLinePunct w:val="0"/>
              <w:autoSpaceDE/>
              <w:autoSpaceDN/>
              <w:bidi w:val="0"/>
              <w:adjustRightInd w:val="0"/>
              <w:snapToGri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（1）在评标时安排每个投标人进行方案讲解演示。每个投标人时间不超过</w:t>
            </w:r>
            <w:r>
              <w:rPr>
                <w:rFonts w:hint="eastAsia" w:ascii="宋体" w:hAnsi="宋体" w:eastAsia="宋体" w:cs="宋体"/>
                <w:color w:val="auto"/>
                <w:kern w:val="0"/>
                <w:sz w:val="21"/>
                <w:szCs w:val="21"/>
                <w:highlight w:val="none"/>
                <w:u w:val="single"/>
              </w:rPr>
              <w:t>20（编制时可根据项目情况进行调整）</w:t>
            </w:r>
            <w:r>
              <w:rPr>
                <w:rFonts w:hint="eastAsia" w:ascii="宋体" w:hAnsi="宋体" w:eastAsia="宋体" w:cs="宋体"/>
                <w:color w:val="auto"/>
                <w:kern w:val="0"/>
                <w:sz w:val="21"/>
                <w:szCs w:val="21"/>
                <w:highlight w:val="none"/>
              </w:rPr>
              <w:t>分钟，讲解次序以投标文件解密时间先后次序为准，讲解演示人员不超过</w:t>
            </w:r>
            <w:r>
              <w:rPr>
                <w:rFonts w:hint="eastAsia" w:ascii="宋体" w:hAnsi="宋体" w:eastAsia="宋体" w:cs="宋体"/>
                <w:color w:val="auto"/>
                <w:kern w:val="0"/>
                <w:sz w:val="21"/>
                <w:szCs w:val="21"/>
                <w:highlight w:val="none"/>
                <w:u w:val="single"/>
              </w:rPr>
              <w:t>3（编制时可根据项目情况进行调整）</w:t>
            </w:r>
            <w:r>
              <w:rPr>
                <w:rFonts w:hint="eastAsia" w:ascii="宋体" w:hAnsi="宋体" w:eastAsia="宋体" w:cs="宋体"/>
                <w:color w:val="auto"/>
                <w:kern w:val="0"/>
                <w:sz w:val="21"/>
                <w:szCs w:val="21"/>
                <w:highlight w:val="none"/>
              </w:rPr>
              <w:t>人。讲解演示结束后按要求解答评标委员会提问。</w:t>
            </w:r>
          </w:p>
          <w:p w14:paraId="57AE5F4A">
            <w:pPr>
              <w:keepNext w:val="0"/>
              <w:keepLines/>
              <w:pageBreakBefore w:val="0"/>
              <w:widowControl w:val="0"/>
              <w:kinsoku/>
              <w:wordWrap w:val="0"/>
              <w:overflowPunct/>
              <w:topLinePunct w:val="0"/>
              <w:autoSpaceDE/>
              <w:autoSpaceDN/>
              <w:bidi w:val="0"/>
              <w:adjustRightInd w:val="0"/>
              <w:snapToGri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（2）方案讲解演示可选择以下其中一种方式：</w:t>
            </w:r>
          </w:p>
          <w:p w14:paraId="54B1C971">
            <w:pPr>
              <w:keepNext w:val="0"/>
              <w:keepLines/>
              <w:pageBreakBefore w:val="0"/>
              <w:widowControl w:val="0"/>
              <w:kinsoku/>
              <w:wordWrap w:val="0"/>
              <w:overflowPunct/>
              <w:topLinePunct w:val="0"/>
              <w:autoSpaceDE/>
              <w:autoSpaceDN/>
              <w:bidi w:val="0"/>
              <w:adjustRightInd w:val="0"/>
              <w:snapToGri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方式一：广西政府采购云平台在线讲解演示。广西政府采购云平台在线讲解需投标人根据广西政府采购云平台操作要求做好准备工作，提前完善软硬件配置环境。</w:t>
            </w:r>
          </w:p>
          <w:p w14:paraId="14261532">
            <w:pPr>
              <w:keepNext w:val="0"/>
              <w:keepLines/>
              <w:pageBreakBefore w:val="0"/>
              <w:widowControl w:val="0"/>
              <w:kinsoku/>
              <w:wordWrap w:val="0"/>
              <w:overflowPunct/>
              <w:topLinePunct w:val="0"/>
              <w:autoSpaceDE/>
              <w:autoSpaceDN/>
              <w:bidi w:val="0"/>
              <w:adjustRightInd w:val="0"/>
              <w:snapToGri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方式二：评审现场讲解演示。现场讲解地点为</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kern w:val="0"/>
                <w:sz w:val="21"/>
                <w:szCs w:val="21"/>
                <w:highlight w:val="none"/>
              </w:rPr>
              <w:t>，讲解演示所用电脑等设备由投标人自备。现场讲解演示人员进场时提供讲解人员名单（加盖公章或授权代表签名）及身份证明，否则不得讲解演示。</w:t>
            </w:r>
          </w:p>
          <w:p w14:paraId="216AC5DE">
            <w:pPr>
              <w:keepNext w:val="0"/>
              <w:keepLines/>
              <w:pageBreakBefore w:val="0"/>
              <w:widowControl w:val="0"/>
              <w:kinsoku/>
              <w:wordWrap w:val="0"/>
              <w:overflowPunct/>
              <w:topLinePunct w:val="0"/>
              <w:autoSpaceDE/>
              <w:autoSpaceDN/>
              <w:bidi w:val="0"/>
              <w:adjustRightInd w:val="0"/>
              <w:snapToGrid w:val="0"/>
              <w:spacing w:line="400" w:lineRule="exact"/>
              <w:textAlignment w:val="auto"/>
              <w:outlineLvl w:val="9"/>
              <w:rPr>
                <w:rFonts w:hint="eastAsia" w:ascii="宋体" w:hAnsi="宋体" w:eastAsia="宋体" w:cs="宋体"/>
                <w:b/>
                <w:color w:val="auto"/>
                <w:kern w:val="0"/>
                <w:sz w:val="21"/>
                <w:szCs w:val="21"/>
                <w:highlight w:val="none"/>
                <w:lang w:val="zh-CN"/>
              </w:rPr>
            </w:pPr>
            <w:r>
              <w:rPr>
                <w:rFonts w:hint="eastAsia" w:ascii="宋体" w:hAnsi="宋体" w:eastAsia="宋体" w:cs="宋体"/>
                <w:color w:val="auto"/>
                <w:kern w:val="0"/>
                <w:sz w:val="21"/>
                <w:szCs w:val="21"/>
                <w:highlight w:val="none"/>
              </w:rPr>
              <w:t>注：因投标人自身原因导致无法演示或者演示效果不理想的，责任自负。因平台原因导致本项目方案讲解演示环节无法顺利开展，按照相关规定执行。</w:t>
            </w:r>
          </w:p>
        </w:tc>
      </w:tr>
      <w:tr w14:paraId="49CE750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vMerge w:val="restart"/>
            <w:tcBorders>
              <w:top w:val="single" w:color="auto" w:sz="4" w:space="0"/>
              <w:left w:val="single" w:color="auto" w:sz="4" w:space="0"/>
              <w:right w:val="single" w:color="auto" w:sz="4" w:space="0"/>
            </w:tcBorders>
            <w:vAlign w:val="center"/>
          </w:tcPr>
          <w:p w14:paraId="4665573C">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p>
        </w:tc>
        <w:tc>
          <w:tcPr>
            <w:tcW w:w="1843" w:type="dxa"/>
            <w:vMerge w:val="restart"/>
            <w:tcBorders>
              <w:top w:val="single" w:color="000000" w:sz="8" w:space="0"/>
              <w:left w:val="single" w:color="auto" w:sz="4" w:space="0"/>
              <w:right w:val="single" w:color="000000" w:sz="8" w:space="0"/>
            </w:tcBorders>
            <w:vAlign w:val="center"/>
          </w:tcPr>
          <w:p w14:paraId="59DC4AD8">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投标人应当提供的资格、资信证明文件</w:t>
            </w:r>
          </w:p>
        </w:tc>
        <w:tc>
          <w:tcPr>
            <w:tcW w:w="6306" w:type="dxa"/>
            <w:tcBorders>
              <w:top w:val="single" w:color="000000" w:sz="8" w:space="0"/>
              <w:left w:val="single" w:color="000000" w:sz="2" w:space="0"/>
              <w:bottom w:val="single" w:color="auto" w:sz="4" w:space="0"/>
              <w:right w:val="single" w:color="000000" w:sz="8" w:space="0"/>
            </w:tcBorders>
            <w:vAlign w:val="center"/>
          </w:tcPr>
          <w:p w14:paraId="593DE2BC">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（1）资格证明文件：见招标文件第二部分11.1。</w:t>
            </w:r>
          </w:p>
          <w:p w14:paraId="4A0BBB7F">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snapToGrid w:val="0"/>
                <w:color w:val="auto"/>
                <w:kern w:val="0"/>
                <w:sz w:val="21"/>
                <w:szCs w:val="21"/>
                <w:highlight w:val="none"/>
              </w:rPr>
            </w:pPr>
            <w:r>
              <w:rPr>
                <w:rFonts w:hint="eastAsia" w:ascii="宋体" w:hAnsi="宋体" w:eastAsia="宋体" w:cs="宋体"/>
                <w:color w:val="auto"/>
                <w:kern w:val="0"/>
                <w:sz w:val="21"/>
                <w:szCs w:val="21"/>
                <w:highlight w:val="none"/>
                <w:lang w:val="zh-CN"/>
              </w:rPr>
              <w:t>投标人未提供有效的资格证明文件的，视为投标人不具备招标文件中规定的资格要求，投标无效。</w:t>
            </w:r>
          </w:p>
        </w:tc>
      </w:tr>
      <w:tr w14:paraId="7926441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90" w:hRule="atLeast"/>
          <w:jc w:val="center"/>
        </w:trPr>
        <w:tc>
          <w:tcPr>
            <w:tcW w:w="629" w:type="dxa"/>
            <w:vMerge w:val="continue"/>
            <w:tcBorders>
              <w:left w:val="single" w:color="auto" w:sz="4" w:space="0"/>
              <w:bottom w:val="single" w:color="auto" w:sz="4" w:space="0"/>
              <w:right w:val="single" w:color="auto" w:sz="4" w:space="0"/>
            </w:tcBorders>
            <w:vAlign w:val="center"/>
          </w:tcPr>
          <w:p w14:paraId="5F164CF7">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rPr>
            </w:pPr>
          </w:p>
        </w:tc>
        <w:tc>
          <w:tcPr>
            <w:tcW w:w="1843" w:type="dxa"/>
            <w:vMerge w:val="continue"/>
            <w:tcBorders>
              <w:left w:val="single" w:color="auto" w:sz="4" w:space="0"/>
              <w:bottom w:val="single" w:color="000000" w:sz="8" w:space="0"/>
              <w:right w:val="single" w:color="000000" w:sz="8" w:space="0"/>
            </w:tcBorders>
            <w:vAlign w:val="center"/>
          </w:tcPr>
          <w:p w14:paraId="42B52008">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p>
        </w:tc>
        <w:tc>
          <w:tcPr>
            <w:tcW w:w="6306" w:type="dxa"/>
            <w:tcBorders>
              <w:top w:val="single" w:color="auto" w:sz="4" w:space="0"/>
              <w:left w:val="single" w:color="000000" w:sz="2" w:space="0"/>
              <w:bottom w:val="single" w:color="000000" w:sz="8" w:space="0"/>
              <w:right w:val="single" w:color="000000" w:sz="8" w:space="0"/>
            </w:tcBorders>
            <w:vAlign w:val="center"/>
          </w:tcPr>
          <w:p w14:paraId="6A3D7387">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（2）资信证明文件：根据招标文件第四部分评标标准提供。</w:t>
            </w:r>
          </w:p>
        </w:tc>
      </w:tr>
      <w:tr w14:paraId="24AEEAF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12E9EA4C">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843" w:type="dxa"/>
            <w:tcBorders>
              <w:top w:val="single" w:color="000000" w:sz="8" w:space="0"/>
              <w:left w:val="single" w:color="000000" w:sz="2" w:space="0"/>
              <w:bottom w:val="single" w:color="000000" w:sz="8" w:space="0"/>
              <w:right w:val="single" w:color="000000" w:sz="8" w:space="0"/>
            </w:tcBorders>
            <w:vAlign w:val="center"/>
          </w:tcPr>
          <w:p w14:paraId="62C3500D">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节能产品、环境标志产品</w:t>
            </w:r>
          </w:p>
        </w:tc>
        <w:tc>
          <w:tcPr>
            <w:tcW w:w="6306" w:type="dxa"/>
            <w:tcBorders>
              <w:top w:val="single" w:color="000000" w:sz="8" w:space="0"/>
              <w:left w:val="single" w:color="000000" w:sz="2" w:space="0"/>
              <w:bottom w:val="single" w:color="000000" w:sz="8" w:space="0"/>
              <w:right w:val="single" w:color="000000" w:sz="8" w:space="0"/>
            </w:tcBorders>
            <w:vAlign w:val="center"/>
          </w:tcPr>
          <w:p w14:paraId="70D3FA1B">
            <w:pPr>
              <w:keepNext w:val="0"/>
              <w:keepLines/>
              <w:pageBreakBefore w:val="0"/>
              <w:widowControl w:val="0"/>
              <w:kinsoku/>
              <w:wordWrap w:val="0"/>
              <w:overflowPunct/>
              <w:topLinePunct w:val="0"/>
              <w:autoSpaceDE/>
              <w:autoSpaceDN/>
              <w:bidi w:val="0"/>
              <w:adjustRightInd w:val="0"/>
              <w:snapToGrid w:val="0"/>
              <w:spacing w:line="400" w:lineRule="exact"/>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采购人拟采购的产品属于品目清单范围的，采购人及其委托的采购代理机构将依据国家确定的认证机构出具的、处于有效期之内的节能产品、环境标志产品认证证书，对获得证书的产品实施政府优先采购或强制采购。</w:t>
            </w:r>
          </w:p>
        </w:tc>
      </w:tr>
      <w:tr w14:paraId="21495DA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2D944318">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p>
        </w:tc>
        <w:tc>
          <w:tcPr>
            <w:tcW w:w="1843" w:type="dxa"/>
            <w:tcBorders>
              <w:top w:val="single" w:color="000000" w:sz="8" w:space="0"/>
              <w:left w:val="single" w:color="000000" w:sz="2" w:space="0"/>
              <w:bottom w:val="single" w:color="000000" w:sz="8" w:space="0"/>
              <w:right w:val="single" w:color="000000" w:sz="8" w:space="0"/>
            </w:tcBorders>
            <w:vAlign w:val="center"/>
          </w:tcPr>
          <w:p w14:paraId="7CAE6CDA">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报价要求</w:t>
            </w:r>
          </w:p>
        </w:tc>
        <w:tc>
          <w:tcPr>
            <w:tcW w:w="6306" w:type="dxa"/>
            <w:tcBorders>
              <w:top w:val="single" w:color="000000" w:sz="8" w:space="0"/>
              <w:left w:val="single" w:color="000000" w:sz="2" w:space="0"/>
              <w:bottom w:val="single" w:color="000000" w:sz="8" w:space="0"/>
              <w:right w:val="single" w:color="000000" w:sz="8" w:space="0"/>
            </w:tcBorders>
            <w:vAlign w:val="center"/>
          </w:tcPr>
          <w:p w14:paraId="55D9CF7B">
            <w:pPr>
              <w:keepNext w:val="0"/>
              <w:keepLines/>
              <w:pageBreakBefore w:val="0"/>
              <w:widowControl w:val="0"/>
              <w:kinsoku/>
              <w:wordWrap w:val="0"/>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有关本项目实施所需的所有费用（含税费）均计入报价。</w:t>
            </w:r>
            <w:r>
              <w:rPr>
                <w:rFonts w:hint="eastAsia" w:ascii="宋体" w:hAnsi="宋体" w:eastAsia="宋体" w:cs="宋体"/>
                <w:bCs/>
                <w:color w:val="auto"/>
                <w:kern w:val="0"/>
                <w:sz w:val="21"/>
                <w:szCs w:val="21"/>
                <w:highlight w:val="none"/>
                <w:lang w:val="zh-CN"/>
              </w:rPr>
              <w:t>投标文件</w:t>
            </w:r>
            <w:r>
              <w:rPr>
                <w:rFonts w:hint="eastAsia" w:ascii="宋体" w:hAnsi="宋体" w:eastAsia="宋体" w:cs="宋体"/>
                <w:bCs/>
                <w:color w:val="auto"/>
                <w:sz w:val="21"/>
                <w:szCs w:val="21"/>
                <w:highlight w:val="none"/>
              </w:rPr>
              <w:t>开标一览表（报价表）是报价的唯一载体，如投标人在政府采购云平台填写的投标报价与投标文件报价文件中开标一览表（报价表）不一致的，以报价文件中开标一览表（报价表）为准。</w:t>
            </w:r>
            <w:r>
              <w:rPr>
                <w:rFonts w:hint="eastAsia" w:ascii="宋体" w:hAnsi="宋体" w:eastAsia="宋体" w:cs="宋体"/>
                <w:color w:val="auto"/>
                <w:kern w:val="0"/>
                <w:sz w:val="21"/>
                <w:szCs w:val="21"/>
                <w:highlight w:val="none"/>
                <w:lang w:val="zh-CN"/>
              </w:rPr>
              <w:t>投标文件中价格全部采用人民币报价。招标文件未列明，而投标人认为必需的费用也需列入报价。提醒：验收时检测费用由采购人承担，不包含在投标总价中。</w:t>
            </w:r>
          </w:p>
          <w:p w14:paraId="76B382DC">
            <w:pPr>
              <w:keepNext w:val="0"/>
              <w:keepLines/>
              <w:pageBreakBefore w:val="0"/>
              <w:widowControl w:val="0"/>
              <w:kinsoku/>
              <w:wordWrap w:val="0"/>
              <w:overflowPunct/>
              <w:topLinePunct w:val="0"/>
              <w:autoSpaceDE/>
              <w:autoSpaceDN/>
              <w:bidi w:val="0"/>
              <w:adjustRightInd w:val="0"/>
              <w:snapToGrid w:val="0"/>
              <w:spacing w:line="400" w:lineRule="exact"/>
              <w:jc w:val="left"/>
              <w:textAlignment w:val="auto"/>
              <w:outlineLvl w:val="9"/>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投标报价出现下列情形的，投标无效：</w:t>
            </w:r>
          </w:p>
          <w:p w14:paraId="3EDCCC15">
            <w:pPr>
              <w:keepNext w:val="0"/>
              <w:keepLines/>
              <w:pageBreakBefore w:val="0"/>
              <w:widowControl w:val="0"/>
              <w:kinsoku/>
              <w:wordWrap w:val="0"/>
              <w:overflowPunct/>
              <w:topLinePunct w:val="0"/>
              <w:autoSpaceDE/>
              <w:autoSpaceDN/>
              <w:bidi w:val="0"/>
              <w:adjustRightInd w:val="0"/>
              <w:snapToGrid w:val="0"/>
              <w:spacing w:line="400" w:lineRule="exact"/>
              <w:ind w:firstLine="420" w:firstLineChars="200"/>
              <w:jc w:val="left"/>
              <w:textAlignment w:val="auto"/>
              <w:outlineLvl w:val="9"/>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投标文件出现不是唯一的、有选择性投标报价的；</w:t>
            </w:r>
          </w:p>
          <w:p w14:paraId="0ECA811D">
            <w:pPr>
              <w:keepNext w:val="0"/>
              <w:keepLines/>
              <w:pageBreakBefore w:val="0"/>
              <w:widowControl w:val="0"/>
              <w:kinsoku/>
              <w:wordWrap w:val="0"/>
              <w:overflowPunct/>
              <w:topLinePunct w:val="0"/>
              <w:autoSpaceDE/>
              <w:autoSpaceDN/>
              <w:bidi w:val="0"/>
              <w:adjustRightInd w:val="0"/>
              <w:snapToGrid w:val="0"/>
              <w:spacing w:line="400" w:lineRule="exact"/>
              <w:ind w:firstLine="420" w:firstLineChars="200"/>
              <w:jc w:val="left"/>
              <w:textAlignment w:val="auto"/>
              <w:outlineLvl w:val="9"/>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投标报价超过招标文件中规定的预算金额或者最高限价的;</w:t>
            </w:r>
          </w:p>
          <w:p w14:paraId="614D3723">
            <w:pPr>
              <w:keepNext w:val="0"/>
              <w:keepLines/>
              <w:pageBreakBefore w:val="0"/>
              <w:widowControl w:val="0"/>
              <w:kinsoku/>
              <w:wordWrap w:val="0"/>
              <w:overflowPunct/>
              <w:topLinePunct w:val="0"/>
              <w:autoSpaceDE/>
              <w:autoSpaceDN/>
              <w:bidi w:val="0"/>
              <w:adjustRightInd w:val="0"/>
              <w:spacing w:line="4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报价明显低于其他通过符合性审查投标人的报价，有可能影响产品质量或者不能诚信履约的，未能按要求提供书面说明或者提交相关证明材料证明其报价合理性的</w:t>
            </w:r>
            <w:r>
              <w:rPr>
                <w:rFonts w:hint="eastAsia" w:ascii="宋体" w:hAnsi="宋体" w:eastAsia="宋体" w:cs="宋体"/>
                <w:color w:val="auto"/>
                <w:sz w:val="21"/>
                <w:szCs w:val="21"/>
                <w:highlight w:val="none"/>
              </w:rPr>
              <w:t>;</w:t>
            </w:r>
          </w:p>
          <w:p w14:paraId="029523CF">
            <w:pPr>
              <w:keepNext w:val="0"/>
              <w:keepLines/>
              <w:pageBreakBefore w:val="0"/>
              <w:widowControl w:val="0"/>
              <w:kinsoku/>
              <w:wordWrap w:val="0"/>
              <w:overflowPunct/>
              <w:topLinePunct w:val="0"/>
              <w:autoSpaceDE/>
              <w:autoSpaceDN/>
              <w:bidi w:val="0"/>
              <w:adjustRightInd w:val="0"/>
              <w:spacing w:line="4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投标人对根据修正原则修正后的报价不确认的</w:t>
            </w:r>
            <w:r>
              <w:rPr>
                <w:rFonts w:hint="eastAsia" w:ascii="宋体" w:hAnsi="宋体" w:eastAsia="宋体" w:cs="宋体"/>
                <w:color w:val="auto"/>
                <w:sz w:val="21"/>
                <w:szCs w:val="21"/>
                <w:highlight w:val="none"/>
              </w:rPr>
              <w:t>。</w:t>
            </w:r>
          </w:p>
        </w:tc>
      </w:tr>
      <w:tr w14:paraId="20A7793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000000" w:sz="8" w:space="0"/>
              <w:right w:val="single" w:color="000000" w:sz="2" w:space="0"/>
            </w:tcBorders>
            <w:vAlign w:val="center"/>
          </w:tcPr>
          <w:p w14:paraId="1B305CFB">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12</w:t>
            </w:r>
          </w:p>
        </w:tc>
        <w:tc>
          <w:tcPr>
            <w:tcW w:w="1843" w:type="dxa"/>
            <w:tcBorders>
              <w:top w:val="single" w:color="000000" w:sz="8" w:space="0"/>
              <w:left w:val="single" w:color="000000" w:sz="2" w:space="0"/>
              <w:right w:val="single" w:color="000000" w:sz="8" w:space="0"/>
            </w:tcBorders>
            <w:vAlign w:val="center"/>
          </w:tcPr>
          <w:p w14:paraId="3126FB59">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中小企业信用融资</w:t>
            </w:r>
          </w:p>
        </w:tc>
        <w:tc>
          <w:tcPr>
            <w:tcW w:w="6306" w:type="dxa"/>
            <w:tcBorders>
              <w:top w:val="single" w:color="000000" w:sz="8" w:space="0"/>
              <w:left w:val="single" w:color="000000" w:sz="2" w:space="0"/>
              <w:right w:val="single" w:color="000000" w:sz="8" w:space="0"/>
            </w:tcBorders>
            <w:vAlign w:val="center"/>
          </w:tcPr>
          <w:p w14:paraId="4FB3654A">
            <w:pPr>
              <w:keepNext w:val="0"/>
              <w:keepLines/>
              <w:pageBreakBefore w:val="0"/>
              <w:widowControl w:val="0"/>
              <w:kinsoku/>
              <w:wordWrap w:val="0"/>
              <w:overflowPunct/>
              <w:topLinePunct w:val="0"/>
              <w:autoSpaceDE/>
              <w:autoSpaceDN/>
              <w:bidi w:val="0"/>
              <w:adjustRightInd w:val="0"/>
              <w:spacing w:line="400" w:lineRule="exact"/>
              <w:ind w:firstLine="420" w:firstLineChars="200"/>
              <w:textAlignment w:val="auto"/>
              <w:outlineLvl w:val="9"/>
              <w:rPr>
                <w:rFonts w:hint="eastAsia" w:ascii="宋体" w:hAnsi="宋体" w:eastAsia="宋体" w:cs="宋体"/>
                <w:snapToGrid w:val="0"/>
                <w:color w:val="auto"/>
                <w:kern w:val="28"/>
                <w:sz w:val="21"/>
                <w:szCs w:val="21"/>
                <w:highlight w:val="none"/>
              </w:rPr>
            </w:pPr>
            <w:r>
              <w:rPr>
                <w:rFonts w:hint="eastAsia" w:ascii="宋体" w:hAnsi="宋体" w:eastAsia="宋体" w:cs="宋体"/>
                <w:snapToGrid w:val="0"/>
                <w:color w:val="auto"/>
                <w:kern w:val="28"/>
                <w:sz w:val="21"/>
                <w:szCs w:val="21"/>
                <w:highlight w:val="none"/>
              </w:rPr>
              <w:t>为支持和促进中小企业发展，进一步发挥政府采购政策功能，北海市财政局与北海市工业和信息化局共同出台了《关于贯彻落实政府采购领域促进中小企业发展措施的通知》，</w:t>
            </w:r>
            <w:r>
              <w:rPr>
                <w:rFonts w:hint="eastAsia" w:ascii="宋体" w:hAnsi="宋体" w:eastAsia="宋体" w:cs="宋体"/>
                <w:snapToGrid w:val="0"/>
                <w:color w:val="auto"/>
                <w:kern w:val="28"/>
                <w:sz w:val="21"/>
                <w:szCs w:val="21"/>
                <w:highlight w:val="none"/>
                <w:lang w:eastAsia="zh-CN"/>
              </w:rPr>
              <w:t>投标人</w:t>
            </w:r>
            <w:r>
              <w:rPr>
                <w:rFonts w:hint="eastAsia" w:ascii="宋体" w:hAnsi="宋体" w:eastAsia="宋体" w:cs="宋体"/>
                <w:snapToGrid w:val="0"/>
                <w:color w:val="auto"/>
                <w:kern w:val="28"/>
                <w:sz w:val="21"/>
                <w:szCs w:val="21"/>
                <w:highlight w:val="none"/>
              </w:rPr>
              <w:t>若有融资意向，详见《关于贯彻落实政府采购领域促进中小企业发展措施的通知》，或登录北海市政府采购中心网站自助查询。</w:t>
            </w:r>
          </w:p>
          <w:p w14:paraId="18E49C30">
            <w:pPr>
              <w:keepNext w:val="0"/>
              <w:keepLines/>
              <w:pageBreakBefore w:val="0"/>
              <w:widowControl w:val="0"/>
              <w:kinsoku/>
              <w:wordWrap w:val="0"/>
              <w:overflowPunct/>
              <w:topLinePunct w:val="0"/>
              <w:autoSpaceDE/>
              <w:autoSpaceDN/>
              <w:bidi w:val="0"/>
              <w:adjustRightInd w:val="0"/>
              <w:spacing w:line="400" w:lineRule="exact"/>
              <w:ind w:firstLine="420" w:firstLineChars="200"/>
              <w:textAlignment w:val="auto"/>
              <w:outlineLvl w:val="9"/>
              <w:rPr>
                <w:rFonts w:hint="eastAsia" w:ascii="宋体" w:hAnsi="宋体" w:eastAsia="宋体" w:cs="宋体"/>
                <w:color w:val="auto"/>
                <w:sz w:val="21"/>
                <w:szCs w:val="21"/>
                <w:highlight w:val="none"/>
              </w:rPr>
            </w:pPr>
            <w:r>
              <w:rPr>
                <w:rFonts w:hint="eastAsia" w:ascii="宋体" w:hAnsi="宋体" w:eastAsia="宋体" w:cs="宋体"/>
                <w:snapToGrid w:val="0"/>
                <w:color w:val="auto"/>
                <w:kern w:val="28"/>
                <w:sz w:val="21"/>
                <w:szCs w:val="21"/>
                <w:highlight w:val="none"/>
                <w:lang w:eastAsia="zh-CN"/>
              </w:rPr>
              <w:t>投标人</w:t>
            </w:r>
            <w:r>
              <w:rPr>
                <w:rFonts w:hint="eastAsia" w:ascii="宋体" w:hAnsi="宋体" w:eastAsia="宋体" w:cs="宋体"/>
                <w:snapToGrid w:val="0"/>
                <w:color w:val="auto"/>
                <w:kern w:val="28"/>
                <w:sz w:val="21"/>
                <w:szCs w:val="21"/>
                <w:highlight w:val="none"/>
              </w:rPr>
              <w:t>中标后也可在“广西政府采购云”平台申请政采贷：操作路径：登录广西政府采购云平台-金融服务中心-【融资服务】，可在热门申请中选择产品直接申请。</w:t>
            </w:r>
          </w:p>
        </w:tc>
      </w:tr>
      <w:tr w14:paraId="01266EF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000000" w:sz="8" w:space="0"/>
              <w:bottom w:val="single" w:color="auto" w:sz="4" w:space="0"/>
              <w:right w:val="single" w:color="000000" w:sz="2" w:space="0"/>
            </w:tcBorders>
            <w:vAlign w:val="center"/>
          </w:tcPr>
          <w:p w14:paraId="2FB10660">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13</w:t>
            </w:r>
          </w:p>
        </w:tc>
        <w:tc>
          <w:tcPr>
            <w:tcW w:w="1843" w:type="dxa"/>
            <w:tcBorders>
              <w:top w:val="single" w:color="000000" w:sz="8" w:space="0"/>
              <w:left w:val="single" w:color="000000" w:sz="2" w:space="0"/>
              <w:bottom w:val="single" w:color="auto" w:sz="4" w:space="0"/>
              <w:right w:val="single" w:color="000000" w:sz="8" w:space="0"/>
            </w:tcBorders>
            <w:vAlign w:val="center"/>
          </w:tcPr>
          <w:p w14:paraId="41F41EA9">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备份投标文件送达地点和签收人员</w:t>
            </w:r>
          </w:p>
        </w:tc>
        <w:tc>
          <w:tcPr>
            <w:tcW w:w="6306" w:type="dxa"/>
            <w:tcBorders>
              <w:top w:val="single" w:color="000000" w:sz="8" w:space="0"/>
              <w:left w:val="single" w:color="000000" w:sz="2" w:space="0"/>
              <w:bottom w:val="single" w:color="auto" w:sz="4" w:space="0"/>
              <w:right w:val="single" w:color="000000" w:sz="8" w:space="0"/>
            </w:tcBorders>
            <w:vAlign w:val="center"/>
          </w:tcPr>
          <w:p w14:paraId="67F65FC7">
            <w:pPr>
              <w:keepNext w:val="0"/>
              <w:keepLines/>
              <w:pageBreakBefore w:val="0"/>
              <w:widowControl w:val="0"/>
              <w:kinsoku/>
              <w:wordWrap w:val="0"/>
              <w:overflowPunct/>
              <w:topLinePunct w:val="0"/>
              <w:autoSpaceDE/>
              <w:autoSpaceDN/>
              <w:bidi w:val="0"/>
              <w:adjustRightInd w:val="0"/>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sym w:font="Wingdings" w:char="00A8"/>
            </w:r>
            <w:r>
              <w:rPr>
                <w:rFonts w:hint="eastAsia" w:ascii="宋体" w:hAnsi="宋体" w:eastAsia="宋体" w:cs="宋体"/>
                <w:color w:val="auto"/>
                <w:sz w:val="21"/>
                <w:szCs w:val="21"/>
                <w:highlight w:val="none"/>
              </w:rPr>
              <w:t>不接受。</w:t>
            </w:r>
          </w:p>
          <w:p w14:paraId="0785DADD">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28"/>
                <w:sz w:val="21"/>
                <w:szCs w:val="21"/>
                <w:highlight w:val="none"/>
              </w:rPr>
            </w:pPr>
            <w:r>
              <w:rPr>
                <w:rFonts w:hint="eastAsia" w:ascii="宋体" w:hAnsi="宋体" w:eastAsia="宋体" w:cs="宋体"/>
                <w:color w:val="auto"/>
                <w:kern w:val="0"/>
                <w:sz w:val="21"/>
                <w:szCs w:val="21"/>
                <w:highlight w:val="none"/>
              </w:rPr>
              <w:sym w:font="Wingdings" w:char="F0FE"/>
            </w:r>
            <w:r>
              <w:rPr>
                <w:rFonts w:hint="eastAsia" w:ascii="宋体" w:hAnsi="宋体" w:eastAsia="宋体" w:cs="宋体"/>
                <w:color w:val="auto"/>
                <w:sz w:val="21"/>
                <w:szCs w:val="21"/>
                <w:highlight w:val="none"/>
              </w:rPr>
              <w:t>接受</w:t>
            </w:r>
            <w:r>
              <w:rPr>
                <w:rFonts w:hint="eastAsia" w:ascii="宋体" w:hAnsi="宋体" w:eastAsia="宋体" w:cs="宋体"/>
                <w:color w:val="auto"/>
                <w:kern w:val="0"/>
                <w:sz w:val="21"/>
                <w:szCs w:val="21"/>
                <w:highlight w:val="none"/>
              </w:rPr>
              <w:t>：</w:t>
            </w:r>
            <w:r>
              <w:rPr>
                <w:rFonts w:hint="eastAsia" w:ascii="宋体" w:hAnsi="宋体" w:eastAsia="宋体" w:cs="宋体"/>
                <w:color w:val="auto"/>
                <w:kern w:val="28"/>
                <w:sz w:val="21"/>
                <w:szCs w:val="21"/>
                <w:highlight w:val="none"/>
              </w:rPr>
              <w:t>备份投标文件送达地点：</w:t>
            </w:r>
            <w:r>
              <w:rPr>
                <w:rFonts w:hint="eastAsia" w:ascii="宋体" w:hAnsi="宋体" w:cs="宋体"/>
                <w:color w:val="auto"/>
                <w:kern w:val="2"/>
                <w:sz w:val="21"/>
                <w:szCs w:val="21"/>
                <w:highlight w:val="none"/>
                <w:u w:val="single"/>
                <w:lang w:val="en-US" w:eastAsia="zh-CN" w:bidi="ar-SA"/>
              </w:rPr>
              <w:t>北海市重庆路发展大厦A座701室广西瑞真工程造价咨询有限责任公司</w:t>
            </w:r>
            <w:r>
              <w:rPr>
                <w:rFonts w:hint="eastAsia" w:ascii="宋体" w:hAnsi="宋体" w:eastAsia="宋体" w:cs="宋体"/>
                <w:color w:val="auto"/>
                <w:kern w:val="2"/>
                <w:sz w:val="21"/>
                <w:szCs w:val="21"/>
                <w:highlight w:val="none"/>
                <w:u w:val="single"/>
                <w:lang w:val="en-US" w:eastAsia="zh-CN" w:bidi="ar-SA"/>
              </w:rPr>
              <w:t>北海分公司</w:t>
            </w:r>
            <w:r>
              <w:rPr>
                <w:rFonts w:hint="eastAsia" w:ascii="宋体" w:hAnsi="宋体" w:eastAsia="宋体" w:cs="宋体"/>
                <w:color w:val="auto"/>
                <w:kern w:val="28"/>
                <w:sz w:val="21"/>
                <w:szCs w:val="21"/>
                <w:highlight w:val="none"/>
              </w:rPr>
              <w:t>；备份投标文件签收人员联系电话：</w:t>
            </w:r>
            <w:r>
              <w:rPr>
                <w:rFonts w:hint="eastAsia" w:ascii="宋体" w:hAnsi="宋体" w:eastAsia="宋体" w:cs="宋体"/>
                <w:color w:val="auto"/>
                <w:kern w:val="2"/>
                <w:sz w:val="21"/>
                <w:szCs w:val="21"/>
                <w:highlight w:val="none"/>
                <w:u w:val="single"/>
                <w:lang w:val="en-US" w:eastAsia="zh-CN" w:bidi="ar-SA"/>
              </w:rPr>
              <w:t>0779-</w:t>
            </w:r>
            <w:r>
              <w:rPr>
                <w:rFonts w:hint="eastAsia" w:ascii="宋体" w:hAnsi="宋体" w:cs="宋体"/>
                <w:color w:val="auto"/>
                <w:kern w:val="2"/>
                <w:sz w:val="21"/>
                <w:szCs w:val="21"/>
                <w:highlight w:val="none"/>
                <w:u w:val="single"/>
                <w:lang w:val="en-US" w:eastAsia="zh-CN" w:bidi="ar-SA"/>
              </w:rPr>
              <w:t>3219191</w:t>
            </w:r>
            <w:r>
              <w:rPr>
                <w:rFonts w:hint="eastAsia" w:ascii="宋体" w:hAnsi="宋体" w:eastAsia="宋体" w:cs="宋体"/>
                <w:b w:val="0"/>
                <w:bCs/>
                <w:color w:val="auto"/>
                <w:sz w:val="21"/>
                <w:szCs w:val="21"/>
                <w:highlight w:val="none"/>
              </w:rPr>
              <w:t>。</w:t>
            </w:r>
          </w:p>
        </w:tc>
      </w:tr>
      <w:tr w14:paraId="32D06EC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vMerge w:val="restart"/>
            <w:tcBorders>
              <w:top w:val="single" w:color="auto" w:sz="4" w:space="0"/>
              <w:left w:val="single" w:color="auto" w:sz="4" w:space="0"/>
              <w:bottom w:val="single" w:color="auto" w:sz="4" w:space="0"/>
              <w:right w:val="single" w:color="auto" w:sz="4" w:space="0"/>
            </w:tcBorders>
            <w:vAlign w:val="center"/>
          </w:tcPr>
          <w:p w14:paraId="593BA045">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4</w:t>
            </w:r>
          </w:p>
        </w:tc>
        <w:tc>
          <w:tcPr>
            <w:tcW w:w="1843" w:type="dxa"/>
            <w:vMerge w:val="restart"/>
            <w:tcBorders>
              <w:top w:val="single" w:color="auto" w:sz="4" w:space="0"/>
              <w:left w:val="single" w:color="auto" w:sz="4" w:space="0"/>
              <w:bottom w:val="single" w:color="auto" w:sz="4" w:space="0"/>
              <w:right w:val="single" w:color="auto" w:sz="4" w:space="0"/>
            </w:tcBorders>
            <w:vAlign w:val="center"/>
          </w:tcPr>
          <w:p w14:paraId="3E9F807E">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特别说明</w:t>
            </w:r>
          </w:p>
        </w:tc>
        <w:tc>
          <w:tcPr>
            <w:tcW w:w="6306" w:type="dxa"/>
            <w:tcBorders>
              <w:top w:val="single" w:color="auto" w:sz="4" w:space="0"/>
              <w:left w:val="single" w:color="auto" w:sz="4" w:space="0"/>
              <w:bottom w:val="single" w:color="auto" w:sz="4" w:space="0"/>
              <w:right w:val="single" w:color="auto" w:sz="4" w:space="0"/>
            </w:tcBorders>
            <w:vAlign w:val="center"/>
          </w:tcPr>
          <w:p w14:paraId="33240D0D">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snapToGrid w:val="0"/>
                <w:color w:val="auto"/>
                <w:kern w:val="28"/>
                <w:sz w:val="21"/>
                <w:szCs w:val="21"/>
                <w:highlight w:val="none"/>
              </w:rPr>
            </w:pPr>
            <w:r>
              <w:rPr>
                <w:rFonts w:hint="eastAsia" w:ascii="宋体" w:hAnsi="宋体" w:eastAsia="宋体" w:cs="宋体"/>
                <w:snapToGrid w:val="0"/>
                <w:color w:val="auto"/>
                <w:kern w:val="28"/>
                <w:sz w:val="21"/>
                <w:szCs w:val="21"/>
                <w:highlight w:val="none"/>
              </w:rPr>
              <w:t>联合体投标的，联合体各方分别提供与联合体协议中规定的分工内容相应的业绩证明材料，业绩数量以提供材料较少的一方为准。</w:t>
            </w:r>
          </w:p>
        </w:tc>
      </w:tr>
      <w:tr w14:paraId="1585FD4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vMerge w:val="continue"/>
            <w:tcBorders>
              <w:top w:val="single" w:color="auto" w:sz="4" w:space="0"/>
              <w:left w:val="single" w:color="auto" w:sz="4" w:space="0"/>
              <w:bottom w:val="single" w:color="auto" w:sz="4" w:space="0"/>
              <w:right w:val="single" w:color="auto" w:sz="4" w:space="0"/>
            </w:tcBorders>
            <w:vAlign w:val="center"/>
          </w:tcPr>
          <w:p w14:paraId="292A5BE8">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rPr>
            </w:pPr>
          </w:p>
        </w:tc>
        <w:tc>
          <w:tcPr>
            <w:tcW w:w="1843" w:type="dxa"/>
            <w:vMerge w:val="continue"/>
            <w:tcBorders>
              <w:top w:val="single" w:color="auto" w:sz="4" w:space="0"/>
              <w:left w:val="single" w:color="auto" w:sz="4" w:space="0"/>
              <w:bottom w:val="single" w:color="auto" w:sz="4" w:space="0"/>
              <w:right w:val="single" w:color="auto" w:sz="4" w:space="0"/>
            </w:tcBorders>
            <w:vAlign w:val="center"/>
          </w:tcPr>
          <w:p w14:paraId="370F0879">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p>
        </w:tc>
        <w:tc>
          <w:tcPr>
            <w:tcW w:w="6306" w:type="dxa"/>
            <w:tcBorders>
              <w:top w:val="single" w:color="auto" w:sz="4" w:space="0"/>
              <w:left w:val="single" w:color="auto" w:sz="4" w:space="0"/>
              <w:bottom w:val="single" w:color="auto" w:sz="4" w:space="0"/>
              <w:right w:val="single" w:color="auto" w:sz="4" w:space="0"/>
            </w:tcBorders>
            <w:vAlign w:val="center"/>
          </w:tcPr>
          <w:p w14:paraId="463A232E">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snapToGrid w:val="0"/>
                <w:color w:val="auto"/>
                <w:kern w:val="28"/>
                <w:sz w:val="21"/>
                <w:szCs w:val="21"/>
                <w:highlight w:val="none"/>
              </w:rPr>
            </w:pPr>
            <w:sdt>
              <w:sdtPr>
                <w:rPr>
                  <w:rFonts w:hint="eastAsia" w:ascii="宋体" w:hAnsi="宋体" w:eastAsia="宋体" w:cs="宋体"/>
                  <w:color w:val="auto"/>
                  <w:kern w:val="0"/>
                  <w:sz w:val="21"/>
                  <w:szCs w:val="21"/>
                  <w:highlight w:val="none"/>
                </w:rPr>
                <w:id w:val="-369766551"/>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t>☐</w:t>
                </w:r>
              </w:sdtContent>
            </w:sdt>
            <w:r>
              <w:rPr>
                <w:rFonts w:hint="eastAsia" w:ascii="宋体" w:hAnsi="宋体" w:eastAsia="宋体" w:cs="宋体"/>
                <w:snapToGrid w:val="0"/>
                <w:color w:val="auto"/>
                <w:kern w:val="28"/>
                <w:sz w:val="21"/>
                <w:szCs w:val="21"/>
                <w:highlight w:val="none"/>
              </w:rPr>
              <w:t>联合体投标的，联合体各方均需按招标文件第四部分评标标准要求提供资信证明文件，否则视为不符合相关要求。</w:t>
            </w:r>
          </w:p>
          <w:p w14:paraId="5507E58B">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snapToGrid w:val="0"/>
                <w:color w:val="auto"/>
                <w:kern w:val="28"/>
                <w:sz w:val="21"/>
                <w:szCs w:val="21"/>
                <w:highlight w:val="none"/>
              </w:rPr>
            </w:pPr>
            <w:sdt>
              <w:sdtPr>
                <w:rPr>
                  <w:rFonts w:hint="eastAsia" w:ascii="宋体" w:hAnsi="宋体" w:eastAsia="宋体" w:cs="宋体"/>
                  <w:color w:val="auto"/>
                  <w:kern w:val="0"/>
                  <w:sz w:val="21"/>
                  <w:szCs w:val="21"/>
                  <w:highlight w:val="none"/>
                </w:rPr>
                <w:id w:val="1052570136"/>
                <w14:checkbox>
                  <w14:checked w14:val="0"/>
                  <w14:checkedState w14:val="00FE" w14:font="Wingdings"/>
                  <w14:uncheckedState w14:val="2610" w14:font="MS Gothic"/>
                </w14:checkbox>
              </w:sdtPr>
              <w:sdtEndPr>
                <w:rPr>
                  <w:rFonts w:hint="eastAsia" w:ascii="宋体" w:hAnsi="宋体" w:eastAsia="宋体" w:cs="宋体"/>
                  <w:color w:val="auto"/>
                  <w:kern w:val="0"/>
                  <w:sz w:val="21"/>
                  <w:szCs w:val="21"/>
                  <w:highlight w:val="none"/>
                </w:rPr>
              </w:sdtEndPr>
              <w:sdtContent>
                <w:r>
                  <w:rPr>
                    <w:rFonts w:hint="eastAsia" w:ascii="宋体" w:hAnsi="宋体" w:eastAsia="宋体" w:cs="宋体"/>
                    <w:color w:val="auto"/>
                    <w:kern w:val="0"/>
                    <w:sz w:val="21"/>
                    <w:szCs w:val="21"/>
                    <w:highlight w:val="none"/>
                  </w:rPr>
                  <w:t>☐</w:t>
                </w:r>
              </w:sdtContent>
            </w:sdt>
            <w:r>
              <w:rPr>
                <w:rFonts w:hint="eastAsia" w:ascii="宋体" w:hAnsi="宋体" w:eastAsia="宋体" w:cs="宋体"/>
                <w:snapToGrid w:val="0"/>
                <w:color w:val="auto"/>
                <w:kern w:val="28"/>
                <w:sz w:val="21"/>
                <w:szCs w:val="21"/>
                <w:highlight w:val="none"/>
              </w:rPr>
              <w:t>联合体投标的，联合体中有一方或者联合体成员根据分工按招标文件第四部分评标标准要求提供资信证明文件的，视为符合了相关要求。</w:t>
            </w:r>
          </w:p>
        </w:tc>
      </w:tr>
      <w:tr w14:paraId="222576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850" w:hRule="atLeast"/>
          <w:jc w:val="center"/>
        </w:trPr>
        <w:tc>
          <w:tcPr>
            <w:tcW w:w="629" w:type="dxa"/>
            <w:tcBorders>
              <w:top w:val="single" w:color="auto" w:sz="4" w:space="0"/>
              <w:left w:val="single" w:color="auto" w:sz="4" w:space="0"/>
              <w:bottom w:val="single" w:color="auto" w:sz="4" w:space="0"/>
              <w:right w:val="single" w:color="auto" w:sz="4" w:space="0"/>
            </w:tcBorders>
            <w:vAlign w:val="center"/>
          </w:tcPr>
          <w:p w14:paraId="44266B52">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5</w:t>
            </w:r>
          </w:p>
        </w:tc>
        <w:tc>
          <w:tcPr>
            <w:tcW w:w="1843" w:type="dxa"/>
            <w:tcBorders>
              <w:top w:val="single" w:color="auto" w:sz="4" w:space="0"/>
              <w:left w:val="single" w:color="auto" w:sz="4" w:space="0"/>
              <w:bottom w:val="single" w:color="auto" w:sz="4" w:space="0"/>
              <w:right w:val="single" w:color="auto" w:sz="4" w:space="0"/>
            </w:tcBorders>
            <w:vAlign w:val="center"/>
          </w:tcPr>
          <w:p w14:paraId="6E8A4B60">
            <w:pPr>
              <w:keepNext w:val="0"/>
              <w:keepLines/>
              <w:pageBreakBefore w:val="0"/>
              <w:widowControl w:val="0"/>
              <w:kinsoku/>
              <w:wordWrap w:val="0"/>
              <w:overflowPunct/>
              <w:topLinePunct w:val="0"/>
              <w:autoSpaceDE/>
              <w:autoSpaceDN/>
              <w:bidi w:val="0"/>
              <w:adjustRightInd w:val="0"/>
              <w:snapToGrid w:val="0"/>
              <w:spacing w:line="400" w:lineRule="exact"/>
              <w:jc w:val="center"/>
              <w:textAlignment w:val="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解释权</w:t>
            </w:r>
          </w:p>
        </w:tc>
        <w:tc>
          <w:tcPr>
            <w:tcW w:w="6306" w:type="dxa"/>
            <w:tcBorders>
              <w:top w:val="single" w:color="auto" w:sz="4" w:space="0"/>
              <w:left w:val="single" w:color="auto" w:sz="4" w:space="0"/>
              <w:bottom w:val="single" w:color="auto" w:sz="4" w:space="0"/>
              <w:right w:val="single" w:color="auto" w:sz="4" w:space="0"/>
            </w:tcBorders>
            <w:vAlign w:val="center"/>
          </w:tcPr>
          <w:p w14:paraId="123D2C37">
            <w:pPr>
              <w:keepNext w:val="0"/>
              <w:keepLines/>
              <w:pageBreakBefore w:val="0"/>
              <w:widowControl w:val="0"/>
              <w:kinsoku/>
              <w:wordWrap w:val="0"/>
              <w:overflowPunct/>
              <w:topLinePunct w:val="0"/>
              <w:autoSpaceDE/>
              <w:autoSpaceDN/>
              <w:bidi w:val="0"/>
              <w:adjustRightInd w:val="0"/>
              <w:spacing w:line="400" w:lineRule="exact"/>
              <w:textAlignment w:val="auto"/>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本招标文件解释权属</w:t>
            </w:r>
            <w:r>
              <w:rPr>
                <w:rFonts w:hint="eastAsia" w:ascii="宋体" w:hAnsi="宋体" w:cs="宋体"/>
                <w:color w:val="auto"/>
                <w:kern w:val="0"/>
                <w:sz w:val="21"/>
                <w:szCs w:val="21"/>
                <w:highlight w:val="none"/>
                <w:lang w:val="en-US" w:eastAsia="zh-CN"/>
              </w:rPr>
              <w:t>于</w:t>
            </w:r>
            <w:r>
              <w:rPr>
                <w:rFonts w:hint="eastAsia" w:ascii="宋体" w:hAnsi="宋体" w:eastAsia="宋体" w:cs="宋体"/>
                <w:color w:val="auto"/>
                <w:kern w:val="0"/>
                <w:sz w:val="21"/>
                <w:szCs w:val="21"/>
                <w:highlight w:val="none"/>
              </w:rPr>
              <w:t>采购人及代理机构。</w:t>
            </w:r>
          </w:p>
        </w:tc>
      </w:tr>
    </w:tbl>
    <w:p w14:paraId="64E74C8E">
      <w:pPr>
        <w:snapToGrid w:val="0"/>
        <w:spacing w:line="360" w:lineRule="auto"/>
        <w:jc w:val="center"/>
        <w:outlineLvl w:val="9"/>
        <w:rPr>
          <w:rFonts w:hint="eastAsia" w:ascii="宋体" w:hAnsi="宋体" w:eastAsia="宋体" w:cs="宋体"/>
          <w:b/>
          <w:color w:val="auto"/>
          <w:sz w:val="32"/>
          <w:szCs w:val="20"/>
          <w:highlight w:val="none"/>
        </w:rPr>
      </w:pPr>
    </w:p>
    <w:bookmarkEnd w:id="9"/>
    <w:p w14:paraId="574928D0">
      <w:pPr>
        <w:rPr>
          <w:rFonts w:hint="eastAsia" w:ascii="宋体" w:hAnsi="宋体" w:eastAsia="宋体" w:cs="宋体"/>
          <w:b/>
          <w:color w:val="auto"/>
          <w:sz w:val="32"/>
          <w:szCs w:val="20"/>
          <w:highlight w:val="none"/>
        </w:rPr>
      </w:pPr>
      <w:bookmarkStart w:id="43" w:name="第三部分"/>
      <w:bookmarkStart w:id="44" w:name="_Toc164416483"/>
      <w:r>
        <w:rPr>
          <w:rFonts w:hint="eastAsia" w:ascii="宋体" w:hAnsi="宋体" w:eastAsia="宋体" w:cs="宋体"/>
          <w:b/>
          <w:color w:val="auto"/>
          <w:sz w:val="32"/>
          <w:szCs w:val="20"/>
          <w:highlight w:val="none"/>
        </w:rPr>
        <w:br w:type="page"/>
      </w:r>
    </w:p>
    <w:p w14:paraId="75E55056">
      <w:pPr>
        <w:adjustRightInd/>
        <w:spacing w:line="360" w:lineRule="auto"/>
        <w:ind w:firstLine="3845" w:firstLineChars="1197"/>
        <w:outlineLvl w:val="9"/>
        <w:rPr>
          <w:rFonts w:hint="eastAsia" w:ascii="宋体" w:hAnsi="宋体" w:eastAsia="宋体" w:cs="宋体"/>
          <w:b/>
          <w:color w:val="auto"/>
          <w:sz w:val="32"/>
          <w:szCs w:val="20"/>
          <w:highlight w:val="none"/>
        </w:rPr>
      </w:pPr>
      <w:r>
        <w:rPr>
          <w:rFonts w:hint="eastAsia" w:ascii="宋体" w:hAnsi="宋体" w:eastAsia="宋体" w:cs="宋体"/>
          <w:b/>
          <w:color w:val="auto"/>
          <w:sz w:val="32"/>
          <w:szCs w:val="20"/>
          <w:highlight w:val="none"/>
        </w:rPr>
        <w:t>一、总则</w:t>
      </w:r>
    </w:p>
    <w:p w14:paraId="7A73003D">
      <w:pPr>
        <w:snapToGrid w:val="0"/>
        <w:spacing w:line="360" w:lineRule="auto"/>
        <w:jc w:val="left"/>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 适用范围</w:t>
      </w:r>
    </w:p>
    <w:p w14:paraId="1D80406B">
      <w:pPr>
        <w:snapToGrid w:val="0"/>
        <w:spacing w:line="360" w:lineRule="auto"/>
        <w:ind w:firstLine="420" w:firstLineChars="2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本招标文件适用于该项目的招标、投标、开标、资格审查及信用信息查询、评标、定标、合同、验收等行为（法律、法规另有规定的，从其规定）。</w:t>
      </w:r>
    </w:p>
    <w:p w14:paraId="69698B76">
      <w:pPr>
        <w:adjustRightInd/>
        <w:spacing w:line="360" w:lineRule="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2.定义</w:t>
      </w:r>
    </w:p>
    <w:p w14:paraId="0CFDAC12">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 “采购人”系指招标公告中载明的本项目的采购人。</w:t>
      </w:r>
    </w:p>
    <w:p w14:paraId="3B039A3C">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 “采购代理机构”系指招标公告中载明的本项目的采购代理机构。</w:t>
      </w:r>
    </w:p>
    <w:p w14:paraId="5099CFEA">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“投标人”系指是指响应招标、参加投标竞争的法人、其他组织或者自然人。</w:t>
      </w:r>
    </w:p>
    <w:p w14:paraId="5C9B0C8D">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 “法定代表人（负责人）”系指法人企业的法定负责人，或其他组织为法律、行政法规规定代表单位行使职权的主要负责人，或自然人本人。</w:t>
      </w:r>
    </w:p>
    <w:p w14:paraId="00D93F37">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2.5“电子签名”系指数据电文中以电子形式所含、所附用于识别签名人身份并表明签名人认可其中内容的数据；“公章”系指单位法定名称章。</w:t>
      </w:r>
    </w:p>
    <w:p w14:paraId="7BC713D7">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本文件所涉及的法定代表人（负责人）或其委托代理人签名的内容，可以是</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的法定代表人（负责人）或其委托代理人的电子签名；如果</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没有法定代表人（负责人）或其委托代理人的电子签名，</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也可以线下签名或盖姓名章后扫描上传。电子投标文件加盖公章部分均采用CA签章。</w:t>
      </w:r>
    </w:p>
    <w:p w14:paraId="6E013691">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2.6“电子交易平台”系指本项目政府采购活动所依托的广西政府采购云平台（https</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//www.gcy.zfcg.gxzf.gov.cn/）。</w:t>
      </w:r>
    </w:p>
    <w:p w14:paraId="0D88B25B">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 “▲” 系指实质性要求条款，“</w:t>
      </w:r>
      <w:r>
        <w:rPr>
          <w:rFonts w:hint="eastAsia" w:ascii="宋体" w:hAnsi="宋体" w:eastAsia="宋体" w:cs="宋体"/>
          <w:color w:val="auto"/>
          <w:kern w:val="0"/>
          <w:sz w:val="21"/>
          <w:szCs w:val="21"/>
          <w:highlight w:val="none"/>
        </w:rPr>
        <w:sym w:font="Wingdings" w:char="F0FE"/>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系指适用本项目的要求，“</w:t>
      </w: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系指不适用本项目的要求。</w:t>
      </w:r>
    </w:p>
    <w:p w14:paraId="550334B4">
      <w:pPr>
        <w:spacing w:line="360" w:lineRule="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w:t>
      </w:r>
      <w:r>
        <w:rPr>
          <w:rFonts w:hint="eastAsia" w:ascii="宋体" w:hAnsi="宋体" w:eastAsia="宋体" w:cs="宋体"/>
          <w:color w:val="auto"/>
          <w:sz w:val="21"/>
          <w:szCs w:val="21"/>
          <w:highlight w:val="none"/>
        </w:rPr>
        <w:t xml:space="preserve"> </w:t>
      </w:r>
      <w:r>
        <w:rPr>
          <w:rFonts w:hint="eastAsia" w:ascii="宋体" w:hAnsi="宋体" w:eastAsia="宋体" w:cs="宋体"/>
          <w:b/>
          <w:color w:val="auto"/>
          <w:sz w:val="21"/>
          <w:szCs w:val="21"/>
          <w:highlight w:val="none"/>
        </w:rPr>
        <w:t>采购项目需要落实的政府采购政策</w:t>
      </w:r>
    </w:p>
    <w:p w14:paraId="25598785">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本项目原则上采购本国生产的货物、工程和服务，不允许采购进口产品。除非采购人采购进口产品，已经在采购活动开始前向财政部门提出申请并获得财政部门审核同意，且在采购需求中明确规定可以采购进口产品（但如果因信息不对称等原因，仍有满足需求的国内产品要求参与采购竞争的，采购人、采购代理机构不会对其加以限制，仍将按照公平竞争原则实施采购）；</w:t>
      </w:r>
      <w:r>
        <w:rPr>
          <w:rFonts w:hint="eastAsia" w:ascii="宋体" w:hAnsi="宋体" w:eastAsia="宋体" w:cs="宋体"/>
          <w:color w:val="auto"/>
          <w:kern w:val="0"/>
          <w:sz w:val="21"/>
          <w:szCs w:val="21"/>
          <w:highlight w:val="none"/>
        </w:rPr>
        <w:t>优先采购向我国企业转让技术、与我国企业签订消化吸收再创新方案的</w:t>
      </w:r>
      <w:r>
        <w:rPr>
          <w:rFonts w:hint="eastAsia" w:ascii="宋体" w:hAnsi="宋体" w:eastAsia="宋体" w:cs="宋体"/>
          <w:color w:val="auto"/>
          <w:kern w:val="0"/>
          <w:sz w:val="21"/>
          <w:szCs w:val="21"/>
          <w:highlight w:val="none"/>
          <w:lang w:eastAsia="zh-CN"/>
        </w:rPr>
        <w:t>投标人</w:t>
      </w:r>
      <w:r>
        <w:rPr>
          <w:rFonts w:hint="eastAsia" w:ascii="宋体" w:hAnsi="宋体" w:eastAsia="宋体" w:cs="宋体"/>
          <w:color w:val="auto"/>
          <w:kern w:val="0"/>
          <w:sz w:val="21"/>
          <w:szCs w:val="21"/>
          <w:highlight w:val="none"/>
        </w:rPr>
        <w:t>的进口产品</w:t>
      </w:r>
      <w:r>
        <w:rPr>
          <w:rFonts w:hint="eastAsia" w:ascii="宋体" w:hAnsi="宋体" w:eastAsia="宋体" w:cs="宋体"/>
          <w:color w:val="auto"/>
          <w:sz w:val="21"/>
          <w:szCs w:val="21"/>
          <w:highlight w:val="none"/>
        </w:rPr>
        <w:t>。</w:t>
      </w:r>
    </w:p>
    <w:p w14:paraId="6DCB964E">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 支持绿色发展</w:t>
      </w:r>
    </w:p>
    <w:p w14:paraId="59A287BA">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3.2.1采购人拟采购的产品属于品目清单范围的，采购人及其委托的采购代理机构将依据国家确定的认证机构出具的、处于有效期之内的节能产品、环境标志产品认证证书，对获得证书的产品实施政府优先采购或强制采购。投标人须按招标文件要求提供相关产品认证证书。▲采购人拟采购的产品属于政府强制采购的节能产品品目清单范围的，投标人相应的投标产品未获得国家确定的认证机构出具的、处于有效期之内的节能产品认证证书的，投标无效。</w:t>
      </w:r>
    </w:p>
    <w:p w14:paraId="3A1B907C">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3.2.2 纳入政府采购管理的修缮、装修类项目采购建材的，鼓励采购单位将绿色建材性能、指标等作为实质性条件纳入采购文件和合同，具体性能指标要求参考相关绿色建材政府采购需求标准。</w:t>
      </w:r>
    </w:p>
    <w:p w14:paraId="2BF42436">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3.2.3为助力打好污染防治攻坚战，推广使用绿色包装，政府采购货物、工程和服务项目中涉及商品包装和快递包装的，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提供产品及相关快递服务的具体包装要求要参考《商品包装政府采购需求标准（试行）》、《快递包装政府采购需求标准（试行）》。</w:t>
      </w:r>
      <w:bookmarkStart w:id="45" w:name="_Hlk107568539"/>
      <w:r>
        <w:rPr>
          <w:rFonts w:hint="eastAsia" w:ascii="宋体" w:hAnsi="宋体" w:eastAsia="宋体" w:cs="宋体"/>
          <w:color w:val="auto"/>
          <w:sz w:val="21"/>
          <w:szCs w:val="21"/>
          <w:highlight w:val="none"/>
        </w:rPr>
        <w:t>鼓励采购单位优先采购秸秆环保板材等资源综合利用产品。鼓励采购单位优先采购绿色物流配送服务、提供新能源交通工具的租赁服务。</w:t>
      </w:r>
    </w:p>
    <w:p w14:paraId="56B3DE41">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3.2.4 鼓励</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在参加政府采购过程中开展绿色设计、选择绿色材料、打造绿色制造工艺、开展绿色运输、做好废弃产品回收处理，实现产品全周期的绿色环保。鼓励采购单位对其提高预付款比例、免收履约保证金。</w:t>
      </w:r>
      <w:bookmarkEnd w:id="45"/>
    </w:p>
    <w:p w14:paraId="6E3112CA">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3.3支持中小企业发展</w:t>
      </w:r>
    </w:p>
    <w:p w14:paraId="51B09C17">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3.3.1中小企业，是指在中华人民共和国境内依法设立，依据国务院批准的中小企业划分标准确定的中型企业、小型企业和微型企业，但与大企业的负责人为同一人，或者与大企业存在直接控股、管理关系的除外。</w:t>
      </w:r>
    </w:p>
    <w:p w14:paraId="75817ED6">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符合中小企业划分标准的个体工商户，在政府采购活动中视同中小企业。</w:t>
      </w:r>
    </w:p>
    <w:p w14:paraId="5A1F010B">
      <w:pPr>
        <w:widowControl/>
        <w:spacing w:line="360" w:lineRule="auto"/>
        <w:ind w:firstLine="420" w:firstLineChars="200"/>
        <w:jc w:val="left"/>
        <w:outlineLvl w:val="9"/>
        <w:rPr>
          <w:rFonts w:hint="eastAsia" w:ascii="宋体" w:hAnsi="宋体" w:eastAsia="宋体" w:cs="宋体"/>
          <w:color w:val="auto"/>
          <w:kern w:val="0"/>
          <w:sz w:val="21"/>
          <w:szCs w:val="21"/>
          <w:highlight w:val="none"/>
        </w:rPr>
      </w:pPr>
      <w:r>
        <w:rPr>
          <w:rFonts w:hint="eastAsia" w:ascii="宋体" w:hAnsi="宋体" w:eastAsia="宋体" w:cs="宋体"/>
          <w:bCs/>
          <w:color w:val="auto"/>
          <w:sz w:val="21"/>
          <w:szCs w:val="21"/>
          <w:highlight w:val="none"/>
        </w:rPr>
        <w:t>3.3.2</w:t>
      </w:r>
      <w:r>
        <w:rPr>
          <w:rFonts w:hint="eastAsia" w:ascii="宋体" w:hAnsi="宋体" w:eastAsia="宋体" w:cs="宋体"/>
          <w:color w:val="auto"/>
          <w:kern w:val="0"/>
          <w:sz w:val="21"/>
          <w:szCs w:val="21"/>
          <w:highlight w:val="none"/>
        </w:rPr>
        <w:t>在政府采购活动中，投标人提供的货物符合下列情形的，享受中小企业扶持政策：在货物采购项目中，货物由中小企业制造，即货物由中小企业生产且使用该中小企业商号或者注册商标；在货物采购项目中，投标人提供的货物既有中小企业制造货物，也有大型企业制造货物的，不享受中小企业扶持政策。</w:t>
      </w:r>
    </w:p>
    <w:p w14:paraId="5D8FD15B">
      <w:pPr>
        <w:widowControl/>
        <w:spacing w:line="360" w:lineRule="auto"/>
        <w:ind w:firstLine="420" w:firstLineChars="200"/>
        <w:jc w:val="left"/>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以联合体形式参加政府采购活动，联合体各方均为中小企业的，联合体视同中小企业。其中，联合体各方均为小微企业的，联合体视同小微企业。</w:t>
      </w:r>
    </w:p>
    <w:p w14:paraId="5557C413">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对于未预留份额专门面向中小企业采购的政府采购项目，以及预留份额政府采购项目中的非预留部分标项，对小型和微型企业的投标报价给予20%的扣除，用扣除后的价格参与评审。接受大中型企业与小微企业组成联合体或者允许大中型企业向一家或者多家小微企业分包的政府采购项目，对于</w:t>
      </w:r>
      <w:bookmarkStart w:id="46" w:name="_Hlk101132181"/>
      <w:r>
        <w:rPr>
          <w:rFonts w:hint="eastAsia" w:ascii="宋体" w:hAnsi="宋体" w:eastAsia="宋体" w:cs="宋体"/>
          <w:color w:val="auto"/>
          <w:sz w:val="21"/>
          <w:szCs w:val="21"/>
          <w:highlight w:val="none"/>
        </w:rPr>
        <w:t>联合协议或者分包意向协议约定小微企业的合同份额占到合同总金额30%以上的</w:t>
      </w:r>
      <w:bookmarkEnd w:id="46"/>
      <w:r>
        <w:rPr>
          <w:rFonts w:hint="eastAsia" w:ascii="宋体" w:hAnsi="宋体" w:eastAsia="宋体" w:cs="宋体"/>
          <w:color w:val="auto"/>
          <w:sz w:val="21"/>
          <w:szCs w:val="21"/>
          <w:highlight w:val="none"/>
        </w:rPr>
        <w:t>，对联合体或者大中型企业的报价给予6%的扣除，用扣除后的价格参加评审。组成联合体或者接受分包的小微企业与联合体内其他企业、分包企业之间存在直接控股、管理关系的，不享受价格扣除优惠政策。</w:t>
      </w:r>
    </w:p>
    <w:p w14:paraId="5C968D19">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3.3.4符合《关于促进残疾人就业政府采购政策的通知》（财库〔2017〕141号）规定的条件并提供《残疾人福利性单位声明函》（附件1）的残疾人福利性单位视同小型、微型企业；</w:t>
      </w:r>
    </w:p>
    <w:p w14:paraId="0CCEF516">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3.3.5符合《关于政府采购支持监狱企业发展有关问题的通知》（财库</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2014</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68号）规定的监狱企业并提供由省级以上监狱管理局、戒毒管理局（含新疆生产建设兵团）出具的属于监狱企业证明文件的，视同为小型、微型企业。</w:t>
      </w:r>
    </w:p>
    <w:p w14:paraId="4B33397F">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3.3.6可享受中小企业扶持政策的投标人应按照招标文件格式要求提供《中小企业声明函》，投标人提供的《中小企业声明函》与实际情况不符的，不享受中小企业扶持政策。声明内容不实的，属于提供虚假材料谋取中标、成交的，依法承担法律责任。</w:t>
      </w:r>
    </w:p>
    <w:p w14:paraId="15D60454">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3.3.7中小企业享受扶持政策获得政府采购合同的，小微企业不得将合同分包给大中型企业，中型企业不得将合同分包给大型企业。</w:t>
      </w:r>
    </w:p>
    <w:p w14:paraId="7BE31FD0">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w:t>
      </w:r>
      <w:r>
        <w:rPr>
          <w:rFonts w:hint="eastAsia" w:ascii="宋体" w:hAnsi="宋体" w:eastAsia="宋体" w:cs="宋体"/>
          <w:bCs/>
          <w:color w:val="auto"/>
          <w:sz w:val="21"/>
          <w:szCs w:val="21"/>
          <w:highlight w:val="none"/>
        </w:rPr>
        <w:t>支持创新发展</w:t>
      </w:r>
    </w:p>
    <w:p w14:paraId="70CD909D">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 采购人优先采购被认定为首台套产品和“制造精品”的自主创新产品。</w:t>
      </w:r>
    </w:p>
    <w:p w14:paraId="14657A81">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3.4.2首台套产品被纳入《首台套产品推广应用指导目录》之日起3年内，以及产品核心技术高于国内领先水平，并具有明晰自主知识产权的“制造精品”产品，自认定之日起2年内视同已具备相应销售业绩，参加政府采购活动时业绩分值为满分。</w:t>
      </w:r>
    </w:p>
    <w:p w14:paraId="64E66BFA">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3.5平等对待内外资企业</w:t>
      </w:r>
    </w:p>
    <w:p w14:paraId="3A3F1CBB">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政府采购依法对内外资企业在中国境内生产的产品（包括提供的服务）平等对待，不论其</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是内资还是外资企业，均应依法保障其平等参与政府采购活动的权利。不得以所有制形式、组织形式、股权结构、投资者国别、产品品牌以及其他不合理的条件对</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予以限定。平等对待内外资企业，切实保障企业公平竞争，平等维护企业的合法利益。</w:t>
      </w:r>
    </w:p>
    <w:p w14:paraId="563364DA">
      <w:pPr>
        <w:pStyle w:val="86"/>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3.6平等对待符合条件的破产重整企业</w:t>
      </w:r>
    </w:p>
    <w:p w14:paraId="1C737795">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平等对待符合条件的破产重整企业，切实保障企业公平竞争，平等维护企业的合法利益。</w:t>
      </w:r>
    </w:p>
    <w:p w14:paraId="176BFCD0">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4. 询问、质疑、投诉</w:t>
      </w:r>
    </w:p>
    <w:p w14:paraId="6E6F3816">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4.1在线询问、质疑、投诉</w:t>
      </w:r>
    </w:p>
    <w:p w14:paraId="1D5FC258">
      <w:pPr>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根据《北海市财政局  北海市政府采购中心关于启用政府采购在线询问、质疑、投诉功能的通知》（北财采〔2022〕23号）文件要求，鼓励投标人在线提起询问、质疑、投诉，路径为：投标人可通过北海“广西政府采购云”平台进入“项目采购-询问质疑投诉”栏目在线提起询问、质疑，对质疑答复不满意或者未收到答复的可以向监督部门在线提起投诉。内外资企业在政府采购活动中，凡认为采购文件、采购过程、中标或者成交结果使自身权益受到损害的，均可依照相关规定提起质疑和投诉。</w:t>
      </w:r>
    </w:p>
    <w:p w14:paraId="073B52D5">
      <w:pPr>
        <w:pStyle w:val="86"/>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询问联系部门：</w:t>
      </w:r>
      <w:r>
        <w:rPr>
          <w:rFonts w:hint="eastAsia" w:cs="宋体"/>
          <w:color w:val="auto"/>
          <w:sz w:val="21"/>
          <w:szCs w:val="21"/>
          <w:highlight w:val="none"/>
          <w:lang w:eastAsia="zh-CN"/>
        </w:rPr>
        <w:t>广西瑞真工程造价咨询有限责任公司</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联系电话：</w:t>
      </w:r>
      <w:r>
        <w:rPr>
          <w:rFonts w:hint="eastAsia" w:cs="宋体"/>
          <w:color w:val="auto"/>
          <w:sz w:val="21"/>
          <w:szCs w:val="21"/>
          <w:highlight w:val="none"/>
          <w:lang w:eastAsia="zh-CN"/>
        </w:rPr>
        <w:t>0779-3219191</w:t>
      </w:r>
      <w:r>
        <w:rPr>
          <w:rFonts w:hint="eastAsia" w:ascii="宋体" w:hAnsi="宋体" w:eastAsia="宋体" w:cs="宋体"/>
          <w:color w:val="auto"/>
          <w:sz w:val="21"/>
          <w:szCs w:val="21"/>
          <w:highlight w:val="none"/>
        </w:rPr>
        <w:t xml:space="preserve">       </w:t>
      </w:r>
    </w:p>
    <w:p w14:paraId="50B95456">
      <w:pPr>
        <w:pStyle w:val="86"/>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cs="宋体"/>
          <w:color w:val="auto"/>
          <w:sz w:val="21"/>
          <w:szCs w:val="21"/>
          <w:highlight w:val="none"/>
          <w:lang w:val="en-US" w:eastAsia="zh-CN"/>
        </w:rPr>
        <w:t>曾庆</w:t>
      </w:r>
      <w:r>
        <w:rPr>
          <w:rFonts w:hint="eastAsia" w:ascii="宋体" w:hAnsi="宋体" w:eastAsia="宋体" w:cs="宋体"/>
          <w:color w:val="auto"/>
          <w:sz w:val="21"/>
          <w:szCs w:val="21"/>
          <w:highlight w:val="none"/>
        </w:rPr>
        <w:t xml:space="preserve">     地址：</w:t>
      </w:r>
      <w:r>
        <w:rPr>
          <w:rFonts w:hint="eastAsia" w:cs="宋体"/>
          <w:color w:val="auto"/>
          <w:sz w:val="21"/>
          <w:szCs w:val="21"/>
          <w:highlight w:val="none"/>
          <w:lang w:val="en-US" w:eastAsia="zh-CN"/>
        </w:rPr>
        <w:t>北海市重庆路发展大厦A座701室</w:t>
      </w:r>
    </w:p>
    <w:p w14:paraId="542B02D6">
      <w:pPr>
        <w:pStyle w:val="86"/>
        <w:keepNext w:val="0"/>
        <w:keepLines w:val="0"/>
        <w:pageBreakBefore w:val="0"/>
        <w:widowControl w:val="0"/>
        <w:kinsoku/>
        <w:wordWrap/>
        <w:overflowPunct/>
        <w:topLinePunct w:val="0"/>
        <w:autoSpaceDE/>
        <w:autoSpaceDN/>
        <w:bidi w:val="0"/>
        <w:adjustRightInd/>
        <w:spacing w:line="40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质疑联系部门：</w:t>
      </w:r>
      <w:r>
        <w:rPr>
          <w:rFonts w:hint="eastAsia" w:cs="宋体"/>
          <w:color w:val="auto"/>
          <w:sz w:val="21"/>
          <w:szCs w:val="21"/>
          <w:highlight w:val="none"/>
          <w:lang w:eastAsia="zh-CN"/>
        </w:rPr>
        <w:t>广西瑞真工程造价咨询有限责任公司</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联系电话：</w:t>
      </w:r>
      <w:r>
        <w:rPr>
          <w:rFonts w:hint="eastAsia" w:cs="宋体"/>
          <w:color w:val="auto"/>
          <w:sz w:val="21"/>
          <w:szCs w:val="21"/>
          <w:highlight w:val="none"/>
          <w:lang w:eastAsia="zh-CN"/>
        </w:rPr>
        <w:t>0779-3219191</w:t>
      </w:r>
      <w:r>
        <w:rPr>
          <w:rFonts w:hint="eastAsia" w:ascii="宋体" w:hAnsi="宋体" w:eastAsia="宋体" w:cs="宋体"/>
          <w:color w:val="auto"/>
          <w:sz w:val="21"/>
          <w:szCs w:val="21"/>
          <w:highlight w:val="none"/>
        </w:rPr>
        <w:t xml:space="preserve">       </w:t>
      </w:r>
    </w:p>
    <w:p w14:paraId="4C321815">
      <w:pPr>
        <w:pStyle w:val="86"/>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cs="宋体"/>
          <w:color w:val="auto"/>
          <w:sz w:val="21"/>
          <w:szCs w:val="21"/>
          <w:highlight w:val="none"/>
          <w:lang w:val="en-US" w:eastAsia="zh-CN"/>
        </w:rPr>
        <w:t>曾庆</w:t>
      </w:r>
      <w:r>
        <w:rPr>
          <w:rFonts w:hint="eastAsia" w:ascii="宋体" w:hAnsi="宋体" w:eastAsia="宋体" w:cs="宋体"/>
          <w:color w:val="auto"/>
          <w:sz w:val="21"/>
          <w:szCs w:val="21"/>
          <w:highlight w:val="none"/>
        </w:rPr>
        <w:t xml:space="preserve">     地址：</w:t>
      </w:r>
      <w:r>
        <w:rPr>
          <w:rFonts w:hint="eastAsia" w:cs="宋体"/>
          <w:color w:val="auto"/>
          <w:sz w:val="21"/>
          <w:szCs w:val="21"/>
          <w:highlight w:val="none"/>
          <w:lang w:val="en-US" w:eastAsia="zh-CN"/>
        </w:rPr>
        <w:t>北海市重庆路发展大厦A座701室</w:t>
      </w:r>
      <w:r>
        <w:rPr>
          <w:rFonts w:hint="eastAsia" w:ascii="宋体" w:hAnsi="宋体" w:eastAsia="宋体" w:cs="宋体"/>
          <w:color w:val="auto"/>
          <w:sz w:val="21"/>
          <w:szCs w:val="21"/>
          <w:highlight w:val="none"/>
        </w:rPr>
        <w:t xml:space="preserve">        </w:t>
      </w:r>
    </w:p>
    <w:p w14:paraId="7F024679">
      <w:pPr>
        <w:pStyle w:val="86"/>
        <w:keepNext w:val="0"/>
        <w:keepLines w:val="0"/>
        <w:pageBreakBefore w:val="0"/>
        <w:widowControl w:val="0"/>
        <w:kinsoku/>
        <w:wordWrap/>
        <w:overflowPunct/>
        <w:topLinePunct w:val="0"/>
        <w:autoSpaceDE/>
        <w:autoSpaceDN/>
        <w:bidi w:val="0"/>
        <w:adjustRightInd/>
        <w:spacing w:line="400" w:lineRule="exact"/>
        <w:ind w:left="0" w:leftChars="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投诉联系部门：</w:t>
      </w:r>
      <w:r>
        <w:rPr>
          <w:rFonts w:hint="eastAsia" w:ascii="宋体" w:hAnsi="宋体" w:eastAsia="宋体" w:cs="宋体"/>
          <w:color w:val="auto"/>
          <w:sz w:val="21"/>
          <w:szCs w:val="21"/>
          <w:highlight w:val="none"/>
          <w:lang w:eastAsia="zh-CN"/>
        </w:rPr>
        <w:t>北海市财政局政府采购管理科</w:t>
      </w:r>
      <w:r>
        <w:rPr>
          <w:rFonts w:hint="eastAsia" w:ascii="宋体" w:hAnsi="宋体" w:eastAsia="宋体" w:cs="宋体"/>
          <w:color w:val="auto"/>
          <w:sz w:val="21"/>
          <w:szCs w:val="21"/>
          <w:highlight w:val="none"/>
        </w:rPr>
        <w:t xml:space="preserve">     联系电话：0779-3063975       </w:t>
      </w:r>
      <w:r>
        <w:rPr>
          <w:rFonts w:hint="eastAsia" w:ascii="宋体" w:hAnsi="宋体" w:eastAsia="宋体" w:cs="宋体"/>
          <w:color w:val="auto"/>
          <w:sz w:val="21"/>
          <w:szCs w:val="21"/>
          <w:highlight w:val="none"/>
          <w:lang w:val="en-US" w:eastAsia="zh-CN"/>
        </w:rPr>
        <w:t xml:space="preserve"> </w:t>
      </w:r>
    </w:p>
    <w:p w14:paraId="35AF23BA">
      <w:pPr>
        <w:pStyle w:val="86"/>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w:t>
      </w:r>
      <w:r>
        <w:rPr>
          <w:rFonts w:hint="eastAsia" w:ascii="宋体" w:hAnsi="宋体" w:eastAsia="宋体" w:cs="宋体"/>
          <w:color w:val="auto"/>
          <w:sz w:val="21"/>
          <w:szCs w:val="21"/>
          <w:highlight w:val="none"/>
          <w:lang w:val="en-US" w:eastAsia="zh-CN"/>
        </w:rPr>
        <w:t>付</w:t>
      </w:r>
      <w:r>
        <w:rPr>
          <w:rFonts w:hint="eastAsia" w:cs="宋体"/>
          <w:color w:val="auto"/>
          <w:sz w:val="21"/>
          <w:szCs w:val="21"/>
          <w:highlight w:val="none"/>
          <w:lang w:val="en-US" w:eastAsia="zh-CN"/>
        </w:rPr>
        <w:t>科</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地址：北海市海城区北部湾西路19号</w:t>
      </w:r>
    </w:p>
    <w:p w14:paraId="4A9A150D">
      <w:pPr>
        <w:pStyle w:val="86"/>
        <w:keepNext w:val="0"/>
        <w:keepLines w:val="0"/>
        <w:pageBreakBefore w:val="0"/>
        <w:widowControl w:val="0"/>
        <w:kinsoku/>
        <w:wordWrap/>
        <w:overflowPunct/>
        <w:topLinePunct w:val="0"/>
        <w:autoSpaceDE/>
        <w:autoSpaceDN/>
        <w:bidi w:val="0"/>
        <w:adjustRightInd/>
        <w:spacing w:line="400" w:lineRule="exact"/>
        <w:ind w:left="0" w:lef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4.2投标人询问</w:t>
      </w:r>
    </w:p>
    <w:p w14:paraId="4CA95D6F">
      <w:pPr>
        <w:pStyle w:val="86"/>
        <w:keepNext w:val="0"/>
        <w:keepLines w:val="0"/>
        <w:pageBreakBefore w:val="0"/>
        <w:widowControl w:val="0"/>
        <w:kinsoku/>
        <w:wordWrap/>
        <w:overflowPunct/>
        <w:topLinePunct w:val="0"/>
        <w:autoSpaceDE/>
        <w:autoSpaceDN/>
        <w:bidi w:val="0"/>
        <w:adjustRightInd/>
        <w:spacing w:line="400" w:lineRule="exact"/>
        <w:ind w:left="0" w:leftChars="0" w:firstLine="0" w:firstLineChars="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投标人对政府采购活动事项有疑问的，可以提出询问，采购人或者采购代理机构应当在3个工作日内对投标人依法提出的询问作出答复，但答复的内容不得涉及商业秘密。投标人提出的询问超出采购人对采购代理机构委托授权范围的，采购代理机构应当告知投标人向采购人提出。</w:t>
      </w:r>
    </w:p>
    <w:p w14:paraId="49FCF04F">
      <w:pPr>
        <w:pStyle w:val="86"/>
        <w:keepNext w:val="0"/>
        <w:keepLines w:val="0"/>
        <w:pageBreakBefore w:val="0"/>
        <w:widowControl w:val="0"/>
        <w:kinsoku/>
        <w:wordWrap/>
        <w:overflowPunct/>
        <w:topLinePunct w:val="0"/>
        <w:autoSpaceDE/>
        <w:autoSpaceDN/>
        <w:bidi w:val="0"/>
        <w:adjustRightInd/>
        <w:spacing w:line="400" w:lineRule="exact"/>
        <w:ind w:left="0" w:lef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4.3投标人质疑</w:t>
      </w:r>
    </w:p>
    <w:p w14:paraId="1E8E703B">
      <w:pPr>
        <w:pStyle w:val="3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4.3</w:t>
      </w:r>
      <w:r>
        <w:rPr>
          <w:rFonts w:hint="eastAsia" w:ascii="宋体" w:hAnsi="宋体" w:eastAsia="宋体" w:cs="宋体"/>
          <w:color w:val="auto"/>
          <w:sz w:val="21"/>
          <w:szCs w:val="21"/>
          <w:highlight w:val="none"/>
        </w:rPr>
        <w:t>.1提出质疑的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应当是参与所质疑项目采购活动的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。潜在</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已依法获取其可质疑的招标文件的，可以对该文件提出质疑。</w:t>
      </w:r>
    </w:p>
    <w:p w14:paraId="12C2C033">
      <w:pPr>
        <w:pStyle w:val="3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lang w:val="zh-CN"/>
        </w:rPr>
        <w:t>4.3</w:t>
      </w: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认为招标文件、采购过程和中标结果使自己的权益受到损害的，可以在知道或者应知其权益受到损害之日起七个工作日内，以书面形式向采购人或者采购代理机构提出质疑，否则，采购人或者采购代理机构不予受理：</w:t>
      </w:r>
    </w:p>
    <w:p w14:paraId="01874B16">
      <w:pPr>
        <w:pStyle w:val="5"/>
        <w:spacing w:line="360" w:lineRule="auto"/>
        <w:ind w:firstLine="420" w:firstLineChars="200"/>
        <w:rPr>
          <w:rFonts w:hint="eastAsia" w:ascii="宋体" w:hAnsi="宋体" w:eastAsia="宋体" w:cs="宋体"/>
          <w:snapToGrid/>
          <w:color w:val="auto"/>
          <w:kern w:val="2"/>
          <w:sz w:val="21"/>
          <w:szCs w:val="21"/>
          <w:highlight w:val="none"/>
        </w:rPr>
      </w:pPr>
      <w:r>
        <w:rPr>
          <w:rFonts w:hint="eastAsia" w:ascii="宋体" w:hAnsi="宋体" w:eastAsia="宋体" w:cs="宋体"/>
          <w:snapToGrid/>
          <w:color w:val="auto"/>
          <w:kern w:val="2"/>
          <w:sz w:val="21"/>
          <w:szCs w:val="21"/>
          <w:highlight w:val="none"/>
        </w:rPr>
        <w:t>4.3.2.1对招标文件提出质疑的，质疑期限为</w:t>
      </w:r>
      <w:r>
        <w:rPr>
          <w:rFonts w:hint="eastAsia" w:ascii="宋体" w:hAnsi="宋体" w:eastAsia="宋体" w:cs="宋体"/>
          <w:snapToGrid/>
          <w:color w:val="auto"/>
          <w:kern w:val="2"/>
          <w:sz w:val="21"/>
          <w:szCs w:val="21"/>
          <w:highlight w:val="none"/>
          <w:lang w:eastAsia="zh-CN"/>
        </w:rPr>
        <w:t>投标人</w:t>
      </w:r>
      <w:r>
        <w:rPr>
          <w:rFonts w:hint="eastAsia" w:ascii="宋体" w:hAnsi="宋体" w:eastAsia="宋体" w:cs="宋体"/>
          <w:snapToGrid/>
          <w:color w:val="auto"/>
          <w:kern w:val="2"/>
          <w:sz w:val="21"/>
          <w:szCs w:val="21"/>
          <w:highlight w:val="none"/>
        </w:rPr>
        <w:t>获得招标文件之日或者招标文件公告期限届满之日起计算。</w:t>
      </w:r>
    </w:p>
    <w:p w14:paraId="31028F27">
      <w:pPr>
        <w:pStyle w:val="3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4.3.2.2对采购过程提出质疑的，质疑期限为各采购程序环节结束之日起计算。</w:t>
      </w:r>
    </w:p>
    <w:p w14:paraId="3F578554">
      <w:pPr>
        <w:pStyle w:val="3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4.3.2.3对采购结果提出质疑的，质疑期限自采购结果公告期限届满之日起计算。</w:t>
      </w:r>
    </w:p>
    <w:p w14:paraId="0ACB799B">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4.3.3</w:t>
      </w:r>
      <w:r>
        <w:rPr>
          <w:rFonts w:hint="eastAsia" w:ascii="宋体" w:hAnsi="宋体" w:eastAsia="宋体" w:cs="宋体"/>
          <w:color w:val="auto"/>
          <w:kern w:val="0"/>
          <w:sz w:val="21"/>
          <w:szCs w:val="21"/>
          <w:highlight w:val="none"/>
          <w:lang w:val="zh-CN" w:eastAsia="zh-CN"/>
        </w:rPr>
        <w:t>投标人</w:t>
      </w:r>
      <w:r>
        <w:rPr>
          <w:rFonts w:hint="eastAsia" w:ascii="宋体" w:hAnsi="宋体" w:eastAsia="宋体" w:cs="宋体"/>
          <w:color w:val="auto"/>
          <w:kern w:val="0"/>
          <w:sz w:val="21"/>
          <w:szCs w:val="21"/>
          <w:highlight w:val="none"/>
          <w:lang w:val="zh-CN"/>
        </w:rPr>
        <w:t>提出质疑应当提交质疑函和必要的证明材料。质疑函应当包括下列内容：</w:t>
      </w:r>
    </w:p>
    <w:p w14:paraId="155B2F7C">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4.3.3.1投标人的姓名或者名称、地址、邮编、联系人及联系电话；</w:t>
      </w:r>
    </w:p>
    <w:p w14:paraId="3382E6C9">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4.3.3.2质疑项目的名称、编号；</w:t>
      </w:r>
    </w:p>
    <w:p w14:paraId="0477515E">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4.3.3.3具体、明确的质疑事项和与质疑事项相关的请求；</w:t>
      </w:r>
    </w:p>
    <w:p w14:paraId="4B83C788">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4.3.3.4事实依据；</w:t>
      </w:r>
    </w:p>
    <w:p w14:paraId="5F6B39E0">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4.3.3.5必要的法律依据；</w:t>
      </w:r>
    </w:p>
    <w:p w14:paraId="3AEA645D">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4.3.3.6提出质疑的日期。</w:t>
      </w:r>
    </w:p>
    <w:p w14:paraId="19BAF4C0">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eastAsia="zh-CN"/>
        </w:rPr>
        <w:t>投标人</w:t>
      </w:r>
      <w:r>
        <w:rPr>
          <w:rFonts w:hint="eastAsia" w:ascii="宋体" w:hAnsi="宋体" w:eastAsia="宋体" w:cs="宋体"/>
          <w:color w:val="auto"/>
          <w:kern w:val="0"/>
          <w:sz w:val="21"/>
          <w:szCs w:val="21"/>
          <w:highlight w:val="none"/>
          <w:lang w:val="zh-CN"/>
        </w:rPr>
        <w:t>提交的质疑函需一式三份。</w:t>
      </w:r>
      <w:r>
        <w:rPr>
          <w:rFonts w:hint="eastAsia" w:ascii="宋体" w:hAnsi="宋体" w:eastAsia="宋体" w:cs="宋体"/>
          <w:color w:val="auto"/>
          <w:kern w:val="0"/>
          <w:sz w:val="21"/>
          <w:szCs w:val="21"/>
          <w:highlight w:val="none"/>
          <w:lang w:val="zh-CN" w:eastAsia="zh-CN"/>
        </w:rPr>
        <w:t>投标人</w:t>
      </w:r>
      <w:r>
        <w:rPr>
          <w:rFonts w:hint="eastAsia" w:ascii="宋体" w:hAnsi="宋体" w:eastAsia="宋体" w:cs="宋体"/>
          <w:color w:val="auto"/>
          <w:kern w:val="0"/>
          <w:sz w:val="21"/>
          <w:szCs w:val="21"/>
          <w:highlight w:val="none"/>
          <w:lang w:val="zh-CN"/>
        </w:rPr>
        <w:t>为自然人的，应当由本人签字；</w:t>
      </w:r>
      <w:r>
        <w:rPr>
          <w:rFonts w:hint="eastAsia" w:ascii="宋体" w:hAnsi="宋体" w:eastAsia="宋体" w:cs="宋体"/>
          <w:color w:val="auto"/>
          <w:kern w:val="0"/>
          <w:sz w:val="21"/>
          <w:szCs w:val="21"/>
          <w:highlight w:val="none"/>
          <w:lang w:val="zh-CN" w:eastAsia="zh-CN"/>
        </w:rPr>
        <w:t>投标人</w:t>
      </w:r>
      <w:r>
        <w:rPr>
          <w:rFonts w:hint="eastAsia" w:ascii="宋体" w:hAnsi="宋体" w:eastAsia="宋体" w:cs="宋体"/>
          <w:color w:val="auto"/>
          <w:kern w:val="0"/>
          <w:sz w:val="21"/>
          <w:szCs w:val="21"/>
          <w:highlight w:val="none"/>
          <w:lang w:val="zh-CN"/>
        </w:rPr>
        <w:t>为法人或者其他组织的，应当由法定代表人、主要负责人，或者其授权代表签字或者盖章，并加盖公章。</w:t>
      </w:r>
    </w:p>
    <w:p w14:paraId="3D4CFC9E">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质疑函范本及制作说明详见附件2。</w:t>
      </w:r>
    </w:p>
    <w:p w14:paraId="0EC9F351">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4.3.4对同一采购程序环节的质疑，</w:t>
      </w:r>
      <w:r>
        <w:rPr>
          <w:rFonts w:hint="eastAsia" w:ascii="宋体" w:hAnsi="宋体" w:eastAsia="宋体" w:cs="宋体"/>
          <w:color w:val="auto"/>
          <w:kern w:val="0"/>
          <w:sz w:val="21"/>
          <w:szCs w:val="21"/>
          <w:highlight w:val="none"/>
          <w:lang w:val="zh-CN" w:eastAsia="zh-CN"/>
        </w:rPr>
        <w:t>投标人</w:t>
      </w:r>
      <w:r>
        <w:rPr>
          <w:rFonts w:hint="eastAsia" w:ascii="宋体" w:hAnsi="宋体" w:eastAsia="宋体" w:cs="宋体"/>
          <w:color w:val="auto"/>
          <w:kern w:val="0"/>
          <w:sz w:val="21"/>
          <w:szCs w:val="21"/>
          <w:highlight w:val="none"/>
          <w:lang w:val="zh-CN"/>
        </w:rPr>
        <w:t>须在法定质疑期内一次性提出。</w:t>
      </w:r>
    </w:p>
    <w:p w14:paraId="67E80828">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4.3.5采购人或者采购代理机构应当在收到</w:t>
      </w:r>
      <w:r>
        <w:rPr>
          <w:rFonts w:hint="eastAsia" w:ascii="宋体" w:hAnsi="宋体" w:eastAsia="宋体" w:cs="宋体"/>
          <w:color w:val="auto"/>
          <w:kern w:val="0"/>
          <w:sz w:val="21"/>
          <w:szCs w:val="21"/>
          <w:highlight w:val="none"/>
          <w:lang w:val="zh-CN" w:eastAsia="zh-CN"/>
        </w:rPr>
        <w:t>投标人</w:t>
      </w:r>
      <w:r>
        <w:rPr>
          <w:rFonts w:hint="eastAsia" w:ascii="宋体" w:hAnsi="宋体" w:eastAsia="宋体" w:cs="宋体"/>
          <w:color w:val="auto"/>
          <w:kern w:val="0"/>
          <w:sz w:val="21"/>
          <w:szCs w:val="21"/>
          <w:highlight w:val="none"/>
          <w:lang w:val="zh-CN"/>
        </w:rPr>
        <w:t>的书面质疑后七个工作日内作出答复，并以书面形式通知质疑</w:t>
      </w:r>
      <w:r>
        <w:rPr>
          <w:rFonts w:hint="eastAsia" w:ascii="宋体" w:hAnsi="宋体" w:eastAsia="宋体" w:cs="宋体"/>
          <w:color w:val="auto"/>
          <w:kern w:val="0"/>
          <w:sz w:val="21"/>
          <w:szCs w:val="21"/>
          <w:highlight w:val="none"/>
          <w:lang w:val="zh-CN" w:eastAsia="zh-CN"/>
        </w:rPr>
        <w:t>投标人</w:t>
      </w:r>
      <w:r>
        <w:rPr>
          <w:rFonts w:hint="eastAsia" w:ascii="宋体" w:hAnsi="宋体" w:eastAsia="宋体" w:cs="宋体"/>
          <w:color w:val="auto"/>
          <w:kern w:val="0"/>
          <w:sz w:val="21"/>
          <w:szCs w:val="21"/>
          <w:highlight w:val="none"/>
          <w:lang w:val="zh-CN"/>
        </w:rPr>
        <w:t>和其他与质疑处理结果有利害关系的政府采购当事人，但答复的内容不得涉及商业秘密。采购人或者采购代理机构应当</w:t>
      </w:r>
      <w:r>
        <w:rPr>
          <w:rFonts w:hint="eastAsia" w:ascii="宋体" w:hAnsi="宋体" w:eastAsia="宋体" w:cs="宋体"/>
          <w:color w:val="auto"/>
          <w:kern w:val="0"/>
          <w:sz w:val="21"/>
          <w:szCs w:val="21"/>
          <w:highlight w:val="none"/>
          <w:lang w:val="en-US" w:eastAsia="zh-CN"/>
        </w:rPr>
        <w:t>在</w:t>
      </w:r>
      <w:r>
        <w:rPr>
          <w:rFonts w:hint="eastAsia" w:ascii="宋体" w:hAnsi="宋体" w:eastAsia="宋体" w:cs="宋体"/>
          <w:color w:val="auto"/>
          <w:kern w:val="0"/>
          <w:sz w:val="21"/>
          <w:szCs w:val="21"/>
          <w:highlight w:val="none"/>
          <w:lang w:val="zh-CN"/>
        </w:rPr>
        <w:t>质疑回复后5个工作日内，在广西政府采购网公开质疑答复，答复内容应当完整。</w:t>
      </w:r>
    </w:p>
    <w:p w14:paraId="73E05B0C">
      <w:pPr>
        <w:pStyle w:val="35"/>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 xml:space="preserve">4.3.6根据采购人与采购代理机构签订的采购委托协议，质疑答复责任主体如下： </w:t>
      </w:r>
    </w:p>
    <w:p w14:paraId="565C2212">
      <w:pPr>
        <w:widowControl/>
        <w:adjustRightInd/>
        <w:spacing w:line="360" w:lineRule="auto"/>
        <w:jc w:val="cente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质疑答复责任主体一览表</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4536"/>
        <w:gridCol w:w="2232"/>
      </w:tblGrid>
      <w:tr w14:paraId="46AB29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054" w:type="dxa"/>
            <w:gridSpan w:val="2"/>
            <w:tcBorders>
              <w:top w:val="single" w:color="auto" w:sz="4" w:space="0"/>
              <w:left w:val="single" w:color="auto" w:sz="4" w:space="0"/>
              <w:bottom w:val="single" w:color="auto" w:sz="4" w:space="0"/>
              <w:right w:val="single" w:color="auto" w:sz="4" w:space="0"/>
            </w:tcBorders>
            <w:vAlign w:val="center"/>
          </w:tcPr>
          <w:p w14:paraId="133C488F">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质疑内容</w:t>
            </w:r>
          </w:p>
        </w:tc>
        <w:tc>
          <w:tcPr>
            <w:tcW w:w="2232" w:type="dxa"/>
            <w:tcBorders>
              <w:top w:val="single" w:color="auto" w:sz="4" w:space="0"/>
              <w:left w:val="single" w:color="auto" w:sz="4" w:space="0"/>
              <w:bottom w:val="single" w:color="auto" w:sz="4" w:space="0"/>
              <w:right w:val="single" w:color="auto" w:sz="4" w:space="0"/>
            </w:tcBorders>
            <w:vAlign w:val="center"/>
          </w:tcPr>
          <w:p w14:paraId="06F90F7B">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质疑答复责任主体</w:t>
            </w:r>
          </w:p>
        </w:tc>
      </w:tr>
      <w:tr w14:paraId="0CBBB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14:paraId="1439E327">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对采购文件提出质疑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17E66FEA">
            <w:pPr>
              <w:pStyle w:val="35"/>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对采购文件中特定资格条件、采购需求、评审办法、评审标准提出的质疑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2A50F9A5">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p>
        </w:tc>
      </w:tr>
      <w:tr w14:paraId="72A3D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38A3ACC">
            <w:pPr>
              <w:widowControl/>
              <w:adjustRightInd/>
              <w:spacing w:line="360" w:lineRule="auto"/>
              <w:jc w:val="left"/>
              <w:rPr>
                <w:rFonts w:hint="eastAsia" w:ascii="宋体" w:hAnsi="宋体" w:eastAsia="宋体" w:cs="宋体"/>
                <w:color w:val="auto"/>
                <w:sz w:val="21"/>
                <w:szCs w:val="21"/>
                <w:highlight w:val="none"/>
              </w:rPr>
            </w:pPr>
          </w:p>
        </w:tc>
        <w:tc>
          <w:tcPr>
            <w:tcW w:w="4536" w:type="dxa"/>
            <w:tcBorders>
              <w:top w:val="single" w:color="auto" w:sz="4" w:space="0"/>
              <w:left w:val="single" w:color="auto" w:sz="4" w:space="0"/>
              <w:bottom w:val="single" w:color="auto" w:sz="4" w:space="0"/>
              <w:right w:val="single" w:color="auto" w:sz="4" w:space="0"/>
            </w:tcBorders>
            <w:vAlign w:val="center"/>
          </w:tcPr>
          <w:p w14:paraId="0196F0E9">
            <w:pPr>
              <w:pStyle w:val="35"/>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对采购文件中其他内容提出的质疑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2A5D37F1">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w:t>
            </w:r>
          </w:p>
        </w:tc>
      </w:tr>
      <w:tr w14:paraId="2AA25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vMerge w:val="restart"/>
            <w:tcBorders>
              <w:top w:val="single" w:color="auto" w:sz="4" w:space="0"/>
              <w:left w:val="single" w:color="auto" w:sz="4" w:space="0"/>
              <w:bottom w:val="single" w:color="auto" w:sz="4" w:space="0"/>
              <w:right w:val="single" w:color="auto" w:sz="4" w:space="0"/>
            </w:tcBorders>
            <w:vAlign w:val="center"/>
          </w:tcPr>
          <w:p w14:paraId="7237AE24">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对采购过程提出质疑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347DF5AC">
            <w:pPr>
              <w:pStyle w:val="35"/>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有关现场考察或开启响应文件前答疑会事项提出的质疑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74AF3289">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w:t>
            </w:r>
          </w:p>
        </w:tc>
      </w:tr>
      <w:tr w14:paraId="13B802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905B22A">
            <w:pPr>
              <w:widowControl/>
              <w:adjustRightInd/>
              <w:spacing w:line="360" w:lineRule="auto"/>
              <w:jc w:val="left"/>
              <w:rPr>
                <w:rFonts w:hint="eastAsia" w:ascii="宋体" w:hAnsi="宋体" w:eastAsia="宋体" w:cs="宋体"/>
                <w:color w:val="auto"/>
                <w:sz w:val="21"/>
                <w:szCs w:val="21"/>
                <w:highlight w:val="none"/>
              </w:rPr>
            </w:pPr>
          </w:p>
        </w:tc>
        <w:tc>
          <w:tcPr>
            <w:tcW w:w="4536" w:type="dxa"/>
            <w:tcBorders>
              <w:top w:val="single" w:color="auto" w:sz="4" w:space="0"/>
              <w:left w:val="single" w:color="auto" w:sz="4" w:space="0"/>
              <w:bottom w:val="single" w:color="auto" w:sz="4" w:space="0"/>
              <w:right w:val="single" w:color="auto" w:sz="4" w:space="0"/>
            </w:tcBorders>
            <w:vAlign w:val="center"/>
          </w:tcPr>
          <w:p w14:paraId="703F5512">
            <w:pPr>
              <w:pStyle w:val="35"/>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对采购过程中其它事项提出的质疑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4C0A71C0">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w:t>
            </w:r>
          </w:p>
        </w:tc>
      </w:tr>
      <w:tr w14:paraId="06018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18" w:type="dxa"/>
            <w:tcBorders>
              <w:top w:val="single" w:color="auto" w:sz="4" w:space="0"/>
              <w:left w:val="single" w:color="auto" w:sz="4" w:space="0"/>
              <w:bottom w:val="single" w:color="auto" w:sz="4" w:space="0"/>
              <w:right w:val="single" w:color="auto" w:sz="4" w:space="0"/>
            </w:tcBorders>
            <w:vAlign w:val="center"/>
          </w:tcPr>
          <w:p w14:paraId="707BC434">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对采购结果提出质疑</w:t>
            </w:r>
          </w:p>
        </w:tc>
        <w:tc>
          <w:tcPr>
            <w:tcW w:w="4536" w:type="dxa"/>
            <w:tcBorders>
              <w:top w:val="single" w:color="auto" w:sz="4" w:space="0"/>
              <w:left w:val="single" w:color="auto" w:sz="4" w:space="0"/>
              <w:bottom w:val="single" w:color="auto" w:sz="4" w:space="0"/>
              <w:right w:val="single" w:color="auto" w:sz="4" w:space="0"/>
            </w:tcBorders>
            <w:vAlign w:val="center"/>
          </w:tcPr>
          <w:p w14:paraId="6B2DA892">
            <w:pPr>
              <w:pStyle w:val="35"/>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对采购结果提出的质疑</w:t>
            </w:r>
          </w:p>
        </w:tc>
        <w:tc>
          <w:tcPr>
            <w:tcW w:w="2232" w:type="dxa"/>
            <w:tcBorders>
              <w:top w:val="single" w:color="auto" w:sz="4" w:space="0"/>
              <w:left w:val="single" w:color="auto" w:sz="4" w:space="0"/>
              <w:bottom w:val="single" w:color="auto" w:sz="4" w:space="0"/>
              <w:right w:val="single" w:color="auto" w:sz="4" w:space="0"/>
            </w:tcBorders>
            <w:vAlign w:val="center"/>
          </w:tcPr>
          <w:p w14:paraId="52E8324F">
            <w:pPr>
              <w:pStyle w:val="35"/>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采购代理机构</w:t>
            </w:r>
          </w:p>
        </w:tc>
      </w:tr>
    </w:tbl>
    <w:p w14:paraId="4D2D88FA">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注：</w:t>
      </w:r>
      <w:r>
        <w:rPr>
          <w:rFonts w:hint="eastAsia" w:ascii="宋体" w:hAnsi="宋体" w:eastAsia="宋体" w:cs="宋体"/>
          <w:color w:val="auto"/>
          <w:sz w:val="21"/>
          <w:szCs w:val="21"/>
          <w:highlight w:val="none"/>
        </w:rPr>
        <w:t>采购人或代理机构应当协助质疑答复责任主体及时答复</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的书面质疑。</w:t>
      </w:r>
    </w:p>
    <w:p w14:paraId="11D7B0E6">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4.3</w:t>
      </w:r>
      <w:r>
        <w:rPr>
          <w:rFonts w:hint="eastAsia" w:ascii="宋体" w:hAnsi="宋体" w:eastAsia="宋体" w:cs="宋体"/>
          <w:color w:val="auto"/>
          <w:sz w:val="21"/>
          <w:szCs w:val="21"/>
          <w:highlight w:val="none"/>
        </w:rPr>
        <w:t>.7询问或者质疑事项可能影响采购结果的，采购人应当暂停签订合同，已经签订合同的，应当中止履行合同。</w:t>
      </w:r>
    </w:p>
    <w:p w14:paraId="3007072D">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4.4投标人投诉</w:t>
      </w:r>
    </w:p>
    <w:p w14:paraId="7EB376B1">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4.4.1质疑</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对采购人、采购代理机构的答复不满意或者采购人、采购代理机构未在规定的时间内作出答复的，可以在答复期满后十五个工作日内向同级政府采购监督管理部门提出投诉。</w:t>
      </w:r>
    </w:p>
    <w:p w14:paraId="3786A25C">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w:t>
      </w:r>
      <w:r>
        <w:rPr>
          <w:rFonts w:hint="eastAsia" w:ascii="宋体" w:hAnsi="宋体" w:eastAsia="宋体" w:cs="宋体"/>
          <w:color w:val="auto"/>
          <w:sz w:val="21"/>
          <w:szCs w:val="21"/>
          <w:highlight w:val="none"/>
          <w:lang w:val="zh-CN"/>
        </w:rPr>
        <w:t>2</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投诉的事项不得超出已质疑事项的范围，基于质疑答复内容提出的投诉事项除外。</w:t>
      </w:r>
    </w:p>
    <w:p w14:paraId="71942C58">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4.4.3</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投诉应当有明确的请求和必要的证明材料。</w:t>
      </w:r>
    </w:p>
    <w:p w14:paraId="68A981FF">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4.4.4 以联合体形式参加政府采购活动的，其投诉应当由组成联合体的所有</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共同提出。</w:t>
      </w:r>
    </w:p>
    <w:p w14:paraId="3F55D77A">
      <w:pPr>
        <w:adjustRightInd/>
        <w:spacing w:line="360" w:lineRule="auto"/>
        <w:jc w:val="center"/>
        <w:outlineLvl w:val="9"/>
        <w:rPr>
          <w:rFonts w:hint="eastAsia" w:ascii="宋体" w:hAnsi="宋体" w:eastAsia="宋体" w:cs="宋体"/>
          <w:b/>
          <w:color w:val="auto"/>
          <w:sz w:val="32"/>
          <w:szCs w:val="20"/>
          <w:highlight w:val="none"/>
        </w:rPr>
      </w:pPr>
      <w:r>
        <w:rPr>
          <w:rFonts w:hint="eastAsia" w:ascii="宋体" w:hAnsi="宋体" w:eastAsia="宋体" w:cs="宋体"/>
          <w:b/>
          <w:color w:val="auto"/>
          <w:sz w:val="32"/>
          <w:szCs w:val="20"/>
          <w:highlight w:val="none"/>
        </w:rPr>
        <w:t>二、招标文件的构成、澄清、修改</w:t>
      </w:r>
    </w:p>
    <w:p w14:paraId="1F090944">
      <w:pPr>
        <w:pStyle w:val="35"/>
        <w:spacing w:line="360" w:lineRule="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5．招标文件的构成</w:t>
      </w:r>
    </w:p>
    <w:p w14:paraId="5D403934">
      <w:pPr>
        <w:pStyle w:val="35"/>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 招标文件包括下列文件及附件：</w:t>
      </w:r>
    </w:p>
    <w:p w14:paraId="10E9A686">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5.1.1招标公告；</w:t>
      </w:r>
    </w:p>
    <w:p w14:paraId="3B9B12EC">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5.1.2投标人须知；</w:t>
      </w:r>
    </w:p>
    <w:p w14:paraId="4F521563">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5.1.3采购需求；</w:t>
      </w:r>
    </w:p>
    <w:p w14:paraId="5B6DC90F">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5.1.4评标办法；</w:t>
      </w:r>
    </w:p>
    <w:p w14:paraId="1CAC00E6">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5.1.5拟签订的合同文本；</w:t>
      </w:r>
    </w:p>
    <w:p w14:paraId="4E647BEE">
      <w:pPr>
        <w:pStyle w:val="35"/>
        <w:tabs>
          <w:tab w:val="left" w:pos="84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5.1.6应提交的有关格式范例。</w:t>
      </w:r>
    </w:p>
    <w:p w14:paraId="4C01777F">
      <w:pPr>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5.2与本项目有关的</w:t>
      </w:r>
      <w:r>
        <w:rPr>
          <w:rFonts w:hint="eastAsia" w:ascii="宋体" w:hAnsi="宋体" w:eastAsia="宋体" w:cs="宋体"/>
          <w:bCs/>
          <w:color w:val="auto"/>
          <w:sz w:val="21"/>
          <w:szCs w:val="21"/>
          <w:highlight w:val="none"/>
        </w:rPr>
        <w:t>澄清或者修改的内容为招标文件的组成部分</w:t>
      </w:r>
      <w:r>
        <w:rPr>
          <w:rFonts w:hint="eastAsia" w:ascii="宋体" w:hAnsi="宋体" w:eastAsia="宋体" w:cs="宋体"/>
          <w:color w:val="auto"/>
          <w:sz w:val="21"/>
          <w:szCs w:val="21"/>
          <w:highlight w:val="none"/>
        </w:rPr>
        <w:t>。</w:t>
      </w:r>
    </w:p>
    <w:p w14:paraId="47DCCC11">
      <w:pPr>
        <w:pStyle w:val="35"/>
        <w:spacing w:line="360" w:lineRule="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6. 招标文件的澄清、修改</w:t>
      </w:r>
    </w:p>
    <w:p w14:paraId="22F5C4CA">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6.1已获取招标文件的潜在投标人，若有问题需要澄清，应于投标截止时间前，以书面形式向采购代理机构提出。</w:t>
      </w:r>
    </w:p>
    <w:p w14:paraId="43561E74">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采购代理机构对招标文件进行澄清或修改的，将同时通过电子交易平台通知已获取招标文件的潜在投标人。依法应当公告的，将按规定公告，同时视情况延长投标截止时间和开标时间。该澄清或者修改的内容为招标文件的组成部分。</w:t>
      </w:r>
    </w:p>
    <w:p w14:paraId="3489A260">
      <w:pPr>
        <w:pStyle w:val="24"/>
        <w:outlineLvl w:val="9"/>
        <w:rPr>
          <w:rFonts w:hint="eastAsia" w:ascii="宋体" w:hAnsi="宋体" w:eastAsia="宋体" w:cs="宋体"/>
          <w:color w:val="auto"/>
          <w:sz w:val="18"/>
          <w:szCs w:val="18"/>
          <w:highlight w:val="none"/>
          <w:lang w:val="en-US"/>
        </w:rPr>
      </w:pPr>
      <w:r>
        <w:rPr>
          <w:rFonts w:hint="eastAsia" w:ascii="宋体" w:hAnsi="宋体" w:eastAsia="宋体" w:cs="宋体"/>
          <w:color w:val="auto"/>
          <w:szCs w:val="24"/>
          <w:highlight w:val="none"/>
          <w:lang w:val="en-US"/>
        </w:rPr>
        <w:t xml:space="preserve">    </w:t>
      </w:r>
    </w:p>
    <w:p w14:paraId="41A4B5AE">
      <w:pPr>
        <w:adjustRightInd/>
        <w:spacing w:line="360" w:lineRule="auto"/>
        <w:jc w:val="center"/>
        <w:outlineLvl w:val="9"/>
        <w:rPr>
          <w:rFonts w:hint="eastAsia" w:ascii="宋体" w:hAnsi="宋体" w:eastAsia="宋体" w:cs="宋体"/>
          <w:b/>
          <w:color w:val="auto"/>
          <w:sz w:val="30"/>
          <w:szCs w:val="20"/>
          <w:highlight w:val="none"/>
        </w:rPr>
      </w:pPr>
      <w:r>
        <w:rPr>
          <w:rFonts w:hint="eastAsia" w:ascii="宋体" w:hAnsi="宋体" w:eastAsia="宋体" w:cs="宋体"/>
          <w:b/>
          <w:color w:val="auto"/>
          <w:sz w:val="30"/>
          <w:szCs w:val="20"/>
          <w:highlight w:val="none"/>
        </w:rPr>
        <w:t>三、投标</w:t>
      </w:r>
    </w:p>
    <w:p w14:paraId="2F17D580">
      <w:pPr>
        <w:pStyle w:val="35"/>
        <w:spacing w:line="360" w:lineRule="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7. 招标文件的获取</w:t>
      </w:r>
    </w:p>
    <w:p w14:paraId="4F5ECDAC">
      <w:pPr>
        <w:spacing w:line="360" w:lineRule="auto"/>
        <w:ind w:firstLine="420" w:firstLineChars="200"/>
        <w:outlineLvl w:val="9"/>
        <w:rPr>
          <w:rFonts w:hint="eastAsia" w:ascii="宋体" w:hAnsi="宋体" w:eastAsia="宋体" w:cs="宋体"/>
          <w:snapToGrid w:val="0"/>
          <w:color w:val="auto"/>
          <w:kern w:val="28"/>
          <w:sz w:val="21"/>
          <w:szCs w:val="21"/>
          <w:highlight w:val="none"/>
        </w:rPr>
      </w:pPr>
      <w:r>
        <w:rPr>
          <w:rFonts w:hint="eastAsia" w:ascii="宋体" w:hAnsi="宋体" w:eastAsia="宋体" w:cs="宋体"/>
          <w:snapToGrid w:val="0"/>
          <w:color w:val="auto"/>
          <w:kern w:val="28"/>
          <w:sz w:val="21"/>
          <w:szCs w:val="21"/>
          <w:highlight w:val="none"/>
        </w:rPr>
        <w:t>详见招标公告中获取招标文件的时间期限、地点、方式及招标文件售价。</w:t>
      </w:r>
    </w:p>
    <w:p w14:paraId="5424577F">
      <w:pPr>
        <w:pStyle w:val="35"/>
        <w:spacing w:line="360" w:lineRule="auto"/>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8.开标前答疑会或现场考察</w:t>
      </w:r>
    </w:p>
    <w:p w14:paraId="4D656169">
      <w:pPr>
        <w:pStyle w:val="35"/>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采购人组织潜在投标人现场考察或者召开开标前答疑会的，潜在投标人按第二部分投标人须知前附表的规定参加现场考察或者开标前答疑会。</w:t>
      </w:r>
    </w:p>
    <w:p w14:paraId="7DC1FE42">
      <w:pPr>
        <w:pStyle w:val="35"/>
        <w:spacing w:line="360" w:lineRule="auto"/>
        <w:outlineLvl w:val="9"/>
        <w:rPr>
          <w:rFonts w:hint="eastAsia" w:ascii="宋体" w:hAnsi="宋体" w:eastAsia="宋体" w:cs="宋体"/>
          <w:b/>
          <w:color w:val="auto"/>
          <w:sz w:val="21"/>
          <w:szCs w:val="21"/>
          <w:highlight w:val="none"/>
        </w:rPr>
      </w:pPr>
      <w:r>
        <w:rPr>
          <w:rFonts w:hint="eastAsia" w:ascii="宋体" w:hAnsi="宋体" w:eastAsia="宋体" w:cs="宋体"/>
          <w:b/>
          <w:color w:val="auto"/>
          <w:kern w:val="28"/>
          <w:sz w:val="21"/>
          <w:szCs w:val="21"/>
          <w:highlight w:val="none"/>
        </w:rPr>
        <w:t>9.投标保证金</w:t>
      </w:r>
    </w:p>
    <w:p w14:paraId="3ECEBA22">
      <w:pPr>
        <w:pStyle w:val="5"/>
        <w:spacing w:line="360" w:lineRule="auto"/>
        <w:ind w:firstLine="411" w:firstLineChars="19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9.1采购人在采购文件中要求提交投标保证金的，投标保证金的数额不得超过采购项目预算金额的1%，鼓励对诚信记录良好的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免收或者减少收取投标保证金，对于需要收取保证金的政府采购项目，政府采购信用白名单</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可以免于缴纳保证金，降低信用白名单</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参与政府采购活动成本。投标保证金应当以支票、汇票、本票或者金融机构、担保机构出具的保函等非现金形式提交。</w:t>
      </w:r>
    </w:p>
    <w:p w14:paraId="730EE16F">
      <w:pPr>
        <w:pStyle w:val="86"/>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投标保证金收取银行账户</w:t>
      </w:r>
    </w:p>
    <w:p w14:paraId="6A75EABE">
      <w:pPr>
        <w:pStyle w:val="86"/>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开户名称： </w:t>
      </w:r>
    </w:p>
    <w:p w14:paraId="0E907E54">
      <w:pPr>
        <w:pStyle w:val="86"/>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开户银行： </w:t>
      </w:r>
    </w:p>
    <w:p w14:paraId="49EA0B6E">
      <w:pPr>
        <w:pStyle w:val="86"/>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银行账号：</w:t>
      </w:r>
    </w:p>
    <w:p w14:paraId="1F9542FD">
      <w:pPr>
        <w:pStyle w:val="5"/>
        <w:spacing w:line="360" w:lineRule="auto"/>
        <w:ind w:firstLine="411" w:firstLineChars="19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9.2投标人在投标截止时间前撤回已提交的投标文件的，采购人或者采购代理机构应当自收到投标人书面撤回通知之日起５个工作日内，退还已收取的投标保证金，但因投标人自身原因导致无法及时退还的除外。</w:t>
      </w:r>
    </w:p>
    <w:p w14:paraId="3D7E8A1D">
      <w:pPr>
        <w:pStyle w:val="5"/>
        <w:spacing w:line="360" w:lineRule="auto"/>
        <w:ind w:firstLine="411" w:firstLineChars="19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采购人或者采购代理机构应当自中标通知书发出之日起5个工作日内退还未中标人的投标保证金，自采购合同签订之日起5个工作日内退还中标人的投标保证金或者转为中标人的履约保证金。</w:t>
      </w:r>
    </w:p>
    <w:p w14:paraId="3EDF62DE">
      <w:pPr>
        <w:pStyle w:val="5"/>
        <w:spacing w:line="360" w:lineRule="auto"/>
        <w:ind w:firstLine="411" w:firstLineChars="19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采购人或者采购代理机构逾期退还投标保证金的，除应当退还投标保证金本金外，还应当按中国人民银行同期贷款基准利率上浮20％后的利率支付超期资金占用费，但因投标人自身原因导致无法及时退还的除外。</w:t>
      </w:r>
    </w:p>
    <w:p w14:paraId="1D6BA81B">
      <w:pPr>
        <w:pStyle w:val="5"/>
        <w:spacing w:line="360" w:lineRule="auto"/>
        <w:ind w:firstLine="411" w:firstLineChars="19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9.3保证金不予退还情形：（1）投标人在投标有效期内撤销投标文件的；（2）采购文件规定的其他情形。</w:t>
      </w:r>
    </w:p>
    <w:p w14:paraId="43E63EFA">
      <w:pPr>
        <w:pStyle w:val="35"/>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 投标文件的语言</w:t>
      </w:r>
    </w:p>
    <w:p w14:paraId="5221A3AD">
      <w:pPr>
        <w:autoSpaceDE w:val="0"/>
        <w:autoSpaceDN w:val="0"/>
        <w:spacing w:line="360" w:lineRule="auto"/>
        <w:ind w:firstLine="420" w:firstLineChars="200"/>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rPr>
        <w:t>投标文件及投标人与采购有关的来往通知、函件和文件均应使用中文。</w:t>
      </w:r>
    </w:p>
    <w:p w14:paraId="3E388077">
      <w:pPr>
        <w:pStyle w:val="35"/>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11. 投标文件的组成</w:t>
      </w:r>
      <w:r>
        <w:rPr>
          <w:rFonts w:hint="eastAsia" w:ascii="宋体" w:hAnsi="宋体" w:eastAsia="宋体" w:cs="宋体"/>
          <w:b/>
          <w:bCs/>
          <w:snapToGrid/>
          <w:color w:val="auto"/>
          <w:kern w:val="2"/>
          <w:sz w:val="21"/>
          <w:szCs w:val="21"/>
          <w:highlight w:val="none"/>
          <w:lang w:val="en-US" w:eastAsia="zh-CN" w:bidi="ar-SA"/>
        </w:rPr>
        <w:t>投标文件应当包括以下主要内容（标注“▲”为实质性要求，供应商必须提供，否则投标无效。）</w:t>
      </w:r>
    </w:p>
    <w:p w14:paraId="676B54A1">
      <w:pPr>
        <w:snapToGrid w:val="0"/>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11.1</w:t>
      </w:r>
      <w:r>
        <w:rPr>
          <w:rFonts w:hint="eastAsia" w:ascii="宋体" w:hAnsi="宋体" w:eastAsia="宋体" w:cs="宋体"/>
          <w:b/>
          <w:color w:val="auto"/>
          <w:sz w:val="21"/>
          <w:szCs w:val="21"/>
          <w:highlight w:val="none"/>
        </w:rPr>
        <w:t>资格文件（投标人须满足（1）-（</w:t>
      </w:r>
      <w:r>
        <w:rPr>
          <w:rFonts w:hint="eastAsia" w:ascii="宋体" w:hAnsi="宋体" w:cs="宋体"/>
          <w:b/>
          <w:color w:val="auto"/>
          <w:sz w:val="21"/>
          <w:szCs w:val="21"/>
          <w:highlight w:val="none"/>
          <w:lang w:val="en-US" w:eastAsia="zh-CN"/>
        </w:rPr>
        <w:t>9</w:t>
      </w:r>
      <w:r>
        <w:rPr>
          <w:rFonts w:hint="eastAsia" w:ascii="宋体" w:hAnsi="宋体" w:eastAsia="宋体" w:cs="宋体"/>
          <w:b/>
          <w:color w:val="auto"/>
          <w:sz w:val="21"/>
          <w:szCs w:val="21"/>
          <w:highlight w:val="none"/>
        </w:rPr>
        <w:t>）项资格要求）：</w:t>
      </w:r>
    </w:p>
    <w:p w14:paraId="3716C061">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▲（1）具有独立承担民事责任的能力（投标人为法人或者其他组织的具有营业执照或者事业单位法人证书或者执业许可证；投标人为自然人的具有身份证）；</w:t>
      </w:r>
    </w:p>
    <w:p w14:paraId="71280BD5">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▲（2）具有依法缴纳税收的良好记录（投标人具有税款所属时期为202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月1日至提交投标文件截止时间前，任意</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rPr>
        <w:t>个月依法缴纳税费或依法免缴税费的证明【从取得营业执照时间起到投标文件提交截止时间为止不足要求月数的只需提供从取得营业执照起的依法缴纳税收的相应证明文件】）；</w:t>
      </w:r>
    </w:p>
    <w:p w14:paraId="1A838296">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▲（3）具有社会保障资金的良好记录（投标人具有税款所属时期或缴款日期为202</w:t>
      </w:r>
      <w:r>
        <w:rPr>
          <w:rFonts w:hint="eastAsia" w:ascii="宋体" w:hAnsi="宋体" w:cs="宋体"/>
          <w:color w:val="auto"/>
          <w:szCs w:val="21"/>
          <w:highlight w:val="none"/>
          <w:lang w:val="en-US" w:eastAsia="zh-CN"/>
        </w:rPr>
        <w:t>6</w:t>
      </w:r>
      <w:r>
        <w:rPr>
          <w:rFonts w:hint="eastAsia" w:ascii="宋体" w:hAnsi="宋体" w:eastAsia="宋体" w:cs="宋体"/>
          <w:color w:val="auto"/>
          <w:szCs w:val="21"/>
          <w:highlight w:val="none"/>
        </w:rPr>
        <w:t>年</w:t>
      </w:r>
      <w:r>
        <w:rPr>
          <w:rFonts w:hint="eastAsia" w:ascii="宋体" w:hAnsi="宋体" w:cs="宋体"/>
          <w:color w:val="auto"/>
          <w:szCs w:val="21"/>
          <w:highlight w:val="none"/>
          <w:lang w:val="en-US" w:eastAsia="zh-CN"/>
        </w:rPr>
        <w:t>1</w:t>
      </w:r>
      <w:r>
        <w:rPr>
          <w:rFonts w:hint="eastAsia" w:ascii="宋体" w:hAnsi="宋体" w:eastAsia="宋体" w:cs="宋体"/>
          <w:color w:val="auto"/>
          <w:szCs w:val="21"/>
          <w:highlight w:val="none"/>
        </w:rPr>
        <w:t>月1日至提交投标文件截止时间前，任意</w:t>
      </w:r>
      <w:r>
        <w:rPr>
          <w:rFonts w:hint="eastAsia" w:ascii="宋体" w:hAnsi="宋体" w:eastAsia="宋体" w:cs="宋体"/>
          <w:color w:val="auto"/>
          <w:szCs w:val="21"/>
          <w:highlight w:val="none"/>
          <w:lang w:val="en-US" w:eastAsia="zh-CN"/>
        </w:rPr>
        <w:t>一</w:t>
      </w:r>
      <w:r>
        <w:rPr>
          <w:rFonts w:hint="eastAsia" w:ascii="宋体" w:hAnsi="宋体" w:eastAsia="宋体" w:cs="宋体"/>
          <w:color w:val="auto"/>
          <w:szCs w:val="21"/>
          <w:highlight w:val="none"/>
        </w:rPr>
        <w:t>个月依法缴纳社保费的缴费凭证【从取得营业执照时间起到投标文件提交截止时间为止不足要求月数的只需提供从取得营业执照起的依法缴纳社会保障资金的相应证明文件】）；</w:t>
      </w:r>
    </w:p>
    <w:p w14:paraId="59F50E3B">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▲（4）具有良好的商业信誉和健全的财务会计制度（投标人具有202</w:t>
      </w:r>
      <w:r>
        <w:rPr>
          <w:rFonts w:hint="eastAsia" w:ascii="宋体" w:hAnsi="宋体" w:eastAsia="宋体" w:cs="宋体"/>
          <w:color w:val="auto"/>
          <w:szCs w:val="21"/>
          <w:highlight w:val="none"/>
          <w:lang w:val="en-US" w:eastAsia="zh-CN"/>
        </w:rPr>
        <w:t>4</w:t>
      </w:r>
      <w:r>
        <w:rPr>
          <w:rFonts w:hint="eastAsia" w:ascii="宋体" w:hAnsi="宋体" w:eastAsia="宋体" w:cs="宋体"/>
          <w:color w:val="auto"/>
          <w:szCs w:val="21"/>
          <w:highlight w:val="none"/>
        </w:rPr>
        <w:t>年年度经审计的财务报告或者截标时间前半年内至少一个月能反映财务状况的报表或者截标时间前半年内至少一个月的财务情况说明）；</w:t>
      </w:r>
    </w:p>
    <w:p w14:paraId="0B41AF5A">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▲（5）参加政府采购活动前3年内在经营活动中没有重大违法记录的书面声明；</w:t>
      </w:r>
    </w:p>
    <w:p w14:paraId="6A6F4598">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▲（6）具备履行合同所必需的设备和专业技术能力的证明材料；</w:t>
      </w:r>
    </w:p>
    <w:p w14:paraId="136511A3">
      <w:pPr>
        <w:spacing w:line="40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▲（7）投标人直接控股股东及出资信息表</w:t>
      </w:r>
      <w:r>
        <w:rPr>
          <w:rFonts w:hint="eastAsia" w:ascii="宋体" w:hAnsi="宋体" w:eastAsia="宋体" w:cs="宋体"/>
          <w:b/>
          <w:color w:val="auto"/>
          <w:szCs w:val="21"/>
          <w:highlight w:val="none"/>
        </w:rPr>
        <w:t>（</w:t>
      </w:r>
      <w:r>
        <w:rPr>
          <w:rFonts w:hint="eastAsia" w:ascii="宋体" w:hAnsi="宋体" w:eastAsia="宋体" w:cs="宋体"/>
          <w:b/>
          <w:color w:val="auto"/>
          <w:highlight w:val="none"/>
        </w:rPr>
        <w:t>格式见</w:t>
      </w:r>
      <w:r>
        <w:rPr>
          <w:rFonts w:hint="eastAsia" w:ascii="宋体" w:hAnsi="宋体" w:eastAsia="宋体" w:cs="宋体"/>
          <w:b/>
          <w:color w:val="auto"/>
          <w:highlight w:val="none"/>
          <w:lang w:eastAsia="zh-CN"/>
        </w:rPr>
        <w:t>第六部分</w:t>
      </w:r>
      <w:r>
        <w:rPr>
          <w:rFonts w:hint="eastAsia" w:ascii="宋体" w:hAnsi="宋体" w:eastAsia="宋体" w:cs="宋体"/>
          <w:b/>
          <w:color w:val="auto"/>
          <w:highlight w:val="none"/>
        </w:rPr>
        <w:t>，</w:t>
      </w:r>
      <w:r>
        <w:rPr>
          <w:rFonts w:hint="eastAsia" w:ascii="宋体" w:hAnsi="宋体" w:eastAsia="宋体" w:cs="宋体"/>
          <w:b/>
          <w:color w:val="auto"/>
          <w:szCs w:val="21"/>
          <w:highlight w:val="none"/>
        </w:rPr>
        <w:t>必须提供）；</w:t>
      </w:r>
    </w:p>
    <w:p w14:paraId="2587BF87">
      <w:pPr>
        <w:spacing w:line="400" w:lineRule="exact"/>
        <w:ind w:firstLine="420" w:firstLineChars="200"/>
        <w:jc w:val="left"/>
        <w:rPr>
          <w:rFonts w:hint="eastAsia" w:ascii="宋体" w:hAnsi="宋体" w:eastAsia="宋体" w:cs="宋体"/>
          <w:b/>
          <w:bCs/>
          <w:color w:val="auto"/>
          <w:szCs w:val="21"/>
          <w:highlight w:val="none"/>
        </w:rPr>
      </w:pPr>
      <w:r>
        <w:rPr>
          <w:rFonts w:hint="eastAsia" w:ascii="宋体" w:hAnsi="宋体" w:eastAsia="宋体" w:cs="宋体"/>
          <w:color w:val="auto"/>
          <w:szCs w:val="21"/>
          <w:highlight w:val="none"/>
        </w:rPr>
        <w:t>▲（8）投标人直接管理关系信息表</w:t>
      </w:r>
      <w:r>
        <w:rPr>
          <w:rFonts w:hint="eastAsia" w:ascii="宋体" w:hAnsi="宋体" w:eastAsia="宋体" w:cs="宋体"/>
          <w:b/>
          <w:bCs/>
          <w:color w:val="auto"/>
          <w:szCs w:val="21"/>
          <w:highlight w:val="none"/>
        </w:rPr>
        <w:t>（</w:t>
      </w:r>
      <w:r>
        <w:rPr>
          <w:rFonts w:hint="eastAsia" w:ascii="宋体" w:hAnsi="宋体" w:eastAsia="宋体" w:cs="宋体"/>
          <w:b/>
          <w:color w:val="auto"/>
          <w:highlight w:val="none"/>
        </w:rPr>
        <w:t>格式见</w:t>
      </w:r>
      <w:r>
        <w:rPr>
          <w:rFonts w:hint="eastAsia" w:ascii="宋体" w:hAnsi="宋体" w:eastAsia="宋体" w:cs="宋体"/>
          <w:b/>
          <w:color w:val="auto"/>
          <w:highlight w:val="none"/>
          <w:lang w:eastAsia="zh-CN"/>
        </w:rPr>
        <w:t>第六部分</w:t>
      </w:r>
      <w:r>
        <w:rPr>
          <w:rFonts w:hint="eastAsia" w:ascii="宋体" w:hAnsi="宋体" w:eastAsia="宋体" w:cs="宋体"/>
          <w:b/>
          <w:bCs/>
          <w:color w:val="auto"/>
          <w:szCs w:val="21"/>
          <w:highlight w:val="none"/>
        </w:rPr>
        <w:t>，必须提供）；</w:t>
      </w:r>
    </w:p>
    <w:p w14:paraId="6F86FD0B">
      <w:pPr>
        <w:spacing w:line="400" w:lineRule="exact"/>
        <w:ind w:firstLine="420" w:firstLineChars="20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Cs w:val="21"/>
          <w:highlight w:val="none"/>
        </w:rPr>
        <w:t>▲（9）特定资质：投标人须按《医疗器械监督管理条例》（国务院令第739号）医疗器械分类管理要求具备有效的医疗器械经营备案凭证或者经营许可证，且经营范围必须包含采购标的[符合《医疗器械监督管理条例》第四十一条第二款规定的除外]；或者投标人具有《医疗器械监督管理条例》第四十三条规定的注册人凭证。</w:t>
      </w:r>
      <w:r>
        <w:rPr>
          <w:rFonts w:hint="eastAsia" w:ascii="宋体" w:hAnsi="宋体" w:eastAsia="宋体" w:cs="宋体"/>
          <w:b/>
          <w:bCs/>
          <w:color w:val="auto"/>
          <w:sz w:val="21"/>
          <w:szCs w:val="21"/>
          <w:highlight w:val="none"/>
          <w:lang w:val="en-US" w:eastAsia="zh-CN"/>
        </w:rPr>
        <w:t>（必须提供）</w:t>
      </w:r>
      <w:r>
        <w:rPr>
          <w:rFonts w:hint="eastAsia" w:ascii="宋体" w:hAnsi="宋体" w:eastAsia="宋体" w:cs="宋体"/>
          <w:color w:val="auto"/>
          <w:sz w:val="21"/>
          <w:szCs w:val="21"/>
          <w:highlight w:val="none"/>
          <w:lang w:val="en-US" w:eastAsia="zh-CN"/>
        </w:rPr>
        <w:t>。</w:t>
      </w:r>
    </w:p>
    <w:p w14:paraId="434AD78A">
      <w:pPr>
        <w:spacing w:line="40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注：1.（1）-（6）项材料，投标人在制作响应文件时可提供符合采购文件要求的证明材料或以书面信用承诺函（</w:t>
      </w:r>
      <w:r>
        <w:rPr>
          <w:rFonts w:hint="eastAsia" w:ascii="宋体" w:hAnsi="宋体" w:eastAsia="宋体" w:cs="宋体"/>
          <w:b/>
          <w:bCs/>
          <w:color w:val="auto"/>
          <w:szCs w:val="21"/>
          <w:highlight w:val="none"/>
          <w:lang w:eastAsia="zh-CN"/>
        </w:rPr>
        <w:t>格式见第六部分</w:t>
      </w:r>
      <w:r>
        <w:rPr>
          <w:rFonts w:hint="eastAsia" w:ascii="宋体" w:hAnsi="宋体" w:eastAsia="宋体" w:cs="宋体"/>
          <w:b/>
          <w:bCs/>
          <w:color w:val="auto"/>
          <w:szCs w:val="21"/>
          <w:highlight w:val="none"/>
        </w:rPr>
        <w:t>）的形式进行响应。以承诺函形式进行响应的，无需提供证明材料。投标人若提供证明材料，提供的所有复印件必须加盖电子公章，否则投标无效。投标人未按要求提供材料或提供的证明材料</w:t>
      </w:r>
      <w:r>
        <w:rPr>
          <w:rFonts w:hint="eastAsia" w:ascii="宋体" w:hAnsi="宋体" w:eastAsia="宋体" w:cs="宋体"/>
          <w:b/>
          <w:bCs/>
          <w:color w:val="auto"/>
          <w:szCs w:val="21"/>
          <w:highlight w:val="none"/>
          <w:lang w:val="en-US" w:eastAsia="zh-CN"/>
        </w:rPr>
        <w:t>不</w:t>
      </w:r>
      <w:r>
        <w:rPr>
          <w:rFonts w:hint="eastAsia" w:ascii="宋体" w:hAnsi="宋体" w:eastAsia="宋体" w:cs="宋体"/>
          <w:b/>
          <w:bCs/>
          <w:color w:val="auto"/>
          <w:szCs w:val="21"/>
          <w:highlight w:val="none"/>
        </w:rPr>
        <w:t>齐全或提供的承诺函不符合采购文件要求的或不如实填写承诺函的，投标无效。（7）-（</w:t>
      </w:r>
      <w:r>
        <w:rPr>
          <w:rFonts w:hint="eastAsia" w:ascii="宋体" w:hAnsi="宋体" w:cs="宋体"/>
          <w:b/>
          <w:bCs/>
          <w:color w:val="auto"/>
          <w:szCs w:val="21"/>
          <w:highlight w:val="none"/>
          <w:lang w:val="en-US" w:eastAsia="zh-CN"/>
        </w:rPr>
        <w:t>9</w:t>
      </w:r>
      <w:r>
        <w:rPr>
          <w:rFonts w:hint="eastAsia" w:ascii="宋体" w:hAnsi="宋体" w:eastAsia="宋体" w:cs="宋体"/>
          <w:b/>
          <w:bCs/>
          <w:color w:val="auto"/>
          <w:szCs w:val="21"/>
          <w:highlight w:val="none"/>
        </w:rPr>
        <w:t>）项材料按采购文件要求提供证明材料，</w:t>
      </w:r>
      <w:r>
        <w:rPr>
          <w:rFonts w:hint="eastAsia" w:ascii="宋体" w:hAnsi="宋体" w:eastAsia="宋体" w:cs="宋体"/>
          <w:b/>
          <w:bCs/>
          <w:color w:val="auto"/>
          <w:szCs w:val="21"/>
          <w:highlight w:val="none"/>
          <w:lang w:eastAsia="zh-CN"/>
        </w:rPr>
        <w:t>第六部分</w:t>
      </w:r>
      <w:r>
        <w:rPr>
          <w:rFonts w:hint="eastAsia" w:ascii="宋体" w:hAnsi="宋体" w:eastAsia="宋体" w:cs="宋体"/>
          <w:b/>
          <w:bCs/>
          <w:color w:val="auto"/>
          <w:szCs w:val="21"/>
          <w:highlight w:val="none"/>
        </w:rPr>
        <w:t>提供了格式要求的，必须按格式内容进行填写、签章，不提供或者不按要求填写、签章的，投标无效。</w:t>
      </w:r>
    </w:p>
    <w:p w14:paraId="7B74B0D5">
      <w:pPr>
        <w:spacing w:line="400" w:lineRule="exact"/>
        <w:ind w:firstLine="422" w:firstLineChars="200"/>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lang w:val="en-US" w:eastAsia="zh-CN"/>
        </w:rPr>
        <w:t>2.</w:t>
      </w:r>
      <w:r>
        <w:rPr>
          <w:rFonts w:hint="eastAsia" w:ascii="宋体" w:hAnsi="宋体" w:eastAsia="宋体" w:cs="宋体"/>
          <w:b/>
          <w:bCs/>
          <w:color w:val="auto"/>
          <w:szCs w:val="21"/>
          <w:highlight w:val="none"/>
        </w:rPr>
        <w:t>投标人应当遵守诚实信用原则，如实承诺，否则属于提供虚假材料谋取中标（成交），将上报财政监管部门，按照《中华人民共和国政府采购法》第七十七条相关规定进行处罚。</w:t>
      </w:r>
    </w:p>
    <w:p w14:paraId="5F7F68B1">
      <w:pPr>
        <w:numPr>
          <w:ilvl w:val="0"/>
          <w:numId w:val="0"/>
        </w:numPr>
        <w:snapToGrid w:val="0"/>
        <w:spacing w:line="360" w:lineRule="auto"/>
        <w:ind w:firstLine="422" w:firstLineChars="200"/>
        <w:rPr>
          <w:rFonts w:hint="eastAsia" w:ascii="宋体" w:hAnsi="宋体" w:eastAsia="宋体" w:cs="宋体"/>
          <w:b/>
          <w:color w:val="auto"/>
          <w:sz w:val="21"/>
          <w:szCs w:val="21"/>
          <w:highlight w:val="none"/>
          <w:lang w:val="zh-CN"/>
        </w:rPr>
      </w:pPr>
      <w:r>
        <w:rPr>
          <w:rFonts w:hint="eastAsia" w:ascii="宋体" w:hAnsi="宋体" w:eastAsia="宋体" w:cs="宋体"/>
          <w:b/>
          <w:color w:val="auto"/>
          <w:sz w:val="21"/>
          <w:szCs w:val="21"/>
          <w:highlight w:val="none"/>
          <w:lang w:val="zh-CN"/>
        </w:rPr>
        <w:t>11.</w:t>
      </w:r>
      <w:r>
        <w:rPr>
          <w:rFonts w:hint="eastAsia" w:ascii="宋体" w:hAnsi="宋体" w:eastAsia="宋体" w:cs="宋体"/>
          <w:b/>
          <w:color w:val="auto"/>
          <w:sz w:val="21"/>
          <w:szCs w:val="21"/>
          <w:highlight w:val="none"/>
        </w:rPr>
        <w:t>2</w:t>
      </w:r>
      <w:r>
        <w:rPr>
          <w:rFonts w:hint="eastAsia" w:ascii="宋体" w:hAnsi="宋体" w:eastAsia="宋体" w:cs="宋体"/>
          <w:b/>
          <w:color w:val="auto"/>
          <w:sz w:val="21"/>
          <w:szCs w:val="21"/>
          <w:highlight w:val="none"/>
          <w:lang w:val="zh-CN"/>
        </w:rPr>
        <w:t xml:space="preserve">  </w:t>
      </w:r>
      <w:r>
        <w:rPr>
          <w:rFonts w:hint="eastAsia" w:ascii="宋体" w:hAnsi="宋体" w:eastAsia="宋体" w:cs="宋体"/>
          <w:b/>
          <w:color w:val="auto"/>
          <w:sz w:val="21"/>
          <w:szCs w:val="21"/>
          <w:highlight w:val="none"/>
        </w:rPr>
        <w:t>商务技术</w:t>
      </w:r>
      <w:r>
        <w:rPr>
          <w:rFonts w:hint="eastAsia" w:ascii="宋体" w:hAnsi="宋体" w:eastAsia="宋体" w:cs="宋体"/>
          <w:b/>
          <w:color w:val="auto"/>
          <w:sz w:val="21"/>
          <w:szCs w:val="21"/>
          <w:highlight w:val="none"/>
          <w:lang w:val="zh-CN"/>
        </w:rPr>
        <w:t>文件：</w:t>
      </w:r>
    </w:p>
    <w:p w14:paraId="3B88207A">
      <w:pPr>
        <w:spacing w:line="400" w:lineRule="exact"/>
        <w:ind w:firstLine="422" w:firstLineChars="200"/>
        <w:jc w:val="left"/>
        <w:rPr>
          <w:rFonts w:hint="eastAsia" w:ascii="宋体" w:hAnsi="宋体" w:eastAsia="宋体" w:cs="宋体"/>
          <w:b/>
          <w:bCs/>
          <w:color w:val="auto"/>
          <w:szCs w:val="21"/>
          <w:highlight w:val="none"/>
          <w:lang w:val="en-US" w:eastAsia="zh-CN"/>
        </w:rPr>
      </w:pPr>
      <w:r>
        <w:rPr>
          <w:rFonts w:hint="eastAsia" w:ascii="宋体" w:hAnsi="宋体" w:eastAsia="宋体" w:cs="宋体"/>
          <w:b/>
          <w:bCs/>
          <w:color w:val="auto"/>
          <w:szCs w:val="21"/>
          <w:highlight w:val="none"/>
          <w:lang w:val="en-US" w:eastAsia="zh-CN"/>
        </w:rPr>
        <w:t>11.2.1商务文件</w:t>
      </w:r>
    </w:p>
    <w:p w14:paraId="17570502">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▲（1）无串通投标行为的承诺函(</w:t>
      </w:r>
      <w:r>
        <w:rPr>
          <w:rFonts w:hint="eastAsia" w:ascii="宋体" w:hAnsi="宋体" w:eastAsia="宋体" w:cs="宋体"/>
          <w:color w:val="auto"/>
          <w:szCs w:val="21"/>
          <w:highlight w:val="none"/>
          <w:lang w:eastAsia="zh-CN"/>
        </w:rPr>
        <w:t>格式见第六部分</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w:t>
      </w:r>
    </w:p>
    <w:p w14:paraId="232CC8F9">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▲（2）投标声明书(</w:t>
      </w:r>
      <w:r>
        <w:rPr>
          <w:rFonts w:hint="eastAsia" w:ascii="宋体" w:hAnsi="宋体" w:eastAsia="宋体" w:cs="宋体"/>
          <w:color w:val="auto"/>
          <w:szCs w:val="21"/>
          <w:highlight w:val="none"/>
          <w:lang w:eastAsia="zh-CN"/>
        </w:rPr>
        <w:t>格式见第六部分</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w:t>
      </w:r>
    </w:p>
    <w:p w14:paraId="4FBDAD20">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▲（3）法定代表人（负责人）身份证明书（附法定代表人（负责人）</w:t>
      </w:r>
      <w:r>
        <w:rPr>
          <w:rFonts w:hint="eastAsia" w:ascii="宋体" w:hAnsi="宋体" w:eastAsia="宋体" w:cs="宋体"/>
          <w:color w:val="auto"/>
          <w:szCs w:val="21"/>
          <w:highlight w:val="none"/>
          <w:lang w:val="en-US" w:eastAsia="zh-CN"/>
        </w:rPr>
        <w:t>有效的</w:t>
      </w:r>
      <w:r>
        <w:rPr>
          <w:rFonts w:hint="eastAsia" w:ascii="宋体" w:hAnsi="宋体" w:eastAsia="宋体" w:cs="宋体"/>
          <w:color w:val="auto"/>
          <w:szCs w:val="21"/>
          <w:highlight w:val="none"/>
        </w:rPr>
        <w:t>身份证</w:t>
      </w:r>
      <w:r>
        <w:rPr>
          <w:rFonts w:hint="eastAsia" w:ascii="宋体" w:hAnsi="宋体" w:eastAsia="宋体" w:cs="宋体"/>
          <w:color w:val="auto"/>
          <w:szCs w:val="21"/>
          <w:highlight w:val="none"/>
          <w:lang w:val="en-US" w:eastAsia="zh-CN"/>
        </w:rPr>
        <w:t>及营业执照或事业单位法人证书或执业许可证</w:t>
      </w:r>
      <w:r>
        <w:rPr>
          <w:rFonts w:hint="eastAsia" w:ascii="宋体" w:hAnsi="宋体" w:eastAsia="宋体" w:cs="宋体"/>
          <w:color w:val="auto"/>
          <w:szCs w:val="21"/>
          <w:highlight w:val="none"/>
        </w:rPr>
        <w:t>复印件）</w:t>
      </w:r>
      <w:r>
        <w:rPr>
          <w:rFonts w:hint="eastAsia" w:ascii="宋体" w:hAnsi="宋体" w:eastAsia="宋体" w:cs="宋体"/>
          <w:b/>
          <w:color w:val="auto"/>
          <w:szCs w:val="21"/>
          <w:highlight w:val="none"/>
        </w:rPr>
        <w:t>(必须提供)；</w:t>
      </w:r>
    </w:p>
    <w:p w14:paraId="279C63DB">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▲（4）法定代表人(负责人)授权委托书和委托代理人身份证复印件（第二代身份证必须提供正反面复印件）</w:t>
      </w:r>
      <w:r>
        <w:rPr>
          <w:rFonts w:hint="eastAsia" w:ascii="宋体" w:hAnsi="宋体" w:eastAsia="宋体" w:cs="宋体"/>
          <w:b/>
          <w:bCs/>
          <w:color w:val="auto"/>
          <w:szCs w:val="21"/>
          <w:highlight w:val="none"/>
        </w:rPr>
        <w:t>（委托代理时必须提供）</w:t>
      </w:r>
      <w:r>
        <w:rPr>
          <w:rFonts w:hint="eastAsia" w:ascii="宋体" w:hAnsi="宋体" w:eastAsia="宋体" w:cs="宋体"/>
          <w:color w:val="auto"/>
          <w:szCs w:val="21"/>
          <w:highlight w:val="none"/>
        </w:rPr>
        <w:t>；</w:t>
      </w:r>
    </w:p>
    <w:p w14:paraId="39EAFCFA">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▲（5）商务响应表(</w:t>
      </w:r>
      <w:r>
        <w:rPr>
          <w:rFonts w:hint="eastAsia" w:ascii="宋体" w:hAnsi="宋体" w:eastAsia="宋体" w:cs="宋体"/>
          <w:color w:val="auto"/>
          <w:szCs w:val="21"/>
          <w:highlight w:val="none"/>
          <w:lang w:eastAsia="zh-CN"/>
        </w:rPr>
        <w:t>格式见第六部分</w:t>
      </w:r>
      <w:r>
        <w:rPr>
          <w:rFonts w:hint="eastAsia" w:ascii="宋体" w:hAnsi="宋体" w:eastAsia="宋体" w:cs="宋体"/>
          <w:color w:val="auto"/>
          <w:szCs w:val="21"/>
          <w:highlight w:val="none"/>
        </w:rPr>
        <w:t>)</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5835A66A">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（6）投标人情况介绍；</w:t>
      </w:r>
    </w:p>
    <w:p w14:paraId="0720507D">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（7）属于投标人的资质及信誉等方面的证书或材料；</w:t>
      </w:r>
    </w:p>
    <w:p w14:paraId="5D35BFC0">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（8）属于产品制造商的资质及信誉等方面的证书或材料；</w:t>
      </w:r>
    </w:p>
    <w:p w14:paraId="0EF847ED">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（9）投标人需要说明的其他文件和说明；</w:t>
      </w:r>
    </w:p>
    <w:p w14:paraId="1CEB1948">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（10）投标人的类似成功案例的业绩证明文件(</w:t>
      </w:r>
      <w:r>
        <w:rPr>
          <w:rFonts w:hint="eastAsia" w:ascii="宋体" w:hAnsi="宋体" w:eastAsia="宋体" w:cs="宋体"/>
          <w:color w:val="auto"/>
          <w:szCs w:val="21"/>
          <w:highlight w:val="none"/>
          <w:lang w:eastAsia="zh-CN"/>
        </w:rPr>
        <w:t>格式见第六部分</w:t>
      </w:r>
      <w:r>
        <w:rPr>
          <w:rFonts w:hint="eastAsia" w:ascii="宋体" w:hAnsi="宋体" w:eastAsia="宋体" w:cs="宋体"/>
          <w:color w:val="auto"/>
          <w:szCs w:val="21"/>
          <w:highlight w:val="none"/>
        </w:rPr>
        <w:t>)；</w:t>
      </w:r>
    </w:p>
    <w:p w14:paraId="57102FF0">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11）投标人产品符合中小企业划型标准的，按《政府采购促进中小企业发展管理办法》（财库﹝2020﹞46号）要求，提供中小企业声明函。监狱企业参加政府采购活动时，应当提供由省级以上监狱管理局、戒毒管理局（含新疆生产建设兵团）出具的属于监狱企业的证明文件</w:t>
      </w:r>
      <w:r>
        <w:rPr>
          <w:rFonts w:hint="eastAsia" w:ascii="宋体" w:hAnsi="宋体" w:cs="宋体"/>
          <w:color w:val="auto"/>
          <w:szCs w:val="21"/>
          <w:highlight w:val="none"/>
          <w:lang w:eastAsia="zh-CN"/>
        </w:rPr>
        <w:t>；符合条件的残疾人福利性单位在参加政府采购活动时，应当提供《残疾人福利性单位声明函》</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eastAsia="zh-CN"/>
        </w:rPr>
        <w:t>格式见第六部分</w:t>
      </w:r>
      <w:r>
        <w:rPr>
          <w:rFonts w:hint="eastAsia" w:ascii="宋体" w:hAnsi="宋体" w:eastAsia="宋体" w:cs="宋体"/>
          <w:color w:val="auto"/>
          <w:szCs w:val="21"/>
          <w:highlight w:val="none"/>
        </w:rPr>
        <w:t>)</w:t>
      </w:r>
    </w:p>
    <w:p w14:paraId="314F82E3">
      <w:pPr>
        <w:spacing w:line="400" w:lineRule="exact"/>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rPr>
        <w:t>（12）具备法律、行政法规规定的其他条件的证明材料(如有规定，则必须提供)</w:t>
      </w:r>
      <w:r>
        <w:rPr>
          <w:rFonts w:hint="eastAsia" w:ascii="宋体" w:hAnsi="宋体" w:eastAsia="宋体" w:cs="宋体"/>
          <w:color w:val="auto"/>
          <w:szCs w:val="21"/>
          <w:highlight w:val="none"/>
          <w:lang w:eastAsia="zh-CN"/>
        </w:rPr>
        <w:t>；</w:t>
      </w:r>
    </w:p>
    <w:p w14:paraId="3FDBE9C7">
      <w:pPr>
        <w:spacing w:line="400" w:lineRule="exact"/>
        <w:ind w:firstLine="422" w:firstLineChars="200"/>
        <w:jc w:val="left"/>
        <w:rPr>
          <w:rFonts w:hint="eastAsia" w:ascii="宋体" w:hAnsi="宋体" w:eastAsia="宋体" w:cs="宋体"/>
          <w:b/>
          <w:color w:val="auto"/>
          <w:kern w:val="0"/>
          <w:sz w:val="21"/>
          <w:szCs w:val="21"/>
          <w:highlight w:val="none"/>
          <w:lang w:val="en-US" w:eastAsia="zh-CN"/>
        </w:rPr>
      </w:pPr>
      <w:r>
        <w:rPr>
          <w:rFonts w:hint="eastAsia" w:ascii="宋体" w:hAnsi="宋体" w:eastAsia="宋体" w:cs="宋体"/>
          <w:b/>
          <w:color w:val="auto"/>
          <w:kern w:val="0"/>
          <w:sz w:val="21"/>
          <w:szCs w:val="21"/>
          <w:highlight w:val="none"/>
          <w:lang w:val="en-US" w:eastAsia="zh-CN"/>
        </w:rPr>
        <w:t>11.2.2技术文件：</w:t>
      </w:r>
    </w:p>
    <w:p w14:paraId="1B53699C">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（1）对本项目系统总体要求的理解；</w:t>
      </w:r>
    </w:p>
    <w:p w14:paraId="0ED4CBB9">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▲（2）技术响应表</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7785C8C5">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r>
        <w:rPr>
          <w:rFonts w:hint="eastAsia" w:ascii="宋体" w:hAnsi="宋体" w:eastAsia="宋体" w:cs="宋体"/>
          <w:color w:val="auto"/>
          <w:szCs w:val="21"/>
          <w:highlight w:val="none"/>
          <w:lang w:eastAsia="zh-CN"/>
        </w:rPr>
        <w:t>设备配套配置清单</w:t>
      </w:r>
      <w:r>
        <w:rPr>
          <w:rFonts w:hint="eastAsia" w:ascii="宋体" w:hAnsi="宋体" w:eastAsia="宋体" w:cs="宋体"/>
          <w:color w:val="auto"/>
          <w:szCs w:val="21"/>
          <w:highlight w:val="none"/>
        </w:rPr>
        <w:t>（均不含报价）</w:t>
      </w:r>
      <w:r>
        <w:rPr>
          <w:rFonts w:hint="eastAsia" w:ascii="宋体" w:hAnsi="宋体" w:eastAsia="宋体" w:cs="宋体"/>
          <w:b/>
          <w:bCs/>
          <w:color w:val="auto"/>
          <w:szCs w:val="21"/>
          <w:highlight w:val="none"/>
        </w:rPr>
        <w:t>(必须提供)</w:t>
      </w:r>
      <w:r>
        <w:rPr>
          <w:rFonts w:hint="eastAsia" w:ascii="宋体" w:hAnsi="宋体" w:eastAsia="宋体" w:cs="宋体"/>
          <w:color w:val="auto"/>
          <w:szCs w:val="21"/>
          <w:highlight w:val="none"/>
        </w:rPr>
        <w:t>；</w:t>
      </w:r>
    </w:p>
    <w:p w14:paraId="5857C0B7">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▲（4）售后服务承诺书</w:t>
      </w:r>
      <w:r>
        <w:rPr>
          <w:rFonts w:hint="eastAsia" w:ascii="宋体" w:hAnsi="宋体" w:eastAsia="宋体" w:cs="宋体"/>
          <w:b/>
          <w:bCs/>
          <w:color w:val="auto"/>
          <w:szCs w:val="21"/>
          <w:highlight w:val="none"/>
        </w:rPr>
        <w:t>(格式自拟，必须提供)</w:t>
      </w:r>
      <w:r>
        <w:rPr>
          <w:rFonts w:hint="eastAsia" w:ascii="宋体" w:hAnsi="宋体" w:eastAsia="宋体" w:cs="宋体"/>
          <w:color w:val="auto"/>
          <w:szCs w:val="21"/>
          <w:highlight w:val="none"/>
        </w:rPr>
        <w:t>；</w:t>
      </w:r>
    </w:p>
    <w:p w14:paraId="7C32E97C">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（5）技术服务、技术培训的内容和措施；</w:t>
      </w:r>
    </w:p>
    <w:p w14:paraId="135727DC">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（6）优惠条件：投标人承诺给予招标人的各种优惠条件，包括服务项目等方面的优惠；</w:t>
      </w:r>
    </w:p>
    <w:p w14:paraId="53131D19">
      <w:pPr>
        <w:spacing w:line="400" w:lineRule="exact"/>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（7）投标人对本项目的合理化建议和改进措施；</w:t>
      </w:r>
    </w:p>
    <w:p w14:paraId="277CE1B1">
      <w:pPr>
        <w:spacing w:line="400" w:lineRule="exact"/>
        <w:ind w:firstLine="420" w:firstLineChars="200"/>
        <w:jc w:val="left"/>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rPr>
        <w:t>（8）招标项目采购需求中要求必须提供的材料</w:t>
      </w:r>
      <w:r>
        <w:rPr>
          <w:rFonts w:hint="eastAsia" w:ascii="宋体" w:hAnsi="宋体" w:eastAsia="宋体" w:cs="宋体"/>
          <w:b/>
          <w:bCs/>
          <w:color w:val="auto"/>
          <w:szCs w:val="21"/>
          <w:highlight w:val="none"/>
        </w:rPr>
        <w:t>（</w:t>
      </w:r>
      <w:r>
        <w:rPr>
          <w:rFonts w:hint="eastAsia" w:ascii="宋体" w:hAnsi="宋体" w:cs="宋体"/>
          <w:b/>
          <w:bCs/>
          <w:color w:val="auto"/>
          <w:szCs w:val="21"/>
          <w:highlight w:val="none"/>
          <w:lang w:val="en-US" w:eastAsia="zh-CN"/>
        </w:rPr>
        <w:t>如有请</w:t>
      </w:r>
      <w:r>
        <w:rPr>
          <w:rFonts w:hint="eastAsia" w:ascii="宋体" w:hAnsi="宋体" w:eastAsia="宋体" w:cs="宋体"/>
          <w:b/>
          <w:bCs/>
          <w:color w:val="auto"/>
          <w:szCs w:val="21"/>
          <w:highlight w:val="none"/>
        </w:rPr>
        <w:t>提供）</w:t>
      </w:r>
      <w:r>
        <w:rPr>
          <w:rFonts w:hint="eastAsia" w:ascii="宋体" w:hAnsi="宋体" w:eastAsia="宋体" w:cs="宋体"/>
          <w:color w:val="auto"/>
          <w:szCs w:val="21"/>
          <w:highlight w:val="none"/>
        </w:rPr>
        <w:t>；</w:t>
      </w:r>
    </w:p>
    <w:p w14:paraId="22EC66ED">
      <w:pPr>
        <w:snapToGrid w:val="0"/>
        <w:spacing w:line="360" w:lineRule="auto"/>
        <w:ind w:firstLine="422" w:firstLineChars="200"/>
        <w:rPr>
          <w:rFonts w:hint="eastAsia" w:ascii="宋体" w:hAnsi="宋体" w:eastAsia="宋体" w:cs="宋体"/>
          <w:color w:val="auto"/>
          <w:sz w:val="21"/>
          <w:szCs w:val="21"/>
          <w:highlight w:val="none"/>
          <w:u w:val="single"/>
          <w:lang w:val="zh-CN"/>
        </w:rPr>
      </w:pPr>
      <w:r>
        <w:rPr>
          <w:rFonts w:hint="eastAsia" w:ascii="宋体" w:hAnsi="宋体" w:eastAsia="宋体" w:cs="宋体"/>
          <w:b/>
          <w:color w:val="auto"/>
          <w:kern w:val="0"/>
          <w:sz w:val="21"/>
          <w:szCs w:val="21"/>
          <w:highlight w:val="none"/>
          <w:lang w:val="zh-CN"/>
        </w:rPr>
        <w:t>11.</w:t>
      </w:r>
      <w:r>
        <w:rPr>
          <w:rFonts w:hint="eastAsia" w:ascii="宋体" w:hAnsi="宋体" w:eastAsia="宋体" w:cs="宋体"/>
          <w:b/>
          <w:color w:val="auto"/>
          <w:kern w:val="0"/>
          <w:sz w:val="21"/>
          <w:szCs w:val="21"/>
          <w:highlight w:val="none"/>
        </w:rPr>
        <w:t>3</w:t>
      </w:r>
      <w:r>
        <w:rPr>
          <w:rFonts w:hint="eastAsia" w:ascii="宋体" w:hAnsi="宋体" w:eastAsia="宋体" w:cs="宋体"/>
          <w:b/>
          <w:color w:val="auto"/>
          <w:sz w:val="21"/>
          <w:szCs w:val="21"/>
          <w:highlight w:val="none"/>
        </w:rPr>
        <w:t>报价文件：</w:t>
      </w:r>
      <w:r>
        <w:rPr>
          <w:rFonts w:hint="eastAsia" w:ascii="宋体" w:hAnsi="宋体" w:eastAsia="宋体" w:cs="宋体"/>
          <w:color w:val="auto"/>
          <w:sz w:val="21"/>
          <w:szCs w:val="21"/>
          <w:highlight w:val="none"/>
        </w:rPr>
        <w:t xml:space="preserve"> </w:t>
      </w:r>
    </w:p>
    <w:p w14:paraId="28AE11D5">
      <w:pPr>
        <w:tabs>
          <w:tab w:val="left" w:pos="3870"/>
          <w:tab w:val="left" w:pos="4085"/>
        </w:tabs>
        <w:spacing w:line="312"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▲（1）投标函（</w:t>
      </w:r>
      <w:r>
        <w:rPr>
          <w:rFonts w:hint="eastAsia" w:ascii="宋体" w:hAnsi="宋体" w:eastAsia="宋体" w:cs="宋体"/>
          <w:color w:val="auto"/>
          <w:szCs w:val="21"/>
          <w:highlight w:val="none"/>
          <w:lang w:eastAsia="zh-CN"/>
        </w:rPr>
        <w:t>格式见第六部分</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 xml:space="preserve">； </w:t>
      </w:r>
    </w:p>
    <w:p w14:paraId="3D087666">
      <w:pPr>
        <w:tabs>
          <w:tab w:val="left" w:pos="3870"/>
          <w:tab w:val="left" w:pos="4085"/>
        </w:tabs>
        <w:spacing w:line="312"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▲（2）投标报价明细表（</w:t>
      </w:r>
      <w:r>
        <w:rPr>
          <w:rFonts w:hint="eastAsia" w:ascii="宋体" w:hAnsi="宋体" w:eastAsia="宋体" w:cs="宋体"/>
          <w:color w:val="auto"/>
          <w:szCs w:val="21"/>
          <w:highlight w:val="none"/>
          <w:lang w:eastAsia="zh-CN"/>
        </w:rPr>
        <w:t>格式见第六部分</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w:t>
      </w:r>
    </w:p>
    <w:p w14:paraId="24EE642F">
      <w:pPr>
        <w:tabs>
          <w:tab w:val="left" w:pos="3870"/>
          <w:tab w:val="left" w:pos="4085"/>
        </w:tabs>
        <w:spacing w:line="312"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（3）投标人针对报价需要说明的其他文件和说明（格式自拟）；</w:t>
      </w:r>
    </w:p>
    <w:p w14:paraId="105E4DE6">
      <w:pPr>
        <w:spacing w:line="312" w:lineRule="auto"/>
        <w:ind w:firstLine="420" w:firstLineChars="200"/>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▲（4）开标一览表（</w:t>
      </w:r>
      <w:r>
        <w:rPr>
          <w:rFonts w:hint="eastAsia" w:ascii="宋体" w:hAnsi="宋体" w:eastAsia="宋体" w:cs="宋体"/>
          <w:color w:val="auto"/>
          <w:szCs w:val="21"/>
          <w:highlight w:val="none"/>
          <w:lang w:eastAsia="zh-CN"/>
        </w:rPr>
        <w:t>格式见第六部分</w:t>
      </w:r>
      <w:r>
        <w:rPr>
          <w:rFonts w:hint="eastAsia" w:ascii="宋体" w:hAnsi="宋体" w:eastAsia="宋体" w:cs="宋体"/>
          <w:color w:val="auto"/>
          <w:szCs w:val="21"/>
          <w:highlight w:val="none"/>
        </w:rPr>
        <w:t>）</w:t>
      </w:r>
      <w:r>
        <w:rPr>
          <w:rFonts w:hint="eastAsia" w:ascii="宋体" w:hAnsi="宋体" w:eastAsia="宋体" w:cs="宋体"/>
          <w:b/>
          <w:color w:val="auto"/>
          <w:szCs w:val="21"/>
          <w:highlight w:val="none"/>
        </w:rPr>
        <w:t>(必须提供)</w:t>
      </w:r>
      <w:r>
        <w:rPr>
          <w:rFonts w:hint="eastAsia" w:ascii="宋体" w:hAnsi="宋体" w:eastAsia="宋体" w:cs="宋体"/>
          <w:color w:val="auto"/>
          <w:szCs w:val="21"/>
          <w:highlight w:val="none"/>
        </w:rPr>
        <w:t>。</w:t>
      </w:r>
    </w:p>
    <w:p w14:paraId="4AEACC10">
      <w:pPr>
        <w:spacing w:line="312" w:lineRule="auto"/>
        <w:ind w:firstLine="420" w:firstLineChars="200"/>
        <w:jc w:val="left"/>
        <w:rPr>
          <w:rFonts w:hint="eastAsia" w:ascii="宋体" w:hAnsi="宋体" w:eastAsia="宋体" w:cs="宋体"/>
          <w:color w:val="auto"/>
          <w:szCs w:val="21"/>
          <w:highlight w:val="none"/>
          <w:lang w:eastAsia="zh-CN"/>
        </w:rPr>
      </w:pP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5</w:t>
      </w:r>
      <w:r>
        <w:rPr>
          <w:rFonts w:hint="eastAsia" w:ascii="宋体" w:hAnsi="宋体" w:eastAsia="宋体" w:cs="宋体"/>
          <w:color w:val="auto"/>
          <w:szCs w:val="21"/>
          <w:highlight w:val="none"/>
          <w:lang w:eastAsia="zh-CN"/>
        </w:rPr>
        <w:t>）关于符合本国产品标准的声明函</w:t>
      </w:r>
      <w:r>
        <w:rPr>
          <w:rFonts w:hint="eastAsia" w:ascii="宋体" w:hAnsi="宋体" w:eastAsia="宋体" w:cs="宋体"/>
          <w:color w:val="auto"/>
          <w:szCs w:val="21"/>
          <w:highlight w:val="none"/>
        </w:rPr>
        <w:t>（格式后附）</w:t>
      </w:r>
      <w:r>
        <w:rPr>
          <w:rFonts w:hint="eastAsia" w:ascii="宋体" w:hAnsi="宋体" w:eastAsia="宋体" w:cs="宋体"/>
          <w:color w:val="auto"/>
          <w:szCs w:val="21"/>
          <w:highlight w:val="none"/>
          <w:lang w:eastAsia="zh-CN"/>
        </w:rPr>
        <w:t>或</w:t>
      </w:r>
      <w:r>
        <w:rPr>
          <w:rFonts w:hint="eastAsia" w:ascii="宋体" w:hAnsi="宋体" w:eastAsia="宋体" w:cs="宋体"/>
          <w:color w:val="auto"/>
          <w:szCs w:val="21"/>
          <w:highlight w:val="none"/>
        </w:rPr>
        <w:t>财政部会同有关部门规定的有关证明文件</w:t>
      </w:r>
      <w:r>
        <w:rPr>
          <w:rFonts w:hint="eastAsia" w:ascii="宋体" w:hAnsi="宋体" w:eastAsia="宋体" w:cs="宋体"/>
          <w:color w:val="auto"/>
          <w:szCs w:val="21"/>
          <w:highlight w:val="none"/>
          <w:lang w:eastAsia="zh-CN"/>
        </w:rPr>
        <w:t>；（如有请提供）。</w:t>
      </w:r>
    </w:p>
    <w:p w14:paraId="48EE33FD">
      <w:pPr>
        <w:spacing w:line="312" w:lineRule="auto"/>
        <w:ind w:firstLine="422" w:firstLineChars="20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▲特别说明：（1）招标文件</w:t>
      </w:r>
      <w:r>
        <w:rPr>
          <w:rFonts w:hint="eastAsia" w:ascii="宋体" w:hAnsi="宋体" w:eastAsia="宋体" w:cs="宋体"/>
          <w:b/>
          <w:color w:val="auto"/>
          <w:szCs w:val="21"/>
          <w:highlight w:val="none"/>
          <w:lang w:eastAsia="zh-CN"/>
        </w:rPr>
        <w:t>第六部分</w:t>
      </w:r>
      <w:r>
        <w:rPr>
          <w:rFonts w:hint="eastAsia" w:ascii="宋体" w:hAnsi="宋体" w:eastAsia="宋体" w:cs="宋体"/>
          <w:b/>
          <w:color w:val="auto"/>
          <w:szCs w:val="21"/>
          <w:highlight w:val="none"/>
        </w:rPr>
        <w:t>有格式要求的，必须按要求在规定处由法定代表人(负责人)或授权委托代理人签字并加盖电子公章。</w:t>
      </w:r>
    </w:p>
    <w:p w14:paraId="2928A0E5">
      <w:pPr>
        <w:spacing w:line="312" w:lineRule="auto"/>
        <w:ind w:firstLine="422" w:firstLineChars="20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（2）法定代表人（负责人）授权委托书必须由法定代表人（负责人）和委托代理人签名并加盖电子公章，否则作无效投标处理。</w:t>
      </w:r>
    </w:p>
    <w:p w14:paraId="27ED4A3E">
      <w:pPr>
        <w:spacing w:line="312" w:lineRule="auto"/>
        <w:ind w:firstLine="422" w:firstLineChars="200"/>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（3）标明“必须提供”的材料属于复印件的扫描件的，必须加盖电子公章，否则作无效投标处理。</w:t>
      </w:r>
    </w:p>
    <w:p w14:paraId="07A3E432">
      <w:pPr>
        <w:pStyle w:val="132"/>
        <w:snapToGrid w:val="0"/>
        <w:spacing w:before="0"/>
        <w:ind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12</w:t>
      </w:r>
      <w:r>
        <w:rPr>
          <w:rFonts w:hint="eastAsia" w:ascii="宋体" w:hAnsi="宋体" w:eastAsia="宋体" w:cs="宋体"/>
          <w:b/>
          <w:color w:val="auto"/>
          <w:kern w:val="0"/>
          <w:sz w:val="21"/>
          <w:szCs w:val="21"/>
          <w:highlight w:val="none"/>
          <w:lang w:val="zh-CN"/>
        </w:rPr>
        <w:t xml:space="preserve">. </w:t>
      </w:r>
      <w:r>
        <w:rPr>
          <w:rFonts w:hint="eastAsia" w:ascii="宋体" w:hAnsi="宋体" w:eastAsia="宋体" w:cs="宋体"/>
          <w:b/>
          <w:color w:val="auto"/>
          <w:sz w:val="21"/>
          <w:szCs w:val="21"/>
          <w:highlight w:val="none"/>
        </w:rPr>
        <w:t>投标文件的编制</w:t>
      </w:r>
    </w:p>
    <w:p w14:paraId="0EDF2396">
      <w:pPr>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kern w:val="0"/>
          <w:sz w:val="21"/>
          <w:szCs w:val="21"/>
          <w:highlight w:val="none"/>
          <w:lang w:val="zh-CN"/>
        </w:rPr>
        <w:t>12.1投标文件分为资格文件、商务技术文件、报价文件三部分。各投标人在编制投标文件时请按照招标文件第六部分规定的格式进行，混乱的编排导致投标文件被误读或评标委员会查找不到有效文件是投标人的风险。</w:t>
      </w:r>
    </w:p>
    <w:p w14:paraId="6436FB98">
      <w:pPr>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12.2投标人进行电子投标应安装客户端软件—“广西政府采购云平台电子交易客户端”，并按照招标文件和电子交易平台的要求编制并加密投标文件。投标人未按规定加密的投标文件，电子交易平台将拒收并提示。</w:t>
      </w:r>
    </w:p>
    <w:p w14:paraId="0BC86016">
      <w:pPr>
        <w:spacing w:line="360" w:lineRule="auto"/>
        <w:ind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12.3使用“广西政府采购云平台电子交易客户端”需要提前申领CA数字证书，申领流程请自行前往“</w:t>
      </w:r>
      <w:r>
        <w:rPr>
          <w:rFonts w:hint="eastAsia" w:ascii="宋体" w:hAnsi="宋体" w:eastAsia="宋体" w:cs="宋体"/>
          <w:color w:val="auto"/>
          <w:sz w:val="21"/>
          <w:szCs w:val="21"/>
          <w:highlight w:val="none"/>
        </w:rPr>
        <w:t>广西政府采购网（http</w:t>
      </w:r>
      <w:r>
        <w:rPr>
          <w:rFonts w:hint="eastAsia" w:ascii="宋体" w:hAnsi="宋体" w:cs="宋体"/>
          <w:color w:val="auto"/>
          <w:sz w:val="21"/>
          <w:szCs w:val="21"/>
          <w:highlight w:val="none"/>
          <w:lang w:eastAsia="zh-CN"/>
        </w:rPr>
        <w:t>：</w:t>
      </w:r>
      <w:r>
        <w:rPr>
          <w:rFonts w:hint="eastAsia" w:ascii="宋体" w:hAnsi="宋体" w:eastAsia="宋体" w:cs="宋体"/>
          <w:color w:val="auto"/>
          <w:sz w:val="21"/>
          <w:szCs w:val="21"/>
          <w:highlight w:val="none"/>
        </w:rPr>
        <w:t>//zfcg.gxzf.gov.cn/）—办事服务—下载专区</w:t>
      </w:r>
      <w:r>
        <w:rPr>
          <w:rFonts w:hint="eastAsia" w:ascii="宋体" w:hAnsi="宋体" w:eastAsia="宋体" w:cs="宋体"/>
          <w:color w:val="auto"/>
          <w:kern w:val="0"/>
          <w:sz w:val="21"/>
          <w:szCs w:val="21"/>
          <w:highlight w:val="none"/>
          <w:lang w:val="zh-CN"/>
        </w:rPr>
        <w:t>”进行查阅。</w:t>
      </w:r>
    </w:p>
    <w:p w14:paraId="007F4FEA">
      <w:pPr>
        <w:snapToGrid w:val="0"/>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13.投标文件的签署、盖章</w:t>
      </w:r>
    </w:p>
    <w:p w14:paraId="5E7DDD17">
      <w:pPr>
        <w:pStyle w:val="132"/>
        <w:snapToGrid w:val="0"/>
        <w:spacing w:before="0"/>
        <w:ind w:firstLine="48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13.1投标文件按照招标文件第六部分格式要求进行签署、盖章。</w:t>
      </w:r>
      <w:r>
        <w:rPr>
          <w:rFonts w:hint="eastAsia" w:ascii="宋体" w:hAnsi="宋体" w:eastAsia="宋体" w:cs="宋体"/>
          <w:b/>
          <w:color w:val="auto"/>
          <w:sz w:val="21"/>
          <w:szCs w:val="21"/>
          <w:highlight w:val="none"/>
        </w:rPr>
        <w:t>▲投标人的投标文件未按照招标文件要求签署、盖章的，其投标无效</w:t>
      </w:r>
      <w:r>
        <w:rPr>
          <w:rFonts w:hint="eastAsia" w:ascii="宋体" w:hAnsi="宋体" w:eastAsia="宋体" w:cs="宋体"/>
          <w:color w:val="auto"/>
          <w:sz w:val="21"/>
          <w:szCs w:val="21"/>
          <w:highlight w:val="none"/>
        </w:rPr>
        <w:t>。</w:t>
      </w:r>
    </w:p>
    <w:p w14:paraId="52DF493F">
      <w:pPr>
        <w:pStyle w:val="132"/>
        <w:snapToGrid w:val="0"/>
        <w:spacing w:before="0"/>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13.2为确保网上操作合法、有效和安全，投标人应当在投标截止时间前完成在“广西政府采购云平台”的身份认证，确保在电子投标过程中能够对相关数据电文进行加密和使用电子签名。</w:t>
      </w:r>
    </w:p>
    <w:p w14:paraId="0E85338B">
      <w:pPr>
        <w:pStyle w:val="132"/>
        <w:snapToGrid w:val="0"/>
        <w:spacing w:before="0"/>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13.3招标文件对投标文件签署、盖章的要求适用于电子签名、CA签章以及招标文件明确允许的其他方式。</w:t>
      </w:r>
    </w:p>
    <w:p w14:paraId="66183354">
      <w:pPr>
        <w:pStyle w:val="132"/>
        <w:spacing w:before="0"/>
        <w:ind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14. 投标文件的提交、补充、修改、撤回</w:t>
      </w:r>
    </w:p>
    <w:p w14:paraId="44D41D01">
      <w:pPr>
        <w:pStyle w:val="132"/>
        <w:spacing w:before="0"/>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14.1 </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应当在投标截止时间前完成投标文件的传输递交，并可以补充、修改或者撤回投标文件。补充或者修改投标文件的，应当先行撤回原文件，补充、修改后重新传输递交。投标截止时间前未完成传输的，视为撤回投标文件。投标截止时间后递交的投标文件，电子交易平台将拒收。</w:t>
      </w:r>
    </w:p>
    <w:p w14:paraId="28ABBE86">
      <w:pPr>
        <w:pStyle w:val="132"/>
        <w:spacing w:before="0"/>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14.2电子交易平台收到投标文件，将妥善保存并即时向</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发出确认回执通知。在投标截止时间前，除</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补充、修改或者撤回投标文件外，任何单位和个人不得解密或提取投标文件。</w:t>
      </w:r>
    </w:p>
    <w:p w14:paraId="3EA8D2BE">
      <w:pPr>
        <w:pStyle w:val="132"/>
        <w:spacing w:before="0"/>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14.3采购人、采购代理机构可以视情况延长投标文件提交的截止时间。在上述情况下，采购代理机构与投标人以前在投标截止期方面的全部权利、责任和义务，将适用于延长至新的投标截止期。</w:t>
      </w:r>
    </w:p>
    <w:p w14:paraId="0E43148B">
      <w:pPr>
        <w:pStyle w:val="35"/>
        <w:spacing w:line="360" w:lineRule="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15.备份投标文件</w:t>
      </w:r>
    </w:p>
    <w:p w14:paraId="52B29035">
      <w:pPr>
        <w:pStyle w:val="35"/>
        <w:spacing w:line="360" w:lineRule="auto"/>
        <w:ind w:firstLine="315" w:firstLineChars="15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15.1投标人在电子交易平台传输递交投标文件后，还可以在投标截止时间前直接提交或者以邮政快递方式递交备份投标文件1份，</w:t>
      </w:r>
      <w:r>
        <w:rPr>
          <w:rFonts w:hint="eastAsia" w:ascii="宋体" w:hAnsi="宋体" w:eastAsia="宋体" w:cs="宋体"/>
          <w:b/>
          <w:color w:val="auto"/>
          <w:sz w:val="21"/>
          <w:szCs w:val="21"/>
          <w:highlight w:val="none"/>
        </w:rPr>
        <w:t>但采购人、采购代理机构不强制或变相强制投标人提交备份投标文件。</w:t>
      </w:r>
    </w:p>
    <w:p w14:paraId="0F18E168">
      <w:pPr>
        <w:pStyle w:val="35"/>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15.2备份投标文件须在“广西政府采购云平台投标客户端”制作生成，并储存在DVD光盘等存储介质中。备份投标文件应当密封包装并在包装上加盖公章并注明投标项目名称，投标人名称(联合体投标的，包装物封面需注明联合体投标，并注明联合体成员各方的名称和联合协议中约定的牵头人的名称)。</w:t>
      </w:r>
      <w:r>
        <w:rPr>
          <w:rFonts w:hint="eastAsia" w:ascii="宋体" w:hAnsi="宋体" w:eastAsia="宋体" w:cs="宋体"/>
          <w:b/>
          <w:color w:val="auto"/>
          <w:sz w:val="21"/>
          <w:szCs w:val="21"/>
          <w:highlight w:val="none"/>
        </w:rPr>
        <w:t>不符合上述制作、存储、密封规定的备份投标文件将被视为无效或者被拒绝接收。</w:t>
      </w:r>
    </w:p>
    <w:p w14:paraId="61A20C0D">
      <w:pPr>
        <w:pStyle w:val="3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15.3直接提交备份投标文件的，投标人应于投标截止时间前在招标公告中载明的开标地点将备份投标文件提交给采购代理机构，采购代理机构将拒绝接受逾期送达的备份投标文件。</w:t>
      </w:r>
    </w:p>
    <w:p w14:paraId="64DD5475">
      <w:pPr>
        <w:pStyle w:val="35"/>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15.4以邮政快递方式递交备份投标文件的，投标人应先将备份投标文件按要求密封和标记，再进行邮政快递包装后邮寄。备份投标文件须在投标截止时间之前送达</w:t>
      </w:r>
      <w:r>
        <w:rPr>
          <w:rFonts w:hint="eastAsia" w:ascii="宋体" w:hAnsi="宋体" w:eastAsia="宋体" w:cs="宋体"/>
          <w:snapToGrid/>
          <w:color w:val="auto"/>
          <w:sz w:val="21"/>
          <w:szCs w:val="21"/>
          <w:highlight w:val="none"/>
        </w:rPr>
        <w:t>招标文件第二部分投标人须知前附表规定的备份投标文件送达地点；</w:t>
      </w:r>
      <w:r>
        <w:rPr>
          <w:rFonts w:hint="eastAsia" w:ascii="宋体" w:hAnsi="宋体" w:eastAsia="宋体" w:cs="宋体"/>
          <w:color w:val="auto"/>
          <w:sz w:val="21"/>
          <w:szCs w:val="21"/>
          <w:highlight w:val="none"/>
        </w:rPr>
        <w:t>送达时间以签收人签收时间为准。采购代理机构将拒绝接受逾期送达的备份投标文件。邮寄过程中，电子备份投标文件发生泄露、遗失、损坏或延期送达等情况的，由投标人自行负责。</w:t>
      </w:r>
    </w:p>
    <w:p w14:paraId="3A182A17">
      <w:pPr>
        <w:pStyle w:val="35"/>
        <w:spacing w:line="360" w:lineRule="auto"/>
        <w:ind w:firstLine="420" w:firstLineChars="19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15.5投标人仅提交备份投标文件，未在电子交易平台传输递交投标文件的，投标无效。</w:t>
      </w:r>
    </w:p>
    <w:p w14:paraId="1C401B13">
      <w:pPr>
        <w:pStyle w:val="132"/>
        <w:spacing w:before="0"/>
        <w:ind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16.投标文件的无效处理</w:t>
      </w:r>
    </w:p>
    <w:p w14:paraId="04764C34">
      <w:pPr>
        <w:pStyle w:val="25"/>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有招标文件第四部分4.2规定的情形之一的，投标无效：</w:t>
      </w:r>
    </w:p>
    <w:p w14:paraId="42000C44">
      <w:pPr>
        <w:pStyle w:val="132"/>
        <w:spacing w:before="0"/>
        <w:ind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17.投标有效期</w:t>
      </w:r>
    </w:p>
    <w:p w14:paraId="167E12A5">
      <w:pPr>
        <w:spacing w:line="360" w:lineRule="auto"/>
        <w:ind w:firstLine="420" w:firstLineChars="200"/>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17.1投标有效期为从提交投标文件的截止之日起60天。▲</w:t>
      </w:r>
      <w:r>
        <w:rPr>
          <w:rFonts w:hint="eastAsia" w:ascii="宋体" w:hAnsi="宋体" w:eastAsia="宋体" w:cs="宋体"/>
          <w:b/>
          <w:color w:val="auto"/>
          <w:sz w:val="21"/>
          <w:szCs w:val="21"/>
          <w:highlight w:val="none"/>
        </w:rPr>
        <w:t>投标人的投标文件中承诺的投标有效期少于招标文件中载明的投标有效期的，投标无效。</w:t>
      </w:r>
    </w:p>
    <w:p w14:paraId="20A5FDE7">
      <w:pPr>
        <w:pStyle w:val="132"/>
        <w:spacing w:before="0"/>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17.2投标文件合格投递后，自投标截止日期起，在投标有效期内有效。</w:t>
      </w:r>
    </w:p>
    <w:p w14:paraId="345F4A86">
      <w:pPr>
        <w:pStyle w:val="132"/>
        <w:spacing w:before="0"/>
        <w:ind w:firstLine="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17.3在原定投标有效期满之前，如果出现特殊情况，采购代理机构可以以书面形式通知投标人延长投标有效期。投标人同意延长的，不得要求或被允许修改其投标文件，投标人拒绝延长的，其投标无效。</w:t>
      </w:r>
    </w:p>
    <w:p w14:paraId="4DC05EAE">
      <w:pPr>
        <w:pStyle w:val="132"/>
        <w:spacing w:before="0"/>
        <w:ind w:firstLine="643"/>
        <w:rPr>
          <w:rFonts w:hint="eastAsia" w:ascii="宋体" w:hAnsi="宋体" w:eastAsia="宋体" w:cs="宋体"/>
          <w:b/>
          <w:color w:val="auto"/>
          <w:sz w:val="32"/>
          <w:highlight w:val="none"/>
        </w:rPr>
      </w:pPr>
    </w:p>
    <w:p w14:paraId="114761B1">
      <w:pPr>
        <w:pStyle w:val="132"/>
        <w:spacing w:before="0"/>
        <w:ind w:firstLine="1928" w:firstLineChars="600"/>
        <w:outlineLvl w:val="9"/>
        <w:rPr>
          <w:rFonts w:hint="eastAsia" w:ascii="宋体" w:hAnsi="宋体" w:eastAsia="宋体" w:cs="宋体"/>
          <w:b/>
          <w:color w:val="auto"/>
          <w:sz w:val="32"/>
          <w:highlight w:val="none"/>
        </w:rPr>
      </w:pPr>
      <w:r>
        <w:rPr>
          <w:rFonts w:hint="eastAsia" w:ascii="宋体" w:hAnsi="宋体" w:eastAsia="宋体" w:cs="宋体"/>
          <w:b/>
          <w:color w:val="auto"/>
          <w:sz w:val="32"/>
          <w:highlight w:val="none"/>
        </w:rPr>
        <w:t>四、开标、资格审查与信用信息查询</w:t>
      </w:r>
    </w:p>
    <w:p w14:paraId="2B2B52C9">
      <w:pPr>
        <w:pStyle w:val="558"/>
        <w:spacing w:before="0" w:line="360" w:lineRule="auto"/>
        <w:ind w:left="0" w:firstLine="0"/>
        <w:contextualSpacing/>
        <w:outlineLvl w:val="9"/>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18.开标</w:t>
      </w:r>
      <w:r>
        <w:rPr>
          <w:rFonts w:hint="eastAsia" w:ascii="宋体" w:hAnsi="宋体" w:eastAsia="宋体" w:cs="宋体"/>
          <w:color w:val="auto"/>
          <w:sz w:val="21"/>
          <w:szCs w:val="21"/>
          <w:highlight w:val="none"/>
        </w:rPr>
        <w:t xml:space="preserve"> </w:t>
      </w:r>
    </w:p>
    <w:p w14:paraId="78483E2F">
      <w:pPr>
        <w:pStyle w:val="558"/>
        <w:spacing w:before="0" w:line="360" w:lineRule="auto"/>
        <w:ind w:left="0" w:firstLine="420" w:firstLineChars="200"/>
        <w:contextualSpacing/>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18.1采购代理机构按照招标文件规定的时间通过电子交易平台组织开标，所有投标人均应当准时在线参加。投标人不足3家的，不得开标。</w:t>
      </w:r>
    </w:p>
    <w:p w14:paraId="1A0F4855">
      <w:pPr>
        <w:pStyle w:val="558"/>
        <w:spacing w:before="0" w:line="360" w:lineRule="auto"/>
        <w:ind w:left="0" w:firstLine="210" w:firstLineChars="100"/>
        <w:contextualSpacing/>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18.2开标时，电子交易平台按开标时间自动提取所有投标文件。采购代理机构依托电子交易平台发起开始解密指令，投标人按照平台提示和招标文件的规定在半小时内完成在线解密。</w:t>
      </w:r>
    </w:p>
    <w:p w14:paraId="19813180">
      <w:pPr>
        <w:pStyle w:val="558"/>
        <w:spacing w:before="0" w:line="360" w:lineRule="auto"/>
        <w:ind w:left="0" w:firstLine="210" w:firstLineChars="100"/>
        <w:contextualSpacing/>
        <w:outlineLvl w:val="9"/>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18.3</w:t>
      </w:r>
      <w:r>
        <w:rPr>
          <w:rFonts w:hint="eastAsia" w:ascii="宋体" w:hAnsi="宋体" w:eastAsia="宋体" w:cs="宋体"/>
          <w:b/>
          <w:color w:val="auto"/>
          <w:sz w:val="21"/>
          <w:szCs w:val="21"/>
          <w:highlight w:val="none"/>
        </w:rPr>
        <w:t>投标文件未按时解密，投标人提供了备份投标文件的，以备份投标文件作为依据，否则视为投标文件撤回。投标文件已按时解密的，备份投标文件自动失效。</w:t>
      </w:r>
    </w:p>
    <w:p w14:paraId="295BDAA2">
      <w:pPr>
        <w:widowControl/>
        <w:spacing w:line="360" w:lineRule="auto"/>
        <w:jc w:val="left"/>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19.资格审查</w:t>
      </w:r>
    </w:p>
    <w:p w14:paraId="29E1AD5C">
      <w:pPr>
        <w:snapToGrid w:val="0"/>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19.1</w:t>
      </w:r>
      <w:r>
        <w:rPr>
          <w:rFonts w:hint="eastAsia" w:ascii="宋体" w:hAnsi="宋体" w:eastAsia="宋体" w:cs="宋体"/>
          <w:color w:val="auto"/>
          <w:sz w:val="21"/>
          <w:szCs w:val="21"/>
          <w:highlight w:val="none"/>
        </w:rPr>
        <w:t>采购人或采购代理机构依据法律法规和招标文件的规定，对投标人的资格进行审查。</w:t>
      </w:r>
    </w:p>
    <w:p w14:paraId="200619AC">
      <w:pPr>
        <w:pStyle w:val="132"/>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19.2投标人未按照招标文件要求提供与</w:t>
      </w:r>
      <w:r>
        <w:rPr>
          <w:rFonts w:hint="eastAsia" w:ascii="宋体" w:hAnsi="宋体" w:eastAsia="宋体" w:cs="宋体"/>
          <w:color w:val="auto"/>
          <w:sz w:val="21"/>
          <w:szCs w:val="21"/>
          <w:highlight w:val="none"/>
        </w:rPr>
        <w:t>资格条件相应的</w:t>
      </w:r>
      <w:r>
        <w:rPr>
          <w:rFonts w:hint="eastAsia" w:ascii="宋体" w:hAnsi="宋体" w:eastAsia="宋体" w:cs="宋体"/>
          <w:color w:val="auto"/>
          <w:kern w:val="0"/>
          <w:sz w:val="21"/>
          <w:szCs w:val="21"/>
          <w:highlight w:val="none"/>
        </w:rPr>
        <w:t>有效资格证明材料的，视为</w:t>
      </w:r>
      <w:r>
        <w:rPr>
          <w:rFonts w:hint="eastAsia" w:ascii="宋体" w:hAnsi="宋体" w:eastAsia="宋体" w:cs="宋体"/>
          <w:color w:val="auto"/>
          <w:sz w:val="21"/>
          <w:szCs w:val="21"/>
          <w:highlight w:val="none"/>
        </w:rPr>
        <w:t>投标人不具备招标文件中规定的资格要求，其投标无效。</w:t>
      </w:r>
    </w:p>
    <w:p w14:paraId="69DB1672">
      <w:pPr>
        <w:pStyle w:val="132"/>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19.</w:t>
      </w:r>
      <w:r>
        <w:rPr>
          <w:rFonts w:hint="eastAsia" w:ascii="宋体" w:hAnsi="宋体" w:eastAsia="宋体" w:cs="宋体"/>
          <w:color w:val="auto"/>
          <w:sz w:val="21"/>
          <w:szCs w:val="21"/>
          <w:highlight w:val="none"/>
        </w:rPr>
        <w:t>3对未通过资格审查的投标人，采购人或采购代理机构告知其未通过的原因。</w:t>
      </w:r>
    </w:p>
    <w:p w14:paraId="3E26CD57">
      <w:pPr>
        <w:pStyle w:val="132"/>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19.</w:t>
      </w:r>
      <w:r>
        <w:rPr>
          <w:rFonts w:hint="eastAsia" w:ascii="宋体" w:hAnsi="宋体" w:eastAsia="宋体" w:cs="宋体"/>
          <w:color w:val="auto"/>
          <w:sz w:val="21"/>
          <w:szCs w:val="21"/>
          <w:highlight w:val="none"/>
        </w:rPr>
        <w:t>4合格投标人不足3家的，不再评标。</w:t>
      </w:r>
    </w:p>
    <w:p w14:paraId="421521E3">
      <w:pPr>
        <w:pStyle w:val="132"/>
        <w:spacing w:before="0"/>
        <w:ind w:firstLine="0" w:firstLineChars="0"/>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20.信用信息查询</w:t>
      </w:r>
    </w:p>
    <w:p w14:paraId="78313198">
      <w:pPr>
        <w:pStyle w:val="132"/>
        <w:spacing w:before="0"/>
        <w:ind w:firstLine="495" w:firstLineChars="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20.1信用信息查询渠道及截止时间：</w:t>
      </w:r>
      <w:r>
        <w:rPr>
          <w:rFonts w:hint="eastAsia" w:ascii="宋体" w:hAnsi="宋体" w:eastAsia="宋体" w:cs="宋体"/>
          <w:color w:val="auto"/>
          <w:sz w:val="21"/>
          <w:szCs w:val="21"/>
          <w:highlight w:val="none"/>
        </w:rPr>
        <w:t>采购人或采购代理机构</w:t>
      </w:r>
      <w:r>
        <w:rPr>
          <w:rFonts w:hint="eastAsia" w:ascii="宋体" w:hAnsi="宋体" w:eastAsia="宋体" w:cs="宋体"/>
          <w:color w:val="auto"/>
          <w:kern w:val="0"/>
          <w:sz w:val="21"/>
          <w:szCs w:val="21"/>
          <w:highlight w:val="none"/>
        </w:rPr>
        <w:t>将在资格审查时通过“信用中国”网站(www.creditchina.gov.cn)、中国政府采购网(www.ccgp.gov.cn)渠道查询投标人接受资格审查时的信用记录。</w:t>
      </w:r>
    </w:p>
    <w:p w14:paraId="69B72B0C">
      <w:pPr>
        <w:pStyle w:val="132"/>
        <w:spacing w:before="0"/>
        <w:ind w:firstLine="495" w:firstLineChars="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20.2信用信息查询记录和证据留存的具体方式：现场查询的投标人的信用记录、查询结果经确认后将与采购文件一起存档。</w:t>
      </w:r>
    </w:p>
    <w:p w14:paraId="65401C7F">
      <w:pPr>
        <w:pStyle w:val="132"/>
        <w:spacing w:before="0"/>
        <w:ind w:firstLine="495" w:firstLineChars="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20.3信用信息的使用规则：经查询列入失信被执行人名单、重大税收违法案件当事人名单、政府采购严重违法失信行为记录名单的投标人将被拒绝参与政府采购活动。</w:t>
      </w:r>
    </w:p>
    <w:p w14:paraId="3B26FE35">
      <w:pPr>
        <w:pStyle w:val="132"/>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20.4联合体信用信息查询：两个以上的自然人、法人或者其他组织组成一个联合体，以一个</w:t>
      </w:r>
      <w:r>
        <w:rPr>
          <w:rFonts w:hint="eastAsia" w:ascii="宋体" w:hAnsi="宋体" w:eastAsia="宋体" w:cs="宋体"/>
          <w:color w:val="auto"/>
          <w:kern w:val="0"/>
          <w:sz w:val="21"/>
          <w:szCs w:val="21"/>
          <w:highlight w:val="none"/>
          <w:lang w:eastAsia="zh-CN"/>
        </w:rPr>
        <w:t>投标人</w:t>
      </w:r>
      <w:r>
        <w:rPr>
          <w:rFonts w:hint="eastAsia" w:ascii="宋体" w:hAnsi="宋体" w:eastAsia="宋体" w:cs="宋体"/>
          <w:color w:val="auto"/>
          <w:kern w:val="0"/>
          <w:sz w:val="21"/>
          <w:szCs w:val="21"/>
          <w:highlight w:val="none"/>
        </w:rPr>
        <w:t>的身份共同参加政府采购活动的，应当对所有联合体成员进行信用记录查询，联合体成员存在不良信用记录的，视同联合体存在不良信用记录</w:t>
      </w:r>
      <w:r>
        <w:rPr>
          <w:rFonts w:hint="eastAsia" w:ascii="宋体" w:hAnsi="宋体" w:eastAsia="宋体" w:cs="宋体"/>
          <w:color w:val="auto"/>
          <w:sz w:val="21"/>
          <w:szCs w:val="21"/>
          <w:highlight w:val="none"/>
        </w:rPr>
        <w:t>。</w:t>
      </w:r>
    </w:p>
    <w:p w14:paraId="7A067CEE">
      <w:pPr>
        <w:pStyle w:val="132"/>
        <w:spacing w:before="0"/>
        <w:ind w:firstLine="0" w:firstLineChars="0"/>
        <w:outlineLvl w:val="9"/>
        <w:rPr>
          <w:rFonts w:hint="eastAsia" w:ascii="宋体" w:hAnsi="宋体" w:eastAsia="宋体" w:cs="宋体"/>
          <w:color w:val="auto"/>
          <w:kern w:val="0"/>
          <w:szCs w:val="24"/>
          <w:highlight w:val="none"/>
        </w:rPr>
      </w:pPr>
    </w:p>
    <w:p w14:paraId="7BCE7FFB">
      <w:pPr>
        <w:snapToGrid w:val="0"/>
        <w:spacing w:line="360" w:lineRule="auto"/>
        <w:jc w:val="center"/>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五、评标</w:t>
      </w:r>
    </w:p>
    <w:p w14:paraId="52E59AC0">
      <w:pPr>
        <w:spacing w:line="360" w:lineRule="auto"/>
        <w:outlineLvl w:val="9"/>
        <w:rPr>
          <w:rFonts w:hint="eastAsia" w:ascii="宋体" w:hAnsi="宋体" w:eastAsia="宋体" w:cs="宋体"/>
          <w:b/>
          <w:color w:val="auto"/>
          <w:sz w:val="21"/>
          <w:szCs w:val="21"/>
          <w:highlight w:val="none"/>
        </w:rPr>
      </w:pPr>
      <w:bookmarkStart w:id="47" w:name="_Toc91899903"/>
      <w:r>
        <w:rPr>
          <w:rFonts w:hint="eastAsia" w:ascii="宋体" w:hAnsi="宋体" w:eastAsia="宋体" w:cs="宋体"/>
          <w:b/>
          <w:color w:val="auto"/>
          <w:sz w:val="21"/>
          <w:szCs w:val="21"/>
          <w:highlight w:val="none"/>
        </w:rPr>
        <w:t>21.评标</w:t>
      </w:r>
    </w:p>
    <w:p w14:paraId="0A50B697">
      <w:pPr>
        <w:pStyle w:val="8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21.1本招标采购项目的评标委员会由采购人代表和评审专家组成，成员人数应当为5人以上单数，其中评审专家不得少于成员总数的三分之二。采购项目符合下列情形之一的，评标委员会成员人数应当为7人以上单数：（一）采购预算金额在1000万元以上；（二）技术复杂；（三）社会影响较大。</w:t>
      </w:r>
    </w:p>
    <w:p w14:paraId="3B211A9A">
      <w:pPr>
        <w:pStyle w:val="86"/>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21.2</w:t>
      </w:r>
      <w:r>
        <w:rPr>
          <w:rFonts w:hint="eastAsia" w:ascii="宋体" w:hAnsi="宋体" w:eastAsia="宋体" w:cs="宋体"/>
          <w:color w:val="auto"/>
          <w:sz w:val="21"/>
          <w:szCs w:val="21"/>
          <w:highlight w:val="none"/>
        </w:rPr>
        <w:t>评标委员会将根据招标文件和有关规定，履行评标工作职责，并按照评标方法及评分标准，全面衡量各投标人对招标文件的响应情况。对实质上响应招标文件的投标人，按照评审因素的量化指标排出推荐中标的投标人的先后顺序，并按顺序提出授标建议。</w:t>
      </w:r>
      <w:r>
        <w:rPr>
          <w:rFonts w:hint="eastAsia" w:ascii="宋体" w:hAnsi="宋体" w:eastAsia="宋体" w:cs="宋体"/>
          <w:b/>
          <w:color w:val="auto"/>
          <w:sz w:val="21"/>
          <w:szCs w:val="21"/>
          <w:highlight w:val="none"/>
        </w:rPr>
        <w:t>详见招标文件第四部分评标办法。</w:t>
      </w:r>
    </w:p>
    <w:p w14:paraId="5F730A58">
      <w:pPr>
        <w:pStyle w:val="86"/>
        <w:outlineLvl w:val="9"/>
        <w:rPr>
          <w:rFonts w:hint="eastAsia" w:ascii="宋体" w:hAnsi="宋体" w:eastAsia="宋体" w:cs="宋体"/>
          <w:color w:val="auto"/>
          <w:highlight w:val="none"/>
        </w:rPr>
      </w:pPr>
    </w:p>
    <w:p w14:paraId="23A192DD">
      <w:pPr>
        <w:spacing w:line="360" w:lineRule="auto"/>
        <w:outlineLvl w:val="9"/>
        <w:rPr>
          <w:rFonts w:hint="eastAsia" w:ascii="宋体" w:hAnsi="宋体" w:eastAsia="宋体" w:cs="宋体"/>
          <w:b/>
          <w:color w:val="auto"/>
          <w:sz w:val="24"/>
          <w:highlight w:val="none"/>
        </w:rPr>
      </w:pPr>
    </w:p>
    <w:p w14:paraId="182F6DC0">
      <w:pPr>
        <w:snapToGrid w:val="0"/>
        <w:spacing w:line="360" w:lineRule="auto"/>
        <w:jc w:val="center"/>
        <w:outlineLvl w:val="9"/>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t>六、定 标</w:t>
      </w:r>
    </w:p>
    <w:p w14:paraId="76CB7446">
      <w:pPr>
        <w:pStyle w:val="25"/>
        <w:spacing w:line="360" w:lineRule="auto"/>
        <w:ind w:left="479" w:hanging="420" w:hangingChars="199"/>
        <w:outlineLvl w:val="9"/>
        <w:rPr>
          <w:rFonts w:hint="eastAsia" w:ascii="宋体" w:hAnsi="宋体" w:eastAsia="宋体" w:cs="宋体"/>
          <w:b/>
          <w:color w:val="auto"/>
          <w:sz w:val="21"/>
          <w:szCs w:val="21"/>
          <w:highlight w:val="none"/>
          <w:lang w:eastAsia="zh-CN"/>
        </w:rPr>
      </w:pPr>
      <w:r>
        <w:rPr>
          <w:rFonts w:hint="eastAsia" w:ascii="宋体" w:hAnsi="宋体" w:eastAsia="宋体" w:cs="宋体"/>
          <w:b/>
          <w:color w:val="auto"/>
          <w:sz w:val="21"/>
          <w:szCs w:val="21"/>
          <w:highlight w:val="none"/>
        </w:rPr>
        <w:t>22. 确定中标</w:t>
      </w:r>
      <w:r>
        <w:rPr>
          <w:rFonts w:hint="eastAsia" w:ascii="宋体" w:hAnsi="宋体" w:eastAsia="宋体" w:cs="宋体"/>
          <w:b/>
          <w:color w:val="auto"/>
          <w:sz w:val="21"/>
          <w:szCs w:val="21"/>
          <w:highlight w:val="none"/>
          <w:lang w:eastAsia="zh-CN"/>
        </w:rPr>
        <w:t>投标人</w:t>
      </w:r>
    </w:p>
    <w:p w14:paraId="2200C7C5">
      <w:pPr>
        <w:pStyle w:val="132"/>
        <w:snapToGrid w:val="0"/>
        <w:spacing w:before="0"/>
        <w:ind w:firstLine="480"/>
        <w:outlineLvl w:val="9"/>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政府采购项目实行全流程电子化，评审报告送交、采购结果确定和结果公告均在线完成。为进一步提升采购结果确定效率，采购代理机构应当依法及时将评审报告在线送交采购人。采购单位应当自收到评审报告之日起2个工作日内在线确定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。中标通知书和中标结果公告应当在规定时间内同时发出。</w:t>
      </w:r>
    </w:p>
    <w:p w14:paraId="544E5F0D">
      <w:pPr>
        <w:pStyle w:val="132"/>
        <w:snapToGrid w:val="0"/>
        <w:spacing w:before="0"/>
        <w:ind w:firstLine="0" w:firstLineChars="0"/>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23. 中标通知与中标结果公告</w:t>
      </w:r>
    </w:p>
    <w:p w14:paraId="4F1E730E">
      <w:pPr>
        <w:pStyle w:val="132"/>
        <w:snapToGrid w:val="0"/>
        <w:spacing w:before="0"/>
        <w:ind w:firstLine="480"/>
        <w:outlineLvl w:val="9"/>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23.1自中标人确定之日起2个工作日内，采购代理机构通过电子交易平台向中标人发出中标通知书，同时编制发布采购结果公告。采购代理机构也可以以纸质形式进行中标通知。</w:t>
      </w:r>
    </w:p>
    <w:p w14:paraId="2C569A26">
      <w:pPr>
        <w:pStyle w:val="132"/>
        <w:snapToGrid w:val="0"/>
        <w:spacing w:before="0"/>
        <w:ind w:firstLine="480"/>
        <w:outlineLvl w:val="9"/>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23.2中标结果公告内容包括采购人及其委托的采购代理机构的名称、地址、联系方式，项目名称和项目编号，中标人名称、地址和中标金额，主要中标标的的名称、规格型号、数量、单价、服务要求，开标记录、评审专家抽取规则、未中标情况说明、中标公告期限以及评审专家名单。项目采购采用最低评标价法的，公告中标结果时应当同时公告因落实政府采购政策等原因进行价格扣除后中标投标人和未中标投标人的评审报价及排名；项目采购采用综合评分法的，公告中标结果时应当同时公告中标投标人和未中标投标人的评审总得分及排名。鼓励发布中标结果公告时加大评审过程公开力度，但发布内容不得涉及国家秘密和商业秘密。</w:t>
      </w:r>
    </w:p>
    <w:p w14:paraId="4318E963">
      <w:pPr>
        <w:pStyle w:val="132"/>
        <w:snapToGrid w:val="0"/>
        <w:spacing w:before="0"/>
        <w:ind w:firstLine="480"/>
        <w:outlineLvl w:val="9"/>
        <w:rPr>
          <w:rFonts w:hint="eastAsia" w:ascii="宋体" w:hAnsi="宋体" w:eastAsia="宋体" w:cs="宋体"/>
          <w:color w:val="auto"/>
          <w:kern w:val="0"/>
          <w:sz w:val="21"/>
          <w:szCs w:val="21"/>
          <w:highlight w:val="none"/>
          <w:lang w:val="en-US" w:eastAsia="zh-CN"/>
        </w:rPr>
      </w:pPr>
      <w:r>
        <w:rPr>
          <w:rFonts w:hint="eastAsia" w:ascii="宋体" w:hAnsi="宋体" w:eastAsia="宋体" w:cs="宋体"/>
          <w:color w:val="auto"/>
          <w:kern w:val="0"/>
          <w:sz w:val="21"/>
          <w:szCs w:val="21"/>
          <w:highlight w:val="none"/>
          <w:lang w:val="en-US" w:eastAsia="zh-CN"/>
        </w:rPr>
        <w:t>23.3公告期限为1个工作日。</w:t>
      </w:r>
    </w:p>
    <w:p w14:paraId="7766F3C9">
      <w:pPr>
        <w:snapToGrid w:val="0"/>
        <w:spacing w:line="360" w:lineRule="auto"/>
        <w:ind w:left="120" w:leftChars="57" w:firstLine="482" w:firstLineChars="150"/>
        <w:jc w:val="center"/>
        <w:outlineLvl w:val="9"/>
        <w:rPr>
          <w:rFonts w:hint="eastAsia" w:ascii="宋体" w:hAnsi="宋体" w:eastAsia="宋体" w:cs="宋体"/>
          <w:b/>
          <w:color w:val="auto"/>
          <w:sz w:val="32"/>
          <w:highlight w:val="none"/>
        </w:rPr>
      </w:pPr>
    </w:p>
    <w:p w14:paraId="701F39E5">
      <w:pPr>
        <w:snapToGrid w:val="0"/>
        <w:spacing w:line="360" w:lineRule="auto"/>
        <w:ind w:left="120" w:leftChars="57" w:firstLine="482" w:firstLineChars="150"/>
        <w:jc w:val="center"/>
        <w:outlineLvl w:val="9"/>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七、合同授予</w:t>
      </w:r>
    </w:p>
    <w:p w14:paraId="5646A2F5">
      <w:pPr>
        <w:pStyle w:val="25"/>
        <w:spacing w:line="360" w:lineRule="auto"/>
        <w:ind w:left="479" w:hanging="420" w:hangingChars="199"/>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 xml:space="preserve">24. </w:t>
      </w:r>
      <w:r>
        <w:rPr>
          <w:rFonts w:hint="eastAsia" w:ascii="宋体" w:hAnsi="宋体" w:eastAsia="宋体" w:cs="宋体"/>
          <w:color w:val="auto"/>
          <w:sz w:val="21"/>
          <w:szCs w:val="21"/>
          <w:highlight w:val="none"/>
        </w:rPr>
        <w:t>合同主要条款详见第五部分拟签订的合同文本。</w:t>
      </w:r>
    </w:p>
    <w:p w14:paraId="63AC02C7">
      <w:pPr>
        <w:pStyle w:val="25"/>
        <w:spacing w:line="360" w:lineRule="auto"/>
        <w:ind w:left="479" w:hanging="420" w:hangingChars="199"/>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25. 合同的签订</w:t>
      </w:r>
    </w:p>
    <w:p w14:paraId="3688ED55">
      <w:pPr>
        <w:pStyle w:val="132"/>
        <w:snapToGrid w:val="0"/>
        <w:spacing w:before="0"/>
        <w:ind w:firstLine="480"/>
        <w:outlineLvl w:val="9"/>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25.1采购人与中标</w:t>
      </w:r>
      <w:r>
        <w:rPr>
          <w:rFonts w:hint="eastAsia" w:ascii="宋体" w:hAnsi="宋体" w:eastAsia="宋体" w:cs="宋体"/>
          <w:color w:val="auto"/>
          <w:kern w:val="0"/>
          <w:sz w:val="21"/>
          <w:szCs w:val="21"/>
          <w:highlight w:val="none"/>
          <w:lang w:val="zh-CN" w:eastAsia="zh-CN"/>
        </w:rPr>
        <w:t>投标人</w:t>
      </w:r>
      <w:r>
        <w:rPr>
          <w:rFonts w:hint="eastAsia" w:ascii="宋体" w:hAnsi="宋体" w:eastAsia="宋体" w:cs="宋体"/>
          <w:color w:val="auto"/>
          <w:kern w:val="0"/>
          <w:sz w:val="21"/>
          <w:szCs w:val="21"/>
          <w:highlight w:val="none"/>
          <w:lang w:val="zh-CN"/>
        </w:rPr>
        <w:t>应当自中标通知书发出之日起25日内，按照采购文件确定的事项签订政府采购电子合同，具备条件的项目应缩短合同签订时间至8个工作日内。采购人因不可抗力原因延迟签订电子合同的，应当自不可抗力事由消除之日起5个工作日内完成合同签订事宜。鼓励采购人通过完善内部流程进一步缩短电子合同签订期限。</w:t>
      </w:r>
    </w:p>
    <w:p w14:paraId="411B189A">
      <w:pPr>
        <w:pStyle w:val="132"/>
        <w:snapToGrid w:val="0"/>
        <w:spacing w:before="0"/>
        <w:ind w:firstLine="480"/>
        <w:outlineLvl w:val="9"/>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25.2中标人按规定的日期、时间、地点，由法定代表人或其授权代表与采购人代表签订合同。如中标人为联合体的，由联合体成员各方法定代表人或其授权代表与采购人代表签订合同。</w:t>
      </w:r>
    </w:p>
    <w:p w14:paraId="2E260A2E">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25.3如签订合同并生效后，</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无故拒绝或延期，除按照合同条款处理外，列入不良行为记录一次，并给予通报。</w:t>
      </w:r>
    </w:p>
    <w:p w14:paraId="74296CEA">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25.4中标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拒绝与采购人签订合同的，采购人可以按照评审报告推荐的中标候选人名单排序，确定下一候选人为中标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，也可以重新开展政府采购活动。</w:t>
      </w:r>
    </w:p>
    <w:p w14:paraId="2CFE2B01">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25.5采购合同由采购人与中标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根据招标文件、投标文件等内容通过政府采购电子交易平台在线签订，自动备案。</w:t>
      </w:r>
    </w:p>
    <w:p w14:paraId="6C87372F">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25.6政采贷</w:t>
      </w:r>
    </w:p>
    <w:p w14:paraId="2D4A89D4">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政府采购合同信用融资（以下简称“政采贷”），是指金融机构以政府采购中小微企业信用审查和政府采购信誉为基础，按优于一般企业的贷款程序和利率，依托政府采购合同或信用评估，直接向申请贷款的中小微企业发放无财产抵押贷款，或由北海市小微企业融资担保有限公司提供贷款担保的一种融资模式。办理的基本流程如下：</w:t>
      </w:r>
    </w:p>
    <w:p w14:paraId="4BC2E140">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（一）融资申请。有融资需求的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取得《中标通知书》后，在签订采购合同前，向贷款金融机构递交融资申请表。中标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可以根据贷款需求等实际情况选择是否需要北海市小微企业融资担保有限公司提供担保增信，如需要提供担保增信则同时向北海市小微企业融资担保有限公司递交融资申请表。</w:t>
      </w:r>
    </w:p>
    <w:p w14:paraId="6A687A49">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（二）资料审查。贷款金融机构查看有融资需求</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有关资料，进行贷前独立评审，决定是否提供融资或融资担保。双方达成融资意向后，确定融资方案和回款账户，</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与采购单位签订《政府采购合同》，并将金融机构监管账户设定为合同收款账户。其中，需北海市小微企业融资担保有限公司提供担保增信的，还需北海市小微企业融资担保有限公司进行保前独立评审。</w:t>
      </w:r>
    </w:p>
    <w:p w14:paraId="2E1666DC">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（三）签订贷款协议。无需北海市小微企业融资担保有限公司提供担保增信的，贷款金融机构查看采购合同信息，确认账户无误后，与</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签订贷款协议。需要北海市小微企业融资担保有限公司提供担保增信的，由其与贷款金融机构查看采购合同信息，确认账户无误后，贷款金融机构与</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签订贷款协议、北海市小微企业融资担保有限公司与</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签订委托担保合同。</w:t>
      </w:r>
    </w:p>
    <w:p w14:paraId="12BB8D91">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（四）贷款发放。贷款金融机构根据贷款协议向</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发放贷款。</w:t>
      </w:r>
    </w:p>
    <w:p w14:paraId="31780297">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（五）按期还款。</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获得贷款后应自觉履行政府采购合同，合同履行完毕后，采购单位根据合同约定时间和账户信息，严格按照财政资金管理的相关规定，及时将资金支付到采购合同收款账户。</w:t>
      </w:r>
    </w:p>
    <w:p w14:paraId="440BE802">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（六）业务终止。贷款偿清后，贷款金融机构或北海市小微企业融资担保有限公司及时办理应收账款质押注销登记，业务终止。</w:t>
      </w:r>
    </w:p>
    <w:p w14:paraId="2E31E4FE">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注：相关合作银行的具体操作流程详见北海市政府采购中心首页“政采贷”板块。</w:t>
      </w:r>
    </w:p>
    <w:p w14:paraId="4CB9CE76">
      <w:pPr>
        <w:pStyle w:val="132"/>
        <w:snapToGrid w:val="0"/>
        <w:spacing w:before="0"/>
        <w:ind w:firstLine="48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对于列入《政府采购信用白名单》的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，在获取“政采贷”流水贷产品时给予更高的授信额度，在申请“政采贷”合同贷产品时，可享受较低的贷款利率，同时信用白名单</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获得信贷时长进一步缩短。</w:t>
      </w:r>
    </w:p>
    <w:p w14:paraId="0C4E0968">
      <w:pPr>
        <w:autoSpaceDE w:val="0"/>
        <w:autoSpaceDN w:val="0"/>
        <w:adjustRightInd/>
        <w:snapToGrid w:val="0"/>
        <w:spacing w:line="360" w:lineRule="auto"/>
        <w:ind w:firstLine="420" w:firstLineChars="200"/>
        <w:textAlignment w:val="bottom"/>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中标后可在“广西政府采购云”平台申请政采贷：操作路径：登录广西政府采购云平台-金融服务中心-【融资服务】，可在热门申请中选择产品直接申请。详见如下：</w:t>
      </w:r>
    </w:p>
    <w:p w14:paraId="1EECBB41">
      <w:pPr>
        <w:pStyle w:val="8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1.有贷款需求的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可以访问“广西政府采购云平台-金融服务-融资服务”栏目办理有关业务（链接：</w:t>
      </w:r>
      <w:r>
        <w:rPr>
          <w:rFonts w:hint="eastAsia" w:ascii="宋体" w:hAnsi="宋体" w:eastAsia="宋体" w:cs="宋体"/>
          <w:color w:val="auto"/>
          <w:sz w:val="21"/>
          <w:szCs w:val="21"/>
          <w:highlight w:val="none"/>
        </w:rPr>
        <w:fldChar w:fldCharType="begin"/>
      </w:r>
      <w:r>
        <w:rPr>
          <w:rFonts w:hint="eastAsia" w:ascii="宋体" w:hAnsi="宋体" w:eastAsia="宋体" w:cs="宋体"/>
          <w:color w:val="auto"/>
          <w:sz w:val="21"/>
          <w:szCs w:val="21"/>
          <w:highlight w:val="none"/>
        </w:rPr>
        <w:instrText xml:space="preserve"> HYPERLINK "https://jinrong.gcy.zfcg.gxzf.gov.cn/finance/loan/gx" </w:instrText>
      </w:r>
      <w:r>
        <w:rPr>
          <w:rFonts w:hint="eastAsia" w:ascii="宋体" w:hAnsi="宋体" w:eastAsia="宋体" w:cs="宋体"/>
          <w:color w:val="auto"/>
          <w:sz w:val="21"/>
          <w:szCs w:val="21"/>
          <w:highlight w:val="none"/>
        </w:rPr>
        <w:fldChar w:fldCharType="separate"/>
      </w:r>
      <w:r>
        <w:rPr>
          <w:rStyle w:val="79"/>
          <w:rFonts w:hint="eastAsia" w:ascii="宋体" w:hAnsi="宋体" w:eastAsia="宋体" w:cs="宋体"/>
          <w:snapToGrid/>
          <w:color w:val="auto"/>
          <w:sz w:val="21"/>
          <w:szCs w:val="21"/>
          <w:highlight w:val="none"/>
        </w:rPr>
        <w:t>https</w:t>
      </w:r>
      <w:r>
        <w:rPr>
          <w:rStyle w:val="79"/>
          <w:rFonts w:hint="eastAsia" w:cs="宋体"/>
          <w:snapToGrid/>
          <w:color w:val="auto"/>
          <w:sz w:val="21"/>
          <w:szCs w:val="21"/>
          <w:highlight w:val="none"/>
          <w:lang w:eastAsia="zh-CN"/>
        </w:rPr>
        <w:t>：</w:t>
      </w:r>
      <w:r>
        <w:rPr>
          <w:rStyle w:val="79"/>
          <w:rFonts w:hint="eastAsia" w:ascii="宋体" w:hAnsi="宋体" w:eastAsia="宋体" w:cs="宋体"/>
          <w:snapToGrid/>
          <w:color w:val="auto"/>
          <w:sz w:val="21"/>
          <w:szCs w:val="21"/>
          <w:highlight w:val="none"/>
        </w:rPr>
        <w:t>//jinrong.gcy.zfcg.gxzf.gov.cn/finance/loan/gx</w:t>
      </w:r>
      <w:r>
        <w:rPr>
          <w:rStyle w:val="79"/>
          <w:rFonts w:hint="eastAsia" w:ascii="宋体" w:hAnsi="宋体" w:eastAsia="宋体" w:cs="宋体"/>
          <w:snapToGrid/>
          <w:color w:val="auto"/>
          <w:sz w:val="21"/>
          <w:szCs w:val="21"/>
          <w:highlight w:val="none"/>
        </w:rPr>
        <w:fldChar w:fldCharType="end"/>
      </w:r>
      <w:r>
        <w:rPr>
          <w:rFonts w:hint="eastAsia" w:ascii="宋体" w:hAnsi="宋体" w:eastAsia="宋体" w:cs="宋体"/>
          <w:color w:val="auto"/>
          <w:sz w:val="21"/>
          <w:szCs w:val="21"/>
          <w:highlight w:val="none"/>
        </w:rPr>
        <w:t>）</w:t>
      </w:r>
    </w:p>
    <w:p w14:paraId="034B6673">
      <w:pPr>
        <w:pStyle w:val="8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2.合作银行咨询办理</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42"/>
        <w:gridCol w:w="1134"/>
        <w:gridCol w:w="1701"/>
        <w:gridCol w:w="993"/>
        <w:gridCol w:w="850"/>
        <w:gridCol w:w="3366"/>
      </w:tblGrid>
      <w:tr w14:paraId="74337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2644111">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银行名称</w:t>
            </w:r>
          </w:p>
        </w:tc>
        <w:tc>
          <w:tcPr>
            <w:tcW w:w="1134" w:type="dxa"/>
            <w:vAlign w:val="center"/>
          </w:tcPr>
          <w:p w14:paraId="3CDE9507">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w:t>
            </w:r>
          </w:p>
        </w:tc>
        <w:tc>
          <w:tcPr>
            <w:tcW w:w="1701" w:type="dxa"/>
            <w:vAlign w:val="center"/>
          </w:tcPr>
          <w:p w14:paraId="4C7DB557">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最高授信金额</w:t>
            </w:r>
          </w:p>
        </w:tc>
        <w:tc>
          <w:tcPr>
            <w:tcW w:w="993" w:type="dxa"/>
            <w:vAlign w:val="center"/>
          </w:tcPr>
          <w:p w14:paraId="07598560">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最长授信期限</w:t>
            </w:r>
          </w:p>
        </w:tc>
        <w:tc>
          <w:tcPr>
            <w:tcW w:w="850" w:type="dxa"/>
            <w:vAlign w:val="center"/>
          </w:tcPr>
          <w:p w14:paraId="1D2402DE">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最低利率</w:t>
            </w:r>
          </w:p>
        </w:tc>
        <w:tc>
          <w:tcPr>
            <w:tcW w:w="3366" w:type="dxa"/>
            <w:vAlign w:val="center"/>
          </w:tcPr>
          <w:p w14:paraId="2AE717B3">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流程简介</w:t>
            </w:r>
          </w:p>
        </w:tc>
      </w:tr>
      <w:tr w14:paraId="12D90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16D6FB68">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建设银行</w:t>
            </w:r>
          </w:p>
        </w:tc>
        <w:tc>
          <w:tcPr>
            <w:tcW w:w="1134" w:type="dxa"/>
            <w:vAlign w:val="center"/>
          </w:tcPr>
          <w:p w14:paraId="36130B88">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13077729988</w:t>
            </w:r>
          </w:p>
        </w:tc>
        <w:tc>
          <w:tcPr>
            <w:tcW w:w="1701" w:type="dxa"/>
            <w:vAlign w:val="center"/>
          </w:tcPr>
          <w:p w14:paraId="2D08F55F">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最高3千万</w:t>
            </w:r>
          </w:p>
        </w:tc>
        <w:tc>
          <w:tcPr>
            <w:tcW w:w="993" w:type="dxa"/>
            <w:vAlign w:val="center"/>
          </w:tcPr>
          <w:p w14:paraId="667BFCB8">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1年</w:t>
            </w:r>
          </w:p>
        </w:tc>
        <w:tc>
          <w:tcPr>
            <w:tcW w:w="850" w:type="dxa"/>
            <w:vAlign w:val="center"/>
          </w:tcPr>
          <w:p w14:paraId="1ACF1763">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366" w:type="dxa"/>
            <w:vAlign w:val="center"/>
          </w:tcPr>
          <w:p w14:paraId="0305FB5A">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开设账号，线下提供申请材料，进入贷款审批流程，贷款审批通过后可自主用款，银行官方网银可自主还款。</w:t>
            </w:r>
          </w:p>
        </w:tc>
      </w:tr>
      <w:tr w14:paraId="66CF5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000F4B16">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中国银行</w:t>
            </w:r>
          </w:p>
        </w:tc>
        <w:tc>
          <w:tcPr>
            <w:tcW w:w="1134" w:type="dxa"/>
            <w:vAlign w:val="center"/>
          </w:tcPr>
          <w:p w14:paraId="179DE3D1">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0779-3997084</w:t>
            </w:r>
          </w:p>
        </w:tc>
        <w:tc>
          <w:tcPr>
            <w:tcW w:w="1701" w:type="dxa"/>
            <w:vAlign w:val="center"/>
          </w:tcPr>
          <w:p w14:paraId="0AAE6BD6">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最高1千万</w:t>
            </w:r>
          </w:p>
        </w:tc>
        <w:tc>
          <w:tcPr>
            <w:tcW w:w="993" w:type="dxa"/>
            <w:vAlign w:val="center"/>
          </w:tcPr>
          <w:p w14:paraId="50726FFB">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3年</w:t>
            </w:r>
          </w:p>
        </w:tc>
        <w:tc>
          <w:tcPr>
            <w:tcW w:w="850" w:type="dxa"/>
            <w:vAlign w:val="center"/>
          </w:tcPr>
          <w:p w14:paraId="2CA917A0">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1.93%</w:t>
            </w:r>
          </w:p>
        </w:tc>
        <w:tc>
          <w:tcPr>
            <w:tcW w:w="3366" w:type="dxa"/>
            <w:vAlign w:val="center"/>
          </w:tcPr>
          <w:p w14:paraId="537ED759">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在银行开户，线上申请，上传所需材料，等待审批，审批通过后可直接在手机银行提款。</w:t>
            </w:r>
          </w:p>
        </w:tc>
      </w:tr>
      <w:tr w14:paraId="365BD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28680824">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兴业银行</w:t>
            </w:r>
          </w:p>
        </w:tc>
        <w:tc>
          <w:tcPr>
            <w:tcW w:w="1134" w:type="dxa"/>
            <w:vAlign w:val="center"/>
          </w:tcPr>
          <w:p w14:paraId="088BA887">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0779-3158330</w:t>
            </w:r>
          </w:p>
        </w:tc>
        <w:tc>
          <w:tcPr>
            <w:tcW w:w="1701" w:type="dxa"/>
            <w:vAlign w:val="center"/>
          </w:tcPr>
          <w:p w14:paraId="3C17EB69">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最高1千万（单笔提款金额达合同金额70%）</w:t>
            </w:r>
          </w:p>
        </w:tc>
        <w:tc>
          <w:tcPr>
            <w:tcW w:w="993" w:type="dxa"/>
            <w:vAlign w:val="center"/>
          </w:tcPr>
          <w:p w14:paraId="00AA49BC">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1年</w:t>
            </w:r>
          </w:p>
        </w:tc>
        <w:tc>
          <w:tcPr>
            <w:tcW w:w="850" w:type="dxa"/>
            <w:vAlign w:val="center"/>
          </w:tcPr>
          <w:p w14:paraId="5EE99E41">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3.70%</w:t>
            </w:r>
          </w:p>
        </w:tc>
        <w:tc>
          <w:tcPr>
            <w:tcW w:w="3366" w:type="dxa"/>
            <w:vAlign w:val="center"/>
          </w:tcPr>
          <w:p w14:paraId="4D7F1401">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全流程线上，初次申请开立账户，提供营业执照、采购合同、信用材料等，申请复审，签订合同，提交单笔贷款使用需求，贷款到账后受托使用。</w:t>
            </w:r>
          </w:p>
        </w:tc>
      </w:tr>
      <w:tr w14:paraId="22504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6CD80049">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工商银行</w:t>
            </w:r>
          </w:p>
        </w:tc>
        <w:tc>
          <w:tcPr>
            <w:tcW w:w="1134" w:type="dxa"/>
            <w:vAlign w:val="center"/>
          </w:tcPr>
          <w:p w14:paraId="54B579CE">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0779-3050645</w:t>
            </w:r>
          </w:p>
        </w:tc>
        <w:tc>
          <w:tcPr>
            <w:tcW w:w="1701" w:type="dxa"/>
            <w:vAlign w:val="center"/>
          </w:tcPr>
          <w:p w14:paraId="5182906B">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最高1千万且不超过合同金额70%</w:t>
            </w:r>
          </w:p>
        </w:tc>
        <w:tc>
          <w:tcPr>
            <w:tcW w:w="993" w:type="dxa"/>
            <w:vAlign w:val="center"/>
          </w:tcPr>
          <w:p w14:paraId="617B8927">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货物类1年</w:t>
            </w:r>
          </w:p>
          <w:p w14:paraId="58A7BE0C">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服务类3年</w:t>
            </w:r>
          </w:p>
          <w:p w14:paraId="7AE78487">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工程类5年</w:t>
            </w:r>
          </w:p>
        </w:tc>
        <w:tc>
          <w:tcPr>
            <w:tcW w:w="850" w:type="dxa"/>
            <w:vAlign w:val="center"/>
          </w:tcPr>
          <w:p w14:paraId="1D33741E">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3.45%</w:t>
            </w:r>
          </w:p>
        </w:tc>
        <w:tc>
          <w:tcPr>
            <w:tcW w:w="3366" w:type="dxa"/>
            <w:vAlign w:val="center"/>
          </w:tcPr>
          <w:p w14:paraId="3B0748AB">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为中征系统白名单企业，提供相关要求材料，内部审批后放款自主借还。</w:t>
            </w:r>
          </w:p>
        </w:tc>
      </w:tr>
      <w:tr w14:paraId="722AE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507C037">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国民村镇银行</w:t>
            </w:r>
          </w:p>
        </w:tc>
        <w:tc>
          <w:tcPr>
            <w:tcW w:w="1134" w:type="dxa"/>
            <w:vAlign w:val="center"/>
          </w:tcPr>
          <w:p w14:paraId="2D1BECDC">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0779-2668801</w:t>
            </w:r>
          </w:p>
        </w:tc>
        <w:tc>
          <w:tcPr>
            <w:tcW w:w="1701" w:type="dxa"/>
            <w:vAlign w:val="center"/>
          </w:tcPr>
          <w:p w14:paraId="2EE1D3F0">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最高500万</w:t>
            </w:r>
          </w:p>
        </w:tc>
        <w:tc>
          <w:tcPr>
            <w:tcW w:w="993" w:type="dxa"/>
            <w:vAlign w:val="center"/>
          </w:tcPr>
          <w:p w14:paraId="2AF515A5">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5年</w:t>
            </w:r>
          </w:p>
        </w:tc>
        <w:tc>
          <w:tcPr>
            <w:tcW w:w="850" w:type="dxa"/>
            <w:vAlign w:val="center"/>
          </w:tcPr>
          <w:p w14:paraId="2D963839">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2.80%</w:t>
            </w:r>
          </w:p>
        </w:tc>
        <w:tc>
          <w:tcPr>
            <w:tcW w:w="3366" w:type="dxa"/>
            <w:vAlign w:val="center"/>
          </w:tcPr>
          <w:p w14:paraId="4B457267">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银行开户，线下申请并提供材料，信用良好企业最快1天获批即可提款</w:t>
            </w:r>
          </w:p>
        </w:tc>
      </w:tr>
      <w:tr w14:paraId="25FCD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3A66D5EC">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桂林银行</w:t>
            </w:r>
          </w:p>
        </w:tc>
        <w:tc>
          <w:tcPr>
            <w:tcW w:w="1134" w:type="dxa"/>
            <w:vAlign w:val="center"/>
          </w:tcPr>
          <w:p w14:paraId="56C9C95C">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18577993959</w:t>
            </w:r>
          </w:p>
        </w:tc>
        <w:tc>
          <w:tcPr>
            <w:tcW w:w="1701" w:type="dxa"/>
            <w:vAlign w:val="center"/>
          </w:tcPr>
          <w:p w14:paraId="62F3BE83">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最高1千万</w:t>
            </w:r>
          </w:p>
        </w:tc>
        <w:tc>
          <w:tcPr>
            <w:tcW w:w="993" w:type="dxa"/>
            <w:vAlign w:val="center"/>
          </w:tcPr>
          <w:p w14:paraId="4A234D80">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1年</w:t>
            </w:r>
          </w:p>
        </w:tc>
        <w:tc>
          <w:tcPr>
            <w:tcW w:w="850" w:type="dxa"/>
            <w:vAlign w:val="center"/>
          </w:tcPr>
          <w:p w14:paraId="37B30A26">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3.45%</w:t>
            </w:r>
          </w:p>
        </w:tc>
        <w:tc>
          <w:tcPr>
            <w:tcW w:w="3366" w:type="dxa"/>
            <w:vAlign w:val="center"/>
          </w:tcPr>
          <w:p w14:paraId="433BD475">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线下申请，材料齐全最快1周内即可放款。</w:t>
            </w:r>
          </w:p>
        </w:tc>
      </w:tr>
      <w:tr w14:paraId="54F0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42" w:type="dxa"/>
            <w:vAlign w:val="center"/>
          </w:tcPr>
          <w:p w14:paraId="523389C4">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中小微商务服务公司</w:t>
            </w:r>
          </w:p>
        </w:tc>
        <w:tc>
          <w:tcPr>
            <w:tcW w:w="1134" w:type="dxa"/>
            <w:vAlign w:val="center"/>
          </w:tcPr>
          <w:p w14:paraId="2D03D15F">
            <w:pPr>
              <w:pStyle w:val="86"/>
              <w:ind w:firstLine="0"/>
              <w:jc w:val="center"/>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19907799988</w:t>
            </w:r>
          </w:p>
        </w:tc>
        <w:tc>
          <w:tcPr>
            <w:tcW w:w="1701" w:type="dxa"/>
            <w:vAlign w:val="center"/>
          </w:tcPr>
          <w:p w14:paraId="17D7E3C3">
            <w:pPr>
              <w:pStyle w:val="86"/>
              <w:ind w:firstLine="0"/>
              <w:outlineLvl w:val="9"/>
              <w:rPr>
                <w:rFonts w:hint="eastAsia" w:ascii="宋体" w:hAnsi="宋体" w:eastAsia="宋体" w:cs="宋体"/>
                <w:color w:val="auto"/>
                <w:sz w:val="21"/>
                <w:szCs w:val="21"/>
                <w:highlight w:val="none"/>
              </w:rPr>
            </w:pPr>
          </w:p>
        </w:tc>
        <w:tc>
          <w:tcPr>
            <w:tcW w:w="993" w:type="dxa"/>
            <w:vAlign w:val="center"/>
          </w:tcPr>
          <w:p w14:paraId="47EB0CD5">
            <w:pPr>
              <w:pStyle w:val="86"/>
              <w:ind w:firstLine="0"/>
              <w:jc w:val="center"/>
              <w:outlineLvl w:val="9"/>
              <w:rPr>
                <w:rFonts w:hint="eastAsia" w:ascii="宋体" w:hAnsi="宋体" w:eastAsia="宋体" w:cs="宋体"/>
                <w:color w:val="auto"/>
                <w:sz w:val="21"/>
                <w:szCs w:val="21"/>
                <w:highlight w:val="none"/>
              </w:rPr>
            </w:pPr>
          </w:p>
        </w:tc>
        <w:tc>
          <w:tcPr>
            <w:tcW w:w="850" w:type="dxa"/>
            <w:vAlign w:val="center"/>
          </w:tcPr>
          <w:p w14:paraId="41E884C6">
            <w:pPr>
              <w:pStyle w:val="86"/>
              <w:ind w:firstLine="0"/>
              <w:jc w:val="center"/>
              <w:outlineLvl w:val="9"/>
              <w:rPr>
                <w:rFonts w:hint="eastAsia" w:ascii="宋体" w:hAnsi="宋体" w:eastAsia="宋体" w:cs="宋体"/>
                <w:color w:val="auto"/>
                <w:sz w:val="21"/>
                <w:szCs w:val="21"/>
                <w:highlight w:val="none"/>
              </w:rPr>
            </w:pPr>
          </w:p>
        </w:tc>
        <w:tc>
          <w:tcPr>
            <w:tcW w:w="3366" w:type="dxa"/>
            <w:vAlign w:val="center"/>
          </w:tcPr>
          <w:p w14:paraId="62D5A7F8">
            <w:pPr>
              <w:pStyle w:val="86"/>
              <w:ind w:firstLine="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具体业务可电话咨询。</w:t>
            </w:r>
          </w:p>
        </w:tc>
      </w:tr>
    </w:tbl>
    <w:p w14:paraId="0835DEB7">
      <w:pPr>
        <w:pStyle w:val="8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注：表中联系电话、授信金额、授信期限、最低利率等信息可能动态更新，仅供参考，具体以办理时相关银行公布的为准。</w:t>
      </w:r>
    </w:p>
    <w:p w14:paraId="09721D1D">
      <w:pPr>
        <w:pStyle w:val="25"/>
        <w:spacing w:line="360" w:lineRule="auto"/>
        <w:ind w:left="479" w:hanging="420" w:hangingChars="199"/>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26. 履约保证金</w:t>
      </w:r>
    </w:p>
    <w:p w14:paraId="1D8F5931">
      <w:pPr>
        <w:tabs>
          <w:tab w:val="left" w:pos="0"/>
        </w:tabs>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26.1拟签订的合同文本要求中标</w:t>
      </w:r>
      <w:r>
        <w:rPr>
          <w:rFonts w:hint="eastAsia" w:ascii="宋体" w:hAnsi="宋体" w:eastAsia="宋体" w:cs="宋体"/>
          <w:color w:val="auto"/>
          <w:kern w:val="0"/>
          <w:sz w:val="21"/>
          <w:szCs w:val="21"/>
          <w:highlight w:val="none"/>
          <w:lang w:eastAsia="zh-CN"/>
        </w:rPr>
        <w:t>投标人</w:t>
      </w:r>
      <w:r>
        <w:rPr>
          <w:rFonts w:hint="eastAsia" w:ascii="宋体" w:hAnsi="宋体" w:eastAsia="宋体" w:cs="宋体"/>
          <w:color w:val="auto"/>
          <w:kern w:val="0"/>
          <w:sz w:val="21"/>
          <w:szCs w:val="21"/>
          <w:highlight w:val="none"/>
        </w:rPr>
        <w:t>提交履约保证金的，</w:t>
      </w:r>
      <w:r>
        <w:rPr>
          <w:rFonts w:hint="eastAsia" w:ascii="宋体" w:hAnsi="宋体" w:eastAsia="宋体" w:cs="宋体"/>
          <w:color w:val="auto"/>
          <w:kern w:val="0"/>
          <w:sz w:val="21"/>
          <w:szCs w:val="21"/>
          <w:highlight w:val="none"/>
          <w:lang w:eastAsia="zh-CN"/>
        </w:rPr>
        <w:t>投标人</w:t>
      </w:r>
      <w:r>
        <w:rPr>
          <w:rFonts w:hint="eastAsia" w:ascii="宋体" w:hAnsi="宋体" w:eastAsia="宋体" w:cs="宋体"/>
          <w:color w:val="auto"/>
          <w:kern w:val="0"/>
          <w:sz w:val="21"/>
          <w:szCs w:val="21"/>
          <w:highlight w:val="none"/>
        </w:rPr>
        <w:t>应当以支票、汇票、本票或者金融机构、担保机构出具的保函等非现金形式提交</w:t>
      </w:r>
      <w:r>
        <w:rPr>
          <w:rFonts w:hint="eastAsia" w:ascii="宋体" w:hAnsi="宋体" w:eastAsia="宋体" w:cs="宋体"/>
          <w:color w:val="auto"/>
          <w:sz w:val="21"/>
          <w:szCs w:val="21"/>
          <w:highlight w:val="none"/>
        </w:rPr>
        <w:t>。履约保证金数额不得超过政府采购合同金额的5%；加大对中小企业发展的扶持力度，对中小企业收取的履约保证金数额不得超过政府采购合同金额的2%。中标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的投标保证金可转为履约保证金。鼓励根据项目特点、</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诚信等因素免收履约保证金或降低缴纳比例，对于需要收取保证金的政府采购项目，政府采购信用白名单</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可以免于缴纳保证金，降低信用白名单</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参与政府采购活动成本。鼓励和支持</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以银行、保险公司出具的保函形式提供履约保证金。采购人不得拒收履约保函，项目验收结束后应及时退还，延迟退还的，应当按照合同约定和法律规定承担相应的赔偿责任。</w:t>
      </w:r>
    </w:p>
    <w:p w14:paraId="5FE46643">
      <w:pPr>
        <w:pStyle w:val="86"/>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sz w:val="21"/>
          <w:szCs w:val="21"/>
          <w:highlight w:val="none"/>
        </w:rPr>
        <w:t>履约保证金</w:t>
      </w:r>
      <w:r>
        <w:rPr>
          <w:rFonts w:hint="eastAsia" w:ascii="宋体" w:hAnsi="宋体" w:eastAsia="宋体" w:cs="宋体"/>
          <w:color w:val="auto"/>
          <w:kern w:val="2"/>
          <w:sz w:val="21"/>
          <w:szCs w:val="21"/>
          <w:highlight w:val="none"/>
        </w:rPr>
        <w:t>收取银行账户</w:t>
      </w:r>
    </w:p>
    <w:p w14:paraId="52E2F3FD">
      <w:pPr>
        <w:pStyle w:val="86"/>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开户名称： </w:t>
      </w:r>
    </w:p>
    <w:p w14:paraId="469DCE67">
      <w:pPr>
        <w:pStyle w:val="86"/>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 xml:space="preserve">开户银行： </w:t>
      </w:r>
    </w:p>
    <w:p w14:paraId="0B21F798">
      <w:pPr>
        <w:pStyle w:val="86"/>
        <w:ind w:firstLine="420" w:firstLineChars="200"/>
        <w:outlineLvl w:val="9"/>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银行账号：</w:t>
      </w:r>
    </w:p>
    <w:p w14:paraId="624F7121">
      <w:pPr>
        <w:pStyle w:val="86"/>
        <w:ind w:firstLine="420" w:firstLineChars="200"/>
        <w:outlineLvl w:val="9"/>
        <w:rPr>
          <w:rFonts w:hint="eastAsia" w:ascii="宋体" w:hAnsi="宋体" w:eastAsia="宋体" w:cs="宋体"/>
          <w:snapToGrid w:val="0"/>
          <w:color w:val="auto"/>
          <w:sz w:val="21"/>
          <w:szCs w:val="21"/>
          <w:highlight w:val="none"/>
        </w:rPr>
      </w:pPr>
      <w:r>
        <w:rPr>
          <w:rFonts w:hint="eastAsia" w:ascii="宋体" w:hAnsi="宋体" w:eastAsia="宋体" w:cs="宋体"/>
          <w:snapToGrid w:val="0"/>
          <w:color w:val="auto"/>
          <w:sz w:val="21"/>
          <w:szCs w:val="21"/>
          <w:highlight w:val="none"/>
        </w:rPr>
        <w:t>26.2积极推广电子保函，支持</w:t>
      </w:r>
      <w:r>
        <w:rPr>
          <w:rFonts w:hint="eastAsia" w:ascii="宋体" w:hAnsi="宋体" w:eastAsia="宋体" w:cs="宋体"/>
          <w:snapToGrid w:val="0"/>
          <w:color w:val="auto"/>
          <w:sz w:val="21"/>
          <w:szCs w:val="21"/>
          <w:highlight w:val="none"/>
          <w:lang w:eastAsia="zh-CN"/>
        </w:rPr>
        <w:t>投标人</w:t>
      </w:r>
      <w:r>
        <w:rPr>
          <w:rFonts w:hint="eastAsia" w:ascii="宋体" w:hAnsi="宋体" w:eastAsia="宋体" w:cs="宋体"/>
          <w:snapToGrid w:val="0"/>
          <w:color w:val="auto"/>
          <w:sz w:val="21"/>
          <w:szCs w:val="21"/>
          <w:highlight w:val="none"/>
        </w:rPr>
        <w:t>使用电子保函替代保证金。</w:t>
      </w:r>
      <w:r>
        <w:rPr>
          <w:rFonts w:hint="eastAsia" w:ascii="宋体" w:hAnsi="宋体" w:eastAsia="宋体" w:cs="宋体"/>
          <w:snapToGrid w:val="0"/>
          <w:color w:val="auto"/>
          <w:sz w:val="21"/>
          <w:szCs w:val="21"/>
          <w:highlight w:val="none"/>
          <w:lang w:eastAsia="zh-CN"/>
        </w:rPr>
        <w:t>投标人</w:t>
      </w:r>
      <w:r>
        <w:rPr>
          <w:rFonts w:hint="eastAsia" w:ascii="宋体" w:hAnsi="宋体" w:eastAsia="宋体" w:cs="宋体"/>
          <w:snapToGrid w:val="0"/>
          <w:color w:val="auto"/>
          <w:sz w:val="21"/>
          <w:szCs w:val="21"/>
          <w:highlight w:val="none"/>
        </w:rPr>
        <w:t>可登录广西政府采购云平台-【金融服务】—【我的项目】—【已备案合同】以保函形式提供：1、</w:t>
      </w:r>
      <w:r>
        <w:rPr>
          <w:rFonts w:hint="eastAsia" w:ascii="宋体" w:hAnsi="宋体" w:eastAsia="宋体" w:cs="宋体"/>
          <w:snapToGrid w:val="0"/>
          <w:color w:val="auto"/>
          <w:sz w:val="21"/>
          <w:szCs w:val="21"/>
          <w:highlight w:val="none"/>
          <w:lang w:eastAsia="zh-CN"/>
        </w:rPr>
        <w:t>投标人</w:t>
      </w:r>
      <w:r>
        <w:rPr>
          <w:rFonts w:hint="eastAsia" w:ascii="宋体" w:hAnsi="宋体" w:eastAsia="宋体" w:cs="宋体"/>
          <w:snapToGrid w:val="0"/>
          <w:color w:val="auto"/>
          <w:sz w:val="21"/>
          <w:szCs w:val="21"/>
          <w:highlight w:val="none"/>
        </w:rPr>
        <w:t>在合同列表选择需要投保的合同，点击[保函推荐]。2、在弹框里查看推荐的保函产品，</w:t>
      </w:r>
      <w:r>
        <w:rPr>
          <w:rFonts w:hint="eastAsia" w:ascii="宋体" w:hAnsi="宋体" w:eastAsia="宋体" w:cs="宋体"/>
          <w:snapToGrid w:val="0"/>
          <w:color w:val="auto"/>
          <w:sz w:val="21"/>
          <w:szCs w:val="21"/>
          <w:highlight w:val="none"/>
          <w:lang w:eastAsia="zh-CN"/>
        </w:rPr>
        <w:t>投标人</w:t>
      </w:r>
      <w:r>
        <w:rPr>
          <w:rFonts w:hint="eastAsia" w:ascii="宋体" w:hAnsi="宋体" w:eastAsia="宋体" w:cs="宋体"/>
          <w:snapToGrid w:val="0"/>
          <w:color w:val="auto"/>
          <w:sz w:val="21"/>
          <w:szCs w:val="21"/>
          <w:highlight w:val="none"/>
        </w:rPr>
        <w:t>自行选择保函产品，点击[立即申请]。3、在弹框里填写保函申请信息。具体步骤：选择产品—填写</w:t>
      </w:r>
      <w:r>
        <w:rPr>
          <w:rFonts w:hint="eastAsia" w:ascii="宋体" w:hAnsi="宋体" w:eastAsia="宋体" w:cs="宋体"/>
          <w:snapToGrid w:val="0"/>
          <w:color w:val="auto"/>
          <w:sz w:val="21"/>
          <w:szCs w:val="21"/>
          <w:highlight w:val="none"/>
          <w:lang w:eastAsia="zh-CN"/>
        </w:rPr>
        <w:t>投标人</w:t>
      </w:r>
      <w:r>
        <w:rPr>
          <w:rFonts w:hint="eastAsia" w:ascii="宋体" w:hAnsi="宋体" w:eastAsia="宋体" w:cs="宋体"/>
          <w:snapToGrid w:val="0"/>
          <w:color w:val="auto"/>
          <w:sz w:val="21"/>
          <w:szCs w:val="21"/>
          <w:highlight w:val="none"/>
        </w:rPr>
        <w:t>信息—选择中标项目—确认信息—等待保险/保函受理—确认保单—支付保费—成功出单。广西政府采购云平台金融专线400-903-9583。</w:t>
      </w:r>
    </w:p>
    <w:p w14:paraId="74743650">
      <w:pPr>
        <w:pStyle w:val="8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26.3履约保证金的退还。验收合格的政府采购项目，采购人应当按照合同约定的退还方式，在5个工作日内办理履约保证金退还手续。</w:t>
      </w:r>
    </w:p>
    <w:p w14:paraId="585E83B2">
      <w:pPr>
        <w:pStyle w:val="86"/>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26.4履约保证金不予退还情形：（1）中标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未能全部履行政府采购合同的；（2）采购文件规定的其他情形。</w:t>
      </w:r>
    </w:p>
    <w:p w14:paraId="00D7AE74">
      <w:pPr>
        <w:pStyle w:val="25"/>
        <w:spacing w:line="360" w:lineRule="auto"/>
        <w:ind w:left="479" w:hanging="420" w:hangingChars="199"/>
        <w:outlineLvl w:val="9"/>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27.预付款</w:t>
      </w:r>
    </w:p>
    <w:p w14:paraId="2DD3B694">
      <w:pPr>
        <w:adjustRightInd/>
        <w:spacing w:line="360" w:lineRule="auto"/>
        <w:ind w:firstLine="420" w:firstLineChars="200"/>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单位应当在政府采购合同中约定预付款，对中小企业合同预付款比例原则上不低于合同金额的30％，不高于合同金额的50%；项目分年安排预算的，每年预付款比例不低于项目年度计划支付资金额的30％，不高于合同金额的50%；采购项目实施以人工投入为主的，可适当降低预付款比例，但不得低于10%。对</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为大型企业的项目或者以人工投入为主且实行按月定期结算支付款项的项目，预付款可低于上述比例或者不约定预付款。在签订合同时，</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明确表示无需预付款或者主动要求降低预付款比例的，采购单位可不适用前述规定。采购单位根据项目特点、</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诚信等因素，可以要求</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提交银行、保险公司等金融机构出具的预付款保函或其他担保措施。政府采购预付款应在合同生效以及具备实施条件后5个工作日内支付。政府采购工程以及与工程建设有关的货物、服务，采用招标方式采购的，预付款从其相关规定。</w:t>
      </w:r>
    </w:p>
    <w:p w14:paraId="5E9B45DD">
      <w:pPr>
        <w:adjustRightInd/>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可登录广西政府采购云平台前台大厅选择金融服务 -【保函保险服务】出具预付款保函，具体步骤：选择产品—填写</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信息—选择中标项目—确认信息—等待保险/保函受理—确认保单—支付保费—成功出单。广西政府采购云平台金融专线400-903-9583。</w:t>
      </w:r>
    </w:p>
    <w:p w14:paraId="08A8A6D0">
      <w:pPr>
        <w:snapToGrid w:val="0"/>
        <w:spacing w:line="360" w:lineRule="auto"/>
        <w:ind w:firstLine="3357" w:firstLineChars="1045"/>
        <w:rPr>
          <w:rFonts w:hint="eastAsia" w:ascii="宋体" w:hAnsi="宋体" w:eastAsia="宋体" w:cs="宋体"/>
          <w:b/>
          <w:color w:val="auto"/>
          <w:sz w:val="32"/>
          <w:highlight w:val="none"/>
        </w:rPr>
      </w:pPr>
    </w:p>
    <w:p w14:paraId="1A261854">
      <w:pPr>
        <w:snapToGrid w:val="0"/>
        <w:spacing w:line="360" w:lineRule="auto"/>
        <w:ind w:firstLine="3357" w:firstLineChars="1045"/>
        <w:outlineLvl w:val="9"/>
        <w:rPr>
          <w:rFonts w:hint="eastAsia" w:ascii="宋体" w:hAnsi="宋体" w:eastAsia="宋体" w:cs="宋体"/>
          <w:b/>
          <w:color w:val="auto"/>
          <w:sz w:val="24"/>
          <w:highlight w:val="none"/>
        </w:rPr>
      </w:pPr>
      <w:r>
        <w:rPr>
          <w:rFonts w:hint="eastAsia" w:ascii="宋体" w:hAnsi="宋体" w:eastAsia="宋体" w:cs="宋体"/>
          <w:b/>
          <w:color w:val="auto"/>
          <w:sz w:val="32"/>
          <w:highlight w:val="none"/>
        </w:rPr>
        <w:t>八、电子交易活动的中止</w:t>
      </w:r>
    </w:p>
    <w:p w14:paraId="27898389">
      <w:pPr>
        <w:pStyle w:val="132"/>
        <w:snapToGrid w:val="0"/>
        <w:spacing w:before="0"/>
        <w:ind w:firstLine="0" w:firstLineChars="0"/>
        <w:outlineLvl w:val="9"/>
        <w:rPr>
          <w:rFonts w:hint="eastAsia" w:ascii="宋体" w:hAnsi="宋体" w:eastAsia="宋体" w:cs="宋体"/>
          <w:color w:val="auto"/>
          <w:highlight w:val="none"/>
        </w:rPr>
      </w:pPr>
      <w:r>
        <w:rPr>
          <w:rFonts w:hint="eastAsia" w:ascii="宋体" w:hAnsi="宋体" w:eastAsia="宋体" w:cs="宋体"/>
          <w:b/>
          <w:bCs/>
          <w:color w:val="auto"/>
          <w:highlight w:val="none"/>
        </w:rPr>
        <w:t>2</w:t>
      </w:r>
      <w:r>
        <w:rPr>
          <w:rFonts w:hint="eastAsia" w:ascii="宋体" w:hAnsi="宋体" w:eastAsia="宋体" w:cs="宋体"/>
          <w:b/>
          <w:bCs/>
          <w:color w:val="auto"/>
          <w:szCs w:val="24"/>
          <w:highlight w:val="none"/>
        </w:rPr>
        <w:t>8</w:t>
      </w:r>
      <w:r>
        <w:rPr>
          <w:rFonts w:hint="eastAsia" w:ascii="宋体" w:hAnsi="宋体" w:eastAsia="宋体" w:cs="宋体"/>
          <w:b/>
          <w:color w:val="auto"/>
          <w:szCs w:val="24"/>
          <w:highlight w:val="none"/>
        </w:rPr>
        <w:t>. 电子交易活动的中止。</w:t>
      </w:r>
      <w:r>
        <w:rPr>
          <w:rFonts w:hint="eastAsia" w:ascii="宋体" w:hAnsi="宋体" w:eastAsia="宋体" w:cs="宋体"/>
          <w:color w:val="auto"/>
          <w:highlight w:val="none"/>
        </w:rPr>
        <w:t>采购过程中出现以下情形，导致电子交易平台无法正常运行，或者无法保证电子交易的公平、公正和安全时，采购代理机构可中止电子交易活动：</w:t>
      </w:r>
    </w:p>
    <w:p w14:paraId="1CE2ACD1">
      <w:pPr>
        <w:pStyle w:val="132"/>
        <w:snapToGrid w:val="0"/>
        <w:spacing w:before="0"/>
        <w:ind w:firstLine="480"/>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28.1电子交易平台发生故障而无法登录访问的； </w:t>
      </w:r>
    </w:p>
    <w:p w14:paraId="6A47E202">
      <w:pPr>
        <w:pStyle w:val="132"/>
        <w:snapToGrid w:val="0"/>
        <w:spacing w:before="0"/>
        <w:ind w:firstLine="480"/>
        <w:outlineLvl w:val="9"/>
        <w:rPr>
          <w:rFonts w:hint="eastAsia" w:ascii="宋体" w:hAnsi="宋体" w:eastAsia="宋体" w:cs="宋体"/>
          <w:color w:val="auto"/>
          <w:highlight w:val="none"/>
        </w:rPr>
      </w:pPr>
      <w:r>
        <w:rPr>
          <w:rFonts w:hint="eastAsia" w:ascii="宋体" w:hAnsi="宋体" w:eastAsia="宋体" w:cs="宋体"/>
          <w:color w:val="auto"/>
          <w:highlight w:val="none"/>
        </w:rPr>
        <w:t>28.2电子交易平台应用或数据库出现错误，不能进行正常操作的；</w:t>
      </w:r>
    </w:p>
    <w:p w14:paraId="5CA3815D">
      <w:pPr>
        <w:pStyle w:val="132"/>
        <w:snapToGrid w:val="0"/>
        <w:spacing w:before="0"/>
        <w:ind w:firstLine="480"/>
        <w:outlineLvl w:val="9"/>
        <w:rPr>
          <w:rFonts w:hint="eastAsia" w:ascii="宋体" w:hAnsi="宋体" w:eastAsia="宋体" w:cs="宋体"/>
          <w:color w:val="auto"/>
          <w:highlight w:val="none"/>
        </w:rPr>
      </w:pPr>
      <w:r>
        <w:rPr>
          <w:rFonts w:hint="eastAsia" w:ascii="宋体" w:hAnsi="宋体" w:eastAsia="宋体" w:cs="宋体"/>
          <w:color w:val="auto"/>
          <w:highlight w:val="none"/>
        </w:rPr>
        <w:t>28.3电子交易平台发现严重安全漏洞，有潜在泄密危险的；</w:t>
      </w:r>
    </w:p>
    <w:p w14:paraId="7C12297D">
      <w:pPr>
        <w:pStyle w:val="132"/>
        <w:snapToGrid w:val="0"/>
        <w:spacing w:before="0"/>
        <w:ind w:firstLine="480"/>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28.4病毒发作导致不能进行正常操作的； </w:t>
      </w:r>
    </w:p>
    <w:p w14:paraId="0B4087DE">
      <w:pPr>
        <w:pStyle w:val="132"/>
        <w:snapToGrid w:val="0"/>
        <w:spacing w:before="0"/>
        <w:ind w:firstLine="480"/>
        <w:outlineLvl w:val="9"/>
        <w:rPr>
          <w:rFonts w:hint="eastAsia" w:ascii="宋体" w:hAnsi="宋体" w:eastAsia="宋体" w:cs="宋体"/>
          <w:color w:val="auto"/>
          <w:highlight w:val="none"/>
        </w:rPr>
      </w:pPr>
      <w:r>
        <w:rPr>
          <w:rFonts w:hint="eastAsia" w:ascii="宋体" w:hAnsi="宋体" w:eastAsia="宋体" w:cs="宋体"/>
          <w:color w:val="auto"/>
          <w:highlight w:val="none"/>
        </w:rPr>
        <w:t>28.5其他无法保证电子交易的公平、公正和安全的情况。</w:t>
      </w:r>
    </w:p>
    <w:p w14:paraId="7147D5E1">
      <w:pPr>
        <w:pStyle w:val="132"/>
        <w:snapToGrid w:val="0"/>
        <w:spacing w:before="0"/>
        <w:ind w:firstLine="0" w:firstLineChars="0"/>
        <w:outlineLvl w:val="9"/>
        <w:rPr>
          <w:rFonts w:hint="eastAsia" w:ascii="宋体" w:hAnsi="宋体" w:eastAsia="宋体" w:cs="宋体"/>
          <w:color w:val="auto"/>
          <w:highlight w:val="none"/>
        </w:rPr>
      </w:pPr>
      <w:r>
        <w:rPr>
          <w:rFonts w:hint="eastAsia" w:ascii="宋体" w:hAnsi="宋体" w:eastAsia="宋体" w:cs="宋体"/>
          <w:color w:val="auto"/>
          <w:highlight w:val="none"/>
        </w:rPr>
        <w:t xml:space="preserve"> 29.出现以上情形，不影响采购公平、公正性的，采购组织机构可以待上述情形消除后继续组织电子交易活动，也可以决定某些环节以纸质形式进行；影响或可能影响采购公平、公正性的，应当重新采购。</w:t>
      </w:r>
    </w:p>
    <w:p w14:paraId="432AFFDD">
      <w:pPr>
        <w:tabs>
          <w:tab w:val="left" w:pos="0"/>
        </w:tabs>
        <w:spacing w:line="360" w:lineRule="auto"/>
        <w:ind w:firstLine="480"/>
        <w:outlineLvl w:val="9"/>
        <w:rPr>
          <w:rFonts w:hint="eastAsia" w:ascii="宋体" w:hAnsi="宋体" w:eastAsia="宋体" w:cs="宋体"/>
          <w:color w:val="auto"/>
          <w:sz w:val="24"/>
          <w:highlight w:val="none"/>
        </w:rPr>
      </w:pPr>
    </w:p>
    <w:p w14:paraId="0095031E">
      <w:pPr>
        <w:snapToGrid w:val="0"/>
        <w:spacing w:line="360" w:lineRule="auto"/>
        <w:ind w:left="120" w:leftChars="57" w:firstLine="482" w:firstLineChars="150"/>
        <w:jc w:val="center"/>
        <w:outlineLvl w:val="9"/>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九、验收</w:t>
      </w:r>
    </w:p>
    <w:p w14:paraId="5BB33BF7">
      <w:pPr>
        <w:pStyle w:val="25"/>
        <w:spacing w:line="360" w:lineRule="auto"/>
        <w:ind w:firstLine="0" w:firstLineChars="0"/>
        <w:outlineLvl w:val="9"/>
        <w:rPr>
          <w:rFonts w:hint="eastAsia" w:ascii="宋体" w:hAnsi="宋体" w:eastAsia="宋体" w:cs="宋体"/>
          <w:b/>
          <w:color w:val="auto"/>
          <w:highlight w:val="none"/>
        </w:rPr>
      </w:pPr>
      <w:r>
        <w:rPr>
          <w:rFonts w:hint="eastAsia" w:ascii="宋体" w:hAnsi="宋体" w:eastAsia="宋体" w:cs="宋体"/>
          <w:b/>
          <w:color w:val="auto"/>
          <w:highlight w:val="none"/>
        </w:rPr>
        <w:t>30.验收</w:t>
      </w:r>
    </w:p>
    <w:p w14:paraId="2030CB17">
      <w:pPr>
        <w:tabs>
          <w:tab w:val="left" w:pos="0"/>
        </w:tabs>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30.1采购人组织对</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履约的验收。大型或者复杂的政府采购项目，应当邀请国家认可的质量检测机构参加验收工作。验收方成员应当在验收书上签字，并承担相应的法律责任。如果发现与合同中要求不符，</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须承担由此发生的一切损失和费用，并接受相应的处理。</w:t>
      </w:r>
    </w:p>
    <w:p w14:paraId="6D98C778">
      <w:pPr>
        <w:tabs>
          <w:tab w:val="left" w:pos="0"/>
        </w:tabs>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30.2采购人可以邀请参加本项目的其他投标人或者第三方机构参与验收。参与验收的投标人或者第三方机构的意见作为验收书的参考资料一并存档。</w:t>
      </w:r>
    </w:p>
    <w:p w14:paraId="4F84C59D">
      <w:pPr>
        <w:tabs>
          <w:tab w:val="left" w:pos="0"/>
        </w:tabs>
        <w:spacing w:line="360" w:lineRule="auto"/>
        <w:ind w:firstLine="480"/>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30.3严格按照采购合同开展履约验收。采购人成立验收小组，按照采购合同的约定对</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履约情况进行验收。验收时，按照采购合同的约定对每一项技术、服务、安全标准的履约情况进行确认。验收结束后，应当出具验收书，列明各项标准的验收情况及项目总体评价，由验收双方共同签署。验收结果与采购合同约定的资金支付及履约保证金返还条件挂钩。履约验收的各项资料应当存档备查。</w:t>
      </w:r>
    </w:p>
    <w:p w14:paraId="4A1B45F2">
      <w:pPr>
        <w:tabs>
          <w:tab w:val="left" w:pos="0"/>
        </w:tabs>
        <w:spacing w:line="360" w:lineRule="auto"/>
        <w:ind w:firstLine="480"/>
        <w:rPr>
          <w:rFonts w:hint="eastAsia" w:ascii="宋体" w:hAnsi="宋体" w:eastAsia="宋体" w:cs="宋体"/>
          <w:color w:val="auto"/>
          <w:sz w:val="18"/>
          <w:szCs w:val="18"/>
          <w:highlight w:val="none"/>
        </w:rPr>
      </w:pPr>
      <w:r>
        <w:rPr>
          <w:rFonts w:hint="eastAsia" w:ascii="宋体" w:hAnsi="宋体" w:eastAsia="宋体" w:cs="宋体"/>
          <w:color w:val="auto"/>
          <w:kern w:val="0"/>
          <w:sz w:val="24"/>
          <w:highlight w:val="none"/>
        </w:rPr>
        <w:t>30.4验收合格的项目，采购人将根据采购合同的约定及时向</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支付采购资金、退还履约保证金。验收不合格的项目，采购人将依法及时处理。采购合同的履行、违约责任和解决争议的方式等适用《中华人民共和国民法典》。</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在履约过程中有政府采购法律法规规定的违法违规情形的，采购人应当及时报告本级财政部门。</w:t>
      </w:r>
    </w:p>
    <w:bookmarkEnd w:id="47"/>
    <w:p w14:paraId="75E5F2C9">
      <w:pPr>
        <w:tabs>
          <w:tab w:val="left" w:pos="0"/>
        </w:tabs>
        <w:spacing w:line="360" w:lineRule="auto"/>
        <w:ind w:firstLine="480"/>
        <w:rPr>
          <w:rFonts w:hint="eastAsia" w:ascii="宋体" w:hAnsi="宋体" w:eastAsia="宋体" w:cs="宋体"/>
          <w:color w:val="auto"/>
          <w:kern w:val="0"/>
          <w:sz w:val="24"/>
          <w:highlight w:val="none"/>
        </w:rPr>
      </w:pPr>
      <w:bookmarkStart w:id="48" w:name="_Hlt74714665"/>
      <w:bookmarkEnd w:id="48"/>
      <w:bookmarkStart w:id="49" w:name="_Hlt75236011"/>
      <w:bookmarkEnd w:id="49"/>
      <w:bookmarkStart w:id="50" w:name="_Hlt68403820"/>
      <w:bookmarkEnd w:id="50"/>
      <w:bookmarkStart w:id="51" w:name="_Hlt74707468"/>
      <w:bookmarkEnd w:id="51"/>
      <w:bookmarkStart w:id="52" w:name="_Hlt68072990"/>
      <w:bookmarkEnd w:id="52"/>
      <w:bookmarkStart w:id="53" w:name="_Hlt75236101"/>
      <w:bookmarkEnd w:id="53"/>
      <w:bookmarkStart w:id="54" w:name="_Hlt68057669"/>
      <w:bookmarkEnd w:id="54"/>
      <w:bookmarkStart w:id="55" w:name="_Hlt75236290"/>
      <w:bookmarkEnd w:id="55"/>
      <w:bookmarkStart w:id="56" w:name="_Hlt74730295"/>
      <w:bookmarkEnd w:id="56"/>
      <w:bookmarkStart w:id="57" w:name="_Hlt68073093"/>
      <w:bookmarkEnd w:id="57"/>
      <w:bookmarkStart w:id="58" w:name="_Hlt68072998"/>
      <w:bookmarkEnd w:id="58"/>
      <w:bookmarkStart w:id="59" w:name="_Hlt74729768"/>
      <w:bookmarkEnd w:id="59"/>
    </w:p>
    <w:p w14:paraId="7608BF29">
      <w:pPr>
        <w:snapToGrid w:val="0"/>
        <w:spacing w:line="360" w:lineRule="auto"/>
        <w:ind w:left="120" w:leftChars="57" w:firstLine="482" w:firstLineChars="150"/>
        <w:jc w:val="center"/>
        <w:outlineLvl w:val="9"/>
        <w:rPr>
          <w:rFonts w:hint="eastAsia" w:ascii="宋体" w:hAnsi="宋体" w:eastAsia="宋体" w:cs="宋体"/>
          <w:b/>
          <w:color w:val="auto"/>
          <w:sz w:val="32"/>
          <w:highlight w:val="none"/>
        </w:rPr>
      </w:pPr>
      <w:r>
        <w:rPr>
          <w:rFonts w:hint="eastAsia" w:ascii="宋体" w:hAnsi="宋体" w:eastAsia="宋体" w:cs="宋体"/>
          <w:b/>
          <w:color w:val="auto"/>
          <w:sz w:val="32"/>
          <w:highlight w:val="none"/>
        </w:rPr>
        <w:t>十、代理费用的收取标准和方式</w:t>
      </w:r>
    </w:p>
    <w:p w14:paraId="7E662A07">
      <w:pPr>
        <w:pStyle w:val="25"/>
        <w:spacing w:line="360" w:lineRule="auto"/>
        <w:ind w:firstLine="0" w:firstLineChars="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31.代理费用的收取标准和方式（适用于有权收取代理费用的采购代理机构）</w:t>
      </w:r>
    </w:p>
    <w:p w14:paraId="0A05AAF3">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31.1采购代理费支付方式：</w:t>
      </w:r>
    </w:p>
    <w:p w14:paraId="7FAB7F68">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☑本项目代理服务费由中标</w:t>
      </w:r>
      <w:r>
        <w:rPr>
          <w:rFonts w:hint="eastAsia" w:ascii="宋体" w:hAnsi="宋体" w:eastAsia="宋体" w:cs="宋体"/>
          <w:color w:val="auto"/>
          <w:kern w:val="2"/>
          <w:sz w:val="21"/>
          <w:szCs w:val="21"/>
          <w:highlight w:val="none"/>
          <w:lang w:eastAsia="zh-CN"/>
        </w:rPr>
        <w:t>投标人</w:t>
      </w:r>
      <w:r>
        <w:rPr>
          <w:rFonts w:hint="eastAsia" w:ascii="宋体" w:hAnsi="宋体" w:eastAsia="宋体" w:cs="宋体"/>
          <w:color w:val="auto"/>
          <w:kern w:val="2"/>
          <w:sz w:val="21"/>
          <w:szCs w:val="21"/>
          <w:highlight w:val="none"/>
        </w:rPr>
        <w:t>一次性向采购代理机构支付。</w:t>
      </w:r>
    </w:p>
    <w:p w14:paraId="115E3108">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□采购人支付。</w:t>
      </w:r>
    </w:p>
    <w:p w14:paraId="401E04F4">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31.2采购代理费收取标准：</w:t>
      </w:r>
    </w:p>
    <w:p w14:paraId="0099B45E">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☑以分标（</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中标金额/</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采购预算/□暂定成交金额/□其他</w:t>
      </w:r>
      <w:r>
        <w:rPr>
          <w:rFonts w:hint="eastAsia" w:ascii="宋体" w:hAnsi="宋体" w:eastAsia="宋体" w:cs="宋体"/>
          <w:i/>
          <w:iCs/>
          <w:color w:val="auto"/>
          <w:kern w:val="2"/>
          <w:sz w:val="21"/>
          <w:szCs w:val="21"/>
          <w:highlight w:val="none"/>
          <w:u w:val="single"/>
        </w:rPr>
        <w:t xml:space="preserve"> / </w:t>
      </w:r>
      <w:r>
        <w:rPr>
          <w:rFonts w:hint="eastAsia" w:ascii="宋体" w:hAnsi="宋体" w:eastAsia="宋体" w:cs="宋体"/>
          <w:color w:val="auto"/>
          <w:kern w:val="2"/>
          <w:sz w:val="21"/>
          <w:szCs w:val="21"/>
          <w:highlight w:val="none"/>
        </w:rPr>
        <w:t>）为计费额，按代理服务收费标准（</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货物类/</w:t>
      </w:r>
      <w:r>
        <w:rPr>
          <w:rFonts w:hint="eastAsia" w:ascii="宋体" w:hAnsi="宋体" w:eastAsia="宋体" w:cs="宋体"/>
          <w:color w:val="auto"/>
          <w:kern w:val="2"/>
          <w:sz w:val="21"/>
          <w:szCs w:val="21"/>
          <w:highlight w:val="none"/>
          <w:lang w:eastAsia="zh-CN"/>
        </w:rPr>
        <w:t>□</w:t>
      </w:r>
      <w:r>
        <w:rPr>
          <w:rFonts w:hint="eastAsia" w:ascii="宋体" w:hAnsi="宋体" w:eastAsia="宋体" w:cs="宋体"/>
          <w:color w:val="auto"/>
          <w:kern w:val="2"/>
          <w:sz w:val="21"/>
          <w:szCs w:val="21"/>
          <w:highlight w:val="none"/>
        </w:rPr>
        <w:t>服务类/□工程类）采用差额定率累进法计算出收费基准价格，采购代理收费以（</w:t>
      </w:r>
      <w:r>
        <w:rPr>
          <w:rFonts w:hint="eastAsia" w:cs="宋体"/>
          <w:color w:val="auto"/>
          <w:kern w:val="2"/>
          <w:sz w:val="21"/>
          <w:szCs w:val="21"/>
          <w:highlight w:val="none"/>
          <w:lang w:eastAsia="zh-CN"/>
        </w:rPr>
        <w:t>□</w:t>
      </w:r>
      <w:r>
        <w:rPr>
          <w:rFonts w:hint="eastAsia" w:ascii="宋体" w:hAnsi="宋体" w:eastAsia="宋体" w:cs="宋体"/>
          <w:color w:val="auto"/>
          <w:kern w:val="2"/>
          <w:sz w:val="21"/>
          <w:szCs w:val="21"/>
          <w:highlight w:val="none"/>
        </w:rPr>
        <w:t>收费基准价格/</w:t>
      </w:r>
      <w:r>
        <w:rPr>
          <w:rFonts w:hint="eastAsia" w:cs="宋体"/>
          <w:color w:val="auto"/>
          <w:kern w:val="2"/>
          <w:sz w:val="21"/>
          <w:szCs w:val="21"/>
          <w:highlight w:val="none"/>
          <w:lang w:eastAsia="zh-CN"/>
        </w:rPr>
        <w:t>☑</w:t>
      </w:r>
      <w:r>
        <w:rPr>
          <w:rFonts w:hint="eastAsia" w:ascii="宋体" w:hAnsi="宋体" w:eastAsia="宋体" w:cs="宋体"/>
          <w:color w:val="auto"/>
          <w:kern w:val="2"/>
          <w:sz w:val="21"/>
          <w:szCs w:val="21"/>
          <w:highlight w:val="none"/>
        </w:rPr>
        <w:t>收费基准价格下浮</w:t>
      </w:r>
      <w:r>
        <w:rPr>
          <w:rFonts w:hint="eastAsia" w:ascii="宋体" w:hAnsi="宋体" w:eastAsia="宋体" w:cs="宋体"/>
          <w:color w:val="auto"/>
          <w:kern w:val="2"/>
          <w:sz w:val="21"/>
          <w:szCs w:val="21"/>
          <w:highlight w:val="none"/>
          <w:u w:val="single"/>
          <w:lang w:val="en-US" w:eastAsia="zh-CN"/>
        </w:rPr>
        <w:t xml:space="preserve"> </w:t>
      </w:r>
      <w:r>
        <w:rPr>
          <w:rFonts w:hint="eastAsia" w:cs="宋体"/>
          <w:color w:val="auto"/>
          <w:kern w:val="2"/>
          <w:sz w:val="21"/>
          <w:szCs w:val="21"/>
          <w:highlight w:val="none"/>
          <w:u w:val="single"/>
          <w:lang w:val="en-US" w:eastAsia="zh-CN"/>
        </w:rPr>
        <w:t>30</w:t>
      </w:r>
      <w:r>
        <w:rPr>
          <w:rFonts w:hint="eastAsia" w:ascii="宋体" w:hAnsi="宋体" w:eastAsia="宋体" w:cs="宋体"/>
          <w:color w:val="auto"/>
          <w:kern w:val="2"/>
          <w:sz w:val="21"/>
          <w:szCs w:val="21"/>
          <w:highlight w:val="none"/>
          <w:u w:val="single"/>
        </w:rPr>
        <w:t xml:space="preserve"> </w:t>
      </w:r>
      <w:r>
        <w:rPr>
          <w:rFonts w:hint="eastAsia" w:ascii="宋体" w:hAnsi="宋体" w:eastAsia="宋体" w:cs="宋体"/>
          <w:color w:val="auto"/>
          <w:kern w:val="2"/>
          <w:sz w:val="21"/>
          <w:szCs w:val="21"/>
          <w:highlight w:val="none"/>
        </w:rPr>
        <w:t>%/□收费基准价格上浮</w:t>
      </w:r>
      <w:r>
        <w:rPr>
          <w:rFonts w:hint="eastAsia" w:ascii="宋体" w:hAnsi="宋体" w:eastAsia="宋体" w:cs="宋体"/>
          <w:i/>
          <w:iCs/>
          <w:color w:val="auto"/>
          <w:kern w:val="2"/>
          <w:sz w:val="21"/>
          <w:szCs w:val="21"/>
          <w:highlight w:val="none"/>
          <w:u w:val="single"/>
        </w:rPr>
        <w:t xml:space="preserve"> / </w:t>
      </w:r>
      <w:r>
        <w:rPr>
          <w:rFonts w:hint="eastAsia" w:ascii="宋体" w:hAnsi="宋体" w:eastAsia="宋体" w:cs="宋体"/>
          <w:color w:val="auto"/>
          <w:kern w:val="2"/>
          <w:sz w:val="21"/>
          <w:szCs w:val="21"/>
          <w:highlight w:val="none"/>
        </w:rPr>
        <w:t xml:space="preserve"> %）收取。</w:t>
      </w:r>
    </w:p>
    <w:p w14:paraId="59E98533">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□固定采购代理收费。</w:t>
      </w:r>
    </w:p>
    <w:p w14:paraId="4279FE61">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31.3采购代理费收取银行账户</w:t>
      </w:r>
    </w:p>
    <w:p w14:paraId="525C747F">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开户名称：</w:t>
      </w:r>
      <w:r>
        <w:rPr>
          <w:rFonts w:hint="eastAsia" w:cs="宋体"/>
          <w:color w:val="auto"/>
          <w:kern w:val="2"/>
          <w:sz w:val="21"/>
          <w:szCs w:val="21"/>
          <w:highlight w:val="none"/>
          <w:lang w:eastAsia="zh-CN"/>
        </w:rPr>
        <w:t>广西瑞真工程造价咨询有限责任公司</w:t>
      </w:r>
      <w:r>
        <w:rPr>
          <w:rFonts w:hint="eastAsia" w:ascii="宋体" w:hAnsi="宋体" w:eastAsia="宋体" w:cs="宋体"/>
          <w:color w:val="auto"/>
          <w:kern w:val="2"/>
          <w:sz w:val="21"/>
          <w:szCs w:val="21"/>
          <w:highlight w:val="none"/>
        </w:rPr>
        <w:t>北海分公司</w:t>
      </w:r>
    </w:p>
    <w:p w14:paraId="2D946313">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lang w:val="en-US" w:eastAsia="zh-CN"/>
        </w:rPr>
      </w:pPr>
      <w:r>
        <w:rPr>
          <w:rFonts w:hint="eastAsia" w:ascii="宋体" w:hAnsi="宋体" w:eastAsia="宋体" w:cs="宋体"/>
          <w:color w:val="auto"/>
          <w:kern w:val="2"/>
          <w:sz w:val="21"/>
          <w:szCs w:val="21"/>
          <w:highlight w:val="none"/>
        </w:rPr>
        <w:t>账    号：</w:t>
      </w:r>
      <w:r>
        <w:rPr>
          <w:rFonts w:hint="eastAsia" w:ascii="宋体" w:hAnsi="宋体" w:eastAsia="宋体" w:cs="宋体"/>
          <w:color w:val="auto"/>
          <w:kern w:val="2"/>
          <w:sz w:val="21"/>
          <w:szCs w:val="21"/>
          <w:highlight w:val="none"/>
          <w:lang w:eastAsia="zh-CN"/>
        </w:rPr>
        <w:t>45001655102050501102</w:t>
      </w:r>
      <w:r>
        <w:rPr>
          <w:rFonts w:hint="eastAsia" w:ascii="宋体" w:hAnsi="宋体" w:eastAsia="宋体" w:cs="宋体"/>
          <w:color w:val="auto"/>
          <w:kern w:val="2"/>
          <w:sz w:val="21"/>
          <w:szCs w:val="21"/>
          <w:highlight w:val="none"/>
          <w:lang w:val="en-US" w:eastAsia="zh-CN"/>
        </w:rPr>
        <w:t xml:space="preserve">           </w:t>
      </w:r>
    </w:p>
    <w:p w14:paraId="75C616F0">
      <w:pPr>
        <w:pStyle w:val="86"/>
        <w:keepNext w:val="0"/>
        <w:keepLines w:val="0"/>
        <w:pageBreakBefore w:val="0"/>
        <w:widowControl w:val="0"/>
        <w:kinsoku/>
        <w:wordWrap/>
        <w:overflowPunct/>
        <w:topLinePunct w:val="0"/>
        <w:autoSpaceDE/>
        <w:autoSpaceDN/>
        <w:bidi w:val="0"/>
        <w:adjustRightInd/>
        <w:spacing w:line="400" w:lineRule="exact"/>
        <w:ind w:firstLine="420" w:firstLineChars="200"/>
        <w:textAlignment w:val="auto"/>
        <w:rPr>
          <w:rFonts w:hint="eastAsia" w:ascii="宋体" w:hAnsi="宋体" w:eastAsia="宋体" w:cs="宋体"/>
          <w:color w:val="auto"/>
          <w:kern w:val="2"/>
          <w:sz w:val="21"/>
          <w:szCs w:val="21"/>
          <w:highlight w:val="none"/>
        </w:rPr>
      </w:pPr>
      <w:r>
        <w:rPr>
          <w:rFonts w:hint="eastAsia" w:ascii="宋体" w:hAnsi="宋体" w:eastAsia="宋体" w:cs="宋体"/>
          <w:color w:val="auto"/>
          <w:kern w:val="2"/>
          <w:sz w:val="21"/>
          <w:szCs w:val="21"/>
          <w:highlight w:val="none"/>
        </w:rPr>
        <w:t>开户行名称：</w:t>
      </w:r>
      <w:r>
        <w:rPr>
          <w:rFonts w:hint="eastAsia" w:ascii="宋体" w:hAnsi="宋体" w:eastAsia="宋体" w:cs="宋体"/>
          <w:color w:val="auto"/>
          <w:kern w:val="2"/>
          <w:sz w:val="21"/>
          <w:szCs w:val="21"/>
          <w:highlight w:val="none"/>
          <w:lang w:eastAsia="zh-CN"/>
        </w:rPr>
        <w:t>建设银行北海大道支行</w:t>
      </w:r>
      <w:r>
        <w:rPr>
          <w:rFonts w:hint="eastAsia" w:ascii="宋体" w:hAnsi="宋体" w:eastAsia="宋体" w:cs="宋体"/>
          <w:color w:val="auto"/>
          <w:kern w:val="2"/>
          <w:sz w:val="21"/>
          <w:szCs w:val="21"/>
          <w:highlight w:val="none"/>
        </w:rPr>
        <w:t xml:space="preserve">  </w:t>
      </w:r>
    </w:p>
    <w:p w14:paraId="1F05A2D2">
      <w:pPr>
        <w:ind w:firstLine="420" w:firstLineChars="200"/>
        <w:rPr>
          <w:rFonts w:hint="eastAsia" w:ascii="宋体" w:hAnsi="宋体" w:eastAsia="宋体" w:cs="宋体"/>
          <w:color w:val="auto"/>
          <w:highlight w:val="none"/>
        </w:rPr>
      </w:pPr>
      <w:r>
        <w:rPr>
          <w:rFonts w:hint="eastAsia" w:ascii="宋体" w:hAnsi="宋体" w:eastAsia="宋体" w:cs="宋体"/>
          <w:color w:val="auto"/>
          <w:kern w:val="2"/>
          <w:sz w:val="21"/>
          <w:szCs w:val="21"/>
          <w:highlight w:val="none"/>
          <w:lang w:val="en-US" w:eastAsia="zh-CN"/>
        </w:rPr>
        <w:t xml:space="preserve">31.4 </w:t>
      </w:r>
      <w:r>
        <w:rPr>
          <w:rFonts w:hint="eastAsia" w:ascii="宋体" w:hAnsi="宋体" w:eastAsia="宋体" w:cs="宋体"/>
          <w:color w:val="auto"/>
          <w:highlight w:val="none"/>
        </w:rPr>
        <w:t>采购代理服务费收费标准：</w:t>
      </w:r>
    </w:p>
    <w:tbl>
      <w:tblPr>
        <w:tblStyle w:val="65"/>
        <w:tblW w:w="8477" w:type="dxa"/>
        <w:tblInd w:w="5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472"/>
        <w:gridCol w:w="1659"/>
        <w:gridCol w:w="1687"/>
        <w:gridCol w:w="1659"/>
      </w:tblGrid>
      <w:tr w14:paraId="662ACB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tcBorders>
              <w:tl2br w:val="single" w:color="auto" w:sz="4" w:space="0"/>
            </w:tcBorders>
            <w:noWrap w:val="0"/>
            <w:vAlign w:val="top"/>
          </w:tcPr>
          <w:p w14:paraId="4A289D7E">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费率</w:t>
            </w:r>
          </w:p>
          <w:p w14:paraId="72582FE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中标金额</w:t>
            </w:r>
          </w:p>
        </w:tc>
        <w:tc>
          <w:tcPr>
            <w:tcW w:w="1659" w:type="dxa"/>
            <w:noWrap w:val="0"/>
            <w:vAlign w:val="center"/>
          </w:tcPr>
          <w:p w14:paraId="5C4C57E2">
            <w:pPr>
              <w:spacing w:line="360" w:lineRule="auto"/>
              <w:ind w:firstLine="105" w:firstLineChar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货物招标</w:t>
            </w:r>
          </w:p>
        </w:tc>
        <w:tc>
          <w:tcPr>
            <w:tcW w:w="1687" w:type="dxa"/>
            <w:noWrap w:val="0"/>
            <w:vAlign w:val="center"/>
          </w:tcPr>
          <w:p w14:paraId="7128ABE5">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服务招标</w:t>
            </w:r>
          </w:p>
        </w:tc>
        <w:tc>
          <w:tcPr>
            <w:tcW w:w="1659" w:type="dxa"/>
            <w:noWrap w:val="0"/>
            <w:vAlign w:val="center"/>
          </w:tcPr>
          <w:p w14:paraId="657E504B">
            <w:pPr>
              <w:spacing w:line="360" w:lineRule="auto"/>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工程招标</w:t>
            </w:r>
          </w:p>
        </w:tc>
      </w:tr>
      <w:tr w14:paraId="30EEDC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28E87F0A">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100万元以下</w:t>
            </w:r>
          </w:p>
        </w:tc>
        <w:tc>
          <w:tcPr>
            <w:tcW w:w="1659" w:type="dxa"/>
            <w:noWrap w:val="0"/>
            <w:vAlign w:val="top"/>
          </w:tcPr>
          <w:p w14:paraId="53186EE0">
            <w:pPr>
              <w:spacing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  1.5%                </w:t>
            </w:r>
          </w:p>
        </w:tc>
        <w:tc>
          <w:tcPr>
            <w:tcW w:w="1687" w:type="dxa"/>
            <w:noWrap w:val="0"/>
            <w:vAlign w:val="top"/>
          </w:tcPr>
          <w:p w14:paraId="06452A46">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1.5%</w:t>
            </w:r>
          </w:p>
        </w:tc>
        <w:tc>
          <w:tcPr>
            <w:tcW w:w="1659" w:type="dxa"/>
            <w:noWrap w:val="0"/>
            <w:vAlign w:val="top"/>
          </w:tcPr>
          <w:p w14:paraId="1C89459C">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1.0% </w:t>
            </w:r>
          </w:p>
        </w:tc>
      </w:tr>
      <w:tr w14:paraId="0E51A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6A9287D8">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100～500万元</w:t>
            </w:r>
          </w:p>
        </w:tc>
        <w:tc>
          <w:tcPr>
            <w:tcW w:w="1659" w:type="dxa"/>
            <w:noWrap w:val="0"/>
            <w:vAlign w:val="top"/>
          </w:tcPr>
          <w:p w14:paraId="71FA8401">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1.1%                 </w:t>
            </w:r>
          </w:p>
        </w:tc>
        <w:tc>
          <w:tcPr>
            <w:tcW w:w="1687" w:type="dxa"/>
            <w:noWrap w:val="0"/>
            <w:vAlign w:val="top"/>
          </w:tcPr>
          <w:p w14:paraId="13BC3715">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0.8%</w:t>
            </w:r>
          </w:p>
        </w:tc>
        <w:tc>
          <w:tcPr>
            <w:tcW w:w="1659" w:type="dxa"/>
            <w:noWrap w:val="0"/>
            <w:vAlign w:val="top"/>
          </w:tcPr>
          <w:p w14:paraId="4C173F2E">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0.7% </w:t>
            </w:r>
          </w:p>
        </w:tc>
      </w:tr>
      <w:tr w14:paraId="3BDCA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0AA8E8F6">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500～1000万元</w:t>
            </w:r>
          </w:p>
        </w:tc>
        <w:tc>
          <w:tcPr>
            <w:tcW w:w="1659" w:type="dxa"/>
            <w:noWrap w:val="0"/>
            <w:vAlign w:val="top"/>
          </w:tcPr>
          <w:p w14:paraId="2C0BE8A8">
            <w:pPr>
              <w:spacing w:line="360" w:lineRule="auto"/>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  0.8%                </w:t>
            </w:r>
          </w:p>
        </w:tc>
        <w:tc>
          <w:tcPr>
            <w:tcW w:w="1687" w:type="dxa"/>
            <w:noWrap w:val="0"/>
            <w:vAlign w:val="top"/>
          </w:tcPr>
          <w:p w14:paraId="6EFF5A11">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0.45%</w:t>
            </w:r>
          </w:p>
        </w:tc>
        <w:tc>
          <w:tcPr>
            <w:tcW w:w="1659" w:type="dxa"/>
            <w:noWrap w:val="0"/>
            <w:vAlign w:val="top"/>
          </w:tcPr>
          <w:p w14:paraId="4B715AC5">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0.55%</w:t>
            </w:r>
          </w:p>
        </w:tc>
      </w:tr>
      <w:tr w14:paraId="222ED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1BF55407">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1000～5000万元</w:t>
            </w:r>
          </w:p>
        </w:tc>
        <w:tc>
          <w:tcPr>
            <w:tcW w:w="1659" w:type="dxa"/>
            <w:noWrap w:val="0"/>
            <w:vAlign w:val="top"/>
          </w:tcPr>
          <w:p w14:paraId="7B788612">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0.5%                </w:t>
            </w:r>
          </w:p>
        </w:tc>
        <w:tc>
          <w:tcPr>
            <w:tcW w:w="1687" w:type="dxa"/>
            <w:noWrap w:val="0"/>
            <w:vAlign w:val="top"/>
          </w:tcPr>
          <w:p w14:paraId="278B8431">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0.25%</w:t>
            </w:r>
          </w:p>
        </w:tc>
        <w:tc>
          <w:tcPr>
            <w:tcW w:w="1659" w:type="dxa"/>
            <w:noWrap w:val="0"/>
            <w:vAlign w:val="top"/>
          </w:tcPr>
          <w:p w14:paraId="046969B1">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0.35% </w:t>
            </w:r>
          </w:p>
        </w:tc>
      </w:tr>
      <w:tr w14:paraId="0858C2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00710279">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5000万元～1亿元</w:t>
            </w:r>
          </w:p>
        </w:tc>
        <w:tc>
          <w:tcPr>
            <w:tcW w:w="1659" w:type="dxa"/>
            <w:noWrap w:val="0"/>
            <w:vAlign w:val="top"/>
          </w:tcPr>
          <w:p w14:paraId="6A7B40D2">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 xml:space="preserve">0.25%                 </w:t>
            </w:r>
          </w:p>
        </w:tc>
        <w:tc>
          <w:tcPr>
            <w:tcW w:w="1687" w:type="dxa"/>
            <w:noWrap w:val="0"/>
            <w:vAlign w:val="top"/>
          </w:tcPr>
          <w:p w14:paraId="3946E9D0">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0.1%</w:t>
            </w:r>
          </w:p>
        </w:tc>
        <w:tc>
          <w:tcPr>
            <w:tcW w:w="1659" w:type="dxa"/>
            <w:noWrap w:val="0"/>
            <w:vAlign w:val="top"/>
          </w:tcPr>
          <w:p w14:paraId="163D6DE6">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kern w:val="0"/>
                <w:szCs w:val="21"/>
                <w:highlight w:val="none"/>
              </w:rPr>
              <w:t>0.2%</w:t>
            </w:r>
          </w:p>
        </w:tc>
      </w:tr>
      <w:tr w14:paraId="1608F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107609E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1～5亿元</w:t>
            </w:r>
          </w:p>
        </w:tc>
        <w:tc>
          <w:tcPr>
            <w:tcW w:w="1659" w:type="dxa"/>
            <w:noWrap w:val="0"/>
            <w:vAlign w:val="top"/>
          </w:tcPr>
          <w:p w14:paraId="6131A370">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0.05%</w:t>
            </w:r>
          </w:p>
        </w:tc>
        <w:tc>
          <w:tcPr>
            <w:tcW w:w="1687" w:type="dxa"/>
            <w:noWrap w:val="0"/>
            <w:vAlign w:val="top"/>
          </w:tcPr>
          <w:p w14:paraId="3D50AB4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0.05%</w:t>
            </w:r>
          </w:p>
        </w:tc>
        <w:tc>
          <w:tcPr>
            <w:tcW w:w="1659" w:type="dxa"/>
            <w:noWrap w:val="0"/>
            <w:vAlign w:val="top"/>
          </w:tcPr>
          <w:p w14:paraId="6CF0D14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0.05%</w:t>
            </w:r>
          </w:p>
        </w:tc>
      </w:tr>
      <w:tr w14:paraId="5C73E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2FCA6B8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5～10亿元</w:t>
            </w:r>
          </w:p>
        </w:tc>
        <w:tc>
          <w:tcPr>
            <w:tcW w:w="1659" w:type="dxa"/>
            <w:noWrap w:val="0"/>
            <w:vAlign w:val="top"/>
          </w:tcPr>
          <w:p w14:paraId="53CFDA8C">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c>
          <w:tcPr>
            <w:tcW w:w="1687" w:type="dxa"/>
            <w:noWrap w:val="0"/>
            <w:vAlign w:val="top"/>
          </w:tcPr>
          <w:p w14:paraId="2AE2EE3F">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0.035%</w:t>
            </w:r>
          </w:p>
        </w:tc>
        <w:tc>
          <w:tcPr>
            <w:tcW w:w="1659" w:type="dxa"/>
            <w:noWrap w:val="0"/>
            <w:vAlign w:val="top"/>
          </w:tcPr>
          <w:p w14:paraId="5DAEA86A">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0.035%</w:t>
            </w:r>
          </w:p>
        </w:tc>
      </w:tr>
      <w:tr w14:paraId="1C6C9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7724BF4D">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10～50亿元</w:t>
            </w:r>
          </w:p>
        </w:tc>
        <w:tc>
          <w:tcPr>
            <w:tcW w:w="1659" w:type="dxa"/>
            <w:noWrap w:val="0"/>
            <w:vAlign w:val="top"/>
          </w:tcPr>
          <w:p w14:paraId="6B6641F5">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687" w:type="dxa"/>
            <w:noWrap w:val="0"/>
            <w:vAlign w:val="top"/>
          </w:tcPr>
          <w:p w14:paraId="172C4E73">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c>
          <w:tcPr>
            <w:tcW w:w="1659" w:type="dxa"/>
            <w:noWrap w:val="0"/>
            <w:vAlign w:val="top"/>
          </w:tcPr>
          <w:p w14:paraId="5ABC8A47">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0.008%</w:t>
            </w:r>
          </w:p>
        </w:tc>
      </w:tr>
      <w:tr w14:paraId="56358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7C02BBA5">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50～100亿元</w:t>
            </w:r>
          </w:p>
        </w:tc>
        <w:tc>
          <w:tcPr>
            <w:tcW w:w="1659" w:type="dxa"/>
            <w:noWrap w:val="0"/>
            <w:vAlign w:val="top"/>
          </w:tcPr>
          <w:p w14:paraId="79B472AB">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0.006%</w:t>
            </w:r>
          </w:p>
        </w:tc>
        <w:tc>
          <w:tcPr>
            <w:tcW w:w="1687" w:type="dxa"/>
            <w:noWrap w:val="0"/>
            <w:vAlign w:val="top"/>
          </w:tcPr>
          <w:p w14:paraId="366DFA37">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c>
          <w:tcPr>
            <w:tcW w:w="1659" w:type="dxa"/>
            <w:noWrap w:val="0"/>
            <w:vAlign w:val="top"/>
          </w:tcPr>
          <w:p w14:paraId="354E73C8">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0.006%</w:t>
            </w:r>
          </w:p>
        </w:tc>
      </w:tr>
      <w:tr w14:paraId="714D4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72" w:type="dxa"/>
            <w:noWrap w:val="0"/>
            <w:vAlign w:val="top"/>
          </w:tcPr>
          <w:p w14:paraId="3080AB7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100亿以上</w:t>
            </w:r>
          </w:p>
        </w:tc>
        <w:tc>
          <w:tcPr>
            <w:tcW w:w="1659" w:type="dxa"/>
            <w:noWrap w:val="0"/>
            <w:vAlign w:val="top"/>
          </w:tcPr>
          <w:p w14:paraId="35DCC9E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0.004%</w:t>
            </w:r>
          </w:p>
        </w:tc>
        <w:tc>
          <w:tcPr>
            <w:tcW w:w="1687" w:type="dxa"/>
            <w:noWrap w:val="0"/>
            <w:vAlign w:val="top"/>
          </w:tcPr>
          <w:p w14:paraId="39F03EBD">
            <w:pPr>
              <w:spacing w:line="360" w:lineRule="auto"/>
              <w:ind w:firstLine="210" w:firstLineChars="10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c>
          <w:tcPr>
            <w:tcW w:w="1659" w:type="dxa"/>
            <w:noWrap w:val="0"/>
            <w:vAlign w:val="top"/>
          </w:tcPr>
          <w:p w14:paraId="748D974A">
            <w:pPr>
              <w:spacing w:line="360" w:lineRule="auto"/>
              <w:ind w:firstLine="105" w:firstLineChar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0.004%</w:t>
            </w:r>
          </w:p>
        </w:tc>
      </w:tr>
    </w:tbl>
    <w:p w14:paraId="13B1F98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r>
        <w:rPr>
          <w:rFonts w:hint="eastAsia" w:ascii="宋体" w:hAnsi="宋体" w:cs="宋体"/>
          <w:color w:val="auto"/>
          <w:szCs w:val="21"/>
          <w:highlight w:val="none"/>
          <w:lang w:eastAsia="zh-CN"/>
        </w:rPr>
        <w:t>：</w:t>
      </w:r>
      <w:r>
        <w:rPr>
          <w:rFonts w:hint="eastAsia" w:ascii="宋体" w:hAnsi="宋体" w:eastAsia="宋体" w:cs="宋体"/>
          <w:color w:val="auto"/>
          <w:szCs w:val="21"/>
          <w:highlight w:val="none"/>
        </w:rPr>
        <w:t xml:space="preserve"> </w:t>
      </w:r>
    </w:p>
    <w:p w14:paraId="331142C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（1）按本表费率计算的收费为采购代理的收费基准价格；</w:t>
      </w:r>
    </w:p>
    <w:p w14:paraId="5D4D443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（2）采购代理收费按差额定率累进法计算。</w:t>
      </w:r>
    </w:p>
    <w:p w14:paraId="5B84E469">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例如：某服务采购代理业务中标金额或者暂定价为200万元，计算采购代理收费额如下：</w:t>
      </w:r>
    </w:p>
    <w:p w14:paraId="5A443EA0">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100万元×l.5％＝1.5万元</w:t>
      </w:r>
    </w:p>
    <w:p w14:paraId="6892238D">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（200－100）万元×</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rPr>
        <w:t>％＝</w:t>
      </w:r>
      <w:r>
        <w:rPr>
          <w:rFonts w:hint="eastAsia" w:ascii="宋体" w:hAnsi="宋体" w:cs="宋体"/>
          <w:color w:val="auto"/>
          <w:szCs w:val="21"/>
          <w:highlight w:val="none"/>
          <w:lang w:val="en-US" w:eastAsia="zh-CN"/>
        </w:rPr>
        <w:t>1.1</w:t>
      </w:r>
      <w:r>
        <w:rPr>
          <w:rFonts w:hint="eastAsia" w:ascii="宋体" w:hAnsi="宋体" w:eastAsia="宋体" w:cs="宋体"/>
          <w:color w:val="auto"/>
          <w:szCs w:val="21"/>
          <w:highlight w:val="none"/>
        </w:rPr>
        <w:t>万元</w:t>
      </w:r>
    </w:p>
    <w:p w14:paraId="1CA170DE">
      <w:pPr>
        <w:pStyle w:val="86"/>
        <w:rPr>
          <w:rFonts w:hint="eastAsia" w:ascii="宋体" w:hAnsi="宋体" w:eastAsia="宋体" w:cs="宋体"/>
          <w:b/>
          <w:color w:val="auto"/>
          <w:kern w:val="2"/>
          <w:sz w:val="21"/>
          <w:szCs w:val="21"/>
          <w:highlight w:val="none"/>
        </w:rPr>
        <w:sectPr>
          <w:footerReference r:id="rId9" w:type="first"/>
          <w:footerReference r:id="rId8" w:type="default"/>
          <w:pgSz w:w="11906" w:h="16838"/>
          <w:pgMar w:top="680" w:right="1418" w:bottom="818" w:left="1418" w:header="851" w:footer="992" w:gutter="0"/>
          <w:pgNumType w:fmt="decimal" w:start="1"/>
          <w:cols w:space="720" w:num="1"/>
          <w:titlePg/>
          <w:docGrid w:linePitch="312" w:charSpace="0"/>
        </w:sectPr>
      </w:pPr>
    </w:p>
    <w:bookmarkEnd w:id="43"/>
    <w:bookmarkEnd w:id="44"/>
    <w:p w14:paraId="3054ECAD">
      <w:pPr>
        <w:spacing w:line="360" w:lineRule="auto"/>
        <w:jc w:val="center"/>
        <w:outlineLvl w:val="0"/>
        <w:rPr>
          <w:rFonts w:hint="eastAsia" w:ascii="宋体" w:hAnsi="宋体" w:eastAsia="宋体" w:cs="宋体"/>
          <w:b/>
          <w:color w:val="auto"/>
          <w:sz w:val="36"/>
          <w:szCs w:val="36"/>
          <w:highlight w:val="none"/>
        </w:rPr>
      </w:pPr>
      <w:bookmarkStart w:id="60" w:name="_Toc176185121"/>
      <w:bookmarkStart w:id="61" w:name="_Toc2705"/>
      <w:bookmarkStart w:id="62" w:name="第四部分"/>
      <w:r>
        <w:rPr>
          <w:rFonts w:hint="eastAsia" w:ascii="宋体" w:hAnsi="宋体" w:eastAsia="宋体" w:cs="宋体"/>
          <w:b/>
          <w:color w:val="auto"/>
          <w:sz w:val="36"/>
          <w:szCs w:val="36"/>
          <w:highlight w:val="none"/>
        </w:rPr>
        <w:t>第三部分  采购需求</w:t>
      </w:r>
      <w:bookmarkEnd w:id="60"/>
      <w:bookmarkEnd w:id="61"/>
    </w:p>
    <w:p w14:paraId="78A44124">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说明：</w:t>
      </w:r>
    </w:p>
    <w:p w14:paraId="5EF9B867">
      <w:pPr>
        <w:spacing w:line="360" w:lineRule="auto"/>
        <w:ind w:firstLine="422" w:firstLineChars="200"/>
        <w:rPr>
          <w:rFonts w:hint="eastAsia" w:ascii="宋体" w:hAnsi="宋体" w:eastAsia="宋体" w:cs="宋体"/>
          <w:b/>
          <w:color w:val="auto"/>
          <w:szCs w:val="21"/>
          <w:highlight w:val="none"/>
        </w:rPr>
      </w:pPr>
      <w:bookmarkStart w:id="63" w:name="_Toc176185122"/>
      <w:r>
        <w:rPr>
          <w:rFonts w:hint="eastAsia" w:ascii="宋体" w:hAnsi="宋体" w:eastAsia="宋体" w:cs="宋体"/>
          <w:b/>
          <w:color w:val="auto"/>
          <w:szCs w:val="21"/>
          <w:highlight w:val="none"/>
        </w:rPr>
        <w:t>1.为落实政府采购政策需满足的要求：</w:t>
      </w:r>
    </w:p>
    <w:p w14:paraId="29C5DBAD">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本招标文件所称中小企业必须符合《政府采购促进中小企业发展管理办法》（财库〔2020〕 46 号）的规定。</w:t>
      </w:r>
    </w:p>
    <w:p w14:paraId="4D91F99F">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2.“实质性要求 ”是指招标文件中已经指明不满足则投标无效的条款，或者不能负偏离的条款，或者采购需求中带“▲ ”的条款。标注“ ● ”号条款为重要指标，作评分重要依据。</w:t>
      </w:r>
    </w:p>
    <w:p w14:paraId="40149076">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 根据《财政部 发展改革委 生态环境部 市场监管总局关于调整优化节能产品、环境标志产品政府采购执行机制的通知》（财库〔2019〕9 号）和《关于印发节能产品政府采购品目清单的通知》（财库〔2019〕19 号）的规定，采购需求中的产品属于节能产品政府采购品目清单内标注“★ ”的（详见本章后附的节能产品政府采购品目清单），投标人的投标货物必须使用政府强制采购的节能产品，投标人必须在投标文件（商务及技术文件）中提供所投标产品的节能产品认证证书复印件（加盖投标人电子签章），否则按无效投标处理。如本项目包含的货物属于品目清单内非标注“★ ”的产品时，应优先采购，具体详见“第四章评标方法及评标标准 ”。</w:t>
      </w:r>
    </w:p>
    <w:p w14:paraId="4C2EDB9C">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4.投标人应根据自身实际情况如实响应招标文件，不得仅将招标文件内容简单复制粘贴作为投标响应，还应当提供相关证明材料，否则将作无效投标处理。</w:t>
      </w:r>
    </w:p>
    <w:p w14:paraId="088C3FE2">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5.本项目所属行业：工业。所属行业依照《中小企业划型标准规定》（工信部联企业〔2011〕300 号）及《国民经济行业分类》（GB/T4754-2017）的有关规定执行。</w:t>
      </w:r>
    </w:p>
    <w:p w14:paraId="0CDD164B">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6.核心产品</w:t>
      </w:r>
    </w:p>
    <w:p w14:paraId="24E71EF8">
      <w:pPr>
        <w:spacing w:line="360" w:lineRule="auto"/>
        <w:ind w:firstLine="422" w:firstLineChars="200"/>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本项目为货物采购项目，核心产品为：</w:t>
      </w:r>
    </w:p>
    <w:p w14:paraId="50FE8057">
      <w:pPr>
        <w:spacing w:line="360" w:lineRule="auto"/>
        <w:ind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标项一:彩色多普勒超声诊断仪 1</w:t>
      </w:r>
    </w:p>
    <w:p w14:paraId="558DBFF4">
      <w:pPr>
        <w:spacing w:line="360" w:lineRule="auto"/>
        <w:ind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标项</w:t>
      </w:r>
      <w:r>
        <w:rPr>
          <w:rFonts w:hint="eastAsia" w:ascii="宋体" w:hAnsi="宋体" w:eastAsia="宋体" w:cs="宋体"/>
          <w:b w:val="0"/>
          <w:bCs/>
          <w:color w:val="auto"/>
          <w:szCs w:val="21"/>
          <w:highlight w:val="none"/>
          <w:lang w:val="en-US" w:eastAsia="zh-CN"/>
        </w:rPr>
        <w:t>二</w:t>
      </w:r>
      <w:r>
        <w:rPr>
          <w:rFonts w:hint="eastAsia" w:ascii="宋体" w:hAnsi="宋体" w:eastAsia="宋体" w:cs="宋体"/>
          <w:b w:val="0"/>
          <w:bCs/>
          <w:color w:val="auto"/>
          <w:szCs w:val="21"/>
          <w:highlight w:val="none"/>
          <w:lang w:eastAsia="zh-CN"/>
        </w:rPr>
        <w:t>:彩色多普勒超声诊断仪2</w:t>
      </w:r>
    </w:p>
    <w:p w14:paraId="27BA3998">
      <w:pPr>
        <w:spacing w:line="360" w:lineRule="auto"/>
        <w:ind w:firstLine="420" w:firstLineChars="200"/>
        <w:rPr>
          <w:rFonts w:hint="eastAsia" w:ascii="宋体" w:hAnsi="宋体" w:eastAsia="宋体" w:cs="宋体"/>
          <w:b w:val="0"/>
          <w:bCs/>
          <w:color w:val="auto"/>
          <w:szCs w:val="21"/>
          <w:highlight w:val="none"/>
          <w:lang w:eastAsia="zh-CN"/>
        </w:rPr>
      </w:pPr>
      <w:r>
        <w:rPr>
          <w:rFonts w:hint="eastAsia" w:ascii="宋体" w:hAnsi="宋体" w:eastAsia="宋体" w:cs="宋体"/>
          <w:b w:val="0"/>
          <w:bCs/>
          <w:color w:val="auto"/>
          <w:szCs w:val="21"/>
          <w:highlight w:val="none"/>
          <w:lang w:eastAsia="zh-CN"/>
        </w:rPr>
        <w:t>标项</w:t>
      </w:r>
      <w:r>
        <w:rPr>
          <w:rFonts w:hint="eastAsia" w:ascii="宋体" w:hAnsi="宋体" w:eastAsia="宋体" w:cs="宋体"/>
          <w:b w:val="0"/>
          <w:bCs/>
          <w:color w:val="auto"/>
          <w:szCs w:val="21"/>
          <w:highlight w:val="none"/>
          <w:lang w:val="en-US" w:eastAsia="zh-CN"/>
        </w:rPr>
        <w:t>三</w:t>
      </w:r>
      <w:r>
        <w:rPr>
          <w:rFonts w:hint="eastAsia" w:ascii="宋体" w:hAnsi="宋体" w:eastAsia="宋体" w:cs="宋体"/>
          <w:b w:val="0"/>
          <w:bCs/>
          <w:color w:val="auto"/>
          <w:szCs w:val="21"/>
          <w:highlight w:val="none"/>
          <w:lang w:eastAsia="zh-CN"/>
        </w:rPr>
        <w:t>:关节镜系统</w:t>
      </w:r>
    </w:p>
    <w:p w14:paraId="420D6F63">
      <w:pPr>
        <w:spacing w:line="360" w:lineRule="auto"/>
        <w:ind w:firstLine="420" w:firstLineChars="200"/>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eastAsia="zh-CN"/>
        </w:rPr>
        <w:t>标项</w:t>
      </w:r>
      <w:r>
        <w:rPr>
          <w:rFonts w:hint="eastAsia" w:ascii="宋体" w:hAnsi="宋体" w:eastAsia="宋体" w:cs="宋体"/>
          <w:b w:val="0"/>
          <w:bCs/>
          <w:color w:val="auto"/>
          <w:szCs w:val="21"/>
          <w:highlight w:val="none"/>
          <w:lang w:val="en-US" w:eastAsia="zh-CN"/>
        </w:rPr>
        <w:t>四</w:t>
      </w:r>
      <w:r>
        <w:rPr>
          <w:rFonts w:hint="eastAsia" w:ascii="宋体" w:hAnsi="宋体" w:eastAsia="宋体" w:cs="宋体"/>
          <w:b w:val="0"/>
          <w:bCs/>
          <w:color w:val="auto"/>
          <w:szCs w:val="21"/>
          <w:highlight w:val="none"/>
          <w:lang w:eastAsia="zh-CN"/>
        </w:rPr>
        <w:t>:高压氧舱（医用空气加压氧舱）</w:t>
      </w:r>
    </w:p>
    <w:p w14:paraId="09C02615">
      <w:pPr>
        <w:keepNext w:val="0"/>
        <w:keepLines w:val="0"/>
        <w:pageBreakBefore w:val="0"/>
        <w:widowControl w:val="0"/>
        <w:kinsoku/>
        <w:wordWrap/>
        <w:overflowPunct/>
        <w:topLinePunct w:val="0"/>
        <w:autoSpaceDE/>
        <w:autoSpaceDN/>
        <w:bidi w:val="0"/>
        <w:adjustRightInd w:val="0"/>
        <w:snapToGrid/>
        <w:spacing w:line="400" w:lineRule="exact"/>
        <w:ind w:firstLine="422" w:firstLineChars="200"/>
        <w:textAlignment w:val="auto"/>
        <w:rPr>
          <w:rFonts w:hint="eastAsia" w:ascii="宋体" w:hAnsi="宋体" w:eastAsia="宋体" w:cs="宋体"/>
          <w:b/>
          <w:color w:val="auto"/>
          <w:szCs w:val="21"/>
          <w:highlight w:val="none"/>
          <w:lang w:eastAsia="zh-CN"/>
        </w:rPr>
      </w:pPr>
      <w:r>
        <w:rPr>
          <w:rFonts w:hint="eastAsia" w:ascii="宋体" w:hAnsi="宋体" w:eastAsia="宋体" w:cs="宋体"/>
          <w:b/>
          <w:color w:val="auto"/>
          <w:szCs w:val="21"/>
          <w:highlight w:val="none"/>
        </w:rPr>
        <w:t>7.最高限价：</w:t>
      </w:r>
      <w:r>
        <w:rPr>
          <w:rFonts w:hint="eastAsia" w:ascii="宋体" w:hAnsi="宋体" w:cs="宋体"/>
          <w:b/>
          <w:color w:val="auto"/>
          <w:szCs w:val="21"/>
          <w:highlight w:val="none"/>
          <w:lang w:eastAsia="zh-CN"/>
        </w:rPr>
        <w:t>（</w:t>
      </w:r>
      <w:r>
        <w:rPr>
          <w:rFonts w:hint="eastAsia" w:ascii="宋体" w:hAnsi="宋体" w:eastAsia="宋体" w:cs="宋体"/>
          <w:b/>
          <w:color w:val="auto"/>
          <w:szCs w:val="21"/>
          <w:highlight w:val="none"/>
        </w:rPr>
        <w:t>投标人的投标报价过采购预算的，将导致其投标被拒绝。</w:t>
      </w:r>
      <w:r>
        <w:rPr>
          <w:rFonts w:hint="eastAsia" w:ascii="宋体" w:hAnsi="宋体" w:eastAsia="宋体" w:cs="宋体"/>
          <w:b/>
          <w:color w:val="auto"/>
          <w:szCs w:val="21"/>
          <w:highlight w:val="none"/>
          <w:lang w:eastAsia="zh-CN"/>
        </w:rPr>
        <w:t>）</w:t>
      </w:r>
    </w:p>
    <w:p w14:paraId="44015B18">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rPr>
        <w:t>标项一</w:t>
      </w:r>
      <w:r>
        <w:rPr>
          <w:rFonts w:hint="eastAsia" w:ascii="宋体" w:hAnsi="宋体" w:eastAsia="宋体" w:cs="宋体"/>
          <w:b w:val="0"/>
          <w:bCs/>
          <w:color w:val="auto"/>
          <w:szCs w:val="21"/>
          <w:highlight w:val="none"/>
          <w:lang w:eastAsia="zh-CN"/>
        </w:rPr>
        <w:t>:彩色多普勒超声诊断仪1，最高限价：</w:t>
      </w:r>
      <w:r>
        <w:rPr>
          <w:rFonts w:hint="eastAsia" w:ascii="宋体" w:hAnsi="宋体" w:eastAsia="宋体" w:cs="宋体"/>
          <w:b w:val="0"/>
          <w:bCs/>
          <w:color w:val="auto"/>
          <w:szCs w:val="21"/>
          <w:highlight w:val="none"/>
          <w:lang w:val="en-US" w:eastAsia="zh-CN"/>
        </w:rPr>
        <w:t>2950000.00元；</w:t>
      </w:r>
    </w:p>
    <w:p w14:paraId="5E9D4B2A">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rPr>
        <w:t>标项</w:t>
      </w:r>
      <w:r>
        <w:rPr>
          <w:rFonts w:hint="eastAsia" w:ascii="宋体" w:hAnsi="宋体" w:eastAsia="宋体" w:cs="宋体"/>
          <w:b w:val="0"/>
          <w:bCs/>
          <w:color w:val="auto"/>
          <w:szCs w:val="21"/>
          <w:highlight w:val="none"/>
          <w:lang w:val="en-US" w:eastAsia="zh-CN"/>
        </w:rPr>
        <w:t>二</w:t>
      </w:r>
      <w:r>
        <w:rPr>
          <w:rFonts w:hint="eastAsia" w:ascii="宋体" w:hAnsi="宋体" w:eastAsia="宋体" w:cs="宋体"/>
          <w:b w:val="0"/>
          <w:bCs/>
          <w:color w:val="auto"/>
          <w:szCs w:val="21"/>
          <w:highlight w:val="none"/>
          <w:lang w:eastAsia="zh-CN"/>
        </w:rPr>
        <w:t>:彩色多普勒超声诊断仪2，最高限价：</w:t>
      </w:r>
      <w:r>
        <w:rPr>
          <w:rFonts w:hint="eastAsia" w:ascii="宋体" w:hAnsi="宋体" w:eastAsia="宋体" w:cs="宋体"/>
          <w:b w:val="0"/>
          <w:bCs/>
          <w:color w:val="auto"/>
          <w:szCs w:val="21"/>
          <w:highlight w:val="none"/>
          <w:lang w:val="en-US" w:eastAsia="zh-CN"/>
        </w:rPr>
        <w:t>2960000.00元；</w:t>
      </w:r>
    </w:p>
    <w:p w14:paraId="3ECD636F">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rPr>
        <w:t>标项</w:t>
      </w:r>
      <w:r>
        <w:rPr>
          <w:rFonts w:hint="eastAsia" w:ascii="宋体" w:hAnsi="宋体" w:eastAsia="宋体" w:cs="宋体"/>
          <w:b w:val="0"/>
          <w:bCs/>
          <w:color w:val="auto"/>
          <w:szCs w:val="21"/>
          <w:highlight w:val="none"/>
          <w:lang w:val="en-US" w:eastAsia="zh-CN"/>
        </w:rPr>
        <w:t>三</w:t>
      </w:r>
      <w:r>
        <w:rPr>
          <w:rFonts w:hint="eastAsia" w:ascii="宋体" w:hAnsi="宋体" w:eastAsia="宋体" w:cs="宋体"/>
          <w:b w:val="0"/>
          <w:bCs/>
          <w:color w:val="auto"/>
          <w:szCs w:val="21"/>
          <w:highlight w:val="none"/>
          <w:lang w:eastAsia="zh-CN"/>
        </w:rPr>
        <w:t>:关节镜系统，最高限价：</w:t>
      </w:r>
      <w:r>
        <w:rPr>
          <w:rFonts w:hint="eastAsia" w:ascii="宋体" w:hAnsi="宋体" w:eastAsia="宋体" w:cs="宋体"/>
          <w:b w:val="0"/>
          <w:bCs/>
          <w:color w:val="auto"/>
          <w:szCs w:val="21"/>
          <w:highlight w:val="none"/>
          <w:lang w:val="en-US" w:eastAsia="zh-CN"/>
        </w:rPr>
        <w:t>2780000.00元；</w:t>
      </w:r>
    </w:p>
    <w:p w14:paraId="4F557185">
      <w:pPr>
        <w:keepNext w:val="0"/>
        <w:keepLines w:val="0"/>
        <w:pageBreakBefore w:val="0"/>
        <w:widowControl w:val="0"/>
        <w:kinsoku/>
        <w:wordWrap/>
        <w:overflowPunct/>
        <w:topLinePunct w:val="0"/>
        <w:autoSpaceDE/>
        <w:autoSpaceDN/>
        <w:bidi w:val="0"/>
        <w:adjustRightInd w:val="0"/>
        <w:snapToGrid/>
        <w:spacing w:line="400" w:lineRule="exact"/>
        <w:ind w:firstLine="420" w:firstLineChars="200"/>
        <w:textAlignment w:val="auto"/>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rPr>
        <w:t>标项</w:t>
      </w:r>
      <w:r>
        <w:rPr>
          <w:rFonts w:hint="eastAsia" w:ascii="宋体" w:hAnsi="宋体" w:eastAsia="宋体" w:cs="宋体"/>
          <w:b w:val="0"/>
          <w:bCs/>
          <w:color w:val="auto"/>
          <w:szCs w:val="21"/>
          <w:highlight w:val="none"/>
          <w:lang w:val="en-US" w:eastAsia="zh-CN"/>
        </w:rPr>
        <w:t>四</w:t>
      </w:r>
      <w:r>
        <w:rPr>
          <w:rFonts w:hint="eastAsia" w:ascii="宋体" w:hAnsi="宋体" w:eastAsia="宋体" w:cs="宋体"/>
          <w:b w:val="0"/>
          <w:bCs/>
          <w:color w:val="auto"/>
          <w:szCs w:val="21"/>
          <w:highlight w:val="none"/>
          <w:lang w:eastAsia="zh-CN"/>
        </w:rPr>
        <w:t>:高压氧舱（医用空气加压氧舱）</w:t>
      </w:r>
      <w:r>
        <w:rPr>
          <w:rFonts w:hint="eastAsia" w:ascii="宋体" w:hAnsi="宋体" w:eastAsia="宋体" w:cs="宋体"/>
          <w:b w:val="0"/>
          <w:bCs/>
          <w:color w:val="auto"/>
          <w:szCs w:val="21"/>
          <w:highlight w:val="none"/>
          <w:lang w:val="en-US" w:eastAsia="zh-CN"/>
        </w:rPr>
        <w:t>，</w:t>
      </w:r>
      <w:r>
        <w:rPr>
          <w:rFonts w:hint="eastAsia" w:ascii="宋体" w:hAnsi="宋体" w:eastAsia="宋体" w:cs="宋体"/>
          <w:b w:val="0"/>
          <w:bCs/>
          <w:color w:val="auto"/>
          <w:szCs w:val="21"/>
          <w:highlight w:val="none"/>
          <w:lang w:eastAsia="zh-CN"/>
        </w:rPr>
        <w:t>最高限价：</w:t>
      </w:r>
      <w:r>
        <w:rPr>
          <w:rFonts w:hint="eastAsia" w:ascii="宋体" w:hAnsi="宋体" w:eastAsia="宋体" w:cs="宋体"/>
          <w:b w:val="0"/>
          <w:bCs/>
          <w:color w:val="auto"/>
          <w:szCs w:val="21"/>
          <w:highlight w:val="none"/>
          <w:lang w:val="en-US" w:eastAsia="zh-CN"/>
        </w:rPr>
        <w:t>4400000.00元。</w:t>
      </w:r>
    </w:p>
    <w:p w14:paraId="33FA497C">
      <w:pPr>
        <w:rPr>
          <w:rFonts w:hint="eastAsia" w:ascii="宋体" w:hAnsi="宋体" w:eastAsia="宋体" w:cs="宋体"/>
          <w:b w:val="0"/>
          <w:bCs/>
          <w:color w:val="auto"/>
          <w:szCs w:val="21"/>
          <w:highlight w:val="none"/>
          <w:lang w:val="en-US" w:eastAsia="zh-CN"/>
        </w:rPr>
      </w:pPr>
      <w:r>
        <w:rPr>
          <w:rFonts w:hint="eastAsia" w:ascii="宋体" w:hAnsi="宋体" w:eastAsia="宋体" w:cs="宋体"/>
          <w:b w:val="0"/>
          <w:bCs/>
          <w:color w:val="auto"/>
          <w:szCs w:val="21"/>
          <w:highlight w:val="none"/>
          <w:lang w:val="en-US" w:eastAsia="zh-CN"/>
        </w:rPr>
        <w:br w:type="page"/>
      </w:r>
    </w:p>
    <w:p w14:paraId="68D52249">
      <w:pPr>
        <w:pStyle w:val="3"/>
        <w:bidi w:val="0"/>
        <w:jc w:val="center"/>
        <w:rPr>
          <w:rFonts w:hint="eastAsia"/>
          <w:color w:val="auto"/>
          <w:highlight w:val="none"/>
          <w:lang w:eastAsia="zh-CN"/>
        </w:rPr>
      </w:pPr>
      <w:r>
        <w:rPr>
          <w:rFonts w:hint="eastAsia"/>
          <w:color w:val="auto"/>
          <w:highlight w:val="none"/>
          <w:lang w:eastAsia="zh-CN"/>
        </w:rPr>
        <w:t>标项一:彩色多普勒超声诊断仪 1</w:t>
      </w:r>
    </w:p>
    <w:tbl>
      <w:tblPr>
        <w:tblStyle w:val="65"/>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869"/>
        <w:gridCol w:w="1010"/>
        <w:gridCol w:w="6722"/>
      </w:tblGrid>
      <w:tr w14:paraId="2E3A82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236" w:type="dxa"/>
            <w:gridSpan w:val="4"/>
            <w:noWrap w:val="0"/>
            <w:vAlign w:val="center"/>
          </w:tcPr>
          <w:p w14:paraId="5A42B9BD">
            <w:pPr>
              <w:keepNext w:val="0"/>
              <w:keepLines w:val="0"/>
              <w:pageBreakBefore w:val="0"/>
              <w:widowControl/>
              <w:kinsoku/>
              <w:wordWrap/>
              <w:overflowPunct/>
              <w:topLinePunct w:val="0"/>
              <w:autoSpaceDE/>
              <w:autoSpaceDN/>
              <w:bidi w:val="0"/>
              <w:adjustRightInd/>
              <w:spacing w:line="400" w:lineRule="exact"/>
              <w:jc w:val="both"/>
              <w:rPr>
                <w:rFonts w:hint="eastAsia"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8"/>
                <w:szCs w:val="28"/>
                <w:highlight w:val="none"/>
                <w:lang w:val="en-US" w:eastAsia="zh-CN"/>
              </w:rPr>
              <w:t>一、</w:t>
            </w:r>
            <w:r>
              <w:rPr>
                <w:rFonts w:hint="eastAsia" w:ascii="宋体" w:hAnsi="宋体" w:eastAsia="宋体" w:cs="宋体"/>
                <w:b/>
                <w:bCs/>
                <w:color w:val="auto"/>
                <w:kern w:val="0"/>
                <w:sz w:val="28"/>
                <w:szCs w:val="28"/>
                <w:highlight w:val="none"/>
                <w:lang w:val="en-US" w:eastAsia="zh-CN"/>
              </w:rPr>
              <w:t>技术要求</w:t>
            </w:r>
          </w:p>
        </w:tc>
      </w:tr>
      <w:tr w14:paraId="56EE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 w:hRule="atLeast"/>
          <w:jc w:val="center"/>
        </w:trPr>
        <w:tc>
          <w:tcPr>
            <w:tcW w:w="635" w:type="dxa"/>
            <w:noWrap w:val="0"/>
            <w:vAlign w:val="center"/>
          </w:tcPr>
          <w:p w14:paraId="60A9DA12">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869" w:type="dxa"/>
            <w:noWrap w:val="0"/>
            <w:vAlign w:val="center"/>
          </w:tcPr>
          <w:p w14:paraId="66F9A8F4">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标的名称</w:t>
            </w:r>
          </w:p>
        </w:tc>
        <w:tc>
          <w:tcPr>
            <w:tcW w:w="1010" w:type="dxa"/>
            <w:noWrap w:val="0"/>
            <w:vAlign w:val="center"/>
          </w:tcPr>
          <w:p w14:paraId="7FC65CBE">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数量</w:t>
            </w:r>
            <w:r>
              <w:rPr>
                <w:rFonts w:hint="eastAsia" w:ascii="宋体" w:hAnsi="宋体" w:eastAsia="宋体" w:cs="宋体"/>
                <w:b/>
                <w:bCs/>
                <w:color w:val="auto"/>
                <w:kern w:val="0"/>
                <w:sz w:val="21"/>
                <w:szCs w:val="21"/>
                <w:highlight w:val="none"/>
                <w:lang w:val="en-US" w:eastAsia="zh-CN"/>
              </w:rPr>
              <w:t>及单位</w:t>
            </w:r>
          </w:p>
        </w:tc>
        <w:tc>
          <w:tcPr>
            <w:tcW w:w="6722" w:type="dxa"/>
            <w:noWrap w:val="0"/>
            <w:vAlign w:val="center"/>
          </w:tcPr>
          <w:p w14:paraId="39C0BB20">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技术要求（</w:t>
            </w:r>
            <w:r>
              <w:rPr>
                <w:rFonts w:hint="eastAsia" w:ascii="宋体" w:hAnsi="宋体" w:eastAsia="宋体" w:cs="宋体"/>
                <w:b/>
                <w:bCs/>
                <w:color w:val="auto"/>
                <w:kern w:val="0"/>
                <w:sz w:val="21"/>
                <w:szCs w:val="21"/>
                <w:highlight w:val="none"/>
              </w:rPr>
              <w:t>参数要求</w:t>
            </w:r>
            <w:r>
              <w:rPr>
                <w:rFonts w:hint="eastAsia" w:ascii="宋体" w:hAnsi="宋体" w:cs="宋体"/>
                <w:b/>
                <w:bCs/>
                <w:color w:val="auto"/>
                <w:kern w:val="0"/>
                <w:sz w:val="21"/>
                <w:szCs w:val="21"/>
                <w:highlight w:val="none"/>
                <w:lang w:val="en-US" w:eastAsia="zh-CN"/>
              </w:rPr>
              <w:t>）</w:t>
            </w:r>
          </w:p>
        </w:tc>
      </w:tr>
      <w:tr w14:paraId="0FD0FC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5" w:type="dxa"/>
            <w:noWrap w:val="0"/>
            <w:vAlign w:val="center"/>
          </w:tcPr>
          <w:p w14:paraId="54FE0401">
            <w:pPr>
              <w:keepNext w:val="0"/>
              <w:keepLines w:val="0"/>
              <w:pageBreakBefore w:val="0"/>
              <w:kinsoku/>
              <w:overflowPunct/>
              <w:topLinePunct w:val="0"/>
              <w:autoSpaceDE/>
              <w:autoSpaceDN/>
              <w:bidi w:val="0"/>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vertAlign w:val="baseline"/>
                <w:lang w:val="en-US" w:eastAsia="zh-CN"/>
              </w:rPr>
              <w:t>1</w:t>
            </w:r>
          </w:p>
        </w:tc>
        <w:tc>
          <w:tcPr>
            <w:tcW w:w="869" w:type="dxa"/>
            <w:shd w:val="clear" w:color="auto" w:fill="auto"/>
            <w:noWrap w:val="0"/>
            <w:vAlign w:val="center"/>
          </w:tcPr>
          <w:p w14:paraId="6BE59556">
            <w:pPr>
              <w:widowControl/>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彩色多普勒超声诊断仪1</w:t>
            </w:r>
          </w:p>
        </w:tc>
        <w:tc>
          <w:tcPr>
            <w:tcW w:w="1010" w:type="dxa"/>
            <w:shd w:val="clear" w:color="auto" w:fill="auto"/>
            <w:noWrap w:val="0"/>
            <w:vAlign w:val="center"/>
          </w:tcPr>
          <w:p w14:paraId="5926E857">
            <w:pPr>
              <w:widowControl/>
              <w:snapToGrid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台</w:t>
            </w:r>
          </w:p>
        </w:tc>
        <w:tc>
          <w:tcPr>
            <w:tcW w:w="6722" w:type="dxa"/>
            <w:shd w:val="clear" w:color="auto" w:fill="auto"/>
            <w:noWrap w:val="0"/>
            <w:vAlign w:val="center"/>
          </w:tcPr>
          <w:p w14:paraId="7153CFA9">
            <w:pPr>
              <w:spacing w:before="51"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一、核心技术参数</w:t>
            </w:r>
          </w:p>
          <w:p w14:paraId="115BC8A0">
            <w:pPr>
              <w:spacing w:before="25" w:line="251" w:lineRule="auto"/>
              <w:ind w:left="22" w:firstLine="13"/>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1.</w:t>
            </w:r>
            <w:r>
              <w:rPr>
                <w:rFonts w:ascii="宋体" w:hAnsi="宋体" w:eastAsia="宋体" w:cs="宋体"/>
                <w:color w:val="auto"/>
                <w:spacing w:val="-59"/>
                <w:sz w:val="20"/>
                <w:szCs w:val="20"/>
                <w:highlight w:val="none"/>
              </w:rPr>
              <w:t xml:space="preserve"> </w:t>
            </w:r>
            <w:r>
              <w:rPr>
                <w:rFonts w:ascii="宋体" w:hAnsi="宋体" w:eastAsia="宋体" w:cs="宋体"/>
                <w:color w:val="auto"/>
                <w:spacing w:val="-2"/>
                <w:sz w:val="20"/>
                <w:szCs w:val="20"/>
                <w:highlight w:val="none"/>
              </w:rPr>
              <w:t>≥23</w:t>
            </w:r>
            <w:r>
              <w:rPr>
                <w:rFonts w:ascii="宋体" w:hAnsi="宋体" w:eastAsia="宋体" w:cs="宋体"/>
                <w:color w:val="auto"/>
                <w:spacing w:val="-40"/>
                <w:sz w:val="20"/>
                <w:szCs w:val="20"/>
                <w:highlight w:val="none"/>
              </w:rPr>
              <w:t xml:space="preserve"> </w:t>
            </w:r>
            <w:r>
              <w:rPr>
                <w:rFonts w:ascii="宋体" w:hAnsi="宋体" w:eastAsia="宋体" w:cs="宋体"/>
                <w:color w:val="auto"/>
                <w:spacing w:val="-2"/>
                <w:sz w:val="20"/>
                <w:szCs w:val="20"/>
                <w:highlight w:val="none"/>
              </w:rPr>
              <w:t>英寸高分辨率监视器，分辨率</w:t>
            </w:r>
            <w:r>
              <w:rPr>
                <w:rFonts w:ascii="宋体" w:hAnsi="宋体" w:eastAsia="宋体" w:cs="宋体"/>
                <w:color w:val="auto"/>
                <w:spacing w:val="-25"/>
                <w:sz w:val="20"/>
                <w:szCs w:val="20"/>
                <w:highlight w:val="none"/>
              </w:rPr>
              <w:t xml:space="preserve"> </w:t>
            </w:r>
            <w:r>
              <w:rPr>
                <w:rFonts w:ascii="宋体" w:hAnsi="宋体" w:eastAsia="宋体" w:cs="宋体"/>
                <w:color w:val="auto"/>
                <w:spacing w:val="-2"/>
                <w:sz w:val="20"/>
                <w:szCs w:val="20"/>
                <w:highlight w:val="none"/>
              </w:rPr>
              <w:t>1920x1080，具备自由臂设计，</w:t>
            </w:r>
            <w:r>
              <w:rPr>
                <w:rFonts w:ascii="宋体" w:hAnsi="宋体" w:eastAsia="宋体" w:cs="宋体"/>
                <w:color w:val="auto"/>
                <w:spacing w:val="7"/>
                <w:sz w:val="20"/>
                <w:szCs w:val="20"/>
                <w:highlight w:val="none"/>
              </w:rPr>
              <w:t>可实现上下左右多方位调节</w:t>
            </w:r>
          </w:p>
          <w:p w14:paraId="3977FE98">
            <w:pPr>
              <w:spacing w:line="226" w:lineRule="auto"/>
              <w:ind w:left="2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w:t>
            </w:r>
            <w:r>
              <w:rPr>
                <w:rFonts w:ascii="宋体" w:hAnsi="宋体" w:eastAsia="宋体" w:cs="宋体"/>
                <w:color w:val="auto"/>
                <w:spacing w:val="-59"/>
                <w:sz w:val="20"/>
                <w:szCs w:val="20"/>
                <w:highlight w:val="none"/>
              </w:rPr>
              <w:t xml:space="preserve"> </w:t>
            </w:r>
            <w:r>
              <w:rPr>
                <w:rFonts w:ascii="宋体" w:hAnsi="宋体" w:eastAsia="宋体" w:cs="宋体"/>
                <w:color w:val="auto"/>
                <w:spacing w:val="7"/>
                <w:sz w:val="20"/>
                <w:szCs w:val="20"/>
                <w:highlight w:val="none"/>
              </w:rPr>
              <w:t>≥10.4</w:t>
            </w:r>
            <w:r>
              <w:rPr>
                <w:rFonts w:ascii="宋体" w:hAnsi="宋体" w:eastAsia="宋体" w:cs="宋体"/>
                <w:color w:val="auto"/>
                <w:spacing w:val="-40"/>
                <w:sz w:val="20"/>
                <w:szCs w:val="20"/>
                <w:highlight w:val="none"/>
              </w:rPr>
              <w:t xml:space="preserve"> </w:t>
            </w:r>
            <w:r>
              <w:rPr>
                <w:rFonts w:ascii="宋体" w:hAnsi="宋体" w:eastAsia="宋体" w:cs="宋体"/>
                <w:color w:val="auto"/>
                <w:spacing w:val="7"/>
                <w:sz w:val="20"/>
                <w:szCs w:val="20"/>
                <w:highlight w:val="none"/>
              </w:rPr>
              <w:t>英寸彩色液晶触摸控制屏，操作面板可旋转，高度可调</w:t>
            </w:r>
          </w:p>
          <w:p w14:paraId="7D62C98D">
            <w:pPr>
              <w:spacing w:before="28"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3.全程自动动态聚焦</w:t>
            </w:r>
          </w:p>
          <w:p w14:paraId="36C982CD">
            <w:pPr>
              <w:spacing w:before="23" w:line="228" w:lineRule="auto"/>
              <w:ind w:left="1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4.数字化高分辨率二维灰阶成像单元</w:t>
            </w:r>
          </w:p>
          <w:p w14:paraId="4687FE4C">
            <w:pPr>
              <w:spacing w:before="27" w:line="227"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5.数字化高分辨率彩色多普勒血流成像单元</w:t>
            </w:r>
          </w:p>
          <w:p w14:paraId="609FB74E">
            <w:pPr>
              <w:spacing w:before="25" w:line="227" w:lineRule="auto"/>
              <w:ind w:left="2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6.数字化能量多普勒血流成像单元</w:t>
            </w:r>
          </w:p>
          <w:p w14:paraId="79D7F758">
            <w:pPr>
              <w:spacing w:before="25" w:line="227" w:lineRule="auto"/>
              <w:ind w:left="2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7.数字化频谱多普勒显示及分析系统</w:t>
            </w:r>
          </w:p>
          <w:p w14:paraId="2DAA4E3D">
            <w:pPr>
              <w:spacing w:before="28" w:line="228" w:lineRule="auto"/>
              <w:ind w:left="2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8.数字化</w:t>
            </w:r>
            <w:r>
              <w:rPr>
                <w:rFonts w:ascii="宋体" w:hAnsi="宋体" w:eastAsia="宋体" w:cs="宋体"/>
                <w:color w:val="auto"/>
                <w:spacing w:val="-34"/>
                <w:sz w:val="20"/>
                <w:szCs w:val="20"/>
                <w:highlight w:val="none"/>
              </w:rPr>
              <w:t xml:space="preserve"> </w:t>
            </w:r>
            <w:r>
              <w:rPr>
                <w:rFonts w:ascii="宋体" w:hAnsi="宋体" w:eastAsia="宋体" w:cs="宋体"/>
                <w:color w:val="auto"/>
                <w:spacing w:val="6"/>
                <w:sz w:val="20"/>
                <w:szCs w:val="20"/>
                <w:highlight w:val="none"/>
              </w:rPr>
              <w:t>M</w:t>
            </w:r>
            <w:r>
              <w:rPr>
                <w:rFonts w:ascii="宋体" w:hAnsi="宋体" w:eastAsia="宋体" w:cs="宋体"/>
                <w:color w:val="auto"/>
                <w:spacing w:val="-32"/>
                <w:sz w:val="20"/>
                <w:szCs w:val="20"/>
                <w:highlight w:val="none"/>
              </w:rPr>
              <w:t xml:space="preserve"> </w:t>
            </w:r>
            <w:r>
              <w:rPr>
                <w:rFonts w:ascii="宋体" w:hAnsi="宋体" w:eastAsia="宋体" w:cs="宋体"/>
                <w:color w:val="auto"/>
                <w:spacing w:val="6"/>
                <w:sz w:val="20"/>
                <w:szCs w:val="20"/>
                <w:highlight w:val="none"/>
              </w:rPr>
              <w:t>型显示和分析系统</w:t>
            </w:r>
          </w:p>
          <w:p w14:paraId="2D283A2B">
            <w:pPr>
              <w:spacing w:before="24" w:line="252" w:lineRule="auto"/>
              <w:ind w:left="23" w:right="14" w:firstLine="4"/>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▲9.具备多方位M</w:t>
            </w:r>
            <w:r>
              <w:rPr>
                <w:rFonts w:ascii="宋体" w:hAnsi="宋体" w:eastAsia="宋体" w:cs="宋体"/>
                <w:color w:val="auto"/>
                <w:spacing w:val="-44"/>
                <w:sz w:val="20"/>
                <w:szCs w:val="20"/>
                <w:highlight w:val="none"/>
              </w:rPr>
              <w:t xml:space="preserve"> </w:t>
            </w:r>
            <w:r>
              <w:rPr>
                <w:rFonts w:ascii="宋体" w:hAnsi="宋体" w:eastAsia="宋体" w:cs="宋体"/>
                <w:color w:val="auto"/>
                <w:spacing w:val="1"/>
                <w:sz w:val="20"/>
                <w:szCs w:val="20"/>
                <w:highlight w:val="none"/>
              </w:rPr>
              <w:t>型成像功能，M</w:t>
            </w:r>
            <w:r>
              <w:rPr>
                <w:rFonts w:ascii="宋体" w:hAnsi="宋体" w:eastAsia="宋体" w:cs="宋体"/>
                <w:color w:val="auto"/>
                <w:spacing w:val="-58"/>
                <w:sz w:val="20"/>
                <w:szCs w:val="20"/>
                <w:highlight w:val="none"/>
              </w:rPr>
              <w:t xml:space="preserve"> </w:t>
            </w:r>
            <w:r>
              <w:rPr>
                <w:rFonts w:ascii="宋体" w:hAnsi="宋体" w:eastAsia="宋体" w:cs="宋体"/>
                <w:color w:val="auto"/>
                <w:spacing w:val="1"/>
                <w:sz w:val="20"/>
                <w:szCs w:val="20"/>
                <w:highlight w:val="none"/>
              </w:rPr>
              <w:t>型取样线≥3条，取样线支持</w:t>
            </w:r>
            <w:r>
              <w:rPr>
                <w:rFonts w:ascii="宋体" w:hAnsi="宋体" w:eastAsia="宋体" w:cs="宋体"/>
                <w:color w:val="auto"/>
                <w:spacing w:val="-59"/>
                <w:sz w:val="20"/>
                <w:szCs w:val="20"/>
                <w:highlight w:val="none"/>
              </w:rPr>
              <w:t xml:space="preserve"> </w:t>
            </w:r>
            <w:r>
              <w:rPr>
                <w:rFonts w:ascii="宋体" w:hAnsi="宋体" w:eastAsia="宋体" w:cs="宋体"/>
                <w:color w:val="auto"/>
                <w:spacing w:val="1"/>
                <w:sz w:val="20"/>
                <w:szCs w:val="20"/>
                <w:highlight w:val="none"/>
              </w:rPr>
              <w:t>360</w:t>
            </w:r>
            <w:r>
              <w:rPr>
                <w:rFonts w:ascii="宋体" w:hAnsi="宋体" w:eastAsia="宋体" w:cs="宋体"/>
                <w:color w:val="auto"/>
                <w:spacing w:val="-74"/>
                <w:sz w:val="20"/>
                <w:szCs w:val="20"/>
                <w:highlight w:val="none"/>
              </w:rPr>
              <w:t xml:space="preserve"> </w:t>
            </w:r>
            <w:r>
              <w:rPr>
                <w:rFonts w:ascii="宋体" w:hAnsi="宋体" w:eastAsia="宋体" w:cs="宋体"/>
                <w:color w:val="auto"/>
                <w:spacing w:val="1"/>
                <w:sz w:val="20"/>
                <w:szCs w:val="20"/>
                <w:highlight w:val="none"/>
              </w:rPr>
              <w:t>°</w:t>
            </w:r>
            <w:r>
              <w:rPr>
                <w:rFonts w:ascii="宋体" w:hAnsi="宋体" w:eastAsia="宋体" w:cs="宋体"/>
                <w:color w:val="auto"/>
                <w:spacing w:val="7"/>
                <w:sz w:val="20"/>
                <w:szCs w:val="20"/>
                <w:highlight w:val="none"/>
              </w:rPr>
              <w:t>自由旋转及任意位置放置，在图像冻结前后均可进行取样分析。支</w:t>
            </w:r>
            <w:r>
              <w:rPr>
                <w:rFonts w:ascii="宋体" w:hAnsi="宋体" w:eastAsia="宋体" w:cs="宋体"/>
                <w:color w:val="auto"/>
                <w:spacing w:val="8"/>
                <w:sz w:val="20"/>
                <w:szCs w:val="20"/>
                <w:highlight w:val="none"/>
              </w:rPr>
              <w:t>持凸阵、线阵、相控阵探头</w:t>
            </w:r>
          </w:p>
          <w:p w14:paraId="718CE26B">
            <w:pPr>
              <w:spacing w:before="1" w:line="251" w:lineRule="auto"/>
              <w:ind w:left="32" w:right="15" w:hanging="4"/>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▲10.数字化连续多普勒显示及分析系统，支持凸阵、线阵</w:t>
            </w:r>
            <w:r>
              <w:rPr>
                <w:rFonts w:ascii="宋体" w:hAnsi="宋体" w:eastAsia="宋体" w:cs="宋体"/>
                <w:color w:val="auto"/>
                <w:spacing w:val="9"/>
                <w:sz w:val="20"/>
                <w:szCs w:val="20"/>
                <w:highlight w:val="none"/>
              </w:rPr>
              <w:t>、相控</w:t>
            </w:r>
            <w:r>
              <w:rPr>
                <w:rFonts w:ascii="宋体" w:hAnsi="宋体" w:eastAsia="宋体" w:cs="宋体"/>
                <w:color w:val="auto"/>
                <w:spacing w:val="3"/>
                <w:sz w:val="20"/>
                <w:szCs w:val="20"/>
                <w:highlight w:val="none"/>
              </w:rPr>
              <w:t>阵探头</w:t>
            </w:r>
          </w:p>
          <w:p w14:paraId="7BC0C798">
            <w:pPr>
              <w:spacing w:before="1" w:line="226"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11.组织多普勒成像单元</w:t>
            </w:r>
          </w:p>
          <w:p w14:paraId="60B90FDB">
            <w:pPr>
              <w:spacing w:before="25" w:line="228"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13.组织谐波成像功能</w:t>
            </w:r>
          </w:p>
          <w:p w14:paraId="2141BC30">
            <w:pPr>
              <w:spacing w:before="26" w:line="228"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14.智能调整图像参数，获得最优成像</w:t>
            </w:r>
          </w:p>
          <w:p w14:paraId="0D87C956">
            <w:pPr>
              <w:spacing w:before="24" w:line="228" w:lineRule="auto"/>
              <w:ind w:left="3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15.智能化滤波解析，抑制图像斑点噪声，可分级调节≥8</w:t>
            </w:r>
            <w:r>
              <w:rPr>
                <w:rFonts w:ascii="宋体" w:hAnsi="宋体" w:eastAsia="宋体" w:cs="宋体"/>
                <w:color w:val="auto"/>
                <w:spacing w:val="-36"/>
                <w:sz w:val="20"/>
                <w:szCs w:val="20"/>
                <w:highlight w:val="none"/>
              </w:rPr>
              <w:t xml:space="preserve"> </w:t>
            </w:r>
            <w:r>
              <w:rPr>
                <w:rFonts w:ascii="宋体" w:hAnsi="宋体" w:eastAsia="宋体" w:cs="宋体"/>
                <w:color w:val="auto"/>
                <w:spacing w:val="8"/>
                <w:sz w:val="20"/>
                <w:szCs w:val="20"/>
                <w:highlight w:val="none"/>
              </w:rPr>
              <w:t>级</w:t>
            </w:r>
          </w:p>
          <w:p w14:paraId="497DA71C">
            <w:pPr>
              <w:spacing w:before="28" w:line="251" w:lineRule="auto"/>
              <w:ind w:left="36" w:right="46" w:firstLine="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●16.具备自动声速校正功能，优化调整对肥胖、困难病人的条件</w:t>
            </w:r>
            <w:r>
              <w:rPr>
                <w:rFonts w:ascii="宋体" w:hAnsi="宋体" w:eastAsia="宋体" w:cs="宋体"/>
                <w:color w:val="auto"/>
                <w:spacing w:val="7"/>
                <w:sz w:val="20"/>
                <w:szCs w:val="20"/>
                <w:highlight w:val="none"/>
              </w:rPr>
              <w:t>17.具备实时二同步/三同步能力</w:t>
            </w:r>
          </w:p>
          <w:p w14:paraId="338A6E10">
            <w:pPr>
              <w:spacing w:before="1" w:line="227"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18.具备梯形拓展成像功能</w:t>
            </w:r>
          </w:p>
          <w:p w14:paraId="321D3BD0">
            <w:pPr>
              <w:spacing w:before="26" w:line="251" w:lineRule="auto"/>
              <w:ind w:left="36" w:right="1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19.高精细血流成像，采用宽带多普勒技术，</w:t>
            </w:r>
            <w:r>
              <w:rPr>
                <w:rFonts w:ascii="宋体" w:hAnsi="宋体" w:eastAsia="宋体" w:cs="宋体"/>
                <w:color w:val="auto"/>
                <w:spacing w:val="-51"/>
                <w:sz w:val="20"/>
                <w:szCs w:val="20"/>
                <w:highlight w:val="none"/>
              </w:rPr>
              <w:t xml:space="preserve"> </w:t>
            </w:r>
            <w:r>
              <w:rPr>
                <w:rFonts w:ascii="宋体" w:hAnsi="宋体" w:eastAsia="宋体" w:cs="宋体"/>
                <w:color w:val="auto"/>
                <w:spacing w:val="8"/>
                <w:sz w:val="20"/>
                <w:szCs w:val="20"/>
                <w:highlight w:val="none"/>
              </w:rPr>
              <w:t>以高空间分辨率和时</w:t>
            </w:r>
            <w:r>
              <w:rPr>
                <w:rFonts w:ascii="宋体" w:hAnsi="宋体" w:eastAsia="宋体" w:cs="宋体"/>
                <w:color w:val="auto"/>
                <w:spacing w:val="7"/>
                <w:sz w:val="20"/>
                <w:szCs w:val="20"/>
                <w:highlight w:val="none"/>
              </w:rPr>
              <w:t>间分辨率显示血流信息</w:t>
            </w:r>
          </w:p>
          <w:p w14:paraId="6EA3CB94">
            <w:pPr>
              <w:spacing w:before="1" w:line="226" w:lineRule="auto"/>
              <w:ind w:left="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20.具备实时多普勒自动包络分析功能</w:t>
            </w:r>
          </w:p>
          <w:p w14:paraId="201CF6A1">
            <w:pPr>
              <w:spacing w:before="28" w:line="251" w:lineRule="auto"/>
              <w:ind w:left="30" w:right="15" w:hanging="2"/>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▲21.具备实时双幅二维同屏显示功能，其中一幅可实时显</w:t>
            </w:r>
            <w:r>
              <w:rPr>
                <w:rFonts w:ascii="宋体" w:hAnsi="宋体" w:eastAsia="宋体" w:cs="宋体"/>
                <w:color w:val="auto"/>
                <w:spacing w:val="9"/>
                <w:sz w:val="20"/>
                <w:szCs w:val="20"/>
                <w:highlight w:val="none"/>
              </w:rPr>
              <w:t>示二维</w:t>
            </w:r>
            <w:r>
              <w:rPr>
                <w:rFonts w:ascii="宋体" w:hAnsi="宋体" w:eastAsia="宋体" w:cs="宋体"/>
                <w:color w:val="auto"/>
                <w:spacing w:val="7"/>
                <w:sz w:val="20"/>
                <w:szCs w:val="20"/>
                <w:highlight w:val="none"/>
              </w:rPr>
              <w:t>图像，另一幅可同步显示其慢速回放二维图</w:t>
            </w:r>
            <w:r>
              <w:rPr>
                <w:rFonts w:ascii="宋体" w:hAnsi="宋体" w:eastAsia="宋体" w:cs="宋体"/>
                <w:color w:val="auto"/>
                <w:spacing w:val="6"/>
                <w:sz w:val="20"/>
                <w:szCs w:val="20"/>
                <w:highlight w:val="none"/>
              </w:rPr>
              <w:t>像，慢放倍率可多级实时调节，最低速度可达原速度</w:t>
            </w:r>
            <w:r>
              <w:rPr>
                <w:rFonts w:ascii="宋体" w:hAnsi="宋体" w:eastAsia="宋体" w:cs="宋体"/>
                <w:color w:val="auto"/>
                <w:spacing w:val="-24"/>
                <w:sz w:val="20"/>
                <w:szCs w:val="20"/>
                <w:highlight w:val="none"/>
              </w:rPr>
              <w:t xml:space="preserve"> </w:t>
            </w:r>
            <w:r>
              <w:rPr>
                <w:rFonts w:ascii="宋体" w:hAnsi="宋体" w:eastAsia="宋体" w:cs="宋体"/>
                <w:color w:val="auto"/>
                <w:spacing w:val="6"/>
                <w:sz w:val="20"/>
                <w:szCs w:val="20"/>
                <w:highlight w:val="none"/>
              </w:rPr>
              <w:t>1/10。</w:t>
            </w:r>
          </w:p>
          <w:p w14:paraId="7EA387C6">
            <w:pPr>
              <w:spacing w:line="251" w:lineRule="auto"/>
              <w:ind w:left="23" w:right="15" w:firstLine="4"/>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▲22.具备实时双频谱多普勒同步显示功能，支持同时获取</w:t>
            </w:r>
            <w:r>
              <w:rPr>
                <w:rFonts w:ascii="宋体" w:hAnsi="宋体" w:eastAsia="宋体" w:cs="宋体"/>
                <w:color w:val="auto"/>
                <w:spacing w:val="9"/>
                <w:sz w:val="20"/>
                <w:szCs w:val="20"/>
                <w:highlight w:val="none"/>
              </w:rPr>
              <w:t>两个不</w:t>
            </w:r>
            <w:r>
              <w:rPr>
                <w:rFonts w:ascii="宋体" w:hAnsi="宋体" w:eastAsia="宋体" w:cs="宋体"/>
                <w:color w:val="auto"/>
                <w:spacing w:val="12"/>
                <w:sz w:val="20"/>
                <w:szCs w:val="20"/>
                <w:highlight w:val="none"/>
              </w:rPr>
              <w:t>同位置的血流频谱（模式至少包括</w:t>
            </w:r>
            <w:r>
              <w:rPr>
                <w:rFonts w:ascii="宋体" w:hAnsi="宋体" w:eastAsia="宋体" w:cs="宋体"/>
                <w:color w:val="auto"/>
                <w:sz w:val="20"/>
                <w:szCs w:val="20"/>
                <w:highlight w:val="none"/>
              </w:rPr>
              <w:t>PW</w:t>
            </w:r>
            <w:r>
              <w:rPr>
                <w:rFonts w:ascii="宋体" w:hAnsi="宋体" w:eastAsia="宋体" w:cs="宋体"/>
                <w:color w:val="auto"/>
                <w:spacing w:val="12"/>
                <w:sz w:val="20"/>
                <w:szCs w:val="20"/>
                <w:highlight w:val="none"/>
              </w:rPr>
              <w:t>&amp;</w:t>
            </w:r>
            <w:r>
              <w:rPr>
                <w:rFonts w:ascii="宋体" w:hAnsi="宋体" w:eastAsia="宋体" w:cs="宋体"/>
                <w:color w:val="auto"/>
                <w:sz w:val="20"/>
                <w:szCs w:val="20"/>
                <w:highlight w:val="none"/>
              </w:rPr>
              <w:t>PW</w:t>
            </w:r>
            <w:r>
              <w:rPr>
                <w:rFonts w:ascii="宋体" w:hAnsi="宋体" w:eastAsia="宋体" w:cs="宋体"/>
                <w:color w:val="auto"/>
                <w:spacing w:val="12"/>
                <w:sz w:val="20"/>
                <w:szCs w:val="20"/>
                <w:highlight w:val="none"/>
              </w:rPr>
              <w:t>、</w:t>
            </w:r>
            <w:r>
              <w:rPr>
                <w:rFonts w:ascii="宋体" w:hAnsi="宋体" w:eastAsia="宋体" w:cs="宋体"/>
                <w:color w:val="auto"/>
                <w:sz w:val="20"/>
                <w:szCs w:val="20"/>
                <w:highlight w:val="none"/>
              </w:rPr>
              <w:t>TDI</w:t>
            </w:r>
            <w:r>
              <w:rPr>
                <w:rFonts w:ascii="宋体" w:hAnsi="宋体" w:eastAsia="宋体" w:cs="宋体"/>
                <w:color w:val="auto"/>
                <w:spacing w:val="12"/>
                <w:sz w:val="20"/>
                <w:szCs w:val="20"/>
                <w:highlight w:val="none"/>
              </w:rPr>
              <w:t>&amp;</w:t>
            </w:r>
            <w:r>
              <w:rPr>
                <w:rFonts w:ascii="宋体" w:hAnsi="宋体" w:eastAsia="宋体" w:cs="宋体"/>
                <w:color w:val="auto"/>
                <w:sz w:val="20"/>
                <w:szCs w:val="20"/>
                <w:highlight w:val="none"/>
              </w:rPr>
              <w:t>PW</w:t>
            </w:r>
            <w:r>
              <w:rPr>
                <w:rFonts w:ascii="宋体" w:hAnsi="宋体" w:eastAsia="宋体" w:cs="宋体"/>
                <w:color w:val="auto"/>
                <w:spacing w:val="15"/>
                <w:sz w:val="20"/>
                <w:szCs w:val="20"/>
                <w:highlight w:val="none"/>
              </w:rPr>
              <w:t>），</w:t>
            </w:r>
            <w:r>
              <w:rPr>
                <w:rFonts w:ascii="宋体" w:hAnsi="宋体" w:eastAsia="宋体" w:cs="宋体"/>
                <w:color w:val="auto"/>
                <w:spacing w:val="12"/>
                <w:sz w:val="20"/>
                <w:szCs w:val="20"/>
                <w:highlight w:val="none"/>
              </w:rPr>
              <w:t>支</w:t>
            </w:r>
            <w:r>
              <w:rPr>
                <w:rFonts w:ascii="宋体" w:hAnsi="宋体" w:eastAsia="宋体" w:cs="宋体"/>
                <w:color w:val="auto"/>
                <w:spacing w:val="11"/>
                <w:sz w:val="20"/>
                <w:szCs w:val="20"/>
                <w:highlight w:val="none"/>
              </w:rPr>
              <w:t>持凸阵、</w:t>
            </w:r>
            <w:r>
              <w:rPr>
                <w:rFonts w:ascii="宋体" w:hAnsi="宋体" w:eastAsia="宋体" w:cs="宋体"/>
                <w:color w:val="auto"/>
                <w:spacing w:val="8"/>
                <w:sz w:val="20"/>
                <w:szCs w:val="20"/>
                <w:highlight w:val="none"/>
              </w:rPr>
              <w:t>线阵、相控阵探头</w:t>
            </w:r>
          </w:p>
          <w:p w14:paraId="5D839CC0">
            <w:pPr>
              <w:spacing w:before="1" w:line="227" w:lineRule="auto"/>
              <w:ind w:left="2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23.具备超宽视野成像，可测量并兼容彩</w:t>
            </w:r>
            <w:r>
              <w:rPr>
                <w:rFonts w:ascii="宋体" w:hAnsi="宋体" w:eastAsia="宋体" w:cs="宋体"/>
                <w:color w:val="auto"/>
                <w:spacing w:val="8"/>
                <w:sz w:val="20"/>
                <w:szCs w:val="20"/>
                <w:highlight w:val="none"/>
              </w:rPr>
              <w:t>色、能量图</w:t>
            </w:r>
          </w:p>
          <w:p w14:paraId="0D3B0DEB">
            <w:pPr>
              <w:spacing w:before="30" w:line="251" w:lineRule="auto"/>
              <w:ind w:left="20" w:right="14" w:firstLine="1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●24.具备实时组织弹性成像功能。具有应变比值定量分析，可进</w:t>
            </w:r>
            <w:r>
              <w:rPr>
                <w:rFonts w:ascii="宋体" w:hAnsi="宋体" w:eastAsia="宋体" w:cs="宋体"/>
                <w:color w:val="auto"/>
                <w:spacing w:val="7"/>
                <w:sz w:val="20"/>
                <w:szCs w:val="20"/>
                <w:highlight w:val="none"/>
              </w:rPr>
              <w:t>行任意两个区域间应变比的计算。具备应变曲线，应变平均值的时间变化可实时显示于图形上。具有自动选帧功能，可自动提取稳定压力下的最佳图像。具有自动应变比值定量分析功能，点击病灶部</w:t>
            </w:r>
            <w:r>
              <w:rPr>
                <w:rFonts w:ascii="宋体" w:hAnsi="宋体" w:eastAsia="宋体" w:cs="宋体"/>
                <w:color w:val="auto"/>
                <w:spacing w:val="11"/>
                <w:sz w:val="20"/>
                <w:szCs w:val="20"/>
                <w:highlight w:val="none"/>
              </w:rPr>
              <w:t>位即可自动取样病灶和脂肪层</w:t>
            </w:r>
            <w:r>
              <w:rPr>
                <w:rFonts w:ascii="宋体" w:hAnsi="宋体" w:eastAsia="宋体" w:cs="宋体"/>
                <w:color w:val="auto"/>
                <w:sz w:val="20"/>
                <w:szCs w:val="20"/>
                <w:highlight w:val="none"/>
              </w:rPr>
              <w:t>ROI</w:t>
            </w:r>
            <w:r>
              <w:rPr>
                <w:rFonts w:ascii="宋体" w:hAnsi="宋体" w:eastAsia="宋体" w:cs="宋体"/>
                <w:color w:val="auto"/>
                <w:spacing w:val="11"/>
                <w:sz w:val="20"/>
                <w:szCs w:val="20"/>
                <w:highlight w:val="none"/>
              </w:rPr>
              <w:t>，并进行应变比值测量。与原始</w:t>
            </w:r>
            <w:r>
              <w:rPr>
                <w:rFonts w:ascii="宋体" w:hAnsi="宋体" w:eastAsia="宋体" w:cs="宋体"/>
                <w:color w:val="auto"/>
                <w:spacing w:val="9"/>
                <w:sz w:val="20"/>
                <w:szCs w:val="20"/>
                <w:highlight w:val="none"/>
              </w:rPr>
              <w:t>数据兼容，并支持离线数据分析。支持凸阵、线阵、腔内等探头</w:t>
            </w:r>
          </w:p>
          <w:p w14:paraId="22F8CE53">
            <w:pPr>
              <w:spacing w:line="227" w:lineRule="auto"/>
              <w:ind w:left="3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●25.具备自动血管内中膜测量</w:t>
            </w:r>
          </w:p>
          <w:p w14:paraId="02DD37EB">
            <w:pPr>
              <w:spacing w:before="26" w:line="251" w:lineRule="auto"/>
              <w:ind w:left="21" w:right="15" w:firstLine="1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●26.具备针对弥漫性病变，如肝纤维化的分级定量功能：具有至</w:t>
            </w:r>
            <w:r>
              <w:rPr>
                <w:rFonts w:ascii="宋体" w:hAnsi="宋体" w:eastAsia="宋体" w:cs="宋体"/>
                <w:color w:val="auto"/>
                <w:spacing w:val="10"/>
                <w:sz w:val="20"/>
                <w:szCs w:val="20"/>
                <w:highlight w:val="none"/>
              </w:rPr>
              <w:t>少</w:t>
            </w:r>
            <w:r>
              <w:rPr>
                <w:rFonts w:ascii="宋体" w:hAnsi="宋体" w:eastAsia="宋体" w:cs="宋体"/>
                <w:color w:val="auto"/>
                <w:spacing w:val="-16"/>
                <w:sz w:val="20"/>
                <w:szCs w:val="20"/>
                <w:highlight w:val="none"/>
              </w:rPr>
              <w:t xml:space="preserve"> </w:t>
            </w:r>
            <w:r>
              <w:rPr>
                <w:rFonts w:ascii="宋体" w:hAnsi="宋体" w:eastAsia="宋体" w:cs="宋体"/>
                <w:color w:val="auto"/>
                <w:spacing w:val="10"/>
                <w:sz w:val="20"/>
                <w:szCs w:val="20"/>
                <w:highlight w:val="none"/>
              </w:rPr>
              <w:t>11个弥散定量诊断参数，具备应变直方图显示</w:t>
            </w:r>
          </w:p>
          <w:p w14:paraId="361EE5A4">
            <w:pPr>
              <w:spacing w:before="1" w:line="251" w:lineRule="auto"/>
              <w:ind w:left="21" w:firstLine="16"/>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●27.具备剪切波技术，测量</w:t>
            </w:r>
            <w:r>
              <w:rPr>
                <w:rFonts w:ascii="宋体" w:hAnsi="宋体" w:eastAsia="宋体" w:cs="宋体"/>
                <w:color w:val="auto"/>
                <w:sz w:val="20"/>
                <w:szCs w:val="20"/>
                <w:highlight w:val="none"/>
              </w:rPr>
              <w:t>Vs</w:t>
            </w:r>
            <w:r>
              <w:rPr>
                <w:rFonts w:ascii="宋体" w:hAnsi="宋体" w:eastAsia="宋体" w:cs="宋体"/>
                <w:color w:val="auto"/>
                <w:spacing w:val="-10"/>
                <w:sz w:val="20"/>
                <w:szCs w:val="20"/>
                <w:highlight w:val="none"/>
              </w:rPr>
              <w:t xml:space="preserve"> </w:t>
            </w:r>
            <w:r>
              <w:rPr>
                <w:rFonts w:ascii="宋体" w:hAnsi="宋体" w:eastAsia="宋体" w:cs="宋体"/>
                <w:color w:val="auto"/>
                <w:spacing w:val="4"/>
                <w:sz w:val="20"/>
                <w:szCs w:val="20"/>
                <w:highlight w:val="none"/>
              </w:rPr>
              <w:t>的同时，进行脂肪衰减系数（</w:t>
            </w:r>
            <w:r>
              <w:rPr>
                <w:rFonts w:ascii="宋体" w:hAnsi="宋体" w:eastAsia="宋体" w:cs="宋体"/>
                <w:color w:val="auto"/>
                <w:sz w:val="20"/>
                <w:szCs w:val="20"/>
                <w:highlight w:val="none"/>
              </w:rPr>
              <w:t>ATT</w:t>
            </w:r>
            <w:r>
              <w:rPr>
                <w:rFonts w:ascii="宋体" w:hAnsi="宋体" w:eastAsia="宋体" w:cs="宋体"/>
                <w:color w:val="auto"/>
                <w:spacing w:val="4"/>
                <w:sz w:val="20"/>
                <w:szCs w:val="20"/>
                <w:highlight w:val="none"/>
              </w:rPr>
              <w:t>）</w:t>
            </w:r>
            <w:r>
              <w:rPr>
                <w:rFonts w:ascii="宋体" w:hAnsi="宋体" w:eastAsia="宋体" w:cs="宋体"/>
                <w:color w:val="auto"/>
                <w:spacing w:val="1"/>
                <w:sz w:val="20"/>
                <w:szCs w:val="20"/>
                <w:highlight w:val="none"/>
              </w:rPr>
              <w:t>测量</w:t>
            </w:r>
          </w:p>
          <w:p w14:paraId="54F5F385">
            <w:pPr>
              <w:spacing w:line="251" w:lineRule="auto"/>
              <w:ind w:left="20" w:right="14" w:firstLine="17"/>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●28.具备联合弹性成像功能，在双屏视图中同时显示压力弹性成</w:t>
            </w:r>
            <w:r>
              <w:rPr>
                <w:rFonts w:ascii="宋体" w:hAnsi="宋体" w:eastAsia="宋体" w:cs="宋体"/>
                <w:color w:val="auto"/>
                <w:spacing w:val="7"/>
                <w:sz w:val="20"/>
                <w:szCs w:val="20"/>
                <w:highlight w:val="none"/>
              </w:rPr>
              <w:t>像和剪切波图像，同屏测算并显示压力弹性和剪切波计算多项参数</w:t>
            </w:r>
            <w:r>
              <w:rPr>
                <w:rFonts w:ascii="宋体" w:hAnsi="宋体" w:eastAsia="宋体" w:cs="宋体"/>
                <w:color w:val="auto"/>
                <w:spacing w:val="4"/>
                <w:sz w:val="20"/>
                <w:szCs w:val="20"/>
                <w:highlight w:val="none"/>
              </w:rPr>
              <w:t>数值</w:t>
            </w:r>
          </w:p>
          <w:p w14:paraId="6F9A1D48">
            <w:pPr>
              <w:spacing w:before="1" w:line="252" w:lineRule="auto"/>
              <w:ind w:left="37" w:right="15"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●29.具备造影谐波成像功能，具有时间强度曲线分析，具有双时</w:t>
            </w:r>
            <w:r>
              <w:rPr>
                <w:rFonts w:ascii="宋体" w:hAnsi="宋体" w:eastAsia="宋体" w:cs="宋体"/>
                <w:color w:val="auto"/>
                <w:spacing w:val="2"/>
                <w:sz w:val="20"/>
                <w:szCs w:val="20"/>
                <w:highlight w:val="none"/>
              </w:rPr>
              <w:t>间计时器。</w:t>
            </w:r>
          </w:p>
          <w:p w14:paraId="6775AC18">
            <w:pPr>
              <w:spacing w:before="51" w:line="228" w:lineRule="auto"/>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●30.具备实时</w:t>
            </w:r>
            <w:r>
              <w:rPr>
                <w:rFonts w:ascii="宋体" w:hAnsi="宋体" w:eastAsia="宋体" w:cs="宋体"/>
                <w:color w:val="auto"/>
                <w:spacing w:val="-31"/>
                <w:sz w:val="20"/>
                <w:szCs w:val="20"/>
                <w:highlight w:val="none"/>
              </w:rPr>
              <w:t xml:space="preserve"> </w:t>
            </w:r>
            <w:r>
              <w:rPr>
                <w:rFonts w:ascii="宋体" w:hAnsi="宋体" w:eastAsia="宋体" w:cs="宋体"/>
                <w:color w:val="auto"/>
                <w:spacing w:val="5"/>
                <w:sz w:val="20"/>
                <w:szCs w:val="20"/>
                <w:highlight w:val="none"/>
              </w:rPr>
              <w:t>3D（4D）成像功能。具有智能可变光源系统，通过</w:t>
            </w:r>
            <w:r>
              <w:rPr>
                <w:rFonts w:ascii="宋体" w:hAnsi="宋体" w:eastAsia="宋体" w:cs="宋体"/>
                <w:color w:val="auto"/>
                <w:spacing w:val="12"/>
                <w:sz w:val="20"/>
                <w:szCs w:val="20"/>
                <w:highlight w:val="none"/>
              </w:rPr>
              <w:t>虚拟光源位置的改变可得到常规容积成像难以获得的多方位容积</w:t>
            </w:r>
            <w:r>
              <w:rPr>
                <w:rFonts w:ascii="宋体" w:hAnsi="宋体" w:eastAsia="宋体" w:cs="宋体"/>
                <w:color w:val="auto"/>
                <w:spacing w:val="1"/>
                <w:sz w:val="20"/>
                <w:szCs w:val="20"/>
                <w:highlight w:val="none"/>
              </w:rPr>
              <w:t>增强显示。具有反转成像模式，显示低回声</w:t>
            </w:r>
            <w:r>
              <w:rPr>
                <w:rFonts w:ascii="宋体" w:hAnsi="宋体" w:eastAsia="宋体" w:cs="宋体"/>
                <w:color w:val="auto"/>
                <w:sz w:val="20"/>
                <w:szCs w:val="20"/>
                <w:highlight w:val="none"/>
              </w:rPr>
              <w:t>或液性暗区的立体结构</w:t>
            </w:r>
            <w:r>
              <w:rPr>
                <w:rFonts w:hint="eastAsia" w:ascii="宋体" w:hAnsi="宋体" w:eastAsia="宋体" w:cs="宋体"/>
                <w:color w:val="auto"/>
                <w:sz w:val="20"/>
                <w:szCs w:val="20"/>
                <w:highlight w:val="none"/>
                <w:lang w:eastAsia="zh-CN"/>
              </w:rPr>
              <w:t>。</w:t>
            </w:r>
            <w:r>
              <w:rPr>
                <w:rFonts w:ascii="宋体" w:hAnsi="宋体" w:eastAsia="宋体" w:cs="宋体"/>
                <w:color w:val="auto"/>
                <w:spacing w:val="8"/>
                <w:sz w:val="20"/>
                <w:szCs w:val="20"/>
                <w:highlight w:val="none"/>
              </w:rPr>
              <w:t>具有断层超声显像技术，层数及间隔可调节。</w:t>
            </w:r>
          </w:p>
          <w:p w14:paraId="1899F0DE">
            <w:pPr>
              <w:spacing w:before="24" w:line="227"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31.测量和分析（B</w:t>
            </w:r>
            <w:r>
              <w:rPr>
                <w:rFonts w:ascii="宋体" w:hAnsi="宋体" w:eastAsia="宋体" w:cs="宋体"/>
                <w:color w:val="auto"/>
                <w:spacing w:val="-31"/>
                <w:sz w:val="20"/>
                <w:szCs w:val="20"/>
                <w:highlight w:val="none"/>
              </w:rPr>
              <w:t xml:space="preserve"> </w:t>
            </w:r>
            <w:r>
              <w:rPr>
                <w:rFonts w:ascii="宋体" w:hAnsi="宋体" w:eastAsia="宋体" w:cs="宋体"/>
                <w:color w:val="auto"/>
                <w:spacing w:val="7"/>
                <w:sz w:val="20"/>
                <w:szCs w:val="20"/>
                <w:highlight w:val="none"/>
              </w:rPr>
              <w:t>型、M</w:t>
            </w:r>
            <w:r>
              <w:rPr>
                <w:rFonts w:ascii="宋体" w:hAnsi="宋体" w:eastAsia="宋体" w:cs="宋体"/>
                <w:color w:val="auto"/>
                <w:spacing w:val="-32"/>
                <w:sz w:val="20"/>
                <w:szCs w:val="20"/>
                <w:highlight w:val="none"/>
              </w:rPr>
              <w:t xml:space="preserve"> </w:t>
            </w:r>
            <w:r>
              <w:rPr>
                <w:rFonts w:ascii="宋体" w:hAnsi="宋体" w:eastAsia="宋体" w:cs="宋体"/>
                <w:color w:val="auto"/>
                <w:spacing w:val="7"/>
                <w:sz w:val="20"/>
                <w:szCs w:val="20"/>
                <w:highlight w:val="none"/>
              </w:rPr>
              <w:t>型、彩色多普勒、频谱多普勒）</w:t>
            </w:r>
          </w:p>
          <w:p w14:paraId="774DCBCA">
            <w:pPr>
              <w:spacing w:before="27" w:line="227"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31.1、一般测量：距离、面积、周长、角度、容积等</w:t>
            </w:r>
          </w:p>
          <w:p w14:paraId="75C9BD6D">
            <w:pPr>
              <w:spacing w:before="25" w:line="229"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31.2、M</w:t>
            </w:r>
            <w:r>
              <w:rPr>
                <w:rFonts w:ascii="宋体" w:hAnsi="宋体" w:eastAsia="宋体" w:cs="宋体"/>
                <w:color w:val="auto"/>
                <w:spacing w:val="-34"/>
                <w:sz w:val="20"/>
                <w:szCs w:val="20"/>
                <w:highlight w:val="none"/>
              </w:rPr>
              <w:t xml:space="preserve"> </w:t>
            </w:r>
            <w:r>
              <w:rPr>
                <w:rFonts w:ascii="宋体" w:hAnsi="宋体" w:eastAsia="宋体" w:cs="宋体"/>
                <w:color w:val="auto"/>
                <w:spacing w:val="4"/>
                <w:sz w:val="20"/>
                <w:szCs w:val="20"/>
                <w:highlight w:val="none"/>
              </w:rPr>
              <w:t>型测量</w:t>
            </w:r>
          </w:p>
          <w:p w14:paraId="57FE6B2E">
            <w:pPr>
              <w:spacing w:before="25" w:line="227"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31.3、多普勒血流测量及分析（含实时多普勒自动描记）</w:t>
            </w:r>
          </w:p>
          <w:p w14:paraId="7C28384E">
            <w:pPr>
              <w:spacing w:before="26" w:line="251" w:lineRule="auto"/>
              <w:ind w:left="19" w:right="17" w:firstLine="5"/>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31.4、产科测量与分析：包括全面的产科径线测量、</w:t>
            </w:r>
            <w:r>
              <w:rPr>
                <w:rFonts w:ascii="宋体" w:hAnsi="宋体" w:eastAsia="宋体" w:cs="宋体"/>
                <w:color w:val="auto"/>
                <w:sz w:val="20"/>
                <w:szCs w:val="20"/>
                <w:highlight w:val="none"/>
              </w:rPr>
              <w:t>NT</w:t>
            </w:r>
            <w:r>
              <w:rPr>
                <w:rFonts w:ascii="宋体" w:hAnsi="宋体" w:eastAsia="宋体" w:cs="宋体"/>
                <w:color w:val="auto"/>
                <w:spacing w:val="-21"/>
                <w:sz w:val="20"/>
                <w:szCs w:val="20"/>
                <w:highlight w:val="none"/>
              </w:rPr>
              <w:t xml:space="preserve"> </w:t>
            </w:r>
            <w:r>
              <w:rPr>
                <w:rFonts w:ascii="宋体" w:hAnsi="宋体" w:eastAsia="宋体" w:cs="宋体"/>
                <w:color w:val="auto"/>
                <w:spacing w:val="11"/>
                <w:sz w:val="20"/>
                <w:szCs w:val="20"/>
                <w:highlight w:val="none"/>
              </w:rPr>
              <w:t>测量、孕</w:t>
            </w:r>
            <w:r>
              <w:rPr>
                <w:rFonts w:ascii="宋体" w:hAnsi="宋体" w:eastAsia="宋体" w:cs="宋体"/>
                <w:color w:val="auto"/>
                <w:spacing w:val="9"/>
                <w:sz w:val="20"/>
                <w:szCs w:val="20"/>
                <w:highlight w:val="none"/>
              </w:rPr>
              <w:t>龄及生长曲线、羊水指数、新生儿髋关节角度等</w:t>
            </w:r>
          </w:p>
          <w:p w14:paraId="6A694C7D">
            <w:pPr>
              <w:spacing w:line="251" w:lineRule="auto"/>
              <w:ind w:left="19" w:firstLine="19"/>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●31.5、妇科测量与分析。具备专业卵泡测量软件包，可自动计算</w:t>
            </w:r>
            <w:r>
              <w:rPr>
                <w:rFonts w:ascii="宋体" w:hAnsi="宋体" w:eastAsia="宋体" w:cs="宋体"/>
                <w:color w:val="auto"/>
                <w:spacing w:val="1"/>
                <w:sz w:val="20"/>
                <w:szCs w:val="20"/>
                <w:highlight w:val="none"/>
              </w:rPr>
              <w:t>卵泡大小及平均值，具备专业卵泡评估报告，卵</w:t>
            </w:r>
            <w:r>
              <w:rPr>
                <w:rFonts w:ascii="宋体" w:hAnsi="宋体" w:eastAsia="宋体" w:cs="宋体"/>
                <w:color w:val="auto"/>
                <w:sz w:val="20"/>
                <w:szCs w:val="20"/>
                <w:highlight w:val="none"/>
              </w:rPr>
              <w:t>泡可自动大小排序。</w:t>
            </w:r>
            <w:r>
              <w:rPr>
                <w:rFonts w:ascii="宋体" w:hAnsi="宋体" w:eastAsia="宋体" w:cs="宋体"/>
                <w:color w:val="auto"/>
                <w:spacing w:val="5"/>
                <w:sz w:val="20"/>
                <w:szCs w:val="20"/>
                <w:highlight w:val="none"/>
              </w:rPr>
              <w:t>报告中每侧显示卵泡≥10</w:t>
            </w:r>
            <w:r>
              <w:rPr>
                <w:rFonts w:ascii="宋体" w:hAnsi="宋体" w:eastAsia="宋体" w:cs="宋体"/>
                <w:color w:val="auto"/>
                <w:spacing w:val="-31"/>
                <w:sz w:val="20"/>
                <w:szCs w:val="20"/>
                <w:highlight w:val="none"/>
              </w:rPr>
              <w:t xml:space="preserve"> </w:t>
            </w:r>
            <w:r>
              <w:rPr>
                <w:rFonts w:ascii="宋体" w:hAnsi="宋体" w:eastAsia="宋体" w:cs="宋体"/>
                <w:color w:val="auto"/>
                <w:spacing w:val="5"/>
                <w:sz w:val="20"/>
                <w:szCs w:val="20"/>
                <w:highlight w:val="none"/>
              </w:rPr>
              <w:t>个。</w:t>
            </w:r>
          </w:p>
          <w:p w14:paraId="65C636D6">
            <w:pPr>
              <w:spacing w:before="1"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31.6、心脏功能测量与分析</w:t>
            </w:r>
          </w:p>
          <w:p w14:paraId="3CDE9399">
            <w:pPr>
              <w:spacing w:before="26"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31.7、外周血管血流测量与分析</w:t>
            </w:r>
          </w:p>
          <w:p w14:paraId="5183D6F1">
            <w:pPr>
              <w:spacing w:before="27" w:line="250" w:lineRule="auto"/>
              <w:ind w:left="23" w:right="17" w:firstLine="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31.8、乳腺测量与分析，具备专业乳腺测量软件包，具备乳腺占位分布图</w:t>
            </w:r>
          </w:p>
          <w:p w14:paraId="66710D0E">
            <w:pPr>
              <w:spacing w:before="1" w:line="226" w:lineRule="auto"/>
              <w:ind w:left="2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31.9、髋关节角度测量与分析，可显示基于</w:t>
            </w:r>
            <w:r>
              <w:rPr>
                <w:rFonts w:ascii="宋体" w:hAnsi="宋体" w:eastAsia="宋体" w:cs="宋体"/>
                <w:color w:val="auto"/>
                <w:spacing w:val="-42"/>
                <w:sz w:val="20"/>
                <w:szCs w:val="20"/>
                <w:highlight w:val="none"/>
              </w:rPr>
              <w:t xml:space="preserve"> </w:t>
            </w:r>
            <w:r>
              <w:rPr>
                <w:rFonts w:ascii="宋体" w:hAnsi="宋体" w:eastAsia="宋体" w:cs="宋体"/>
                <w:color w:val="auto"/>
                <w:sz w:val="20"/>
                <w:szCs w:val="20"/>
                <w:highlight w:val="none"/>
              </w:rPr>
              <w:t>Graf</w:t>
            </w:r>
            <w:r>
              <w:rPr>
                <w:rFonts w:ascii="宋体" w:hAnsi="宋体" w:eastAsia="宋体" w:cs="宋体"/>
                <w:color w:val="auto"/>
                <w:spacing w:val="-37"/>
                <w:sz w:val="20"/>
                <w:szCs w:val="20"/>
                <w:highlight w:val="none"/>
              </w:rPr>
              <w:t xml:space="preserve"> </w:t>
            </w:r>
            <w:r>
              <w:rPr>
                <w:rFonts w:ascii="宋体" w:hAnsi="宋体" w:eastAsia="宋体" w:cs="宋体"/>
                <w:color w:val="auto"/>
                <w:spacing w:val="9"/>
                <w:sz w:val="20"/>
                <w:szCs w:val="20"/>
                <w:highlight w:val="none"/>
              </w:rPr>
              <w:t>分布的髋</w:t>
            </w:r>
            <w:r>
              <w:rPr>
                <w:rFonts w:ascii="宋体" w:hAnsi="宋体" w:eastAsia="宋体" w:cs="宋体"/>
                <w:color w:val="auto"/>
                <w:spacing w:val="8"/>
                <w:sz w:val="20"/>
                <w:szCs w:val="20"/>
                <w:highlight w:val="none"/>
              </w:rPr>
              <w:t>臼类型</w:t>
            </w:r>
          </w:p>
          <w:p w14:paraId="6BC078E5">
            <w:pPr>
              <w:spacing w:before="28" w:line="251" w:lineRule="auto"/>
              <w:ind w:left="24" w:right="15"/>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31.10、报告功能：可以调取既往测量报告</w:t>
            </w:r>
            <w:r>
              <w:rPr>
                <w:rFonts w:ascii="宋体" w:hAnsi="宋体" w:eastAsia="宋体" w:cs="宋体"/>
                <w:color w:val="auto"/>
                <w:spacing w:val="9"/>
                <w:sz w:val="20"/>
                <w:szCs w:val="20"/>
                <w:highlight w:val="none"/>
              </w:rPr>
              <w:t>，历史检查数据可在报</w:t>
            </w:r>
            <w:r>
              <w:rPr>
                <w:rFonts w:ascii="宋体" w:hAnsi="宋体" w:eastAsia="宋体" w:cs="宋体"/>
                <w:color w:val="auto"/>
                <w:spacing w:val="7"/>
                <w:sz w:val="20"/>
                <w:szCs w:val="20"/>
                <w:highlight w:val="none"/>
              </w:rPr>
              <w:t>告中分开显示</w:t>
            </w:r>
          </w:p>
          <w:p w14:paraId="45FD089F">
            <w:pPr>
              <w:spacing w:before="1"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32.图像存储与（电影）回放重现单元</w:t>
            </w:r>
          </w:p>
          <w:p w14:paraId="3ED3FFAA">
            <w:pPr>
              <w:spacing w:before="25" w:line="251" w:lineRule="auto"/>
              <w:ind w:left="21" w:right="14" w:firstLine="3"/>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33.输入/输出信号：输入：</w:t>
            </w:r>
            <w:r>
              <w:rPr>
                <w:rFonts w:ascii="宋体" w:hAnsi="宋体" w:eastAsia="宋体" w:cs="宋体"/>
                <w:color w:val="auto"/>
                <w:sz w:val="20"/>
                <w:szCs w:val="20"/>
                <w:highlight w:val="none"/>
              </w:rPr>
              <w:t>DVI</w:t>
            </w:r>
            <w:r>
              <w:rPr>
                <w:rFonts w:ascii="宋体" w:hAnsi="宋体" w:eastAsia="宋体" w:cs="宋体"/>
                <w:color w:val="auto"/>
                <w:spacing w:val="10"/>
                <w:sz w:val="20"/>
                <w:szCs w:val="20"/>
                <w:highlight w:val="none"/>
              </w:rPr>
              <w:t>、S</w:t>
            </w:r>
            <w:r>
              <w:rPr>
                <w:rFonts w:ascii="宋体" w:hAnsi="宋体" w:eastAsia="宋体" w:cs="宋体"/>
                <w:color w:val="auto"/>
                <w:spacing w:val="-37"/>
                <w:sz w:val="20"/>
                <w:szCs w:val="20"/>
                <w:highlight w:val="none"/>
              </w:rPr>
              <w:t xml:space="preserve"> </w:t>
            </w:r>
            <w:r>
              <w:rPr>
                <w:rFonts w:ascii="宋体" w:hAnsi="宋体" w:eastAsia="宋体" w:cs="宋体"/>
                <w:color w:val="auto"/>
                <w:spacing w:val="10"/>
                <w:sz w:val="20"/>
                <w:szCs w:val="20"/>
                <w:highlight w:val="none"/>
              </w:rPr>
              <w:t>端子；输出：</w:t>
            </w:r>
            <w:r>
              <w:rPr>
                <w:rFonts w:ascii="宋体" w:hAnsi="宋体" w:eastAsia="宋体" w:cs="宋体"/>
                <w:color w:val="auto"/>
                <w:sz w:val="20"/>
                <w:szCs w:val="20"/>
                <w:highlight w:val="none"/>
              </w:rPr>
              <w:t>DVI</w:t>
            </w:r>
            <w:r>
              <w:rPr>
                <w:rFonts w:ascii="宋体" w:hAnsi="宋体" w:eastAsia="宋体" w:cs="宋体"/>
                <w:color w:val="auto"/>
                <w:spacing w:val="10"/>
                <w:sz w:val="20"/>
                <w:szCs w:val="20"/>
                <w:highlight w:val="none"/>
              </w:rPr>
              <w:t>、</w:t>
            </w:r>
            <w:r>
              <w:rPr>
                <w:rFonts w:ascii="宋体" w:hAnsi="宋体" w:eastAsia="宋体" w:cs="宋体"/>
                <w:color w:val="auto"/>
                <w:spacing w:val="9"/>
                <w:sz w:val="20"/>
                <w:szCs w:val="20"/>
                <w:highlight w:val="none"/>
              </w:rPr>
              <w:t>S</w:t>
            </w:r>
            <w:r>
              <w:rPr>
                <w:rFonts w:ascii="宋体" w:hAnsi="宋体" w:eastAsia="宋体" w:cs="宋体"/>
                <w:color w:val="auto"/>
                <w:spacing w:val="-37"/>
                <w:sz w:val="20"/>
                <w:szCs w:val="20"/>
                <w:highlight w:val="none"/>
              </w:rPr>
              <w:t xml:space="preserve"> </w:t>
            </w:r>
            <w:r>
              <w:rPr>
                <w:rFonts w:ascii="宋体" w:hAnsi="宋体" w:eastAsia="宋体" w:cs="宋体"/>
                <w:color w:val="auto"/>
                <w:spacing w:val="9"/>
                <w:sz w:val="20"/>
                <w:szCs w:val="20"/>
                <w:highlight w:val="none"/>
              </w:rPr>
              <w:t>端子、复</w:t>
            </w:r>
            <w:r>
              <w:rPr>
                <w:rFonts w:ascii="宋体" w:hAnsi="宋体" w:eastAsia="宋体" w:cs="宋体"/>
                <w:color w:val="auto"/>
                <w:spacing w:val="6"/>
                <w:sz w:val="20"/>
                <w:szCs w:val="20"/>
                <w:highlight w:val="none"/>
              </w:rPr>
              <w:t>合视频</w:t>
            </w:r>
          </w:p>
          <w:p w14:paraId="22A98D51">
            <w:pPr>
              <w:spacing w:before="1" w:line="227" w:lineRule="auto"/>
              <w:ind w:left="2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34.图像管理与记录装置，超声图像存档与病案管理，兼容</w:t>
            </w:r>
            <w:r>
              <w:rPr>
                <w:rFonts w:ascii="宋体" w:hAnsi="宋体" w:eastAsia="宋体" w:cs="宋体"/>
                <w:color w:val="auto"/>
                <w:sz w:val="20"/>
                <w:szCs w:val="20"/>
                <w:highlight w:val="none"/>
              </w:rPr>
              <w:t>DICOM</w:t>
            </w:r>
            <w:r>
              <w:rPr>
                <w:rFonts w:ascii="宋体" w:hAnsi="宋体" w:eastAsia="宋体" w:cs="宋体"/>
                <w:color w:val="auto"/>
                <w:spacing w:val="3"/>
                <w:sz w:val="20"/>
                <w:szCs w:val="20"/>
                <w:highlight w:val="none"/>
              </w:rPr>
              <w:t>3.0</w:t>
            </w:r>
          </w:p>
          <w:p w14:paraId="0A340D4A">
            <w:pPr>
              <w:spacing w:before="27" w:line="229"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35.</w:t>
            </w:r>
            <w:r>
              <w:rPr>
                <w:rFonts w:ascii="宋体" w:hAnsi="宋体" w:eastAsia="宋体" w:cs="宋体"/>
                <w:color w:val="auto"/>
                <w:sz w:val="20"/>
                <w:szCs w:val="20"/>
                <w:highlight w:val="none"/>
              </w:rPr>
              <w:t>DICOM</w:t>
            </w:r>
            <w:r>
              <w:rPr>
                <w:rFonts w:ascii="宋体" w:hAnsi="宋体" w:eastAsia="宋体" w:cs="宋体"/>
                <w:color w:val="auto"/>
                <w:spacing w:val="-24"/>
                <w:sz w:val="20"/>
                <w:szCs w:val="20"/>
                <w:highlight w:val="none"/>
              </w:rPr>
              <w:t xml:space="preserve"> </w:t>
            </w:r>
            <w:r>
              <w:rPr>
                <w:rFonts w:ascii="宋体" w:hAnsi="宋体" w:eastAsia="宋体" w:cs="宋体"/>
                <w:color w:val="auto"/>
                <w:spacing w:val="6"/>
                <w:sz w:val="20"/>
                <w:szCs w:val="20"/>
                <w:highlight w:val="none"/>
              </w:rPr>
              <w:t>网络连接</w:t>
            </w:r>
          </w:p>
          <w:p w14:paraId="01051D2D">
            <w:pPr>
              <w:spacing w:before="23" w:line="228" w:lineRule="auto"/>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36.系统通用规格：</w:t>
            </w:r>
          </w:p>
          <w:p w14:paraId="74F4513D">
            <w:pPr>
              <w:spacing w:before="24" w:line="228" w:lineRule="auto"/>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37.可激活互换连接使用探头接口：</w:t>
            </w:r>
            <w:r>
              <w:rPr>
                <w:rFonts w:ascii="宋体" w:hAnsi="宋体" w:eastAsia="宋体" w:cs="宋体"/>
                <w:color w:val="auto"/>
                <w:spacing w:val="-43"/>
                <w:sz w:val="20"/>
                <w:szCs w:val="20"/>
                <w:highlight w:val="none"/>
              </w:rPr>
              <w:t xml:space="preserve"> </w:t>
            </w:r>
            <w:r>
              <w:rPr>
                <w:rFonts w:ascii="宋体" w:hAnsi="宋体" w:eastAsia="宋体" w:cs="宋体"/>
                <w:color w:val="auto"/>
                <w:spacing w:val="5"/>
                <w:sz w:val="20"/>
                <w:szCs w:val="20"/>
                <w:highlight w:val="none"/>
              </w:rPr>
              <w:t>≥4</w:t>
            </w:r>
            <w:r>
              <w:rPr>
                <w:rFonts w:ascii="宋体" w:hAnsi="宋体" w:eastAsia="宋体" w:cs="宋体"/>
                <w:color w:val="auto"/>
                <w:spacing w:val="-40"/>
                <w:sz w:val="20"/>
                <w:szCs w:val="20"/>
                <w:highlight w:val="none"/>
              </w:rPr>
              <w:t xml:space="preserve"> </w:t>
            </w:r>
            <w:r>
              <w:rPr>
                <w:rFonts w:ascii="宋体" w:hAnsi="宋体" w:eastAsia="宋体" w:cs="宋体"/>
                <w:color w:val="auto"/>
                <w:spacing w:val="5"/>
                <w:sz w:val="20"/>
                <w:szCs w:val="20"/>
                <w:highlight w:val="none"/>
              </w:rPr>
              <w:t>个</w:t>
            </w:r>
          </w:p>
          <w:p w14:paraId="7AA083A3">
            <w:pPr>
              <w:spacing w:before="26" w:line="228" w:lineRule="auto"/>
              <w:ind w:left="38"/>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●38.最大扫描深度≥40</w:t>
            </w:r>
            <w:r>
              <w:rPr>
                <w:rFonts w:ascii="宋体" w:hAnsi="宋体" w:eastAsia="宋体" w:cs="宋体"/>
                <w:color w:val="auto"/>
                <w:sz w:val="20"/>
                <w:szCs w:val="20"/>
                <w:highlight w:val="none"/>
              </w:rPr>
              <w:t>cm</w:t>
            </w:r>
          </w:p>
          <w:p w14:paraId="7EB25FE1">
            <w:pPr>
              <w:spacing w:before="28" w:line="251" w:lineRule="auto"/>
              <w:ind w:left="21" w:right="17" w:firstLine="3"/>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39.探头个数：5</w:t>
            </w:r>
            <w:r>
              <w:rPr>
                <w:rFonts w:ascii="宋体" w:hAnsi="宋体" w:eastAsia="宋体" w:cs="宋体"/>
                <w:color w:val="auto"/>
                <w:spacing w:val="-32"/>
                <w:sz w:val="20"/>
                <w:szCs w:val="20"/>
                <w:highlight w:val="none"/>
              </w:rPr>
              <w:t xml:space="preserve"> </w:t>
            </w:r>
            <w:r>
              <w:rPr>
                <w:rFonts w:ascii="宋体" w:hAnsi="宋体" w:eastAsia="宋体" w:cs="宋体"/>
                <w:color w:val="auto"/>
                <w:spacing w:val="11"/>
                <w:sz w:val="20"/>
                <w:szCs w:val="20"/>
                <w:highlight w:val="none"/>
              </w:rPr>
              <w:t>个，包括凸阵腹部探头、线阵血管探头、线阵肌</w:t>
            </w:r>
            <w:r>
              <w:rPr>
                <w:rFonts w:ascii="宋体" w:hAnsi="宋体" w:eastAsia="宋体" w:cs="宋体"/>
                <w:color w:val="auto"/>
                <w:spacing w:val="9"/>
                <w:sz w:val="20"/>
                <w:szCs w:val="20"/>
                <w:highlight w:val="none"/>
              </w:rPr>
              <w:t>骨探头、腹部容积探头、腔内容积探头各一</w:t>
            </w:r>
            <w:r>
              <w:rPr>
                <w:rFonts w:ascii="宋体" w:hAnsi="宋体" w:eastAsia="宋体" w:cs="宋体"/>
                <w:color w:val="auto"/>
                <w:spacing w:val="8"/>
                <w:sz w:val="20"/>
                <w:szCs w:val="20"/>
                <w:highlight w:val="none"/>
              </w:rPr>
              <w:t>个。</w:t>
            </w:r>
          </w:p>
          <w:p w14:paraId="5B8D0F39">
            <w:pPr>
              <w:spacing w:before="1" w:line="227" w:lineRule="auto"/>
              <w:ind w:left="1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40.凸阵腹部探头：频率</w:t>
            </w:r>
            <w:r>
              <w:rPr>
                <w:rFonts w:ascii="宋体" w:hAnsi="宋体" w:eastAsia="宋体" w:cs="宋体"/>
                <w:color w:val="auto"/>
                <w:spacing w:val="-13"/>
                <w:sz w:val="20"/>
                <w:szCs w:val="20"/>
                <w:highlight w:val="none"/>
              </w:rPr>
              <w:t xml:space="preserve"> </w:t>
            </w:r>
            <w:r>
              <w:rPr>
                <w:rFonts w:ascii="宋体" w:hAnsi="宋体" w:eastAsia="宋体" w:cs="宋体"/>
                <w:color w:val="auto"/>
                <w:spacing w:val="6"/>
                <w:sz w:val="20"/>
                <w:szCs w:val="20"/>
                <w:highlight w:val="none"/>
              </w:rPr>
              <w:t>1-6</w:t>
            </w:r>
            <w:r>
              <w:rPr>
                <w:rFonts w:ascii="宋体" w:hAnsi="宋体" w:eastAsia="宋体" w:cs="宋体"/>
                <w:color w:val="auto"/>
                <w:sz w:val="20"/>
                <w:szCs w:val="20"/>
                <w:highlight w:val="none"/>
              </w:rPr>
              <w:t>MHz</w:t>
            </w:r>
          </w:p>
          <w:p w14:paraId="51728B61">
            <w:pPr>
              <w:spacing w:before="24" w:line="228"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41.线阵血管探头：频率</w:t>
            </w:r>
            <w:r>
              <w:rPr>
                <w:rFonts w:ascii="宋体" w:hAnsi="宋体" w:eastAsia="宋体" w:cs="宋体"/>
                <w:color w:val="auto"/>
                <w:spacing w:val="-29"/>
                <w:sz w:val="20"/>
                <w:szCs w:val="20"/>
                <w:highlight w:val="none"/>
              </w:rPr>
              <w:t xml:space="preserve"> </w:t>
            </w:r>
            <w:r>
              <w:rPr>
                <w:rFonts w:ascii="宋体" w:hAnsi="宋体" w:eastAsia="宋体" w:cs="宋体"/>
                <w:color w:val="auto"/>
                <w:spacing w:val="7"/>
                <w:sz w:val="20"/>
                <w:szCs w:val="20"/>
                <w:highlight w:val="none"/>
              </w:rPr>
              <w:t>2-12</w:t>
            </w:r>
            <w:r>
              <w:rPr>
                <w:rFonts w:ascii="宋体" w:hAnsi="宋体" w:eastAsia="宋体" w:cs="宋体"/>
                <w:color w:val="auto"/>
                <w:sz w:val="20"/>
                <w:szCs w:val="20"/>
                <w:highlight w:val="none"/>
              </w:rPr>
              <w:t>MHz</w:t>
            </w:r>
          </w:p>
          <w:p w14:paraId="40F37143">
            <w:pPr>
              <w:spacing w:before="24" w:line="228"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42.线阵肌骨探头：频率</w:t>
            </w:r>
            <w:r>
              <w:rPr>
                <w:rFonts w:ascii="宋体" w:hAnsi="宋体" w:eastAsia="宋体" w:cs="宋体"/>
                <w:color w:val="auto"/>
                <w:spacing w:val="-29"/>
                <w:sz w:val="20"/>
                <w:szCs w:val="20"/>
                <w:highlight w:val="none"/>
              </w:rPr>
              <w:t xml:space="preserve"> </w:t>
            </w:r>
            <w:r>
              <w:rPr>
                <w:rFonts w:ascii="宋体" w:hAnsi="宋体" w:eastAsia="宋体" w:cs="宋体"/>
                <w:color w:val="auto"/>
                <w:spacing w:val="7"/>
                <w:sz w:val="20"/>
                <w:szCs w:val="20"/>
                <w:highlight w:val="none"/>
              </w:rPr>
              <w:t>5-18</w:t>
            </w:r>
            <w:r>
              <w:rPr>
                <w:rFonts w:ascii="宋体" w:hAnsi="宋体" w:eastAsia="宋体" w:cs="宋体"/>
                <w:color w:val="auto"/>
                <w:sz w:val="20"/>
                <w:szCs w:val="20"/>
                <w:highlight w:val="none"/>
              </w:rPr>
              <w:t>MHz</w:t>
            </w:r>
          </w:p>
          <w:p w14:paraId="78576460">
            <w:pPr>
              <w:spacing w:before="27" w:line="228"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43.腹部容积探头：频率</w:t>
            </w:r>
            <w:r>
              <w:rPr>
                <w:rFonts w:ascii="宋体" w:hAnsi="宋体" w:eastAsia="宋体" w:cs="宋体"/>
                <w:color w:val="auto"/>
                <w:spacing w:val="-28"/>
                <w:sz w:val="20"/>
                <w:szCs w:val="20"/>
                <w:highlight w:val="none"/>
              </w:rPr>
              <w:t xml:space="preserve"> </w:t>
            </w:r>
            <w:r>
              <w:rPr>
                <w:rFonts w:ascii="宋体" w:hAnsi="宋体" w:eastAsia="宋体" w:cs="宋体"/>
                <w:color w:val="auto"/>
                <w:spacing w:val="7"/>
                <w:sz w:val="20"/>
                <w:szCs w:val="20"/>
                <w:highlight w:val="none"/>
              </w:rPr>
              <w:t>2-8</w:t>
            </w:r>
            <w:r>
              <w:rPr>
                <w:rFonts w:ascii="宋体" w:hAnsi="宋体" w:eastAsia="宋体" w:cs="宋体"/>
                <w:color w:val="auto"/>
                <w:sz w:val="20"/>
                <w:szCs w:val="20"/>
                <w:highlight w:val="none"/>
              </w:rPr>
              <w:t>MHz</w:t>
            </w:r>
          </w:p>
          <w:p w14:paraId="40F18C08">
            <w:pPr>
              <w:spacing w:before="24" w:line="228"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44.腔内容积探头：频率</w:t>
            </w:r>
            <w:r>
              <w:rPr>
                <w:rFonts w:ascii="宋体" w:hAnsi="宋体" w:eastAsia="宋体" w:cs="宋体"/>
                <w:color w:val="auto"/>
                <w:spacing w:val="-28"/>
                <w:sz w:val="20"/>
                <w:szCs w:val="20"/>
                <w:highlight w:val="none"/>
              </w:rPr>
              <w:t xml:space="preserve"> </w:t>
            </w:r>
            <w:r>
              <w:rPr>
                <w:rFonts w:ascii="宋体" w:hAnsi="宋体" w:eastAsia="宋体" w:cs="宋体"/>
                <w:color w:val="auto"/>
                <w:spacing w:val="7"/>
                <w:sz w:val="20"/>
                <w:szCs w:val="20"/>
                <w:highlight w:val="none"/>
              </w:rPr>
              <w:t>2-8</w:t>
            </w:r>
            <w:r>
              <w:rPr>
                <w:rFonts w:ascii="宋体" w:hAnsi="宋体" w:eastAsia="宋体" w:cs="宋体"/>
                <w:color w:val="auto"/>
                <w:sz w:val="20"/>
                <w:szCs w:val="20"/>
                <w:highlight w:val="none"/>
              </w:rPr>
              <w:t>MHz</w:t>
            </w:r>
          </w:p>
          <w:p w14:paraId="01DDEBC3">
            <w:pPr>
              <w:spacing w:before="28" w:line="251" w:lineRule="auto"/>
              <w:ind w:left="19" w:right="17"/>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45.动态图像及静态图像以</w:t>
            </w:r>
            <w:r>
              <w:rPr>
                <w:rFonts w:ascii="宋体" w:hAnsi="宋体" w:eastAsia="宋体" w:cs="宋体"/>
                <w:color w:val="auto"/>
                <w:sz w:val="20"/>
                <w:szCs w:val="20"/>
                <w:highlight w:val="none"/>
              </w:rPr>
              <w:t>AVI</w:t>
            </w:r>
            <w:r>
              <w:rPr>
                <w:rFonts w:ascii="宋体" w:hAnsi="宋体" w:eastAsia="宋体" w:cs="宋体"/>
                <w:color w:val="auto"/>
                <w:spacing w:val="10"/>
                <w:sz w:val="20"/>
                <w:szCs w:val="20"/>
                <w:highlight w:val="none"/>
              </w:rPr>
              <w:t>、</w:t>
            </w:r>
            <w:r>
              <w:rPr>
                <w:rFonts w:ascii="宋体" w:hAnsi="宋体" w:eastAsia="宋体" w:cs="宋体"/>
                <w:color w:val="auto"/>
                <w:sz w:val="20"/>
                <w:szCs w:val="20"/>
                <w:highlight w:val="none"/>
              </w:rPr>
              <w:t>BMP</w:t>
            </w:r>
            <w:r>
              <w:rPr>
                <w:rFonts w:ascii="宋体" w:hAnsi="宋体" w:eastAsia="宋体" w:cs="宋体"/>
                <w:color w:val="auto"/>
                <w:spacing w:val="10"/>
                <w:sz w:val="20"/>
                <w:szCs w:val="20"/>
                <w:highlight w:val="none"/>
              </w:rPr>
              <w:t>、</w:t>
            </w:r>
            <w:r>
              <w:rPr>
                <w:rFonts w:ascii="宋体" w:hAnsi="宋体" w:eastAsia="宋体" w:cs="宋体"/>
                <w:color w:val="auto"/>
                <w:sz w:val="20"/>
                <w:szCs w:val="20"/>
                <w:highlight w:val="none"/>
              </w:rPr>
              <w:t>JPEG</w:t>
            </w:r>
            <w:r>
              <w:rPr>
                <w:rFonts w:ascii="宋体" w:hAnsi="宋体" w:eastAsia="宋体" w:cs="宋体"/>
                <w:color w:val="auto"/>
                <w:spacing w:val="-41"/>
                <w:sz w:val="20"/>
                <w:szCs w:val="20"/>
                <w:highlight w:val="none"/>
              </w:rPr>
              <w:t xml:space="preserve"> </w:t>
            </w:r>
            <w:r>
              <w:rPr>
                <w:rFonts w:ascii="宋体" w:hAnsi="宋体" w:eastAsia="宋体" w:cs="宋体"/>
                <w:color w:val="auto"/>
                <w:spacing w:val="10"/>
                <w:sz w:val="20"/>
                <w:szCs w:val="20"/>
                <w:highlight w:val="none"/>
              </w:rPr>
              <w:t>格式直接</w:t>
            </w:r>
            <w:r>
              <w:rPr>
                <w:rFonts w:ascii="宋体" w:hAnsi="宋体" w:eastAsia="宋体" w:cs="宋体"/>
                <w:color w:val="auto"/>
                <w:spacing w:val="9"/>
                <w:sz w:val="20"/>
                <w:szCs w:val="20"/>
                <w:highlight w:val="none"/>
              </w:rPr>
              <w:t>传输到存储媒介，不需要特殊软件转换，即可在</w:t>
            </w:r>
            <w:r>
              <w:rPr>
                <w:rFonts w:ascii="宋体" w:hAnsi="宋体" w:eastAsia="宋体" w:cs="宋体"/>
                <w:color w:val="auto"/>
                <w:spacing w:val="-35"/>
                <w:sz w:val="20"/>
                <w:szCs w:val="20"/>
                <w:highlight w:val="none"/>
              </w:rPr>
              <w:t xml:space="preserve"> </w:t>
            </w:r>
            <w:r>
              <w:rPr>
                <w:rFonts w:ascii="宋体" w:hAnsi="宋体" w:eastAsia="宋体" w:cs="宋体"/>
                <w:color w:val="auto"/>
                <w:sz w:val="20"/>
                <w:szCs w:val="20"/>
                <w:highlight w:val="none"/>
              </w:rPr>
              <w:t>PC</w:t>
            </w:r>
            <w:r>
              <w:rPr>
                <w:rFonts w:ascii="宋体" w:hAnsi="宋体" w:eastAsia="宋体" w:cs="宋体"/>
                <w:color w:val="auto"/>
                <w:spacing w:val="-38"/>
                <w:sz w:val="20"/>
                <w:szCs w:val="20"/>
                <w:highlight w:val="none"/>
              </w:rPr>
              <w:t xml:space="preserve"> </w:t>
            </w:r>
            <w:r>
              <w:rPr>
                <w:rFonts w:ascii="宋体" w:hAnsi="宋体" w:eastAsia="宋体" w:cs="宋体"/>
                <w:color w:val="auto"/>
                <w:spacing w:val="9"/>
                <w:sz w:val="20"/>
                <w:szCs w:val="20"/>
                <w:highlight w:val="none"/>
              </w:rPr>
              <w:t>机上直接观看图像</w:t>
            </w:r>
          </w:p>
          <w:p w14:paraId="098D0DE1">
            <w:pPr>
              <w:spacing w:line="229" w:lineRule="auto"/>
              <w:ind w:left="24"/>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二、适配要求</w:t>
            </w:r>
          </w:p>
          <w:p w14:paraId="55AAEA29">
            <w:pPr>
              <w:spacing w:before="26" w:line="251" w:lineRule="auto"/>
              <w:ind w:left="22" w:right="14" w:firstLine="13"/>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1.使用期限≥10</w:t>
            </w:r>
            <w:r>
              <w:rPr>
                <w:rFonts w:ascii="宋体" w:hAnsi="宋体" w:eastAsia="宋体" w:cs="宋体"/>
                <w:color w:val="auto"/>
                <w:spacing w:val="-38"/>
                <w:sz w:val="20"/>
                <w:szCs w:val="20"/>
                <w:highlight w:val="none"/>
              </w:rPr>
              <w:t xml:space="preserve"> </w:t>
            </w:r>
            <w:r>
              <w:rPr>
                <w:rFonts w:ascii="宋体" w:hAnsi="宋体" w:eastAsia="宋体" w:cs="宋体"/>
                <w:color w:val="auto"/>
                <w:spacing w:val="11"/>
                <w:sz w:val="20"/>
                <w:szCs w:val="20"/>
                <w:highlight w:val="none"/>
              </w:rPr>
              <w:t>年（投标时提供证明材料，证明材料可以</w:t>
            </w:r>
            <w:r>
              <w:rPr>
                <w:rFonts w:ascii="宋体" w:hAnsi="宋体" w:eastAsia="宋体" w:cs="宋体"/>
                <w:color w:val="auto"/>
                <w:spacing w:val="10"/>
                <w:sz w:val="20"/>
                <w:szCs w:val="20"/>
                <w:highlight w:val="none"/>
              </w:rPr>
              <w:t>为经国</w:t>
            </w:r>
            <w:r>
              <w:rPr>
                <w:rFonts w:ascii="宋体" w:hAnsi="宋体" w:eastAsia="宋体" w:cs="宋体"/>
                <w:color w:val="auto"/>
                <w:spacing w:val="14"/>
                <w:sz w:val="20"/>
                <w:szCs w:val="20"/>
                <w:highlight w:val="none"/>
              </w:rPr>
              <w:t>家认可的第三方检测机构出具的检测报告或产品官网参数描述截</w:t>
            </w:r>
            <w:r>
              <w:rPr>
                <w:rFonts w:ascii="宋体" w:hAnsi="宋体" w:eastAsia="宋体" w:cs="宋体"/>
                <w:color w:val="auto"/>
                <w:spacing w:val="8"/>
                <w:sz w:val="20"/>
                <w:szCs w:val="20"/>
                <w:highlight w:val="none"/>
              </w:rPr>
              <w:t>图或厂家技术彩页或产品实物照片）</w:t>
            </w:r>
          </w:p>
          <w:p w14:paraId="0C389FDD">
            <w:pPr>
              <w:spacing w:before="1" w:line="226" w:lineRule="auto"/>
              <w:ind w:left="23"/>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2.整机质保≥5</w:t>
            </w:r>
            <w:r>
              <w:rPr>
                <w:rFonts w:ascii="宋体" w:hAnsi="宋体" w:eastAsia="宋体" w:cs="宋体"/>
                <w:color w:val="auto"/>
                <w:spacing w:val="-32"/>
                <w:sz w:val="20"/>
                <w:szCs w:val="20"/>
                <w:highlight w:val="none"/>
              </w:rPr>
              <w:t xml:space="preserve"> </w:t>
            </w:r>
            <w:r>
              <w:rPr>
                <w:rFonts w:ascii="宋体" w:hAnsi="宋体" w:eastAsia="宋体" w:cs="宋体"/>
                <w:color w:val="auto"/>
                <w:spacing w:val="5"/>
                <w:sz w:val="20"/>
                <w:szCs w:val="20"/>
                <w:highlight w:val="none"/>
              </w:rPr>
              <w:t>年</w:t>
            </w:r>
          </w:p>
          <w:p w14:paraId="67DFAD74">
            <w:pPr>
              <w:spacing w:before="25" w:line="228" w:lineRule="auto"/>
              <w:ind w:left="24"/>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3.具备产前超声（全孕期）</w:t>
            </w:r>
            <w:r>
              <w:rPr>
                <w:rFonts w:ascii="宋体" w:hAnsi="宋体" w:eastAsia="宋体" w:cs="宋体"/>
                <w:color w:val="auto"/>
                <w:sz w:val="20"/>
                <w:szCs w:val="20"/>
                <w:highlight w:val="none"/>
              </w:rPr>
              <w:t>AI</w:t>
            </w:r>
            <w:r>
              <w:rPr>
                <w:rFonts w:ascii="宋体" w:hAnsi="宋体" w:eastAsia="宋体" w:cs="宋体"/>
                <w:color w:val="auto"/>
                <w:spacing w:val="11"/>
                <w:sz w:val="20"/>
                <w:szCs w:val="20"/>
                <w:highlight w:val="none"/>
              </w:rPr>
              <w:t>及免费升级，</w:t>
            </w:r>
          </w:p>
          <w:p w14:paraId="588B9256">
            <w:pPr>
              <w:spacing w:before="27" w:line="228" w:lineRule="auto"/>
              <w:ind w:left="21"/>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技术要求：</w:t>
            </w:r>
          </w:p>
          <w:p w14:paraId="21D84B05">
            <w:pPr>
              <w:spacing w:before="25" w:line="251" w:lineRule="auto"/>
              <w:ind w:left="20" w:right="15" w:firstLine="7"/>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w:t>
            </w:r>
            <w:r>
              <w:rPr>
                <w:rFonts w:ascii="宋体" w:hAnsi="宋体" w:eastAsia="宋体" w:cs="宋体"/>
                <w:color w:val="auto"/>
                <w:spacing w:val="-43"/>
                <w:sz w:val="20"/>
                <w:szCs w:val="20"/>
                <w:highlight w:val="none"/>
              </w:rPr>
              <w:t xml:space="preserve"> </w:t>
            </w:r>
            <w:r>
              <w:rPr>
                <w:rFonts w:ascii="宋体" w:hAnsi="宋体" w:eastAsia="宋体" w:cs="宋体"/>
                <w:color w:val="auto"/>
                <w:spacing w:val="8"/>
                <w:sz w:val="20"/>
                <w:szCs w:val="20"/>
                <w:highlight w:val="none"/>
              </w:rPr>
              <w:t>(1)提供具备相关主管部门要求的认证资料：提供所投产品软件</w:t>
            </w:r>
            <w:r>
              <w:rPr>
                <w:rFonts w:ascii="宋体" w:hAnsi="宋体" w:eastAsia="宋体" w:cs="宋体"/>
                <w:color w:val="auto"/>
                <w:spacing w:val="9"/>
                <w:sz w:val="20"/>
                <w:szCs w:val="20"/>
                <w:highlight w:val="none"/>
              </w:rPr>
              <w:t>且具备相关影像处理功能的</w:t>
            </w:r>
            <w:r>
              <w:rPr>
                <w:rFonts w:ascii="宋体" w:hAnsi="宋体" w:eastAsia="宋体" w:cs="宋体"/>
                <w:color w:val="auto"/>
                <w:spacing w:val="-37"/>
                <w:sz w:val="20"/>
                <w:szCs w:val="20"/>
                <w:highlight w:val="none"/>
              </w:rPr>
              <w:t xml:space="preserve"> </w:t>
            </w:r>
            <w:r>
              <w:rPr>
                <w:rFonts w:ascii="宋体" w:hAnsi="宋体" w:eastAsia="宋体" w:cs="宋体"/>
                <w:color w:val="auto"/>
                <w:sz w:val="20"/>
                <w:szCs w:val="20"/>
                <w:highlight w:val="none"/>
              </w:rPr>
              <w:t>NMPA</w:t>
            </w:r>
            <w:r>
              <w:rPr>
                <w:rFonts w:ascii="宋体" w:hAnsi="宋体" w:eastAsia="宋体" w:cs="宋体"/>
                <w:color w:val="auto"/>
                <w:spacing w:val="9"/>
                <w:sz w:val="20"/>
                <w:szCs w:val="20"/>
                <w:highlight w:val="none"/>
              </w:rPr>
              <w:t>《医疗器械注册证》。</w:t>
            </w:r>
          </w:p>
          <w:p w14:paraId="31B43AD5">
            <w:pPr>
              <w:spacing w:line="251" w:lineRule="auto"/>
              <w:ind w:left="20" w:right="15" w:firstLine="36"/>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(2)标准切面智能引导：基于国家指南及专家共识对标准切面</w:t>
            </w:r>
            <w:r>
              <w:rPr>
                <w:rFonts w:ascii="宋体" w:hAnsi="宋体" w:eastAsia="宋体" w:cs="宋体"/>
                <w:color w:val="auto"/>
                <w:spacing w:val="8"/>
                <w:sz w:val="20"/>
                <w:szCs w:val="20"/>
                <w:highlight w:val="none"/>
              </w:rPr>
              <w:t>的要</w:t>
            </w:r>
            <w:r>
              <w:rPr>
                <w:rFonts w:ascii="宋体" w:hAnsi="宋体" w:eastAsia="宋体" w:cs="宋体"/>
                <w:color w:val="auto"/>
                <w:spacing w:val="7"/>
                <w:sz w:val="20"/>
                <w:szCs w:val="20"/>
                <w:highlight w:val="none"/>
              </w:rPr>
              <w:t>求，可以实时智能监测全孕期标准切面，自动捕获标准切面，并提</w:t>
            </w:r>
            <w:r>
              <w:rPr>
                <w:rFonts w:ascii="宋体" w:hAnsi="宋体" w:eastAsia="宋体" w:cs="宋体"/>
                <w:color w:val="auto"/>
                <w:spacing w:val="9"/>
                <w:sz w:val="20"/>
                <w:szCs w:val="20"/>
                <w:highlight w:val="none"/>
              </w:rPr>
              <w:t>供切面参考图实时引导操作者获取更标准切面。</w:t>
            </w:r>
          </w:p>
          <w:p w14:paraId="62100B1A">
            <w:pPr>
              <w:spacing w:before="3" w:line="251" w:lineRule="auto"/>
              <w:ind w:left="19" w:right="14" w:firstLine="37"/>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(3)切面自动识别捕获：遵循指南，自动识</w:t>
            </w:r>
            <w:r>
              <w:rPr>
                <w:rFonts w:ascii="宋体" w:hAnsi="宋体" w:eastAsia="宋体" w:cs="宋体"/>
                <w:color w:val="auto"/>
                <w:spacing w:val="6"/>
                <w:sz w:val="20"/>
                <w:szCs w:val="20"/>
                <w:highlight w:val="none"/>
              </w:rPr>
              <w:t>别并捕获早孕的≥12</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个</w:t>
            </w:r>
            <w:r>
              <w:rPr>
                <w:rFonts w:ascii="宋体" w:hAnsi="宋体" w:eastAsia="宋体" w:cs="宋体"/>
                <w:color w:val="auto"/>
                <w:spacing w:val="12"/>
                <w:sz w:val="20"/>
                <w:szCs w:val="20"/>
                <w:highlight w:val="none"/>
              </w:rPr>
              <w:t>标准切面，中孕早期的≥17</w:t>
            </w:r>
            <w:r>
              <w:rPr>
                <w:rFonts w:ascii="宋体" w:hAnsi="宋体" w:eastAsia="宋体" w:cs="宋体"/>
                <w:color w:val="auto"/>
                <w:spacing w:val="-36"/>
                <w:sz w:val="20"/>
                <w:szCs w:val="20"/>
                <w:highlight w:val="none"/>
              </w:rPr>
              <w:t xml:space="preserve"> </w:t>
            </w:r>
            <w:r>
              <w:rPr>
                <w:rFonts w:ascii="宋体" w:hAnsi="宋体" w:eastAsia="宋体" w:cs="宋体"/>
                <w:color w:val="auto"/>
                <w:spacing w:val="12"/>
                <w:sz w:val="20"/>
                <w:szCs w:val="20"/>
                <w:highlight w:val="none"/>
              </w:rPr>
              <w:t>个标准切面，中</w:t>
            </w:r>
            <w:r>
              <w:rPr>
                <w:rFonts w:ascii="宋体" w:hAnsi="宋体" w:eastAsia="宋体" w:cs="宋体"/>
                <w:color w:val="auto"/>
                <w:spacing w:val="11"/>
                <w:sz w:val="20"/>
                <w:szCs w:val="20"/>
                <w:highlight w:val="none"/>
              </w:rPr>
              <w:t>孕三级产前筛查的≥</w:t>
            </w:r>
            <w:r>
              <w:rPr>
                <w:rFonts w:ascii="宋体" w:hAnsi="宋体" w:eastAsia="宋体" w:cs="宋体"/>
                <w:color w:val="auto"/>
                <w:sz w:val="20"/>
                <w:szCs w:val="20"/>
                <w:highlight w:val="none"/>
              </w:rPr>
              <w:t xml:space="preserve"> </w:t>
            </w:r>
            <w:r>
              <w:rPr>
                <w:rFonts w:ascii="宋体" w:hAnsi="宋体" w:eastAsia="宋体" w:cs="宋体"/>
                <w:color w:val="auto"/>
                <w:spacing w:val="10"/>
                <w:sz w:val="20"/>
                <w:szCs w:val="20"/>
                <w:highlight w:val="none"/>
              </w:rPr>
              <w:t>42</w:t>
            </w:r>
            <w:r>
              <w:rPr>
                <w:rFonts w:ascii="宋体" w:hAnsi="宋体" w:eastAsia="宋体" w:cs="宋体"/>
                <w:color w:val="auto"/>
                <w:spacing w:val="-36"/>
                <w:sz w:val="20"/>
                <w:szCs w:val="20"/>
                <w:highlight w:val="none"/>
              </w:rPr>
              <w:t xml:space="preserve"> </w:t>
            </w:r>
            <w:r>
              <w:rPr>
                <w:rFonts w:ascii="宋体" w:hAnsi="宋体" w:eastAsia="宋体" w:cs="宋体"/>
                <w:color w:val="auto"/>
                <w:spacing w:val="10"/>
                <w:sz w:val="20"/>
                <w:szCs w:val="20"/>
                <w:highlight w:val="none"/>
              </w:rPr>
              <w:t>个标准切面，中晚孕的≥11个标准切面以及相关解剖结构。</w:t>
            </w:r>
          </w:p>
          <w:p w14:paraId="1940BC6D">
            <w:pPr>
              <w:spacing w:before="51" w:line="251" w:lineRule="auto"/>
              <w:ind w:left="21" w:right="14" w:firstLine="1"/>
              <w:jc w:val="both"/>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(4)工作模式选择：提供多种工作模型选择，提供临床模式选</w:t>
            </w:r>
            <w:r>
              <w:rPr>
                <w:rFonts w:ascii="宋体" w:hAnsi="宋体" w:eastAsia="宋体" w:cs="宋体"/>
                <w:color w:val="auto"/>
                <w:spacing w:val="8"/>
                <w:sz w:val="20"/>
                <w:szCs w:val="20"/>
                <w:highlight w:val="none"/>
              </w:rPr>
              <w:t>项，</w:t>
            </w:r>
            <w:r>
              <w:rPr>
                <w:rFonts w:ascii="宋体" w:hAnsi="宋体" w:eastAsia="宋体" w:cs="宋体"/>
                <w:color w:val="auto"/>
                <w:spacing w:val="7"/>
                <w:sz w:val="20"/>
                <w:szCs w:val="20"/>
                <w:highlight w:val="none"/>
              </w:rPr>
              <w:t>支持实时切面分类、自动测量和扫查进度提示。提供质控模式，</w:t>
            </w:r>
            <w:r>
              <w:rPr>
                <w:rFonts w:hint="eastAsia" w:ascii="宋体" w:hAnsi="宋体" w:eastAsia="宋体" w:cs="宋体"/>
                <w:color w:val="auto"/>
                <w:spacing w:val="7"/>
                <w:sz w:val="20"/>
                <w:szCs w:val="20"/>
                <w:highlight w:val="none"/>
                <w:lang w:val="en-US" w:eastAsia="zh-CN"/>
              </w:rPr>
              <w:t>支持</w:t>
            </w:r>
            <w:r>
              <w:rPr>
                <w:rFonts w:ascii="宋体" w:hAnsi="宋体" w:eastAsia="宋体" w:cs="宋体"/>
                <w:color w:val="auto"/>
                <w:spacing w:val="7"/>
                <w:sz w:val="20"/>
                <w:szCs w:val="20"/>
                <w:highlight w:val="none"/>
              </w:rPr>
              <w:t>实时切面分类、质控评分、标准图提示和扫查进度提示。提供教培模式，支持教培模式选项，兼容支持临床模式与质控模式下全部</w:t>
            </w:r>
            <w:r>
              <w:rPr>
                <w:rFonts w:ascii="宋体" w:hAnsi="宋体" w:eastAsia="宋体" w:cs="宋体"/>
                <w:color w:val="auto"/>
                <w:spacing w:val="2"/>
                <w:sz w:val="20"/>
                <w:szCs w:val="20"/>
                <w:highlight w:val="none"/>
              </w:rPr>
              <w:t>功能。</w:t>
            </w:r>
          </w:p>
          <w:p w14:paraId="058795AB">
            <w:pPr>
              <w:spacing w:before="2" w:line="251" w:lineRule="auto"/>
              <w:ind w:left="22" w:firstLine="3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(5)胎儿生长指标自动识别及测量：基于自动</w:t>
            </w:r>
            <w:r>
              <w:rPr>
                <w:rFonts w:ascii="宋体" w:hAnsi="宋体" w:eastAsia="宋体" w:cs="宋体"/>
                <w:color w:val="auto"/>
                <w:spacing w:val="2"/>
                <w:sz w:val="20"/>
                <w:szCs w:val="20"/>
                <w:highlight w:val="none"/>
              </w:rPr>
              <w:t>识别相应的标准切面，</w:t>
            </w:r>
            <w:r>
              <w:rPr>
                <w:rFonts w:ascii="宋体" w:hAnsi="宋体" w:eastAsia="宋体" w:cs="宋体"/>
                <w:color w:val="auto"/>
                <w:spacing w:val="8"/>
                <w:sz w:val="20"/>
                <w:szCs w:val="20"/>
                <w:highlight w:val="none"/>
              </w:rPr>
              <w:t>实现胎儿双顶径、头围、腹围、股骨及肱骨长度</w:t>
            </w:r>
            <w:r>
              <w:rPr>
                <w:rFonts w:ascii="宋体" w:hAnsi="宋体" w:eastAsia="宋体" w:cs="宋体"/>
                <w:color w:val="auto"/>
                <w:spacing w:val="7"/>
                <w:sz w:val="20"/>
                <w:szCs w:val="20"/>
                <w:highlight w:val="none"/>
              </w:rPr>
              <w:t>等不少于</w:t>
            </w:r>
            <w:r>
              <w:rPr>
                <w:rFonts w:ascii="宋体" w:hAnsi="宋体" w:eastAsia="宋体" w:cs="宋体"/>
                <w:color w:val="auto"/>
                <w:spacing w:val="-22"/>
                <w:sz w:val="20"/>
                <w:szCs w:val="20"/>
                <w:highlight w:val="none"/>
              </w:rPr>
              <w:t xml:space="preserve"> </w:t>
            </w:r>
            <w:r>
              <w:rPr>
                <w:rFonts w:ascii="宋体" w:hAnsi="宋体" w:eastAsia="宋体" w:cs="宋体"/>
                <w:color w:val="auto"/>
                <w:spacing w:val="7"/>
                <w:sz w:val="20"/>
                <w:szCs w:val="20"/>
                <w:highlight w:val="none"/>
              </w:rPr>
              <w:t>14</w:t>
            </w:r>
            <w:r>
              <w:rPr>
                <w:rFonts w:ascii="宋体" w:hAnsi="宋体" w:eastAsia="宋体" w:cs="宋体"/>
                <w:color w:val="auto"/>
                <w:spacing w:val="-40"/>
                <w:sz w:val="20"/>
                <w:szCs w:val="20"/>
                <w:highlight w:val="none"/>
              </w:rPr>
              <w:t xml:space="preserve"> </w:t>
            </w:r>
            <w:r>
              <w:rPr>
                <w:rFonts w:ascii="宋体" w:hAnsi="宋体" w:eastAsia="宋体" w:cs="宋体"/>
                <w:color w:val="auto"/>
                <w:spacing w:val="7"/>
                <w:sz w:val="20"/>
                <w:szCs w:val="20"/>
                <w:highlight w:val="none"/>
              </w:rPr>
              <w:t>个参数的自动测量，进行胎儿生长发育状况评估。</w:t>
            </w:r>
          </w:p>
          <w:p w14:paraId="620CCE2F">
            <w:pPr>
              <w:spacing w:line="250" w:lineRule="auto"/>
              <w:ind w:left="21" w:firstLine="35"/>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(6)早孕期</w:t>
            </w:r>
            <w:r>
              <w:rPr>
                <w:rFonts w:ascii="宋体" w:hAnsi="宋体" w:eastAsia="宋体" w:cs="宋体"/>
                <w:color w:val="auto"/>
                <w:spacing w:val="-41"/>
                <w:sz w:val="20"/>
                <w:szCs w:val="20"/>
                <w:highlight w:val="none"/>
              </w:rPr>
              <w:t xml:space="preserve"> </w:t>
            </w:r>
            <w:r>
              <w:rPr>
                <w:rFonts w:ascii="宋体" w:hAnsi="宋体" w:eastAsia="宋体" w:cs="宋体"/>
                <w:color w:val="auto"/>
                <w:sz w:val="20"/>
                <w:szCs w:val="20"/>
                <w:highlight w:val="none"/>
              </w:rPr>
              <w:t>NT</w:t>
            </w:r>
            <w:r>
              <w:rPr>
                <w:rFonts w:ascii="宋体" w:hAnsi="宋体" w:eastAsia="宋体" w:cs="宋体"/>
                <w:color w:val="auto"/>
                <w:spacing w:val="4"/>
                <w:sz w:val="20"/>
                <w:szCs w:val="20"/>
                <w:highlight w:val="none"/>
              </w:rPr>
              <w:t>、中孕早期</w:t>
            </w:r>
            <w:r>
              <w:rPr>
                <w:rFonts w:ascii="宋体" w:hAnsi="宋体" w:eastAsia="宋体" w:cs="宋体"/>
                <w:color w:val="auto"/>
                <w:spacing w:val="-47"/>
                <w:sz w:val="20"/>
                <w:szCs w:val="20"/>
                <w:highlight w:val="none"/>
              </w:rPr>
              <w:t xml:space="preserve"> </w:t>
            </w:r>
            <w:r>
              <w:rPr>
                <w:rFonts w:ascii="宋体" w:hAnsi="宋体" w:eastAsia="宋体" w:cs="宋体"/>
                <w:color w:val="auto"/>
                <w:sz w:val="20"/>
                <w:szCs w:val="20"/>
                <w:highlight w:val="none"/>
              </w:rPr>
              <w:t>NF</w:t>
            </w:r>
            <w:r>
              <w:rPr>
                <w:rFonts w:ascii="宋体" w:hAnsi="宋体" w:eastAsia="宋体" w:cs="宋体"/>
                <w:color w:val="auto"/>
                <w:spacing w:val="-37"/>
                <w:sz w:val="20"/>
                <w:szCs w:val="20"/>
                <w:highlight w:val="none"/>
              </w:rPr>
              <w:t xml:space="preserve"> </w:t>
            </w:r>
            <w:r>
              <w:rPr>
                <w:rFonts w:ascii="宋体" w:hAnsi="宋体" w:eastAsia="宋体" w:cs="宋体"/>
                <w:color w:val="auto"/>
                <w:spacing w:val="4"/>
                <w:sz w:val="20"/>
                <w:szCs w:val="20"/>
                <w:highlight w:val="none"/>
              </w:rPr>
              <w:t>辅助筛查：提供胎儿颈项透明层（</w:t>
            </w:r>
            <w:r>
              <w:rPr>
                <w:rFonts w:ascii="宋体" w:hAnsi="宋体" w:eastAsia="宋体" w:cs="宋体"/>
                <w:color w:val="auto"/>
                <w:sz w:val="20"/>
                <w:szCs w:val="20"/>
                <w:highlight w:val="none"/>
              </w:rPr>
              <w:t>NT</w:t>
            </w:r>
            <w:r>
              <w:rPr>
                <w:rFonts w:ascii="宋体" w:hAnsi="宋体" w:eastAsia="宋体" w:cs="宋体"/>
                <w:color w:val="auto"/>
                <w:spacing w:val="4"/>
                <w:sz w:val="20"/>
                <w:szCs w:val="20"/>
                <w:highlight w:val="none"/>
              </w:rPr>
              <w:t>）和胎儿颈后皮层厚度（</w:t>
            </w:r>
            <w:r>
              <w:rPr>
                <w:rFonts w:ascii="宋体" w:hAnsi="宋体" w:eastAsia="宋体" w:cs="宋体"/>
                <w:color w:val="auto"/>
                <w:sz w:val="20"/>
                <w:szCs w:val="20"/>
                <w:highlight w:val="none"/>
              </w:rPr>
              <w:t>NF</w:t>
            </w:r>
            <w:r>
              <w:rPr>
                <w:rFonts w:ascii="宋体" w:hAnsi="宋体" w:eastAsia="宋体" w:cs="宋体"/>
                <w:color w:val="auto"/>
                <w:spacing w:val="4"/>
                <w:sz w:val="20"/>
                <w:szCs w:val="20"/>
                <w:highlight w:val="none"/>
              </w:rPr>
              <w:t>）</w:t>
            </w:r>
            <w:r>
              <w:rPr>
                <w:rFonts w:ascii="宋体" w:hAnsi="宋体" w:eastAsia="宋体" w:cs="宋体"/>
                <w:color w:val="auto"/>
                <w:spacing w:val="-38"/>
                <w:sz w:val="20"/>
                <w:szCs w:val="20"/>
                <w:highlight w:val="none"/>
              </w:rPr>
              <w:t xml:space="preserve"> </w:t>
            </w:r>
            <w:r>
              <w:rPr>
                <w:rFonts w:ascii="宋体" w:hAnsi="宋体" w:eastAsia="宋体" w:cs="宋体"/>
                <w:color w:val="auto"/>
                <w:spacing w:val="4"/>
                <w:sz w:val="20"/>
                <w:szCs w:val="20"/>
                <w:highlight w:val="none"/>
              </w:rPr>
              <w:t>自动识别及自动测量。</w:t>
            </w:r>
          </w:p>
          <w:p w14:paraId="5FE62491">
            <w:pPr>
              <w:spacing w:before="2" w:line="251" w:lineRule="auto"/>
              <w:ind w:left="21" w:right="14" w:firstLine="3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(7)胎儿心脏数据自动测量：可实现自动识别胎心相关的标准</w:t>
            </w:r>
            <w:r>
              <w:rPr>
                <w:rFonts w:ascii="宋体" w:hAnsi="宋体" w:eastAsia="宋体" w:cs="宋体"/>
                <w:color w:val="auto"/>
                <w:spacing w:val="8"/>
                <w:sz w:val="20"/>
                <w:szCs w:val="20"/>
                <w:highlight w:val="none"/>
              </w:rPr>
              <w:t>切面</w:t>
            </w:r>
            <w:r>
              <w:rPr>
                <w:rFonts w:ascii="宋体" w:hAnsi="宋体" w:eastAsia="宋体" w:cs="宋体"/>
                <w:color w:val="auto"/>
                <w:spacing w:val="9"/>
                <w:sz w:val="20"/>
                <w:szCs w:val="20"/>
                <w:highlight w:val="none"/>
              </w:rPr>
              <w:t>和解剖结构，提供心轴角、房室长短径等不少于</w:t>
            </w:r>
            <w:r>
              <w:rPr>
                <w:rFonts w:ascii="宋体" w:hAnsi="宋体" w:eastAsia="宋体" w:cs="宋体"/>
                <w:color w:val="auto"/>
                <w:spacing w:val="-19"/>
                <w:sz w:val="20"/>
                <w:szCs w:val="20"/>
                <w:highlight w:val="none"/>
              </w:rPr>
              <w:t xml:space="preserve"> </w:t>
            </w:r>
            <w:r>
              <w:rPr>
                <w:rFonts w:ascii="宋体" w:hAnsi="宋体" w:eastAsia="宋体" w:cs="宋体"/>
                <w:color w:val="auto"/>
                <w:spacing w:val="9"/>
                <w:sz w:val="20"/>
                <w:szCs w:val="20"/>
                <w:highlight w:val="none"/>
              </w:rPr>
              <w:t>20</w:t>
            </w:r>
            <w:r>
              <w:rPr>
                <w:rFonts w:ascii="宋体" w:hAnsi="宋体" w:eastAsia="宋体" w:cs="宋体"/>
                <w:color w:val="auto"/>
                <w:spacing w:val="-38"/>
                <w:sz w:val="20"/>
                <w:szCs w:val="20"/>
                <w:highlight w:val="none"/>
              </w:rPr>
              <w:t xml:space="preserve"> </w:t>
            </w:r>
            <w:r>
              <w:rPr>
                <w:rFonts w:ascii="宋体" w:hAnsi="宋体" w:eastAsia="宋体" w:cs="宋体"/>
                <w:color w:val="auto"/>
                <w:spacing w:val="9"/>
                <w:sz w:val="20"/>
                <w:szCs w:val="20"/>
                <w:highlight w:val="none"/>
              </w:rPr>
              <w:t>个胎心参数自</w:t>
            </w:r>
            <w:r>
              <w:rPr>
                <w:rFonts w:ascii="宋体" w:hAnsi="宋体" w:eastAsia="宋体" w:cs="宋体"/>
                <w:color w:val="auto"/>
                <w:spacing w:val="4"/>
                <w:sz w:val="20"/>
                <w:szCs w:val="20"/>
                <w:highlight w:val="none"/>
              </w:rPr>
              <w:t>动测量。</w:t>
            </w:r>
          </w:p>
          <w:p w14:paraId="62B19237">
            <w:pPr>
              <w:spacing w:before="1" w:line="251" w:lineRule="auto"/>
              <w:ind w:left="21" w:right="15" w:firstLine="3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(8)知识图谱模块：提供多种胎儿畸形、超声软指标和胎儿遗</w:t>
            </w:r>
            <w:r>
              <w:rPr>
                <w:rFonts w:ascii="宋体" w:hAnsi="宋体" w:eastAsia="宋体" w:cs="宋体"/>
                <w:color w:val="auto"/>
                <w:spacing w:val="8"/>
                <w:sz w:val="20"/>
                <w:szCs w:val="20"/>
                <w:highlight w:val="none"/>
              </w:rPr>
              <w:t>传综</w:t>
            </w:r>
            <w:r>
              <w:rPr>
                <w:rFonts w:ascii="宋体" w:hAnsi="宋体" w:eastAsia="宋体" w:cs="宋体"/>
                <w:color w:val="auto"/>
                <w:spacing w:val="9"/>
                <w:sz w:val="20"/>
                <w:szCs w:val="20"/>
                <w:highlight w:val="none"/>
              </w:rPr>
              <w:t>合征（累计不少于</w:t>
            </w:r>
            <w:r>
              <w:rPr>
                <w:rFonts w:ascii="宋体" w:hAnsi="宋体" w:eastAsia="宋体" w:cs="宋体"/>
                <w:color w:val="auto"/>
                <w:spacing w:val="-22"/>
                <w:sz w:val="20"/>
                <w:szCs w:val="20"/>
                <w:highlight w:val="none"/>
              </w:rPr>
              <w:t xml:space="preserve"> </w:t>
            </w:r>
            <w:r>
              <w:rPr>
                <w:rFonts w:ascii="宋体" w:hAnsi="宋体" w:eastAsia="宋体" w:cs="宋体"/>
                <w:color w:val="auto"/>
                <w:spacing w:val="9"/>
                <w:sz w:val="20"/>
                <w:szCs w:val="20"/>
                <w:highlight w:val="none"/>
              </w:rPr>
              <w:t>50</w:t>
            </w:r>
            <w:r>
              <w:rPr>
                <w:rFonts w:ascii="宋体" w:hAnsi="宋体" w:eastAsia="宋体" w:cs="宋体"/>
                <w:color w:val="auto"/>
                <w:spacing w:val="-37"/>
                <w:sz w:val="20"/>
                <w:szCs w:val="20"/>
                <w:highlight w:val="none"/>
              </w:rPr>
              <w:t xml:space="preserve"> </w:t>
            </w:r>
            <w:r>
              <w:rPr>
                <w:rFonts w:ascii="宋体" w:hAnsi="宋体" w:eastAsia="宋体" w:cs="宋体"/>
                <w:color w:val="auto"/>
                <w:spacing w:val="9"/>
                <w:sz w:val="20"/>
                <w:szCs w:val="20"/>
                <w:highlight w:val="none"/>
              </w:rPr>
              <w:t>种）的胎儿多发畸形图文教科、诊断思路引</w:t>
            </w:r>
            <w:r>
              <w:rPr>
                <w:rFonts w:ascii="宋体" w:hAnsi="宋体" w:eastAsia="宋体" w:cs="宋体"/>
                <w:color w:val="auto"/>
                <w:spacing w:val="8"/>
                <w:sz w:val="20"/>
                <w:szCs w:val="20"/>
                <w:highlight w:val="none"/>
              </w:rPr>
              <w:t>导及产前咨询指引功能。</w:t>
            </w:r>
          </w:p>
          <w:p w14:paraId="0897E572">
            <w:pPr>
              <w:spacing w:before="2" w:line="251" w:lineRule="auto"/>
              <w:ind w:left="19" w:firstLine="37"/>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(9)多种模式辅助筛查：具备质控、临床和教</w:t>
            </w:r>
            <w:r>
              <w:rPr>
                <w:rFonts w:ascii="宋体" w:hAnsi="宋体" w:eastAsia="宋体" w:cs="宋体"/>
                <w:color w:val="auto"/>
                <w:spacing w:val="2"/>
                <w:sz w:val="20"/>
                <w:szCs w:val="20"/>
                <w:highlight w:val="none"/>
              </w:rPr>
              <w:t>培三种辅助筛查模式，</w:t>
            </w:r>
            <w:r>
              <w:rPr>
                <w:rFonts w:ascii="宋体" w:hAnsi="宋体" w:eastAsia="宋体" w:cs="宋体"/>
                <w:color w:val="auto"/>
                <w:spacing w:val="6"/>
                <w:sz w:val="20"/>
                <w:szCs w:val="20"/>
                <w:highlight w:val="none"/>
              </w:rPr>
              <w:t>在质控模式下支持切面图像实时质控评分，</w:t>
            </w:r>
            <w:r>
              <w:rPr>
                <w:rFonts w:ascii="宋体" w:hAnsi="宋体" w:eastAsia="宋体" w:cs="宋体"/>
                <w:color w:val="auto"/>
                <w:spacing w:val="5"/>
                <w:sz w:val="20"/>
                <w:szCs w:val="20"/>
                <w:highlight w:val="none"/>
              </w:rPr>
              <w:t>在临床模式下支持切面</w:t>
            </w:r>
            <w:r>
              <w:rPr>
                <w:rFonts w:ascii="宋体" w:hAnsi="宋体" w:eastAsia="宋体" w:cs="宋体"/>
                <w:color w:val="auto"/>
                <w:spacing w:val="6"/>
                <w:sz w:val="20"/>
                <w:szCs w:val="20"/>
                <w:highlight w:val="none"/>
              </w:rPr>
              <w:t>图像扫查进度提示与实时测量显示，在教培模式</w:t>
            </w:r>
            <w:r>
              <w:rPr>
                <w:rFonts w:ascii="宋体" w:hAnsi="宋体" w:eastAsia="宋体" w:cs="宋体"/>
                <w:color w:val="auto"/>
                <w:spacing w:val="5"/>
                <w:sz w:val="20"/>
                <w:szCs w:val="20"/>
                <w:highlight w:val="none"/>
              </w:rPr>
              <w:t>下支持扫查切面引</w:t>
            </w:r>
            <w:r>
              <w:rPr>
                <w:rFonts w:ascii="宋体" w:hAnsi="宋体" w:eastAsia="宋体" w:cs="宋体"/>
                <w:color w:val="auto"/>
                <w:sz w:val="20"/>
                <w:szCs w:val="20"/>
                <w:highlight w:val="none"/>
              </w:rPr>
              <w:t>导。</w:t>
            </w:r>
          </w:p>
          <w:p w14:paraId="67BA4387">
            <w:pPr>
              <w:spacing w:before="2" w:line="251" w:lineRule="auto"/>
              <w:ind w:left="21" w:right="17" w:firstLine="3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(10)手动留图智能分析：支持屏幕触控或手柄方式进行手动切面留</w:t>
            </w:r>
            <w:r>
              <w:rPr>
                <w:rFonts w:ascii="宋体" w:hAnsi="宋体" w:eastAsia="宋体" w:cs="宋体"/>
                <w:color w:val="auto"/>
                <w:spacing w:val="12"/>
                <w:sz w:val="20"/>
                <w:szCs w:val="20"/>
                <w:highlight w:val="none"/>
              </w:rPr>
              <w:t>图并且自动测量，始终覆盖</w:t>
            </w:r>
            <w:r>
              <w:rPr>
                <w:rFonts w:ascii="宋体" w:hAnsi="宋体" w:eastAsia="宋体" w:cs="宋体"/>
                <w:color w:val="auto"/>
                <w:sz w:val="20"/>
                <w:szCs w:val="20"/>
                <w:highlight w:val="none"/>
              </w:rPr>
              <w:t>AI</w:t>
            </w:r>
            <w:r>
              <w:rPr>
                <w:rFonts w:ascii="宋体" w:hAnsi="宋体" w:eastAsia="宋体" w:cs="宋体"/>
                <w:color w:val="auto"/>
                <w:spacing w:val="-20"/>
                <w:sz w:val="20"/>
                <w:szCs w:val="20"/>
                <w:highlight w:val="none"/>
              </w:rPr>
              <w:t xml:space="preserve"> </w:t>
            </w:r>
            <w:r>
              <w:rPr>
                <w:rFonts w:ascii="宋体" w:hAnsi="宋体" w:eastAsia="宋体" w:cs="宋体"/>
                <w:color w:val="auto"/>
                <w:spacing w:val="12"/>
                <w:sz w:val="20"/>
                <w:szCs w:val="20"/>
                <w:highlight w:val="none"/>
              </w:rPr>
              <w:t>的自动留存切面，同时支持手</w:t>
            </w:r>
            <w:r>
              <w:rPr>
                <w:rFonts w:ascii="宋体" w:hAnsi="宋体" w:eastAsia="宋体" w:cs="宋体"/>
                <w:color w:val="auto"/>
                <w:spacing w:val="11"/>
                <w:sz w:val="20"/>
                <w:szCs w:val="20"/>
                <w:highlight w:val="none"/>
              </w:rPr>
              <w:t>动切</w:t>
            </w:r>
            <w:r>
              <w:rPr>
                <w:rFonts w:ascii="宋体" w:hAnsi="宋体" w:eastAsia="宋体" w:cs="宋体"/>
                <w:color w:val="auto"/>
                <w:spacing w:val="8"/>
                <w:sz w:val="20"/>
                <w:szCs w:val="20"/>
                <w:highlight w:val="none"/>
              </w:rPr>
              <w:t>面留图的所有切面查看和自定义挑选。</w:t>
            </w:r>
          </w:p>
          <w:p w14:paraId="79F02A07">
            <w:pPr>
              <w:spacing w:before="1" w:line="251" w:lineRule="auto"/>
              <w:ind w:left="20" w:right="14" w:firstLine="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(11)量化质控评分：根据国家指南，按临床解剖结构和对应图像质</w:t>
            </w:r>
            <w:r>
              <w:rPr>
                <w:rFonts w:ascii="宋体" w:hAnsi="宋体" w:eastAsia="宋体" w:cs="宋体"/>
                <w:color w:val="auto"/>
                <w:spacing w:val="7"/>
                <w:sz w:val="20"/>
                <w:szCs w:val="20"/>
                <w:highlight w:val="none"/>
              </w:rPr>
              <w:t>量因素进行百分制的标准切面量化评分，实现直观的实时切面质控</w:t>
            </w:r>
            <w:r>
              <w:rPr>
                <w:rFonts w:ascii="宋体" w:hAnsi="宋体" w:eastAsia="宋体" w:cs="宋体"/>
                <w:color w:val="auto"/>
                <w:spacing w:val="6"/>
                <w:sz w:val="20"/>
                <w:szCs w:val="20"/>
                <w:highlight w:val="none"/>
              </w:rPr>
              <w:t>结果可视化。</w:t>
            </w:r>
          </w:p>
          <w:p w14:paraId="62C296F2">
            <w:pPr>
              <w:spacing w:line="251" w:lineRule="auto"/>
              <w:ind w:left="25" w:right="14" w:firstLine="3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(12)生长曲线与孕周估计：提供</w:t>
            </w:r>
            <w:r>
              <w:rPr>
                <w:rFonts w:ascii="宋体" w:hAnsi="宋体" w:eastAsia="宋体" w:cs="宋体"/>
                <w:color w:val="auto"/>
                <w:spacing w:val="-40"/>
                <w:sz w:val="20"/>
                <w:szCs w:val="20"/>
                <w:highlight w:val="none"/>
              </w:rPr>
              <w:t xml:space="preserve"> </w:t>
            </w:r>
            <w:r>
              <w:rPr>
                <w:rFonts w:ascii="宋体" w:hAnsi="宋体" w:eastAsia="宋体" w:cs="宋体"/>
                <w:color w:val="auto"/>
                <w:sz w:val="20"/>
                <w:szCs w:val="20"/>
                <w:highlight w:val="none"/>
              </w:rPr>
              <w:t>HADLOCK</w:t>
            </w:r>
            <w:r>
              <w:rPr>
                <w:rFonts w:ascii="宋体" w:hAnsi="宋体" w:eastAsia="宋体" w:cs="宋体"/>
                <w:color w:val="auto"/>
                <w:spacing w:val="6"/>
                <w:sz w:val="20"/>
                <w:szCs w:val="20"/>
                <w:highlight w:val="none"/>
              </w:rPr>
              <w:t>、</w:t>
            </w:r>
            <w:r>
              <w:rPr>
                <w:rFonts w:ascii="宋体" w:hAnsi="宋体" w:eastAsia="宋体" w:cs="宋体"/>
                <w:color w:val="auto"/>
                <w:sz w:val="20"/>
                <w:szCs w:val="20"/>
                <w:highlight w:val="none"/>
              </w:rPr>
              <w:t>LEUNGE</w:t>
            </w:r>
            <w:r>
              <w:rPr>
                <w:rFonts w:ascii="宋体" w:hAnsi="宋体" w:eastAsia="宋体" w:cs="宋体"/>
                <w:color w:val="auto"/>
                <w:spacing w:val="-36"/>
                <w:sz w:val="20"/>
                <w:szCs w:val="20"/>
                <w:highlight w:val="none"/>
              </w:rPr>
              <w:t xml:space="preserve"> </w:t>
            </w:r>
            <w:r>
              <w:rPr>
                <w:rFonts w:ascii="宋体" w:hAnsi="宋体" w:eastAsia="宋体" w:cs="宋体"/>
                <w:color w:val="auto"/>
                <w:spacing w:val="6"/>
                <w:sz w:val="20"/>
                <w:szCs w:val="20"/>
                <w:highlight w:val="none"/>
              </w:rPr>
              <w:t>等多种计算方式</w:t>
            </w:r>
            <w:r>
              <w:rPr>
                <w:rFonts w:ascii="宋体" w:hAnsi="宋体" w:eastAsia="宋体" w:cs="宋体"/>
                <w:color w:val="auto"/>
                <w:spacing w:val="7"/>
                <w:sz w:val="20"/>
                <w:szCs w:val="20"/>
                <w:highlight w:val="none"/>
              </w:rPr>
              <w:t>智能推算孕周和胎儿体重。</w:t>
            </w:r>
          </w:p>
          <w:p w14:paraId="7BDF2065">
            <w:pPr>
              <w:spacing w:before="1" w:line="251" w:lineRule="auto"/>
              <w:ind w:left="25" w:right="17" w:firstLine="31"/>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(13)末日月经输入：新建病例时支持末次月经输入，便于得到孕妇</w:t>
            </w:r>
            <w:r>
              <w:rPr>
                <w:rFonts w:ascii="宋体" w:hAnsi="宋体" w:eastAsia="宋体" w:cs="宋体"/>
                <w:color w:val="auto"/>
                <w:spacing w:val="4"/>
                <w:sz w:val="20"/>
                <w:szCs w:val="20"/>
                <w:highlight w:val="none"/>
              </w:rPr>
              <w:t>实际孕周。</w:t>
            </w:r>
          </w:p>
          <w:p w14:paraId="2D5F0125">
            <w:pPr>
              <w:spacing w:before="1" w:line="251" w:lineRule="auto"/>
              <w:ind w:left="25" w:firstLine="31"/>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(14)支持切面自定义和识别模式选择：提供各级筛查的标准切面自</w:t>
            </w:r>
            <w:r>
              <w:rPr>
                <w:rFonts w:ascii="宋体" w:hAnsi="宋体" w:eastAsia="宋体" w:cs="宋体"/>
                <w:color w:val="auto"/>
                <w:sz w:val="20"/>
                <w:szCs w:val="20"/>
                <w:highlight w:val="none"/>
              </w:rPr>
              <w:t>定义，医生可根据扫查习惯配置智能产筛切面列表，同时提供简单、</w:t>
            </w:r>
            <w:r>
              <w:rPr>
                <w:rFonts w:ascii="宋体" w:hAnsi="宋体" w:eastAsia="宋体" w:cs="宋体"/>
                <w:color w:val="auto"/>
                <w:spacing w:val="6"/>
                <w:sz w:val="20"/>
                <w:szCs w:val="20"/>
                <w:highlight w:val="none"/>
              </w:rPr>
              <w:t>中等或严格等多种智能识别模式。</w:t>
            </w:r>
          </w:p>
          <w:p w14:paraId="4D708B4B">
            <w:pPr>
              <w:spacing w:before="2" w:line="251" w:lineRule="auto"/>
              <w:ind w:left="22" w:right="14" w:firstLine="3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(15)生成产前超声检查报告：遵循指南报告书写规范，一键自动生</w:t>
            </w:r>
            <w:r>
              <w:rPr>
                <w:rFonts w:ascii="宋体" w:hAnsi="宋体" w:eastAsia="宋体" w:cs="宋体"/>
                <w:color w:val="auto"/>
                <w:spacing w:val="7"/>
                <w:sz w:val="20"/>
                <w:szCs w:val="20"/>
                <w:highlight w:val="none"/>
              </w:rPr>
              <w:t>成带测量结果（参考值区间）、超声提示和超声所见的智能产前超</w:t>
            </w:r>
            <w:r>
              <w:rPr>
                <w:rFonts w:ascii="宋体" w:hAnsi="宋体" w:eastAsia="宋体" w:cs="宋体"/>
                <w:color w:val="auto"/>
                <w:spacing w:val="6"/>
                <w:sz w:val="20"/>
                <w:szCs w:val="20"/>
                <w:highlight w:val="none"/>
              </w:rPr>
              <w:t>声检查报告。</w:t>
            </w:r>
          </w:p>
          <w:p w14:paraId="47625F5F">
            <w:pPr>
              <w:spacing w:before="1" w:line="227" w:lineRule="auto"/>
              <w:ind w:left="57"/>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(16)影像处理功能：</w:t>
            </w:r>
          </w:p>
          <w:p w14:paraId="23FB9A5E">
            <w:pPr>
              <w:spacing w:before="28" w:line="225" w:lineRule="auto"/>
              <w:ind w:left="1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①历史病例：按日期检索，浏览存储在本地的病例影像</w:t>
            </w:r>
            <w:r>
              <w:rPr>
                <w:rFonts w:ascii="宋体" w:hAnsi="宋体" w:eastAsia="宋体" w:cs="宋体"/>
                <w:color w:val="auto"/>
                <w:spacing w:val="-52"/>
                <w:sz w:val="20"/>
                <w:szCs w:val="20"/>
                <w:highlight w:val="none"/>
              </w:rPr>
              <w:t xml:space="preserve"> </w:t>
            </w:r>
            <w:r>
              <w:rPr>
                <w:rFonts w:ascii="宋体" w:hAnsi="宋体" w:eastAsia="宋体" w:cs="宋体"/>
                <w:color w:val="auto"/>
                <w:spacing w:val="9"/>
                <w:sz w:val="20"/>
                <w:szCs w:val="20"/>
                <w:highlight w:val="none"/>
              </w:rPr>
              <w:t>;</w:t>
            </w:r>
          </w:p>
          <w:p w14:paraId="046BD601">
            <w:pPr>
              <w:spacing w:before="27" w:line="225" w:lineRule="auto"/>
              <w:ind w:left="1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②历史截图：按日期检索，浏览存储在本地的病例截图</w:t>
            </w:r>
            <w:r>
              <w:rPr>
                <w:rFonts w:ascii="宋体" w:hAnsi="宋体" w:eastAsia="宋体" w:cs="宋体"/>
                <w:color w:val="auto"/>
                <w:spacing w:val="-51"/>
                <w:sz w:val="20"/>
                <w:szCs w:val="20"/>
                <w:highlight w:val="none"/>
              </w:rPr>
              <w:t xml:space="preserve"> </w:t>
            </w:r>
            <w:r>
              <w:rPr>
                <w:rFonts w:ascii="宋体" w:hAnsi="宋体" w:eastAsia="宋体" w:cs="宋体"/>
                <w:color w:val="auto"/>
                <w:spacing w:val="9"/>
                <w:sz w:val="20"/>
                <w:szCs w:val="20"/>
                <w:highlight w:val="none"/>
              </w:rPr>
              <w:t>;</w:t>
            </w:r>
          </w:p>
          <w:p w14:paraId="59DFE0EE">
            <w:pPr>
              <w:spacing w:before="27" w:line="225" w:lineRule="auto"/>
              <w:ind w:left="1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③检查模式选择：可选择新建病例/继续检查两种模式进行检查</w:t>
            </w:r>
            <w:r>
              <w:rPr>
                <w:rFonts w:ascii="宋体" w:hAnsi="宋体" w:eastAsia="宋体" w:cs="宋体"/>
                <w:color w:val="auto"/>
                <w:spacing w:val="-53"/>
                <w:sz w:val="20"/>
                <w:szCs w:val="20"/>
                <w:highlight w:val="none"/>
              </w:rPr>
              <w:t xml:space="preserve"> </w:t>
            </w:r>
            <w:r>
              <w:rPr>
                <w:rFonts w:ascii="宋体" w:hAnsi="宋体" w:eastAsia="宋体" w:cs="宋体"/>
                <w:color w:val="auto"/>
                <w:spacing w:val="9"/>
                <w:sz w:val="20"/>
                <w:szCs w:val="20"/>
                <w:highlight w:val="none"/>
              </w:rPr>
              <w:t>;</w:t>
            </w:r>
          </w:p>
          <w:p w14:paraId="680EAEB7">
            <w:pPr>
              <w:spacing w:before="31" w:line="251" w:lineRule="auto"/>
              <w:ind w:left="24" w:right="14" w:hanging="5"/>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④孕期筛查选择：可选择</w:t>
            </w:r>
            <w:r>
              <w:rPr>
                <w:rFonts w:ascii="宋体" w:hAnsi="宋体" w:eastAsia="宋体" w:cs="宋体"/>
                <w:color w:val="auto"/>
                <w:spacing w:val="-40"/>
                <w:sz w:val="20"/>
                <w:szCs w:val="20"/>
                <w:highlight w:val="none"/>
              </w:rPr>
              <w:t xml:space="preserve"> </w:t>
            </w:r>
            <w:r>
              <w:rPr>
                <w:rFonts w:ascii="宋体" w:hAnsi="宋体" w:eastAsia="宋体" w:cs="宋体"/>
                <w:color w:val="auto"/>
                <w:sz w:val="20"/>
                <w:szCs w:val="20"/>
                <w:highlight w:val="none"/>
              </w:rPr>
              <w:t>NT</w:t>
            </w:r>
            <w:r>
              <w:rPr>
                <w:rFonts w:ascii="宋体" w:hAnsi="宋体" w:eastAsia="宋体" w:cs="宋体"/>
                <w:color w:val="auto"/>
                <w:spacing w:val="-33"/>
                <w:sz w:val="20"/>
                <w:szCs w:val="20"/>
                <w:highlight w:val="none"/>
              </w:rPr>
              <w:t xml:space="preserve"> </w:t>
            </w:r>
            <w:r>
              <w:rPr>
                <w:rFonts w:ascii="宋体" w:hAnsi="宋体" w:eastAsia="宋体" w:cs="宋体"/>
                <w:color w:val="auto"/>
                <w:spacing w:val="10"/>
                <w:sz w:val="20"/>
                <w:szCs w:val="20"/>
                <w:highlight w:val="none"/>
              </w:rPr>
              <w:t>系统筛查/中孕早期二级筛查/中孕三</w:t>
            </w:r>
            <w:r>
              <w:rPr>
                <w:rFonts w:ascii="宋体" w:hAnsi="宋体" w:eastAsia="宋体" w:cs="宋体"/>
                <w:color w:val="auto"/>
                <w:spacing w:val="8"/>
                <w:sz w:val="20"/>
                <w:szCs w:val="20"/>
                <w:highlight w:val="none"/>
              </w:rPr>
              <w:t>级筛查/晚孕二级筛查的四种模式进行检查</w:t>
            </w:r>
            <w:r>
              <w:rPr>
                <w:rFonts w:ascii="宋体" w:hAnsi="宋体" w:eastAsia="宋体" w:cs="宋体"/>
                <w:color w:val="auto"/>
                <w:spacing w:val="-46"/>
                <w:sz w:val="20"/>
                <w:szCs w:val="20"/>
                <w:highlight w:val="none"/>
              </w:rPr>
              <w:t xml:space="preserve"> </w:t>
            </w:r>
            <w:r>
              <w:rPr>
                <w:rFonts w:ascii="宋体" w:hAnsi="宋体" w:eastAsia="宋体" w:cs="宋体"/>
                <w:color w:val="auto"/>
                <w:spacing w:val="8"/>
                <w:sz w:val="20"/>
                <w:szCs w:val="20"/>
                <w:highlight w:val="none"/>
              </w:rPr>
              <w:t>;</w:t>
            </w:r>
          </w:p>
          <w:p w14:paraId="57CC4E3B">
            <w:pPr>
              <w:spacing w:before="1" w:line="251" w:lineRule="auto"/>
              <w:ind w:left="23" w:right="17" w:hanging="4"/>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⑤实时影像模式：应能播放/暂停影像，检查部位示意图，检查持</w:t>
            </w:r>
            <w:r>
              <w:rPr>
                <w:rFonts w:ascii="宋体" w:hAnsi="宋体" w:eastAsia="宋体" w:cs="宋体"/>
                <w:color w:val="auto"/>
                <w:spacing w:val="7"/>
                <w:sz w:val="20"/>
                <w:szCs w:val="20"/>
                <w:highlight w:val="none"/>
              </w:rPr>
              <w:t>续时间，切面引导内容</w:t>
            </w:r>
            <w:r>
              <w:rPr>
                <w:rFonts w:ascii="宋体" w:hAnsi="宋体" w:eastAsia="宋体" w:cs="宋体"/>
                <w:color w:val="auto"/>
                <w:spacing w:val="-48"/>
                <w:sz w:val="20"/>
                <w:szCs w:val="20"/>
                <w:highlight w:val="none"/>
              </w:rPr>
              <w:t xml:space="preserve"> </w:t>
            </w:r>
            <w:r>
              <w:rPr>
                <w:rFonts w:ascii="宋体" w:hAnsi="宋体" w:eastAsia="宋体" w:cs="宋体"/>
                <w:color w:val="auto"/>
                <w:spacing w:val="7"/>
                <w:sz w:val="20"/>
                <w:szCs w:val="20"/>
                <w:highlight w:val="none"/>
              </w:rPr>
              <w:t>;</w:t>
            </w:r>
          </w:p>
          <w:p w14:paraId="222E8744">
            <w:pPr>
              <w:spacing w:line="251" w:lineRule="auto"/>
              <w:ind w:left="19" w:right="1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⑥回顾影像模式：可支持用户管理病例、病例存储、病例检索、质</w:t>
            </w:r>
            <w:r>
              <w:rPr>
                <w:rFonts w:ascii="宋体" w:hAnsi="宋体" w:eastAsia="宋体" w:cs="宋体"/>
                <w:color w:val="auto"/>
                <w:spacing w:val="2"/>
                <w:sz w:val="20"/>
                <w:szCs w:val="20"/>
                <w:highlight w:val="none"/>
              </w:rPr>
              <w:t>控得分、检查报告、病例回顾，支持病例单选与多选的添加与删除</w:t>
            </w:r>
            <w:r>
              <w:rPr>
                <w:rFonts w:ascii="宋体" w:hAnsi="宋体" w:eastAsia="宋体" w:cs="宋体"/>
                <w:color w:val="auto"/>
                <w:spacing w:val="-53"/>
                <w:sz w:val="20"/>
                <w:szCs w:val="20"/>
                <w:highlight w:val="none"/>
              </w:rPr>
              <w:t xml:space="preserve"> </w:t>
            </w:r>
            <w:r>
              <w:rPr>
                <w:rFonts w:ascii="宋体" w:hAnsi="宋体" w:eastAsia="宋体" w:cs="宋体"/>
                <w:color w:val="auto"/>
                <w:spacing w:val="2"/>
                <w:sz w:val="20"/>
                <w:szCs w:val="20"/>
                <w:highlight w:val="none"/>
              </w:rPr>
              <w:t>;</w:t>
            </w:r>
          </w:p>
          <w:p w14:paraId="6AAEA50C">
            <w:pPr>
              <w:spacing w:before="1" w:line="225" w:lineRule="auto"/>
              <w:ind w:left="1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⑦数据导出：支持自动识别结果的图像批量导出。</w:t>
            </w:r>
          </w:p>
          <w:p w14:paraId="22352BB2">
            <w:pPr>
              <w:spacing w:before="28" w:line="225" w:lineRule="auto"/>
              <w:ind w:left="1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⑧最优切面替换：具备实时自动替换扫查最优标准切面</w:t>
            </w:r>
            <w:r>
              <w:rPr>
                <w:rFonts w:ascii="宋体" w:hAnsi="宋体" w:eastAsia="宋体" w:cs="宋体"/>
                <w:color w:val="auto"/>
                <w:spacing w:val="-51"/>
                <w:sz w:val="20"/>
                <w:szCs w:val="20"/>
                <w:highlight w:val="none"/>
              </w:rPr>
              <w:t xml:space="preserve"> </w:t>
            </w:r>
            <w:r>
              <w:rPr>
                <w:rFonts w:ascii="宋体" w:hAnsi="宋体" w:eastAsia="宋体" w:cs="宋体"/>
                <w:color w:val="auto"/>
                <w:spacing w:val="9"/>
                <w:sz w:val="20"/>
                <w:szCs w:val="20"/>
                <w:highlight w:val="none"/>
              </w:rPr>
              <w:t>;</w:t>
            </w:r>
          </w:p>
          <w:p w14:paraId="0BED5E8B">
            <w:pPr>
              <w:spacing w:before="27" w:line="225" w:lineRule="auto"/>
              <w:ind w:left="1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⑨冻结功能：点击一键冻结屏幕截图</w:t>
            </w:r>
            <w:r>
              <w:rPr>
                <w:rFonts w:ascii="宋体" w:hAnsi="宋体" w:eastAsia="宋体" w:cs="宋体"/>
                <w:color w:val="auto"/>
                <w:spacing w:val="-59"/>
                <w:sz w:val="20"/>
                <w:szCs w:val="20"/>
                <w:highlight w:val="none"/>
              </w:rPr>
              <w:t xml:space="preserve"> </w:t>
            </w:r>
            <w:r>
              <w:rPr>
                <w:rFonts w:ascii="宋体" w:hAnsi="宋体" w:eastAsia="宋体" w:cs="宋体"/>
                <w:color w:val="auto"/>
                <w:spacing w:val="9"/>
                <w:sz w:val="20"/>
                <w:szCs w:val="20"/>
                <w:highlight w:val="none"/>
              </w:rPr>
              <w:t>;</w:t>
            </w:r>
          </w:p>
          <w:p w14:paraId="771396FA">
            <w:pPr>
              <w:spacing w:before="30" w:line="225" w:lineRule="auto"/>
              <w:ind w:left="19"/>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⑩显示功能：点击一键显示或隐藏解剖结构</w:t>
            </w:r>
            <w:r>
              <w:rPr>
                <w:rFonts w:ascii="宋体" w:hAnsi="宋体" w:eastAsia="宋体" w:cs="宋体"/>
                <w:color w:val="auto"/>
                <w:spacing w:val="-55"/>
                <w:sz w:val="20"/>
                <w:szCs w:val="20"/>
                <w:highlight w:val="none"/>
              </w:rPr>
              <w:t xml:space="preserve"> </w:t>
            </w:r>
            <w:r>
              <w:rPr>
                <w:rFonts w:ascii="宋体" w:hAnsi="宋体" w:eastAsia="宋体" w:cs="宋体"/>
                <w:color w:val="auto"/>
                <w:spacing w:val="9"/>
                <w:sz w:val="20"/>
                <w:szCs w:val="20"/>
                <w:highlight w:val="none"/>
              </w:rPr>
              <w:t>;</w:t>
            </w:r>
          </w:p>
          <w:p w14:paraId="4E00E952">
            <w:pPr>
              <w:spacing w:before="30" w:line="251" w:lineRule="auto"/>
              <w:ind w:left="18" w:right="17" w:hanging="1"/>
              <w:rPr>
                <w:rFonts w:ascii="宋体" w:hAnsi="宋体" w:eastAsia="宋体" w:cs="宋体"/>
                <w:color w:val="auto"/>
                <w:sz w:val="20"/>
                <w:szCs w:val="20"/>
                <w:highlight w:val="none"/>
              </w:rPr>
            </w:pPr>
            <w:r>
              <w:rPr>
                <w:rFonts w:ascii="MS PGothic" w:hAnsi="MS PGothic" w:eastAsia="MS PGothic" w:cs="MS PGothic"/>
                <w:color w:val="auto"/>
                <w:spacing w:val="7"/>
                <w:sz w:val="20"/>
                <w:szCs w:val="20"/>
                <w:highlight w:val="none"/>
              </w:rPr>
              <w:t>⑪</w:t>
            </w:r>
            <w:r>
              <w:rPr>
                <w:rFonts w:ascii="宋体" w:hAnsi="宋体" w:eastAsia="宋体" w:cs="宋体"/>
                <w:color w:val="auto"/>
                <w:spacing w:val="7"/>
                <w:sz w:val="20"/>
                <w:szCs w:val="20"/>
                <w:highlight w:val="none"/>
              </w:rPr>
              <w:t>操作设置：支持检测到切面时声音提示、显示解剖结构框默认配</w:t>
            </w:r>
            <w:r>
              <w:rPr>
                <w:rFonts w:ascii="宋体" w:hAnsi="宋体" w:eastAsia="宋体" w:cs="宋体"/>
                <w:color w:val="auto"/>
                <w:spacing w:val="8"/>
                <w:sz w:val="20"/>
                <w:szCs w:val="20"/>
                <w:highlight w:val="none"/>
              </w:rPr>
              <w:t>置、扫查结束后自动发送图像到</w:t>
            </w:r>
            <w:r>
              <w:rPr>
                <w:rFonts w:ascii="宋体" w:hAnsi="宋体" w:eastAsia="宋体" w:cs="宋体"/>
                <w:color w:val="auto"/>
                <w:spacing w:val="-46"/>
                <w:sz w:val="20"/>
                <w:szCs w:val="20"/>
                <w:highlight w:val="none"/>
              </w:rPr>
              <w:t xml:space="preserve"> </w:t>
            </w:r>
            <w:r>
              <w:rPr>
                <w:rFonts w:ascii="宋体" w:hAnsi="宋体" w:eastAsia="宋体" w:cs="宋体"/>
                <w:color w:val="auto"/>
                <w:spacing w:val="8"/>
                <w:sz w:val="20"/>
                <w:szCs w:val="20"/>
                <w:highlight w:val="none"/>
              </w:rPr>
              <w:t>;</w:t>
            </w:r>
          </w:p>
          <w:p w14:paraId="34E69CF2">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color w:val="auto"/>
                <w:spacing w:val="9"/>
                <w:sz w:val="20"/>
                <w:szCs w:val="20"/>
                <w:highlight w:val="none"/>
                <w:lang w:eastAsia="zh-CN"/>
              </w:rPr>
            </w:pPr>
            <w:r>
              <w:rPr>
                <w:rFonts w:ascii="MS PGothic" w:hAnsi="MS PGothic" w:eastAsia="MS PGothic" w:cs="MS PGothic"/>
                <w:color w:val="auto"/>
                <w:spacing w:val="9"/>
                <w:sz w:val="20"/>
                <w:szCs w:val="20"/>
                <w:highlight w:val="none"/>
              </w:rPr>
              <w:t>⑫</w:t>
            </w:r>
            <w:r>
              <w:rPr>
                <w:rFonts w:ascii="宋体" w:hAnsi="宋体" w:eastAsia="宋体" w:cs="宋体"/>
                <w:color w:val="auto"/>
                <w:spacing w:val="9"/>
                <w:sz w:val="20"/>
                <w:szCs w:val="20"/>
                <w:highlight w:val="none"/>
              </w:rPr>
              <w:t>检查信息汇总：检查时长，已检项目/未检项目，待续接标记</w:t>
            </w:r>
            <w:r>
              <w:rPr>
                <w:rFonts w:hint="eastAsia" w:ascii="宋体" w:hAnsi="宋体" w:eastAsia="宋体" w:cs="宋体"/>
                <w:color w:val="auto"/>
                <w:spacing w:val="9"/>
                <w:sz w:val="20"/>
                <w:szCs w:val="20"/>
                <w:highlight w:val="none"/>
                <w:lang w:eastAsia="zh-CN"/>
              </w:rPr>
              <w:t>。</w:t>
            </w:r>
          </w:p>
          <w:p w14:paraId="2F2882E5">
            <w:pPr>
              <w:spacing w:before="53" w:line="251" w:lineRule="auto"/>
              <w:ind w:left="19" w:firstLine="38"/>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(17)系统配置管理功能：应支持完整的设备联动与工作流程</w:t>
            </w:r>
            <w:r>
              <w:rPr>
                <w:rFonts w:ascii="宋体" w:hAnsi="宋体" w:eastAsia="宋体" w:cs="宋体"/>
                <w:color w:val="auto"/>
                <w:spacing w:val="5"/>
                <w:sz w:val="20"/>
                <w:szCs w:val="20"/>
                <w:highlight w:val="none"/>
              </w:rPr>
              <w:t>配置，</w:t>
            </w:r>
            <w:r>
              <w:rPr>
                <w:rFonts w:ascii="宋体" w:hAnsi="宋体" w:eastAsia="宋体" w:cs="宋体"/>
                <w:color w:val="auto"/>
                <w:spacing w:val="6"/>
                <w:sz w:val="20"/>
                <w:szCs w:val="20"/>
                <w:highlight w:val="none"/>
              </w:rPr>
              <w:t>包括：1)与彩超机的图像采集区域协同设置；2)各检查切面的可配</w:t>
            </w:r>
            <w:r>
              <w:rPr>
                <w:rFonts w:ascii="宋体" w:hAnsi="宋体" w:eastAsia="宋体" w:cs="宋体"/>
                <w:color w:val="auto"/>
                <w:spacing w:val="10"/>
                <w:sz w:val="20"/>
                <w:szCs w:val="20"/>
                <w:highlight w:val="none"/>
              </w:rPr>
              <w:t>置化预设；3)工作/演示双模式切换及默</w:t>
            </w:r>
            <w:r>
              <w:rPr>
                <w:rFonts w:ascii="宋体" w:hAnsi="宋体" w:eastAsia="宋体" w:cs="宋体"/>
                <w:color w:val="auto"/>
                <w:spacing w:val="9"/>
                <w:sz w:val="20"/>
                <w:szCs w:val="20"/>
                <w:highlight w:val="none"/>
              </w:rPr>
              <w:t>认启动设置；4)数据自动</w:t>
            </w:r>
            <w:r>
              <w:rPr>
                <w:rFonts w:ascii="宋体" w:hAnsi="宋体" w:eastAsia="宋体" w:cs="宋体"/>
                <w:color w:val="auto"/>
                <w:spacing w:val="11"/>
                <w:sz w:val="20"/>
                <w:szCs w:val="20"/>
                <w:highlight w:val="none"/>
              </w:rPr>
              <w:t>发送阈值管理；5)本机网络参数配置；6)</w:t>
            </w:r>
            <w:r>
              <w:rPr>
                <w:rFonts w:ascii="宋体" w:hAnsi="宋体" w:eastAsia="宋体" w:cs="宋体"/>
                <w:color w:val="auto"/>
                <w:sz w:val="20"/>
                <w:szCs w:val="20"/>
                <w:highlight w:val="none"/>
              </w:rPr>
              <w:t>AI</w:t>
            </w:r>
            <w:r>
              <w:rPr>
                <w:rFonts w:ascii="宋体" w:hAnsi="宋体" w:eastAsia="宋体" w:cs="宋体"/>
                <w:color w:val="auto"/>
                <w:spacing w:val="-21"/>
                <w:sz w:val="20"/>
                <w:szCs w:val="20"/>
                <w:highlight w:val="none"/>
              </w:rPr>
              <w:t xml:space="preserve"> </w:t>
            </w:r>
            <w:r>
              <w:rPr>
                <w:rFonts w:ascii="宋体" w:hAnsi="宋体" w:eastAsia="宋体" w:cs="宋体"/>
                <w:color w:val="auto"/>
                <w:spacing w:val="11"/>
                <w:sz w:val="20"/>
                <w:szCs w:val="20"/>
                <w:highlight w:val="none"/>
              </w:rPr>
              <w:t>服务端集成功能（含</w:t>
            </w:r>
            <w:r>
              <w:rPr>
                <w:rFonts w:ascii="宋体" w:hAnsi="宋体" w:eastAsia="宋体" w:cs="宋体"/>
                <w:color w:val="auto"/>
                <w:spacing w:val="9"/>
                <w:sz w:val="20"/>
                <w:szCs w:val="20"/>
                <w:highlight w:val="none"/>
              </w:rPr>
              <w:t>病例自动创建、数据自动传输开关</w:t>
            </w:r>
            <w:r>
              <w:rPr>
                <w:rFonts w:ascii="宋体" w:hAnsi="宋体" w:eastAsia="宋体" w:cs="宋体"/>
                <w:color w:val="auto"/>
                <w:spacing w:val="26"/>
                <w:sz w:val="20"/>
                <w:szCs w:val="20"/>
                <w:highlight w:val="none"/>
              </w:rPr>
              <w:t>）；</w:t>
            </w:r>
            <w:r>
              <w:rPr>
                <w:rFonts w:ascii="宋体" w:hAnsi="宋体" w:eastAsia="宋体" w:cs="宋体"/>
                <w:color w:val="auto"/>
                <w:spacing w:val="9"/>
                <w:sz w:val="20"/>
                <w:szCs w:val="20"/>
                <w:highlight w:val="none"/>
              </w:rPr>
              <w:t>7)基于</w:t>
            </w:r>
            <w:r>
              <w:rPr>
                <w:rFonts w:ascii="宋体" w:hAnsi="宋体" w:eastAsia="宋体" w:cs="宋体"/>
                <w:color w:val="auto"/>
                <w:spacing w:val="-42"/>
                <w:sz w:val="20"/>
                <w:szCs w:val="20"/>
                <w:highlight w:val="none"/>
              </w:rPr>
              <w:t xml:space="preserve"> </w:t>
            </w:r>
            <w:r>
              <w:rPr>
                <w:color w:val="auto"/>
                <w:highlight w:val="none"/>
              </w:rPr>
              <w:fldChar w:fldCharType="begin"/>
            </w:r>
            <w:r>
              <w:rPr>
                <w:color w:val="auto"/>
                <w:highlight w:val="none"/>
              </w:rPr>
              <w:instrText xml:space="preserve"> HYPERLINK "HTTP" </w:instrText>
            </w:r>
            <w:r>
              <w:rPr>
                <w:color w:val="auto"/>
                <w:highlight w:val="none"/>
              </w:rPr>
              <w:fldChar w:fldCharType="separate"/>
            </w:r>
            <w:r>
              <w:rPr>
                <w:rFonts w:ascii="宋体" w:hAnsi="宋体" w:eastAsia="宋体" w:cs="宋体"/>
                <w:color w:val="auto"/>
                <w:sz w:val="20"/>
                <w:szCs w:val="20"/>
                <w:highlight w:val="none"/>
              </w:rPr>
              <w:t>HTTP</w:t>
            </w:r>
            <w:r>
              <w:rPr>
                <w:rFonts w:ascii="宋体" w:hAnsi="宋体" w:eastAsia="宋体" w:cs="宋体"/>
                <w:color w:val="auto"/>
                <w:sz w:val="20"/>
                <w:szCs w:val="20"/>
                <w:highlight w:val="none"/>
              </w:rPr>
              <w:fldChar w:fldCharType="end"/>
            </w:r>
            <w:r>
              <w:rPr>
                <w:rFonts w:ascii="宋体" w:hAnsi="宋体" w:eastAsia="宋体" w:cs="宋体"/>
                <w:color w:val="auto"/>
                <w:spacing w:val="-37"/>
                <w:sz w:val="20"/>
                <w:szCs w:val="20"/>
                <w:highlight w:val="none"/>
              </w:rPr>
              <w:t xml:space="preserve"> </w:t>
            </w:r>
            <w:r>
              <w:rPr>
                <w:rFonts w:ascii="宋体" w:hAnsi="宋体" w:eastAsia="宋体" w:cs="宋体"/>
                <w:color w:val="auto"/>
                <w:spacing w:val="9"/>
                <w:sz w:val="20"/>
                <w:szCs w:val="20"/>
                <w:highlight w:val="none"/>
              </w:rPr>
              <w:t>协议的报告工</w:t>
            </w:r>
            <w:r>
              <w:rPr>
                <w:rFonts w:ascii="宋体" w:hAnsi="宋体" w:eastAsia="宋体" w:cs="宋体"/>
                <w:color w:val="auto"/>
                <w:spacing w:val="7"/>
                <w:sz w:val="20"/>
                <w:szCs w:val="20"/>
                <w:highlight w:val="none"/>
              </w:rPr>
              <w:t>作站对接配置；8)</w:t>
            </w:r>
            <w:r>
              <w:rPr>
                <w:rFonts w:ascii="宋体" w:hAnsi="宋体" w:eastAsia="宋体" w:cs="宋体"/>
                <w:color w:val="auto"/>
                <w:sz w:val="20"/>
                <w:szCs w:val="20"/>
                <w:highlight w:val="none"/>
              </w:rPr>
              <w:t>DICOM</w:t>
            </w:r>
            <w:r>
              <w:rPr>
                <w:rFonts w:ascii="宋体" w:hAnsi="宋体" w:eastAsia="宋体" w:cs="宋体"/>
                <w:color w:val="auto"/>
                <w:spacing w:val="-31"/>
                <w:sz w:val="20"/>
                <w:szCs w:val="20"/>
                <w:highlight w:val="none"/>
              </w:rPr>
              <w:t xml:space="preserve"> </w:t>
            </w:r>
            <w:r>
              <w:rPr>
                <w:rFonts w:ascii="宋体" w:hAnsi="宋体" w:eastAsia="宋体" w:cs="宋体"/>
                <w:color w:val="auto"/>
                <w:spacing w:val="7"/>
                <w:sz w:val="20"/>
                <w:szCs w:val="20"/>
                <w:highlight w:val="none"/>
              </w:rPr>
              <w:t>标准传输协议配置；9)</w:t>
            </w:r>
            <w:r>
              <w:rPr>
                <w:rFonts w:ascii="宋体" w:hAnsi="宋体" w:eastAsia="宋体" w:cs="宋体"/>
                <w:color w:val="auto"/>
                <w:sz w:val="20"/>
                <w:szCs w:val="20"/>
                <w:highlight w:val="none"/>
              </w:rPr>
              <w:t>Worklist</w:t>
            </w:r>
            <w:r>
              <w:rPr>
                <w:rFonts w:ascii="宋体" w:hAnsi="宋体" w:eastAsia="宋体" w:cs="宋体"/>
                <w:color w:val="auto"/>
                <w:spacing w:val="-41"/>
                <w:sz w:val="20"/>
                <w:szCs w:val="20"/>
                <w:highlight w:val="none"/>
              </w:rPr>
              <w:t xml:space="preserve"> </w:t>
            </w:r>
            <w:r>
              <w:rPr>
                <w:rFonts w:ascii="宋体" w:hAnsi="宋体" w:eastAsia="宋体" w:cs="宋体"/>
                <w:color w:val="auto"/>
                <w:spacing w:val="7"/>
                <w:sz w:val="20"/>
                <w:szCs w:val="20"/>
                <w:highlight w:val="none"/>
              </w:rPr>
              <w:t>病例信息</w:t>
            </w:r>
            <w:r>
              <w:rPr>
                <w:rFonts w:ascii="宋体" w:hAnsi="宋体" w:eastAsia="宋体" w:cs="宋体"/>
                <w:color w:val="auto"/>
                <w:spacing w:val="13"/>
                <w:sz w:val="20"/>
                <w:szCs w:val="20"/>
                <w:highlight w:val="none"/>
              </w:rPr>
              <w:t>获取接口；10)院内检查项目与</w:t>
            </w:r>
            <w:r>
              <w:rPr>
                <w:rFonts w:ascii="宋体" w:hAnsi="宋体" w:eastAsia="宋体" w:cs="宋体"/>
                <w:color w:val="auto"/>
                <w:sz w:val="20"/>
                <w:szCs w:val="20"/>
                <w:highlight w:val="none"/>
              </w:rPr>
              <w:t>AI</w:t>
            </w:r>
            <w:r>
              <w:rPr>
                <w:rFonts w:ascii="宋体" w:hAnsi="宋体" w:eastAsia="宋体" w:cs="宋体"/>
                <w:color w:val="auto"/>
                <w:spacing w:val="13"/>
                <w:sz w:val="20"/>
                <w:szCs w:val="20"/>
                <w:highlight w:val="none"/>
              </w:rPr>
              <w:t>模型智能映射功能。</w:t>
            </w:r>
          </w:p>
          <w:p w14:paraId="145F2C79">
            <w:pPr>
              <w:spacing w:line="226" w:lineRule="auto"/>
              <w:ind w:left="57"/>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(18)第三方系统接口：支持与院内</w:t>
            </w:r>
            <w:r>
              <w:rPr>
                <w:rFonts w:ascii="宋体" w:hAnsi="宋体" w:eastAsia="宋体" w:cs="宋体"/>
                <w:color w:val="auto"/>
                <w:spacing w:val="-42"/>
                <w:sz w:val="20"/>
                <w:szCs w:val="20"/>
                <w:highlight w:val="none"/>
              </w:rPr>
              <w:t xml:space="preserve"> </w:t>
            </w:r>
            <w:r>
              <w:rPr>
                <w:rFonts w:ascii="宋体" w:hAnsi="宋体" w:eastAsia="宋体" w:cs="宋体"/>
                <w:color w:val="auto"/>
                <w:sz w:val="20"/>
                <w:szCs w:val="20"/>
                <w:highlight w:val="none"/>
              </w:rPr>
              <w:t>PACS</w:t>
            </w:r>
            <w:r>
              <w:rPr>
                <w:rFonts w:ascii="宋体" w:hAnsi="宋体" w:eastAsia="宋体" w:cs="宋体"/>
                <w:color w:val="auto"/>
                <w:spacing w:val="8"/>
                <w:sz w:val="20"/>
                <w:szCs w:val="20"/>
                <w:highlight w:val="none"/>
              </w:rPr>
              <w:t>、视</w:t>
            </w:r>
            <w:r>
              <w:rPr>
                <w:rFonts w:ascii="宋体" w:hAnsi="宋体" w:eastAsia="宋体" w:cs="宋体"/>
                <w:color w:val="auto"/>
                <w:spacing w:val="7"/>
                <w:sz w:val="20"/>
                <w:szCs w:val="20"/>
                <w:highlight w:val="none"/>
              </w:rPr>
              <w:t>频采集等接口对接。</w:t>
            </w:r>
          </w:p>
          <w:p w14:paraId="399DA21C">
            <w:pPr>
              <w:spacing w:before="24" w:line="228" w:lineRule="auto"/>
              <w:ind w:left="57"/>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(19)硬件配置：</w:t>
            </w:r>
          </w:p>
          <w:p w14:paraId="30EA14AA">
            <w:pPr>
              <w:spacing w:before="28" w:line="225" w:lineRule="auto"/>
              <w:ind w:left="1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①</w:t>
            </w:r>
            <w:r>
              <w:rPr>
                <w:rFonts w:ascii="宋体" w:hAnsi="宋体" w:eastAsia="宋体" w:cs="宋体"/>
                <w:color w:val="auto"/>
                <w:sz w:val="20"/>
                <w:szCs w:val="20"/>
                <w:highlight w:val="none"/>
              </w:rPr>
              <w:t>AI</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主机，1</w:t>
            </w:r>
            <w:r>
              <w:rPr>
                <w:rFonts w:ascii="宋体" w:hAnsi="宋体" w:eastAsia="宋体" w:cs="宋体"/>
                <w:color w:val="auto"/>
                <w:spacing w:val="-37"/>
                <w:sz w:val="20"/>
                <w:szCs w:val="20"/>
                <w:highlight w:val="none"/>
              </w:rPr>
              <w:t xml:space="preserve"> </w:t>
            </w:r>
            <w:r>
              <w:rPr>
                <w:rFonts w:ascii="宋体" w:hAnsi="宋体" w:eastAsia="宋体" w:cs="宋体"/>
                <w:color w:val="auto"/>
                <w:spacing w:val="6"/>
                <w:sz w:val="20"/>
                <w:szCs w:val="20"/>
                <w:highlight w:val="none"/>
              </w:rPr>
              <w:t>套</w:t>
            </w:r>
          </w:p>
          <w:p w14:paraId="6DE6FCDE">
            <w:pPr>
              <w:spacing w:before="26" w:line="228" w:lineRule="auto"/>
              <w:ind w:left="3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（a）</w:t>
            </w:r>
            <w:r>
              <w:rPr>
                <w:rFonts w:ascii="宋体" w:hAnsi="宋体" w:eastAsia="宋体" w:cs="宋体"/>
                <w:color w:val="auto"/>
                <w:sz w:val="20"/>
                <w:szCs w:val="20"/>
                <w:highlight w:val="none"/>
              </w:rPr>
              <w:t>CPU</w:t>
            </w:r>
            <w:r>
              <w:rPr>
                <w:rFonts w:ascii="宋体" w:hAnsi="宋体" w:eastAsia="宋体" w:cs="宋体"/>
                <w:color w:val="auto"/>
                <w:spacing w:val="-38"/>
                <w:sz w:val="20"/>
                <w:szCs w:val="20"/>
                <w:highlight w:val="none"/>
              </w:rPr>
              <w:t xml:space="preserve"> </w:t>
            </w:r>
            <w:r>
              <w:rPr>
                <w:rFonts w:ascii="宋体" w:hAnsi="宋体" w:eastAsia="宋体" w:cs="宋体"/>
                <w:color w:val="auto"/>
                <w:spacing w:val="7"/>
                <w:sz w:val="20"/>
                <w:szCs w:val="20"/>
                <w:highlight w:val="none"/>
              </w:rPr>
              <w:t>核心数≥4</w:t>
            </w:r>
          </w:p>
          <w:p w14:paraId="42D4FF5C">
            <w:pPr>
              <w:spacing w:before="28" w:line="251" w:lineRule="auto"/>
              <w:ind w:left="30" w:right="-214" w:rightChars="0"/>
              <w:rPr>
                <w:rFonts w:ascii="宋体" w:hAnsi="宋体" w:eastAsia="宋体" w:cs="宋体"/>
                <w:color w:val="0000FF"/>
                <w:sz w:val="20"/>
                <w:szCs w:val="20"/>
                <w:highlight w:val="none"/>
              </w:rPr>
            </w:pPr>
            <w:r>
              <w:rPr>
                <w:rFonts w:ascii="宋体" w:hAnsi="宋体" w:eastAsia="宋体" w:cs="宋体"/>
                <w:color w:val="0000FF"/>
                <w:spacing w:val="6"/>
                <w:sz w:val="20"/>
                <w:szCs w:val="20"/>
                <w:highlight w:val="none"/>
              </w:rPr>
              <w:t>（b）具备集成显卡（支持</w:t>
            </w:r>
            <w:r>
              <w:rPr>
                <w:rFonts w:ascii="宋体" w:hAnsi="宋体" w:eastAsia="宋体" w:cs="宋体"/>
                <w:color w:val="0000FF"/>
                <w:spacing w:val="-18"/>
                <w:sz w:val="20"/>
                <w:szCs w:val="20"/>
                <w:highlight w:val="none"/>
              </w:rPr>
              <w:t xml:space="preserve"> </w:t>
            </w:r>
            <w:r>
              <w:rPr>
                <w:rFonts w:ascii="宋体" w:hAnsi="宋体" w:eastAsia="宋体" w:cs="宋体"/>
                <w:color w:val="0000FF"/>
                <w:spacing w:val="6"/>
                <w:sz w:val="20"/>
                <w:szCs w:val="20"/>
                <w:highlight w:val="none"/>
              </w:rPr>
              <w:t>1024*768</w:t>
            </w:r>
            <w:r>
              <w:rPr>
                <w:rFonts w:ascii="宋体" w:hAnsi="宋体" w:eastAsia="宋体" w:cs="宋体"/>
                <w:color w:val="0000FF"/>
                <w:spacing w:val="-17"/>
                <w:sz w:val="20"/>
                <w:szCs w:val="20"/>
                <w:highlight w:val="none"/>
              </w:rPr>
              <w:t xml:space="preserve"> </w:t>
            </w:r>
            <w:r>
              <w:rPr>
                <w:rFonts w:ascii="宋体" w:hAnsi="宋体" w:eastAsia="宋体" w:cs="宋体"/>
                <w:color w:val="0000FF"/>
                <w:spacing w:val="6"/>
                <w:sz w:val="20"/>
                <w:szCs w:val="20"/>
                <w:highlight w:val="none"/>
              </w:rPr>
              <w:t>以上分辨率）或独立</w:t>
            </w:r>
            <w:r>
              <w:rPr>
                <w:rFonts w:ascii="宋体" w:hAnsi="宋体" w:eastAsia="宋体" w:cs="宋体"/>
                <w:color w:val="0000FF"/>
                <w:spacing w:val="-42"/>
                <w:sz w:val="20"/>
                <w:szCs w:val="20"/>
                <w:highlight w:val="none"/>
              </w:rPr>
              <w:t xml:space="preserve"> </w:t>
            </w:r>
            <w:r>
              <w:rPr>
                <w:rFonts w:ascii="宋体" w:hAnsi="宋体" w:eastAsia="宋体" w:cs="宋体"/>
                <w:color w:val="0000FF"/>
                <w:sz w:val="20"/>
                <w:szCs w:val="20"/>
                <w:highlight w:val="none"/>
              </w:rPr>
              <w:t>GPU</w:t>
            </w:r>
            <w:r>
              <w:rPr>
                <w:rFonts w:ascii="宋体" w:hAnsi="宋体" w:eastAsia="宋体" w:cs="宋体"/>
                <w:color w:val="0000FF"/>
                <w:spacing w:val="6"/>
                <w:sz w:val="20"/>
                <w:szCs w:val="20"/>
                <w:highlight w:val="none"/>
              </w:rPr>
              <w:t>（c）内存：</w:t>
            </w:r>
            <w:r>
              <w:rPr>
                <w:rFonts w:ascii="宋体" w:hAnsi="宋体" w:eastAsia="宋体" w:cs="宋体"/>
                <w:color w:val="0000FF"/>
                <w:sz w:val="20"/>
                <w:szCs w:val="20"/>
                <w:highlight w:val="none"/>
              </w:rPr>
              <w:t>DDR</w:t>
            </w:r>
            <w:r>
              <w:rPr>
                <w:rFonts w:ascii="宋体" w:hAnsi="宋体" w:eastAsia="宋体" w:cs="宋体"/>
                <w:color w:val="0000FF"/>
                <w:spacing w:val="6"/>
                <w:sz w:val="20"/>
                <w:szCs w:val="20"/>
                <w:highlight w:val="none"/>
              </w:rPr>
              <w:t>5≥16G、硬盘≥</w:t>
            </w:r>
            <w:r>
              <w:rPr>
                <w:rFonts w:ascii="宋体" w:hAnsi="宋体" w:eastAsia="宋体" w:cs="宋体"/>
                <w:color w:val="0000FF"/>
                <w:sz w:val="20"/>
                <w:szCs w:val="20"/>
                <w:highlight w:val="none"/>
              </w:rPr>
              <w:t>SSD</w:t>
            </w:r>
            <w:r>
              <w:rPr>
                <w:rFonts w:ascii="宋体" w:hAnsi="宋体" w:eastAsia="宋体" w:cs="宋体"/>
                <w:color w:val="0000FF"/>
                <w:spacing w:val="6"/>
                <w:sz w:val="20"/>
                <w:szCs w:val="20"/>
                <w:highlight w:val="none"/>
              </w:rPr>
              <w:t>512G</w:t>
            </w:r>
          </w:p>
          <w:p w14:paraId="2C9044FA">
            <w:pPr>
              <w:spacing w:before="1" w:line="225"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②显示屏，1</w:t>
            </w:r>
            <w:r>
              <w:rPr>
                <w:rFonts w:ascii="宋体" w:hAnsi="宋体" w:eastAsia="宋体" w:cs="宋体"/>
                <w:color w:val="auto"/>
                <w:spacing w:val="-40"/>
                <w:sz w:val="20"/>
                <w:szCs w:val="20"/>
                <w:highlight w:val="none"/>
              </w:rPr>
              <w:t xml:space="preserve"> </w:t>
            </w:r>
            <w:r>
              <w:rPr>
                <w:rFonts w:ascii="宋体" w:hAnsi="宋体" w:eastAsia="宋体" w:cs="宋体"/>
                <w:color w:val="auto"/>
                <w:spacing w:val="7"/>
                <w:sz w:val="20"/>
                <w:szCs w:val="20"/>
                <w:highlight w:val="none"/>
              </w:rPr>
              <w:t>套</w:t>
            </w:r>
          </w:p>
          <w:p w14:paraId="0E937F97">
            <w:pPr>
              <w:spacing w:before="26" w:line="228" w:lineRule="auto"/>
              <w:ind w:left="30"/>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（a）</w:t>
            </w:r>
            <w:r>
              <w:rPr>
                <w:rFonts w:ascii="宋体" w:hAnsi="宋体" w:eastAsia="宋体" w:cs="宋体"/>
                <w:color w:val="auto"/>
                <w:spacing w:val="-44"/>
                <w:sz w:val="20"/>
                <w:szCs w:val="20"/>
                <w:highlight w:val="none"/>
              </w:rPr>
              <w:t xml:space="preserve"> </w:t>
            </w:r>
            <w:r>
              <w:rPr>
                <w:rFonts w:ascii="宋体" w:hAnsi="宋体" w:eastAsia="宋体" w:cs="宋体"/>
                <w:color w:val="auto"/>
                <w:spacing w:val="5"/>
                <w:sz w:val="20"/>
                <w:szCs w:val="20"/>
                <w:highlight w:val="none"/>
              </w:rPr>
              <w:t>≥15.6</w:t>
            </w:r>
            <w:r>
              <w:rPr>
                <w:rFonts w:ascii="宋体" w:hAnsi="宋体" w:eastAsia="宋体" w:cs="宋体"/>
                <w:color w:val="auto"/>
                <w:spacing w:val="-39"/>
                <w:sz w:val="20"/>
                <w:szCs w:val="20"/>
                <w:highlight w:val="none"/>
              </w:rPr>
              <w:t xml:space="preserve"> </w:t>
            </w:r>
            <w:r>
              <w:rPr>
                <w:rFonts w:ascii="宋体" w:hAnsi="宋体" w:eastAsia="宋体" w:cs="宋体"/>
                <w:color w:val="auto"/>
                <w:spacing w:val="5"/>
                <w:sz w:val="20"/>
                <w:szCs w:val="20"/>
                <w:highlight w:val="none"/>
              </w:rPr>
              <w:t>英寸触摸液晶显示器、分辨率≥1920*1080</w:t>
            </w:r>
          </w:p>
          <w:p w14:paraId="03FBFC1D">
            <w:pPr>
              <w:spacing w:before="28" w:line="225"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③高清采集卡，1</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套</w:t>
            </w:r>
          </w:p>
          <w:p w14:paraId="21D8CC7C">
            <w:pPr>
              <w:spacing w:before="48" w:line="228" w:lineRule="auto"/>
              <w:ind w:left="30"/>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（a）分辨率≥1920*1080</w:t>
            </w:r>
          </w:p>
          <w:p w14:paraId="30F0F4AD">
            <w:pPr>
              <w:spacing w:before="44" w:line="228" w:lineRule="auto"/>
              <w:ind w:left="20"/>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三、扩展配置与配套设施</w:t>
            </w:r>
          </w:p>
          <w:p w14:paraId="1D7EE14B">
            <w:pPr>
              <w:spacing w:before="27" w:line="229"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1.包括配电设施</w:t>
            </w:r>
          </w:p>
          <w:p w14:paraId="0D944C06">
            <w:pPr>
              <w:spacing w:before="23" w:line="228" w:lineRule="auto"/>
              <w:ind w:left="36"/>
              <w:rPr>
                <w:rFonts w:ascii="宋体" w:hAnsi="宋体" w:eastAsia="宋体" w:cs="宋体"/>
                <w:color w:val="auto"/>
                <w:sz w:val="20"/>
                <w:szCs w:val="20"/>
                <w:highlight w:val="none"/>
              </w:rPr>
            </w:pPr>
            <w:r>
              <w:rPr>
                <w:rFonts w:ascii="宋体" w:hAnsi="宋体" w:eastAsia="宋体" w:cs="宋体"/>
                <w:color w:val="auto"/>
                <w:sz w:val="20"/>
                <w:szCs w:val="20"/>
                <w:highlight w:val="none"/>
              </w:rPr>
              <w:t>1.1 电源要求：220V</w:t>
            </w:r>
            <w:r>
              <w:rPr>
                <w:rFonts w:ascii="宋体" w:hAnsi="宋体" w:eastAsia="宋体" w:cs="宋体"/>
                <w:color w:val="auto"/>
                <w:spacing w:val="-5"/>
                <w:sz w:val="20"/>
                <w:szCs w:val="20"/>
                <w:highlight w:val="none"/>
              </w:rPr>
              <w:t xml:space="preserve"> </w:t>
            </w:r>
            <w:r>
              <w:rPr>
                <w:rFonts w:ascii="宋体" w:hAnsi="宋体" w:eastAsia="宋体" w:cs="宋体"/>
                <w:color w:val="auto"/>
                <w:sz w:val="20"/>
                <w:szCs w:val="20"/>
                <w:highlight w:val="none"/>
              </w:rPr>
              <w:t>电即可</w:t>
            </w:r>
          </w:p>
          <w:p w14:paraId="2D26DE85">
            <w:pPr>
              <w:spacing w:before="26" w:line="228" w:lineRule="auto"/>
              <w:ind w:left="36"/>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1.2</w:t>
            </w:r>
            <w:r>
              <w:rPr>
                <w:rFonts w:ascii="宋体" w:hAnsi="宋体" w:eastAsia="宋体" w:cs="宋体"/>
                <w:color w:val="auto"/>
                <w:spacing w:val="-12"/>
                <w:sz w:val="20"/>
                <w:szCs w:val="20"/>
                <w:highlight w:val="none"/>
              </w:rPr>
              <w:t xml:space="preserve"> </w:t>
            </w:r>
            <w:r>
              <w:rPr>
                <w:rFonts w:ascii="宋体" w:hAnsi="宋体" w:eastAsia="宋体" w:cs="宋体"/>
                <w:color w:val="auto"/>
                <w:spacing w:val="4"/>
                <w:sz w:val="20"/>
                <w:szCs w:val="20"/>
                <w:highlight w:val="none"/>
              </w:rPr>
              <w:t>电缆规格：无特殊要求</w:t>
            </w:r>
          </w:p>
          <w:p w14:paraId="06E0D98B">
            <w:pPr>
              <w:spacing w:before="24" w:line="228" w:lineRule="auto"/>
              <w:ind w:left="24"/>
              <w:rPr>
                <w:rFonts w:ascii="宋体" w:hAnsi="宋体" w:eastAsia="宋体" w:cs="宋体"/>
                <w:color w:val="auto"/>
                <w:sz w:val="20"/>
                <w:szCs w:val="20"/>
                <w:highlight w:val="none"/>
              </w:rPr>
            </w:pPr>
            <w:r>
              <w:rPr>
                <w:rFonts w:hint="eastAsia" w:ascii="宋体" w:hAnsi="宋体" w:cs="宋体"/>
                <w:color w:val="auto"/>
                <w:spacing w:val="8"/>
                <w:sz w:val="20"/>
                <w:szCs w:val="20"/>
                <w:highlight w:val="none"/>
                <w:lang w:val="en-US" w:eastAsia="zh-CN"/>
              </w:rPr>
              <w:t>2</w:t>
            </w:r>
            <w:r>
              <w:rPr>
                <w:rFonts w:ascii="宋体" w:hAnsi="宋体" w:eastAsia="宋体" w:cs="宋体"/>
                <w:color w:val="auto"/>
                <w:spacing w:val="8"/>
                <w:sz w:val="20"/>
                <w:szCs w:val="20"/>
                <w:highlight w:val="none"/>
              </w:rPr>
              <w:t>.控制器两套及电脑桌两张</w:t>
            </w:r>
          </w:p>
          <w:p w14:paraId="64B5C692">
            <w:pPr>
              <w:spacing w:before="27" w:line="227" w:lineRule="auto"/>
              <w:ind w:left="19"/>
              <w:rPr>
                <w:rFonts w:ascii="宋体" w:hAnsi="宋体" w:eastAsia="宋体" w:cs="宋体"/>
                <w:color w:val="auto"/>
                <w:sz w:val="20"/>
                <w:szCs w:val="20"/>
                <w:highlight w:val="none"/>
              </w:rPr>
            </w:pPr>
            <w:r>
              <w:rPr>
                <w:rFonts w:hint="eastAsia" w:ascii="宋体" w:hAnsi="宋体" w:cs="宋体"/>
                <w:color w:val="auto"/>
                <w:spacing w:val="8"/>
                <w:sz w:val="20"/>
                <w:szCs w:val="20"/>
                <w:highlight w:val="none"/>
                <w:lang w:val="en-US" w:eastAsia="zh-CN"/>
              </w:rPr>
              <w:t>3</w:t>
            </w:r>
            <w:r>
              <w:rPr>
                <w:rFonts w:ascii="宋体" w:hAnsi="宋体" w:eastAsia="宋体" w:cs="宋体"/>
                <w:color w:val="auto"/>
                <w:spacing w:val="8"/>
                <w:sz w:val="20"/>
                <w:szCs w:val="20"/>
                <w:highlight w:val="none"/>
              </w:rPr>
              <w:t>.工作站一套（采集卡、采集器、端口）</w:t>
            </w:r>
          </w:p>
          <w:p w14:paraId="2F166423">
            <w:pPr>
              <w:spacing w:before="25" w:line="228" w:lineRule="auto"/>
              <w:ind w:left="24"/>
              <w:rPr>
                <w:rFonts w:ascii="宋体" w:hAnsi="宋体" w:eastAsia="宋体" w:cs="宋体"/>
                <w:color w:val="auto"/>
                <w:sz w:val="20"/>
                <w:szCs w:val="20"/>
                <w:highlight w:val="none"/>
              </w:rPr>
            </w:pPr>
            <w:r>
              <w:rPr>
                <w:rFonts w:hint="eastAsia" w:ascii="宋体" w:hAnsi="宋体" w:cs="宋体"/>
                <w:color w:val="auto"/>
                <w:spacing w:val="7"/>
                <w:sz w:val="20"/>
                <w:szCs w:val="20"/>
                <w:highlight w:val="none"/>
                <w:lang w:val="en-US" w:eastAsia="zh-CN"/>
              </w:rPr>
              <w:t>4</w:t>
            </w:r>
            <w:r>
              <w:rPr>
                <w:rFonts w:ascii="宋体" w:hAnsi="宋体" w:eastAsia="宋体" w:cs="宋体"/>
                <w:color w:val="auto"/>
                <w:spacing w:val="7"/>
                <w:sz w:val="20"/>
                <w:szCs w:val="20"/>
                <w:highlight w:val="none"/>
              </w:rPr>
              <w:t>.电动检查床一张</w:t>
            </w:r>
          </w:p>
          <w:p w14:paraId="4A5A5FDC">
            <w:pPr>
              <w:spacing w:before="24" w:line="228" w:lineRule="auto"/>
              <w:ind w:left="22"/>
              <w:rPr>
                <w:rFonts w:ascii="宋体" w:hAnsi="宋体" w:eastAsia="宋体" w:cs="宋体"/>
                <w:color w:val="auto"/>
                <w:sz w:val="20"/>
                <w:szCs w:val="20"/>
                <w:highlight w:val="none"/>
              </w:rPr>
            </w:pPr>
            <w:r>
              <w:rPr>
                <w:rFonts w:hint="eastAsia" w:ascii="宋体" w:hAnsi="宋体" w:cs="宋体"/>
                <w:color w:val="auto"/>
                <w:spacing w:val="8"/>
                <w:sz w:val="20"/>
                <w:szCs w:val="20"/>
                <w:highlight w:val="none"/>
                <w:lang w:val="en-US" w:eastAsia="zh-CN"/>
              </w:rPr>
              <w:t>5</w:t>
            </w:r>
            <w:r>
              <w:rPr>
                <w:rFonts w:ascii="宋体" w:hAnsi="宋体" w:eastAsia="宋体" w:cs="宋体"/>
                <w:color w:val="auto"/>
                <w:spacing w:val="8"/>
                <w:sz w:val="20"/>
                <w:szCs w:val="20"/>
                <w:highlight w:val="none"/>
              </w:rPr>
              <w:t>.超声专用检查椅一张</w:t>
            </w:r>
          </w:p>
          <w:p w14:paraId="0D847288">
            <w:pPr>
              <w:spacing w:before="26" w:line="231" w:lineRule="auto"/>
              <w:ind w:left="25"/>
              <w:rPr>
                <w:rFonts w:ascii="宋体" w:hAnsi="宋体" w:eastAsia="宋体" w:cs="宋体"/>
                <w:color w:val="auto"/>
                <w:sz w:val="20"/>
                <w:szCs w:val="20"/>
                <w:highlight w:val="none"/>
              </w:rPr>
            </w:pPr>
            <w:r>
              <w:rPr>
                <w:rFonts w:hint="eastAsia" w:ascii="宋体" w:hAnsi="宋体" w:cs="宋体"/>
                <w:color w:val="auto"/>
                <w:spacing w:val="1"/>
                <w:sz w:val="20"/>
                <w:szCs w:val="20"/>
                <w:highlight w:val="none"/>
                <w:lang w:val="en-US" w:eastAsia="zh-CN"/>
              </w:rPr>
              <w:t>6</w:t>
            </w:r>
            <w:r>
              <w:rPr>
                <w:rFonts w:ascii="宋体" w:hAnsi="宋体" w:eastAsia="宋体" w:cs="宋体"/>
                <w:color w:val="auto"/>
                <w:spacing w:val="1"/>
                <w:sz w:val="20"/>
                <w:szCs w:val="20"/>
                <w:highlight w:val="none"/>
              </w:rPr>
              <w:t>.</w:t>
            </w:r>
            <w:r>
              <w:rPr>
                <w:rFonts w:ascii="宋体" w:hAnsi="宋体" w:eastAsia="宋体" w:cs="宋体"/>
                <w:color w:val="auto"/>
                <w:sz w:val="20"/>
                <w:szCs w:val="20"/>
                <w:highlight w:val="none"/>
              </w:rPr>
              <w:t>UPS</w:t>
            </w:r>
            <w:r>
              <w:rPr>
                <w:rFonts w:ascii="宋体" w:hAnsi="宋体" w:eastAsia="宋体" w:cs="宋体"/>
                <w:color w:val="auto"/>
                <w:spacing w:val="-48"/>
                <w:sz w:val="20"/>
                <w:szCs w:val="20"/>
                <w:highlight w:val="none"/>
              </w:rPr>
              <w:t xml:space="preserve"> </w:t>
            </w:r>
            <w:r>
              <w:rPr>
                <w:rFonts w:ascii="宋体" w:hAnsi="宋体" w:eastAsia="宋体" w:cs="宋体"/>
                <w:color w:val="auto"/>
                <w:spacing w:val="1"/>
                <w:sz w:val="20"/>
                <w:szCs w:val="20"/>
                <w:highlight w:val="none"/>
              </w:rPr>
              <w:t>(≥3000</w:t>
            </w:r>
            <w:r>
              <w:rPr>
                <w:rFonts w:ascii="宋体" w:hAnsi="宋体" w:eastAsia="宋体" w:cs="宋体"/>
                <w:color w:val="auto"/>
                <w:sz w:val="20"/>
                <w:szCs w:val="20"/>
                <w:highlight w:val="none"/>
              </w:rPr>
              <w:t>mA</w:t>
            </w:r>
            <w:r>
              <w:rPr>
                <w:rFonts w:ascii="宋体" w:hAnsi="宋体" w:eastAsia="宋体" w:cs="宋体"/>
                <w:color w:val="auto"/>
                <w:spacing w:val="1"/>
                <w:sz w:val="20"/>
                <w:szCs w:val="20"/>
                <w:highlight w:val="none"/>
              </w:rPr>
              <w:t>)</w:t>
            </w:r>
          </w:p>
          <w:p w14:paraId="01C55AB5">
            <w:pPr>
              <w:spacing w:before="24" w:line="227" w:lineRule="auto"/>
              <w:ind w:left="21"/>
              <w:rPr>
                <w:rFonts w:ascii="宋体" w:hAnsi="宋体" w:eastAsia="宋体" w:cs="宋体"/>
                <w:color w:val="auto"/>
                <w:sz w:val="20"/>
                <w:szCs w:val="20"/>
                <w:highlight w:val="none"/>
              </w:rPr>
            </w:pPr>
            <w:r>
              <w:rPr>
                <w:rFonts w:hint="eastAsia" w:ascii="宋体" w:hAnsi="宋体" w:cs="宋体"/>
                <w:color w:val="auto"/>
                <w:spacing w:val="7"/>
                <w:sz w:val="20"/>
                <w:szCs w:val="20"/>
                <w:highlight w:val="none"/>
                <w:lang w:val="en-US" w:eastAsia="zh-CN"/>
              </w:rPr>
              <w:t>7</w:t>
            </w:r>
            <w:r>
              <w:rPr>
                <w:rFonts w:ascii="宋体" w:hAnsi="宋体" w:eastAsia="宋体" w:cs="宋体"/>
                <w:color w:val="auto"/>
                <w:spacing w:val="7"/>
                <w:sz w:val="20"/>
                <w:szCs w:val="20"/>
                <w:highlight w:val="none"/>
              </w:rPr>
              <w:t>.耦合剂恒温加热器（双杯）</w:t>
            </w:r>
          </w:p>
          <w:p w14:paraId="337133E5">
            <w:pPr>
              <w:keepNext w:val="0"/>
              <w:keepLines w:val="0"/>
              <w:pageBreakBefore w:val="0"/>
              <w:widowControl/>
              <w:kinsoku/>
              <w:wordWrap/>
              <w:overflowPunct/>
              <w:topLinePunct w:val="0"/>
              <w:autoSpaceDE/>
              <w:autoSpaceDN/>
              <w:bidi w:val="0"/>
              <w:adjustRightInd/>
              <w:spacing w:line="400" w:lineRule="exact"/>
              <w:jc w:val="both"/>
              <w:rPr>
                <w:rFonts w:hint="eastAsia" w:ascii="宋体" w:hAnsi="宋体" w:eastAsia="宋体" w:cs="宋体"/>
                <w:color w:val="auto"/>
                <w:spacing w:val="9"/>
                <w:sz w:val="20"/>
                <w:szCs w:val="20"/>
                <w:highlight w:val="none"/>
                <w:lang w:val="en-US" w:eastAsia="zh-CN"/>
              </w:rPr>
            </w:pPr>
            <w:r>
              <w:rPr>
                <w:rFonts w:hint="eastAsia" w:ascii="宋体" w:hAnsi="宋体" w:cs="宋体"/>
                <w:color w:val="auto"/>
                <w:spacing w:val="7"/>
                <w:sz w:val="20"/>
                <w:szCs w:val="20"/>
                <w:highlight w:val="none"/>
                <w:lang w:val="en-US" w:eastAsia="zh-CN"/>
              </w:rPr>
              <w:t>8</w:t>
            </w:r>
            <w:r>
              <w:rPr>
                <w:rFonts w:ascii="宋体" w:hAnsi="宋体" w:eastAsia="宋体" w:cs="宋体"/>
                <w:color w:val="auto"/>
                <w:spacing w:val="7"/>
                <w:sz w:val="20"/>
                <w:szCs w:val="20"/>
                <w:highlight w:val="none"/>
              </w:rPr>
              <w:t>.打印机两台</w:t>
            </w:r>
            <w:r>
              <w:rPr>
                <w:rFonts w:hint="eastAsia" w:ascii="宋体" w:hAnsi="宋体" w:eastAsia="宋体" w:cs="宋体"/>
                <w:color w:val="auto"/>
                <w:spacing w:val="7"/>
                <w:sz w:val="20"/>
                <w:szCs w:val="20"/>
                <w:highlight w:val="none"/>
                <w:lang w:eastAsia="zh-CN"/>
              </w:rPr>
              <w:t>。</w:t>
            </w:r>
          </w:p>
        </w:tc>
      </w:tr>
      <w:tr w14:paraId="12B13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36" w:type="dxa"/>
            <w:gridSpan w:val="4"/>
            <w:noWrap w:val="0"/>
            <w:vAlign w:val="center"/>
          </w:tcPr>
          <w:p w14:paraId="39B8D813">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8"/>
                <w:szCs w:val="28"/>
                <w:highlight w:val="none"/>
                <w:lang w:val="en-US" w:eastAsia="zh-CN"/>
              </w:rPr>
              <w:t>▲</w:t>
            </w:r>
            <w:r>
              <w:rPr>
                <w:rFonts w:hint="eastAsia" w:ascii="宋体" w:hAnsi="宋体" w:cs="宋体"/>
                <w:b w:val="0"/>
                <w:bCs w:val="0"/>
                <w:color w:val="auto"/>
                <w:sz w:val="28"/>
                <w:szCs w:val="28"/>
                <w:highlight w:val="none"/>
                <w:lang w:val="en-US" w:eastAsia="zh-CN"/>
              </w:rPr>
              <w:t>二、</w:t>
            </w:r>
            <w:r>
              <w:rPr>
                <w:rFonts w:hint="eastAsia" w:ascii="宋体" w:hAnsi="宋体" w:eastAsia="宋体" w:cs="宋体"/>
                <w:b/>
                <w:bCs/>
                <w:color w:val="auto"/>
                <w:sz w:val="28"/>
                <w:szCs w:val="28"/>
                <w:highlight w:val="none"/>
                <w:lang w:val="en-US" w:eastAsia="zh-CN"/>
              </w:rPr>
              <w:t>商务要求</w:t>
            </w:r>
          </w:p>
        </w:tc>
      </w:tr>
      <w:tr w14:paraId="21FA1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740F5924">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u w:val="none"/>
                <w:lang w:val="en-US" w:eastAsia="zh-CN"/>
              </w:rPr>
              <w:t>合同履行期限及地点</w:t>
            </w:r>
          </w:p>
        </w:tc>
        <w:tc>
          <w:tcPr>
            <w:tcW w:w="7732" w:type="dxa"/>
            <w:gridSpan w:val="2"/>
            <w:noWrap w:val="0"/>
            <w:vAlign w:val="center"/>
          </w:tcPr>
          <w:p w14:paraId="7F70A1E7">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1、合同履行期限： 自签订合同之日起 30 日历天内，交货、安装调试完成并交付使用。</w:t>
            </w:r>
          </w:p>
          <w:p w14:paraId="142F9B1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2、合同履行地点：北海市采购人指定地点。</w:t>
            </w:r>
          </w:p>
        </w:tc>
      </w:tr>
      <w:tr w14:paraId="4B06E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58937DDD">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合同签订期</w:t>
            </w:r>
          </w:p>
        </w:tc>
        <w:tc>
          <w:tcPr>
            <w:tcW w:w="7732" w:type="dxa"/>
            <w:gridSpan w:val="2"/>
            <w:noWrap w:val="0"/>
            <w:vAlign w:val="center"/>
          </w:tcPr>
          <w:p w14:paraId="5A0AE98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自中标通知书发出之日起 25 个日历日内。政府采购合同规定。</w:t>
            </w:r>
          </w:p>
        </w:tc>
      </w:tr>
      <w:tr w14:paraId="6D290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jc w:val="center"/>
        </w:trPr>
        <w:tc>
          <w:tcPr>
            <w:tcW w:w="1504" w:type="dxa"/>
            <w:gridSpan w:val="2"/>
            <w:noWrap w:val="0"/>
            <w:vAlign w:val="center"/>
          </w:tcPr>
          <w:p w14:paraId="26826DCF">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付款条件</w:t>
            </w:r>
          </w:p>
        </w:tc>
        <w:tc>
          <w:tcPr>
            <w:tcW w:w="7732" w:type="dxa"/>
            <w:gridSpan w:val="2"/>
            <w:noWrap w:val="0"/>
            <w:vAlign w:val="center"/>
          </w:tcPr>
          <w:p w14:paraId="69A9234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1.付款方式:</w:t>
            </w:r>
          </w:p>
          <w:p w14:paraId="7715ACD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(1)第一期:合同生效以及具备实施条件后10个工作日內采购人向中标人支付合同款30%作为预付款:</w:t>
            </w:r>
          </w:p>
          <w:p w14:paraId="7E0EB11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(2)第二期:全部货物到达指定地点、安装调试并验收合格后，凭双方签署验收合格报告，采购人支付至合同总金额的97%（如中标人为中小企业的则为100%)。</w:t>
            </w:r>
          </w:p>
          <w:p w14:paraId="5218F4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（3）第三期：3年内支付剩余3%尾款。</w:t>
            </w:r>
          </w:p>
          <w:p w14:paraId="7D5C07F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2.转账前中标人需向采购人提供合法的等额发票。</w:t>
            </w:r>
          </w:p>
        </w:tc>
      </w:tr>
      <w:tr w14:paraId="081C4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2CCA5CA2">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u w:val="none"/>
                <w:lang w:val="en-US" w:eastAsia="zh-CN"/>
              </w:rPr>
              <w:t>验收标准</w:t>
            </w:r>
          </w:p>
        </w:tc>
        <w:tc>
          <w:tcPr>
            <w:tcW w:w="7732" w:type="dxa"/>
            <w:gridSpan w:val="2"/>
            <w:noWrap w:val="0"/>
            <w:vAlign w:val="center"/>
          </w:tcPr>
          <w:p w14:paraId="5E8BBE2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验收工作由采购人和中标供应商负责安装的技术人员严格按照国家质量验收规范合格标准及采购文件要求、合同及中标供应商承诺的技术要求和质量标准逐条进行验收，验收过程中所产生的一切费用均由中标供应商承担，报价时应考虑相关费用。</w:t>
            </w:r>
          </w:p>
          <w:p w14:paraId="0C4444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验收应符合国家相关法规及合同的技术要求，同时也应符合生产厂商提供的技术资料中各项技术指标和参数要求，参数要求必须符合采购文件参数规定，如发现与采购文件参数不符且造成无法验收的，将以不实质响应竞标要求论处。</w:t>
            </w:r>
          </w:p>
          <w:p w14:paraId="3F570DD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3.中标人向采购人提供的货物必须是全新的原装产品；中标人所提供的所有设备必须是签订合同之日前 1 年内生产的机型。</w:t>
            </w:r>
          </w:p>
          <w:p w14:paraId="659DBC6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4.本项目中的货物，供应商竞标时必须提供包含该设备生产商编写的、完整的、中（英）文版的性能参数描述等有关产品说明或彩页（可以是从生产厂家网页下载的 PDF 或 HTML 文件） 。当响应文件提供的设备性能参数与该设备生产商提供的性能参数不符合时，以后者为准。</w:t>
            </w:r>
          </w:p>
          <w:p w14:paraId="5A1A114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5.验收过程中所产生的一切费用均由中标人承担，报价时应考虑相关费用。</w:t>
            </w:r>
          </w:p>
          <w:p w14:paraId="42CE555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6.中标人在货物验收时由采购单位对照招标文件的功能目标及技术指标全面核对检验，对所有要求出具的证明文件的原件进行核查，如不符合招标文件的技术需求及要求以及提供虚假承诺的，按相关规定做退货处理及违约处理，中标人承担所有责任和费用，采购人保留进一步追究责任的权利。</w:t>
            </w:r>
          </w:p>
          <w:p w14:paraId="43C9D6B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7.国家相关法律、法规、标准和规范等。</w:t>
            </w:r>
          </w:p>
        </w:tc>
      </w:tr>
      <w:tr w14:paraId="5D157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6FF980F0">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设备售后要求</w:t>
            </w:r>
          </w:p>
        </w:tc>
        <w:tc>
          <w:tcPr>
            <w:tcW w:w="7732" w:type="dxa"/>
            <w:gridSpan w:val="2"/>
            <w:noWrap w:val="0"/>
            <w:vAlign w:val="center"/>
          </w:tcPr>
          <w:p w14:paraId="2C3F06D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1.质保期：整机原厂 5 年上门质保维保，供货时提供原厂售后承诺书以及原厂售后联系电话。</w:t>
            </w:r>
          </w:p>
          <w:p w14:paraId="62A4A0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2.服务响应时间：7×24 小时提供服务。电话报修要求 2 小时内响应，如果合同设备停机且需要现场服务，工程师须在 24 小时内到达维修现场，按国家及行业标准对故障进行及时处理，</w:t>
            </w:r>
          </w:p>
          <w:p w14:paraId="4C1FD12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保证不影响采购人正常使用。规定时限内中标供应商未能按时响应，采购人有权聘请第三方进行维修处理， 由此产生的相关费用由中标供应商承担。</w:t>
            </w:r>
          </w:p>
          <w:p w14:paraId="52C15C0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3.厂家在国内应设有售后维修服务中心或售后维修服务点以及备品备件仓库，能提供快捷、周到、规范的提供售后服务；并提供负责本项目售后维修服务中心或售后维修服务点的具体地址。</w:t>
            </w:r>
          </w:p>
          <w:p w14:paraId="62C987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4.提供合同设备的原厂认证维修工程师姓名及电话号码，如国内有 400 、800 等电话维修系统提供电话号码，如需更换维修工程师的需提前 7 个工作日书面告知采购人并做好售后服务交工作的衔接，确保售后服务质量。</w:t>
            </w:r>
          </w:p>
          <w:p w14:paraId="185D8C1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5.备品备件要求：维修设备时更换问题部件，并负责备件的运输，具体包括：</w:t>
            </w:r>
          </w:p>
          <w:p w14:paraId="352E40C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（1）提供保修所需的备件供应要及时、充足。</w:t>
            </w:r>
          </w:p>
          <w:p w14:paraId="5BBFA3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（2）备件必须是原厂提供的未拆封原装备件</w:t>
            </w:r>
          </w:p>
          <w:p w14:paraId="7578468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6.培训条款：</w:t>
            </w:r>
          </w:p>
          <w:p w14:paraId="1C2231C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w:t>
            </w:r>
            <w:r>
              <w:rPr>
                <w:rFonts w:hint="default" w:ascii="宋体" w:hAnsi="宋体" w:eastAsia="宋体" w:cs="宋体"/>
                <w:color w:val="auto"/>
                <w:kern w:val="2"/>
                <w:sz w:val="21"/>
                <w:szCs w:val="21"/>
                <w:highlight w:val="none"/>
                <w:u w:val="none"/>
                <w:lang w:val="en-US" w:eastAsia="zh-CN" w:bidi="ar-SA"/>
              </w:rPr>
              <w:t>1</w:t>
            </w:r>
            <w:r>
              <w:rPr>
                <w:rFonts w:hint="eastAsia" w:ascii="宋体" w:hAnsi="宋体" w:eastAsia="宋体" w:cs="宋体"/>
                <w:color w:val="auto"/>
                <w:kern w:val="2"/>
                <w:sz w:val="21"/>
                <w:szCs w:val="21"/>
                <w:highlight w:val="none"/>
                <w:u w:val="none"/>
                <w:lang w:val="en-US" w:eastAsia="zh-CN" w:bidi="ar-SA"/>
              </w:rPr>
              <w:t>）由生产厂家为用户提供使用技术培训，使用培训为验收要件之一，没有经过培训，视为没能完成验收。</w:t>
            </w:r>
          </w:p>
          <w:p w14:paraId="2C65A70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w:t>
            </w:r>
            <w:r>
              <w:rPr>
                <w:rFonts w:hint="default" w:ascii="宋体" w:hAnsi="宋体" w:eastAsia="宋体" w:cs="宋体"/>
                <w:color w:val="auto"/>
                <w:kern w:val="2"/>
                <w:sz w:val="21"/>
                <w:szCs w:val="21"/>
                <w:highlight w:val="none"/>
                <w:u w:val="none"/>
                <w:lang w:val="en-US" w:eastAsia="zh-CN" w:bidi="ar-SA"/>
              </w:rPr>
              <w:t>2</w:t>
            </w:r>
            <w:r>
              <w:rPr>
                <w:rFonts w:hint="eastAsia" w:ascii="宋体" w:hAnsi="宋体" w:eastAsia="宋体" w:cs="宋体"/>
                <w:color w:val="auto"/>
                <w:kern w:val="2"/>
                <w:sz w:val="21"/>
                <w:szCs w:val="21"/>
                <w:highlight w:val="none"/>
                <w:u w:val="none"/>
                <w:lang w:val="en-US" w:eastAsia="zh-CN" w:bidi="ar-SA"/>
              </w:rPr>
              <w:t xml:space="preserve">）由生产厂家为用户提供外出学习培训新技术，不少于 </w:t>
            </w:r>
            <w:r>
              <w:rPr>
                <w:rFonts w:hint="default" w:ascii="宋体" w:hAnsi="宋体" w:eastAsia="宋体" w:cs="宋体"/>
                <w:color w:val="auto"/>
                <w:kern w:val="2"/>
                <w:sz w:val="21"/>
                <w:szCs w:val="21"/>
                <w:highlight w:val="none"/>
                <w:u w:val="none"/>
                <w:lang w:val="en-US" w:eastAsia="zh-CN" w:bidi="ar-SA"/>
              </w:rPr>
              <w:t xml:space="preserve">2 </w:t>
            </w:r>
            <w:r>
              <w:rPr>
                <w:rFonts w:hint="eastAsia" w:ascii="宋体" w:hAnsi="宋体" w:eastAsia="宋体" w:cs="宋体"/>
                <w:color w:val="auto"/>
                <w:kern w:val="2"/>
                <w:sz w:val="21"/>
                <w:szCs w:val="21"/>
                <w:highlight w:val="none"/>
                <w:u w:val="none"/>
                <w:lang w:val="en-US" w:eastAsia="zh-CN" w:bidi="ar-SA"/>
              </w:rPr>
              <w:t xml:space="preserve">人次，每次培训时间不少于 </w:t>
            </w:r>
            <w:r>
              <w:rPr>
                <w:rFonts w:hint="default" w:ascii="宋体" w:hAnsi="宋体" w:eastAsia="宋体" w:cs="宋体"/>
                <w:color w:val="auto"/>
                <w:kern w:val="2"/>
                <w:sz w:val="21"/>
                <w:szCs w:val="21"/>
                <w:highlight w:val="none"/>
                <w:u w:val="none"/>
                <w:lang w:val="en-US" w:eastAsia="zh-CN" w:bidi="ar-SA"/>
              </w:rPr>
              <w:t xml:space="preserve">2 </w:t>
            </w:r>
            <w:r>
              <w:rPr>
                <w:rFonts w:hint="eastAsia" w:ascii="宋体" w:hAnsi="宋体" w:eastAsia="宋体" w:cs="宋体"/>
                <w:color w:val="auto"/>
                <w:kern w:val="2"/>
                <w:sz w:val="21"/>
                <w:szCs w:val="21"/>
                <w:highlight w:val="none"/>
                <w:u w:val="none"/>
                <w:lang w:val="en-US" w:eastAsia="zh-CN" w:bidi="ar-SA"/>
              </w:rPr>
              <w:t>周</w:t>
            </w:r>
            <w:r>
              <w:rPr>
                <w:rFonts w:hint="eastAsia" w:ascii="宋体" w:hAnsi="宋体" w:cs="宋体"/>
                <w:color w:val="auto"/>
                <w:kern w:val="2"/>
                <w:sz w:val="21"/>
                <w:szCs w:val="21"/>
                <w:highlight w:val="none"/>
                <w:u w:val="none"/>
                <w:lang w:val="en-US" w:eastAsia="zh-CN" w:bidi="ar-SA"/>
              </w:rPr>
              <w:t>。</w:t>
            </w:r>
          </w:p>
        </w:tc>
      </w:tr>
      <w:tr w14:paraId="6F194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4A65B274">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其他要求</w:t>
            </w:r>
          </w:p>
        </w:tc>
        <w:tc>
          <w:tcPr>
            <w:tcW w:w="7732" w:type="dxa"/>
            <w:gridSpan w:val="2"/>
            <w:noWrap w:val="0"/>
            <w:vAlign w:val="center"/>
          </w:tcPr>
          <w:p w14:paraId="6023E72C">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1.投标总报价为现场交货价，包括：</w:t>
            </w:r>
          </w:p>
          <w:p w14:paraId="4A2C8E6A">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（1）货物的价格；</w:t>
            </w:r>
          </w:p>
          <w:p w14:paraId="73B35C20">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（2）货物的标准附件、备品备件、专用工具的价格；</w:t>
            </w:r>
          </w:p>
          <w:p w14:paraId="4AC53106">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（3）运输、调试、培训、技术支持、售后服务等费用；</w:t>
            </w:r>
          </w:p>
          <w:p w14:paraId="1CF86511">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（4）安装费用；</w:t>
            </w:r>
          </w:p>
          <w:p w14:paraId="57785BF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（5）必要的保险费用和各项税费。</w:t>
            </w:r>
          </w:p>
          <w:p w14:paraId="3E8B7BED">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2.请提供与论证产品相关的资料、履约能力、信誉、业绩等资料。</w:t>
            </w:r>
          </w:p>
          <w:p w14:paraId="786580D5">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3.本标项货物不接受进口产品（即通过中国海关报关验放进入中国境内且产自境外的产品）参与投标。</w:t>
            </w:r>
          </w:p>
        </w:tc>
      </w:tr>
    </w:tbl>
    <w:p w14:paraId="43B74D06">
      <w:pP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br w:type="page"/>
      </w:r>
    </w:p>
    <w:p w14:paraId="12D98E5D">
      <w:pPr>
        <w:pStyle w:val="3"/>
        <w:bidi w:val="0"/>
        <w:jc w:val="center"/>
        <w:rPr>
          <w:rFonts w:hint="eastAsia"/>
          <w:color w:val="auto"/>
          <w:highlight w:val="none"/>
          <w:lang w:eastAsia="zh-CN"/>
        </w:rPr>
      </w:pPr>
      <w:r>
        <w:rPr>
          <w:rFonts w:hint="eastAsia"/>
          <w:color w:val="auto"/>
          <w:highlight w:val="none"/>
          <w:lang w:eastAsia="zh-CN"/>
        </w:rPr>
        <w:t>标项</w:t>
      </w:r>
      <w:r>
        <w:rPr>
          <w:rFonts w:hint="eastAsia"/>
          <w:color w:val="auto"/>
          <w:highlight w:val="none"/>
          <w:lang w:val="en-US" w:eastAsia="zh-CN"/>
        </w:rPr>
        <w:t>二</w:t>
      </w:r>
      <w:r>
        <w:rPr>
          <w:rFonts w:hint="eastAsia"/>
          <w:color w:val="auto"/>
          <w:highlight w:val="none"/>
          <w:lang w:eastAsia="zh-CN"/>
        </w:rPr>
        <w:t>:彩色多普勒超声诊断仪2</w:t>
      </w:r>
    </w:p>
    <w:tbl>
      <w:tblPr>
        <w:tblStyle w:val="65"/>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869"/>
        <w:gridCol w:w="1010"/>
        <w:gridCol w:w="6722"/>
      </w:tblGrid>
      <w:tr w14:paraId="2A3AA5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236" w:type="dxa"/>
            <w:gridSpan w:val="4"/>
            <w:noWrap w:val="0"/>
            <w:vAlign w:val="center"/>
          </w:tcPr>
          <w:p w14:paraId="304EEE6E">
            <w:pPr>
              <w:keepNext w:val="0"/>
              <w:keepLines w:val="0"/>
              <w:pageBreakBefore w:val="0"/>
              <w:widowControl/>
              <w:kinsoku/>
              <w:wordWrap/>
              <w:overflowPunct/>
              <w:topLinePunct w:val="0"/>
              <w:autoSpaceDE/>
              <w:autoSpaceDN/>
              <w:bidi w:val="0"/>
              <w:adjustRightInd/>
              <w:spacing w:line="400" w:lineRule="exact"/>
              <w:jc w:val="both"/>
              <w:rPr>
                <w:rFonts w:hint="eastAsia"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8"/>
                <w:szCs w:val="28"/>
                <w:highlight w:val="none"/>
                <w:lang w:val="en-US" w:eastAsia="zh-CN"/>
              </w:rPr>
              <w:t>一、</w:t>
            </w:r>
            <w:r>
              <w:rPr>
                <w:rFonts w:hint="eastAsia" w:ascii="宋体" w:hAnsi="宋体" w:eastAsia="宋体" w:cs="宋体"/>
                <w:b/>
                <w:bCs/>
                <w:color w:val="auto"/>
                <w:kern w:val="0"/>
                <w:sz w:val="28"/>
                <w:szCs w:val="28"/>
                <w:highlight w:val="none"/>
                <w:lang w:val="en-US" w:eastAsia="zh-CN"/>
              </w:rPr>
              <w:t>技术要求</w:t>
            </w:r>
          </w:p>
        </w:tc>
      </w:tr>
      <w:tr w14:paraId="10A8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 w:hRule="atLeast"/>
          <w:jc w:val="center"/>
        </w:trPr>
        <w:tc>
          <w:tcPr>
            <w:tcW w:w="635" w:type="dxa"/>
            <w:noWrap w:val="0"/>
            <w:vAlign w:val="center"/>
          </w:tcPr>
          <w:p w14:paraId="6E29A02D">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869" w:type="dxa"/>
            <w:noWrap w:val="0"/>
            <w:vAlign w:val="center"/>
          </w:tcPr>
          <w:p w14:paraId="5CBEAD1D">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标的名称</w:t>
            </w:r>
          </w:p>
        </w:tc>
        <w:tc>
          <w:tcPr>
            <w:tcW w:w="1010" w:type="dxa"/>
            <w:noWrap w:val="0"/>
            <w:vAlign w:val="center"/>
          </w:tcPr>
          <w:p w14:paraId="130176D2">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数量</w:t>
            </w:r>
            <w:r>
              <w:rPr>
                <w:rFonts w:hint="eastAsia" w:ascii="宋体" w:hAnsi="宋体" w:eastAsia="宋体" w:cs="宋体"/>
                <w:b/>
                <w:bCs/>
                <w:color w:val="auto"/>
                <w:kern w:val="0"/>
                <w:sz w:val="21"/>
                <w:szCs w:val="21"/>
                <w:highlight w:val="none"/>
                <w:lang w:val="en-US" w:eastAsia="zh-CN"/>
              </w:rPr>
              <w:t>及单位</w:t>
            </w:r>
          </w:p>
        </w:tc>
        <w:tc>
          <w:tcPr>
            <w:tcW w:w="6722" w:type="dxa"/>
            <w:noWrap w:val="0"/>
            <w:vAlign w:val="center"/>
          </w:tcPr>
          <w:p w14:paraId="55D5E083">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技术要求（</w:t>
            </w:r>
            <w:r>
              <w:rPr>
                <w:rFonts w:hint="eastAsia" w:ascii="宋体" w:hAnsi="宋体" w:eastAsia="宋体" w:cs="宋体"/>
                <w:b/>
                <w:bCs/>
                <w:color w:val="auto"/>
                <w:kern w:val="0"/>
                <w:sz w:val="21"/>
                <w:szCs w:val="21"/>
                <w:highlight w:val="none"/>
              </w:rPr>
              <w:t>参数要求</w:t>
            </w:r>
            <w:r>
              <w:rPr>
                <w:rFonts w:hint="eastAsia" w:ascii="宋体" w:hAnsi="宋体" w:cs="宋体"/>
                <w:b/>
                <w:bCs/>
                <w:color w:val="auto"/>
                <w:kern w:val="0"/>
                <w:sz w:val="21"/>
                <w:szCs w:val="21"/>
                <w:highlight w:val="none"/>
                <w:lang w:val="en-US" w:eastAsia="zh-CN"/>
              </w:rPr>
              <w:t>）</w:t>
            </w:r>
          </w:p>
        </w:tc>
      </w:tr>
      <w:tr w14:paraId="610329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5" w:type="dxa"/>
            <w:noWrap w:val="0"/>
            <w:vAlign w:val="center"/>
          </w:tcPr>
          <w:p w14:paraId="2ABCA2FF">
            <w:pPr>
              <w:keepNext w:val="0"/>
              <w:keepLines w:val="0"/>
              <w:pageBreakBefore w:val="0"/>
              <w:kinsoku/>
              <w:overflowPunct/>
              <w:topLinePunct w:val="0"/>
              <w:autoSpaceDE/>
              <w:autoSpaceDN/>
              <w:bidi w:val="0"/>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vertAlign w:val="baseline"/>
                <w:lang w:val="en-US" w:eastAsia="zh-CN"/>
              </w:rPr>
              <w:t>1</w:t>
            </w:r>
          </w:p>
        </w:tc>
        <w:tc>
          <w:tcPr>
            <w:tcW w:w="869" w:type="dxa"/>
            <w:shd w:val="clear" w:color="auto" w:fill="auto"/>
            <w:noWrap w:val="0"/>
            <w:vAlign w:val="center"/>
          </w:tcPr>
          <w:p w14:paraId="057531BE">
            <w:pPr>
              <w:widowControl/>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彩色多普勒超声诊断仪2</w:t>
            </w:r>
          </w:p>
        </w:tc>
        <w:tc>
          <w:tcPr>
            <w:tcW w:w="1010" w:type="dxa"/>
            <w:shd w:val="clear" w:color="auto" w:fill="auto"/>
            <w:noWrap w:val="0"/>
            <w:vAlign w:val="center"/>
          </w:tcPr>
          <w:p w14:paraId="1DF95269">
            <w:pPr>
              <w:widowControl/>
              <w:snapToGrid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台</w:t>
            </w:r>
          </w:p>
        </w:tc>
        <w:tc>
          <w:tcPr>
            <w:tcW w:w="6722" w:type="dxa"/>
            <w:shd w:val="clear" w:color="auto" w:fill="auto"/>
            <w:noWrap w:val="0"/>
            <w:vAlign w:val="center"/>
          </w:tcPr>
          <w:p w14:paraId="62A908FD">
            <w:pPr>
              <w:spacing w:before="70" w:line="228" w:lineRule="auto"/>
              <w:ind w:left="24"/>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一、核心技术参数</w:t>
            </w:r>
          </w:p>
          <w:p w14:paraId="5B88E314">
            <w:pPr>
              <w:spacing w:before="64" w:line="228" w:lineRule="auto"/>
              <w:ind w:left="30"/>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（一）</w:t>
            </w:r>
            <w:r>
              <w:rPr>
                <w:rFonts w:ascii="宋体" w:hAnsi="宋体" w:eastAsia="宋体" w:cs="宋体"/>
                <w:color w:val="auto"/>
                <w:spacing w:val="-46"/>
                <w:sz w:val="20"/>
                <w:szCs w:val="20"/>
                <w:highlight w:val="none"/>
              </w:rPr>
              <w:t xml:space="preserve"> </w:t>
            </w:r>
            <w:r>
              <w:rPr>
                <w:rFonts w:ascii="宋体" w:hAnsi="宋体" w:eastAsia="宋体" w:cs="宋体"/>
                <w:color w:val="auto"/>
                <w:spacing w:val="10"/>
                <w:sz w:val="20"/>
                <w:szCs w:val="20"/>
                <w:highlight w:val="none"/>
              </w:rPr>
              <w:t>主要参数主要规格及系统概述：</w:t>
            </w:r>
          </w:p>
          <w:p w14:paraId="2292B1C0">
            <w:pPr>
              <w:spacing w:before="65" w:line="227"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1.主机成像系统：</w:t>
            </w:r>
          </w:p>
          <w:p w14:paraId="4C972EFB">
            <w:pPr>
              <w:spacing w:before="65" w:line="228" w:lineRule="auto"/>
              <w:ind w:left="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2.具备智能波束形成功能</w:t>
            </w:r>
          </w:p>
          <w:p w14:paraId="3A28DDB8">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3.具备多路并行复合数据流处理功能</w:t>
            </w:r>
          </w:p>
          <w:p w14:paraId="18293F2E">
            <w:pPr>
              <w:spacing w:before="65" w:line="228" w:lineRule="auto"/>
              <w:ind w:left="1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4.具备组织特性优化成像功能</w:t>
            </w:r>
          </w:p>
          <w:p w14:paraId="3C7D84A1">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5.具备组织谐波成像功能，方式≥3</w:t>
            </w:r>
            <w:r>
              <w:rPr>
                <w:rFonts w:ascii="宋体" w:hAnsi="宋体" w:eastAsia="宋体" w:cs="宋体"/>
                <w:color w:val="auto"/>
                <w:spacing w:val="-41"/>
                <w:sz w:val="20"/>
                <w:szCs w:val="20"/>
                <w:highlight w:val="none"/>
              </w:rPr>
              <w:t xml:space="preserve"> </w:t>
            </w:r>
            <w:r>
              <w:rPr>
                <w:rFonts w:ascii="宋体" w:hAnsi="宋体" w:eastAsia="宋体" w:cs="宋体"/>
                <w:color w:val="auto"/>
                <w:spacing w:val="8"/>
                <w:sz w:val="20"/>
                <w:szCs w:val="20"/>
                <w:highlight w:val="none"/>
              </w:rPr>
              <w:t>种</w:t>
            </w:r>
          </w:p>
          <w:p w14:paraId="599E69B1">
            <w:pPr>
              <w:spacing w:before="65" w:line="228" w:lineRule="auto"/>
              <w:ind w:left="2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6.具备差量组织谐波成像功能</w:t>
            </w:r>
          </w:p>
          <w:p w14:paraId="06FBFC31">
            <w:pPr>
              <w:spacing w:before="65" w:line="228" w:lineRule="auto"/>
              <w:ind w:left="2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7.具备空间、频率双复合成像功能</w:t>
            </w:r>
          </w:p>
          <w:p w14:paraId="66C960D6">
            <w:pPr>
              <w:spacing w:before="65" w:line="228" w:lineRule="auto"/>
              <w:ind w:left="2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8.具备高分辨率血流成像功能</w:t>
            </w:r>
          </w:p>
          <w:p w14:paraId="705CAC3A">
            <w:pPr>
              <w:spacing w:before="65" w:line="227" w:lineRule="auto"/>
              <w:ind w:left="2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9.具备精确成像功能</w:t>
            </w:r>
          </w:p>
          <w:p w14:paraId="3B87DCBC">
            <w:pPr>
              <w:spacing w:before="66" w:line="228"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10.具备智能图像一键优化功能</w:t>
            </w:r>
          </w:p>
          <w:p w14:paraId="2ADD989A">
            <w:pPr>
              <w:spacing w:before="66" w:line="288" w:lineRule="auto"/>
              <w:ind w:left="20" w:right="15" w:firstLine="1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11.</w:t>
            </w:r>
            <w:r>
              <w:rPr>
                <w:rFonts w:ascii="宋体" w:hAnsi="宋体" w:eastAsia="宋体" w:cs="宋体"/>
                <w:color w:val="auto"/>
                <w:spacing w:val="-73"/>
                <w:sz w:val="20"/>
                <w:szCs w:val="20"/>
                <w:highlight w:val="none"/>
              </w:rPr>
              <w:t xml:space="preserve"> </w:t>
            </w:r>
            <w:r>
              <w:rPr>
                <w:rFonts w:ascii="宋体" w:hAnsi="宋体" w:eastAsia="宋体" w:cs="宋体"/>
                <w:color w:val="auto"/>
                <w:spacing w:val="9"/>
                <w:sz w:val="20"/>
                <w:szCs w:val="20"/>
                <w:highlight w:val="none"/>
              </w:rPr>
              <w:t>●具备组织多普勒成像功能，支持相控阵探</w:t>
            </w:r>
            <w:r>
              <w:rPr>
                <w:rFonts w:ascii="宋体" w:hAnsi="宋体" w:eastAsia="宋体" w:cs="宋体"/>
                <w:color w:val="auto"/>
                <w:spacing w:val="8"/>
                <w:sz w:val="20"/>
                <w:szCs w:val="20"/>
                <w:highlight w:val="none"/>
              </w:rPr>
              <w:t>头、凸阵探头和经</w:t>
            </w:r>
            <w:r>
              <w:rPr>
                <w:rFonts w:ascii="宋体" w:hAnsi="宋体" w:eastAsia="宋体" w:cs="宋体"/>
                <w:color w:val="auto"/>
                <w:spacing w:val="7"/>
                <w:sz w:val="20"/>
                <w:szCs w:val="20"/>
                <w:highlight w:val="none"/>
              </w:rPr>
              <w:t>食道探头</w:t>
            </w:r>
          </w:p>
          <w:p w14:paraId="3DD44FB9">
            <w:pPr>
              <w:spacing w:line="288" w:lineRule="auto"/>
              <w:ind w:left="37" w:right="15" w:hanging="1"/>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12.具备穿刺针增强显示功能，具有多种</w:t>
            </w:r>
            <w:r>
              <w:rPr>
                <w:rFonts w:ascii="宋体" w:hAnsi="宋体" w:eastAsia="宋体" w:cs="宋体"/>
                <w:color w:val="auto"/>
                <w:spacing w:val="9"/>
                <w:sz w:val="20"/>
                <w:szCs w:val="20"/>
                <w:highlight w:val="none"/>
              </w:rPr>
              <w:t>增强模式，可调整穿刺针</w:t>
            </w:r>
            <w:r>
              <w:rPr>
                <w:rFonts w:ascii="宋体" w:hAnsi="宋体" w:eastAsia="宋体" w:cs="宋体"/>
                <w:color w:val="auto"/>
                <w:spacing w:val="4"/>
                <w:sz w:val="20"/>
                <w:szCs w:val="20"/>
                <w:highlight w:val="none"/>
              </w:rPr>
              <w:t>的显示增益</w:t>
            </w:r>
          </w:p>
          <w:p w14:paraId="02FCF66A">
            <w:pPr>
              <w:spacing w:line="227" w:lineRule="auto"/>
              <w:ind w:left="57"/>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(二)成像技术：</w:t>
            </w:r>
          </w:p>
          <w:p w14:paraId="6CFD90A6">
            <w:pPr>
              <w:spacing w:before="66" w:line="288" w:lineRule="auto"/>
              <w:ind w:left="19" w:right="17" w:firstLine="1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w:t>
            </w:r>
            <w:r>
              <w:rPr>
                <w:rFonts w:ascii="宋体" w:hAnsi="宋体" w:eastAsia="宋体" w:cs="宋体"/>
                <w:color w:val="auto"/>
                <w:spacing w:val="-63"/>
                <w:sz w:val="20"/>
                <w:szCs w:val="20"/>
                <w:highlight w:val="none"/>
              </w:rPr>
              <w:t xml:space="preserve"> </w:t>
            </w:r>
            <w:r>
              <w:rPr>
                <w:rFonts w:ascii="宋体" w:hAnsi="宋体" w:eastAsia="宋体" w:cs="宋体"/>
                <w:color w:val="auto"/>
                <w:spacing w:val="5"/>
                <w:sz w:val="20"/>
                <w:szCs w:val="20"/>
                <w:highlight w:val="none"/>
              </w:rPr>
              <w:t>●支持薄、厚超声切面的控制调节，灰阶模式和彩色模式的超声</w:t>
            </w:r>
            <w:r>
              <w:rPr>
                <w:rFonts w:ascii="宋体" w:hAnsi="宋体" w:eastAsia="宋体" w:cs="宋体"/>
                <w:color w:val="auto"/>
                <w:spacing w:val="8"/>
                <w:sz w:val="20"/>
                <w:szCs w:val="20"/>
                <w:highlight w:val="none"/>
              </w:rPr>
              <w:t>切面厚度调节</w:t>
            </w:r>
          </w:p>
          <w:p w14:paraId="45F1001C">
            <w:pPr>
              <w:spacing w:before="3" w:line="287" w:lineRule="auto"/>
              <w:ind w:left="21" w:right="14" w:firstLine="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w:t>
            </w:r>
            <w:r>
              <w:rPr>
                <w:rFonts w:ascii="宋体" w:hAnsi="宋体" w:eastAsia="宋体" w:cs="宋体"/>
                <w:color w:val="auto"/>
                <w:spacing w:val="-57"/>
                <w:sz w:val="20"/>
                <w:szCs w:val="20"/>
                <w:highlight w:val="none"/>
              </w:rPr>
              <w:t xml:space="preserve"> </w:t>
            </w:r>
            <w:r>
              <w:rPr>
                <w:rFonts w:ascii="宋体" w:hAnsi="宋体" w:eastAsia="宋体" w:cs="宋体"/>
                <w:color w:val="auto"/>
                <w:spacing w:val="6"/>
                <w:sz w:val="20"/>
                <w:szCs w:val="20"/>
                <w:highlight w:val="none"/>
              </w:rPr>
              <w:t>●具备彩色血流成像模式，能够无外溢显示低至≤0.3</w:t>
            </w:r>
            <w:r>
              <w:rPr>
                <w:rFonts w:ascii="宋体" w:hAnsi="宋体" w:eastAsia="宋体" w:cs="宋体"/>
                <w:color w:val="auto"/>
                <w:sz w:val="20"/>
                <w:szCs w:val="20"/>
                <w:highlight w:val="none"/>
              </w:rPr>
              <w:t>mm</w:t>
            </w:r>
            <w:r>
              <w:rPr>
                <w:rFonts w:ascii="宋体" w:hAnsi="宋体" w:eastAsia="宋体" w:cs="宋体"/>
                <w:color w:val="auto"/>
                <w:spacing w:val="-21"/>
                <w:sz w:val="20"/>
                <w:szCs w:val="20"/>
                <w:highlight w:val="none"/>
              </w:rPr>
              <w:t xml:space="preserve"> </w:t>
            </w:r>
            <w:r>
              <w:rPr>
                <w:rFonts w:ascii="宋体" w:hAnsi="宋体" w:eastAsia="宋体" w:cs="宋体"/>
                <w:color w:val="auto"/>
                <w:spacing w:val="6"/>
                <w:sz w:val="20"/>
                <w:szCs w:val="20"/>
                <w:highlight w:val="none"/>
              </w:rPr>
              <w:t>的微小</w:t>
            </w:r>
            <w:r>
              <w:rPr>
                <w:rFonts w:ascii="宋体" w:hAnsi="宋体" w:eastAsia="宋体" w:cs="宋体"/>
                <w:color w:val="auto"/>
                <w:spacing w:val="11"/>
                <w:sz w:val="20"/>
                <w:szCs w:val="20"/>
                <w:highlight w:val="none"/>
              </w:rPr>
              <w:t>血管血流,常规检查条件下成像帧频≥50</w:t>
            </w:r>
            <w:r>
              <w:rPr>
                <w:rFonts w:ascii="宋体" w:hAnsi="宋体" w:eastAsia="宋体" w:cs="宋体"/>
                <w:color w:val="auto"/>
                <w:spacing w:val="-26"/>
                <w:sz w:val="20"/>
                <w:szCs w:val="20"/>
                <w:highlight w:val="none"/>
              </w:rPr>
              <w:t xml:space="preserve"> </w:t>
            </w:r>
            <w:r>
              <w:rPr>
                <w:rFonts w:ascii="宋体" w:hAnsi="宋体" w:eastAsia="宋体" w:cs="宋体"/>
                <w:color w:val="auto"/>
                <w:spacing w:val="11"/>
                <w:sz w:val="20"/>
                <w:szCs w:val="20"/>
                <w:highlight w:val="none"/>
              </w:rPr>
              <w:t>帧/秒，并具有方向性显</w:t>
            </w:r>
            <w:r>
              <w:rPr>
                <w:rFonts w:ascii="宋体" w:hAnsi="宋体" w:eastAsia="宋体" w:cs="宋体"/>
                <w:color w:val="auto"/>
                <w:spacing w:val="8"/>
                <w:sz w:val="20"/>
                <w:szCs w:val="20"/>
                <w:highlight w:val="none"/>
              </w:rPr>
              <w:t>示，可连接频谱多普勒进行定量测量。</w:t>
            </w:r>
          </w:p>
          <w:p w14:paraId="29ECA47F">
            <w:pPr>
              <w:spacing w:before="1" w:line="227"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3.具有超微血流成像的三维成像模式，使用常规探头。</w:t>
            </w:r>
          </w:p>
          <w:p w14:paraId="29B987E0">
            <w:pPr>
              <w:spacing w:before="65" w:line="288" w:lineRule="auto"/>
              <w:ind w:left="19" w:right="17"/>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4.具有超微血流成像的血管指数定量：检测超低速</w:t>
            </w:r>
            <w:r>
              <w:rPr>
                <w:rFonts w:ascii="宋体" w:hAnsi="宋体" w:eastAsia="宋体" w:cs="宋体"/>
                <w:color w:val="auto"/>
                <w:spacing w:val="6"/>
                <w:sz w:val="20"/>
                <w:szCs w:val="20"/>
                <w:highlight w:val="none"/>
              </w:rPr>
              <w:t>血流信号分布密</w:t>
            </w:r>
            <w:r>
              <w:rPr>
                <w:rFonts w:ascii="宋体" w:hAnsi="宋体" w:eastAsia="宋体" w:cs="宋体"/>
                <w:color w:val="auto"/>
                <w:spacing w:val="11"/>
                <w:sz w:val="20"/>
                <w:szCs w:val="20"/>
                <w:highlight w:val="none"/>
              </w:rPr>
              <w:t>度，计算血流信号在目标区域内的像素、面积及像素比。</w:t>
            </w:r>
          </w:p>
          <w:p w14:paraId="28A978C8">
            <w:pPr>
              <w:spacing w:before="1" w:line="227"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w:t>
            </w:r>
            <w:r>
              <w:rPr>
                <w:rFonts w:ascii="宋体" w:hAnsi="宋体" w:eastAsia="宋体" w:cs="宋体"/>
                <w:color w:val="auto"/>
                <w:spacing w:val="-72"/>
                <w:sz w:val="20"/>
                <w:szCs w:val="20"/>
                <w:highlight w:val="none"/>
              </w:rPr>
              <w:t xml:space="preserve"> </w:t>
            </w:r>
            <w:r>
              <w:rPr>
                <w:rFonts w:ascii="宋体" w:hAnsi="宋体" w:eastAsia="宋体" w:cs="宋体"/>
                <w:color w:val="auto"/>
                <w:spacing w:val="8"/>
                <w:sz w:val="20"/>
                <w:szCs w:val="20"/>
                <w:highlight w:val="none"/>
              </w:rPr>
              <w:t>●具备宽景成像功能，可进行测量，成像长</w:t>
            </w:r>
            <w:r>
              <w:rPr>
                <w:rFonts w:ascii="宋体" w:hAnsi="宋体" w:eastAsia="宋体" w:cs="宋体"/>
                <w:color w:val="auto"/>
                <w:spacing w:val="7"/>
                <w:sz w:val="20"/>
                <w:szCs w:val="20"/>
                <w:highlight w:val="none"/>
              </w:rPr>
              <w:t>度≥150</w:t>
            </w:r>
            <w:r>
              <w:rPr>
                <w:rFonts w:ascii="宋体" w:hAnsi="宋体" w:eastAsia="宋体" w:cs="宋体"/>
                <w:color w:val="auto"/>
                <w:sz w:val="20"/>
                <w:szCs w:val="20"/>
                <w:highlight w:val="none"/>
              </w:rPr>
              <w:t>cm</w:t>
            </w:r>
          </w:p>
          <w:p w14:paraId="1A68DD5A">
            <w:pPr>
              <w:spacing w:before="65" w:line="288" w:lineRule="auto"/>
              <w:ind w:left="21" w:right="6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6.同时支持应变弹性成像功能、2D</w:t>
            </w:r>
            <w:r>
              <w:rPr>
                <w:rFonts w:ascii="宋体" w:hAnsi="宋体" w:eastAsia="宋体" w:cs="宋体"/>
                <w:color w:val="auto"/>
                <w:spacing w:val="-20"/>
                <w:sz w:val="20"/>
                <w:szCs w:val="20"/>
                <w:highlight w:val="none"/>
              </w:rPr>
              <w:t xml:space="preserve"> </w:t>
            </w:r>
            <w:r>
              <w:rPr>
                <w:rFonts w:ascii="宋体" w:hAnsi="宋体" w:eastAsia="宋体" w:cs="宋体"/>
                <w:color w:val="auto"/>
                <w:spacing w:val="9"/>
                <w:sz w:val="20"/>
                <w:szCs w:val="20"/>
                <w:highlight w:val="none"/>
              </w:rPr>
              <w:t>模式的剪切波弹性成像功能，支持凸阵、线阵和腔内等探头</w:t>
            </w:r>
          </w:p>
          <w:p w14:paraId="034D73C7">
            <w:pPr>
              <w:spacing w:before="1" w:line="226" w:lineRule="auto"/>
              <w:ind w:left="2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7.可支持剪切波传播的速度图(m/s)和组织的弹性图(</w:t>
            </w:r>
            <w:r>
              <w:rPr>
                <w:rFonts w:ascii="宋体" w:hAnsi="宋体" w:eastAsia="宋体" w:cs="宋体"/>
                <w:color w:val="auto"/>
                <w:sz w:val="20"/>
                <w:szCs w:val="20"/>
                <w:highlight w:val="none"/>
              </w:rPr>
              <w:t>kPa</w:t>
            </w:r>
            <w:r>
              <w:rPr>
                <w:rFonts w:ascii="宋体" w:hAnsi="宋体" w:eastAsia="宋体" w:cs="宋体"/>
                <w:color w:val="auto"/>
                <w:spacing w:val="8"/>
                <w:sz w:val="20"/>
                <w:szCs w:val="20"/>
                <w:highlight w:val="none"/>
              </w:rPr>
              <w:t>)</w:t>
            </w:r>
          </w:p>
          <w:p w14:paraId="1CB13ADD">
            <w:pPr>
              <w:spacing w:before="66" w:line="288" w:lineRule="auto"/>
              <w:ind w:left="21" w:right="17"/>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8.具有传播图模式，可对剪切波传播速度做定性</w:t>
            </w:r>
            <w:r>
              <w:rPr>
                <w:rFonts w:ascii="宋体" w:hAnsi="宋体" w:eastAsia="宋体" w:cs="宋体"/>
                <w:color w:val="auto"/>
                <w:spacing w:val="6"/>
                <w:sz w:val="20"/>
                <w:szCs w:val="20"/>
                <w:highlight w:val="none"/>
              </w:rPr>
              <w:t>评估或作为质控指</w:t>
            </w:r>
            <w:r>
              <w:rPr>
                <w:rFonts w:ascii="宋体" w:hAnsi="宋体" w:eastAsia="宋体" w:cs="宋体"/>
                <w:color w:val="auto"/>
                <w:sz w:val="20"/>
                <w:szCs w:val="20"/>
                <w:highlight w:val="none"/>
              </w:rPr>
              <w:t>标</w:t>
            </w:r>
          </w:p>
          <w:p w14:paraId="2A6F648D">
            <w:pPr>
              <w:spacing w:before="2" w:line="287" w:lineRule="auto"/>
              <w:ind w:left="40" w:right="17" w:hanging="19"/>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9.</w:t>
            </w:r>
            <w:r>
              <w:rPr>
                <w:rFonts w:ascii="宋体" w:hAnsi="宋体" w:eastAsia="宋体" w:cs="宋体"/>
                <w:color w:val="auto"/>
                <w:spacing w:val="-68"/>
                <w:sz w:val="20"/>
                <w:szCs w:val="20"/>
                <w:highlight w:val="none"/>
              </w:rPr>
              <w:t xml:space="preserve"> </w:t>
            </w:r>
            <w:r>
              <w:rPr>
                <w:rFonts w:ascii="宋体" w:hAnsi="宋体" w:eastAsia="宋体" w:cs="宋体"/>
                <w:color w:val="auto"/>
                <w:spacing w:val="5"/>
                <w:sz w:val="20"/>
                <w:szCs w:val="20"/>
                <w:highlight w:val="none"/>
              </w:rPr>
              <w:t>●可以实现四幅显示，分别显示</w:t>
            </w:r>
            <w:r>
              <w:rPr>
                <w:rFonts w:ascii="宋体" w:hAnsi="宋体" w:eastAsia="宋体" w:cs="宋体"/>
                <w:color w:val="auto"/>
                <w:spacing w:val="-42"/>
                <w:sz w:val="20"/>
                <w:szCs w:val="20"/>
                <w:highlight w:val="none"/>
              </w:rPr>
              <w:t xml:space="preserve"> </w:t>
            </w:r>
            <w:r>
              <w:rPr>
                <w:rFonts w:ascii="宋体" w:hAnsi="宋体" w:eastAsia="宋体" w:cs="宋体"/>
                <w:color w:val="auto"/>
                <w:spacing w:val="5"/>
                <w:sz w:val="20"/>
                <w:szCs w:val="20"/>
                <w:highlight w:val="none"/>
              </w:rPr>
              <w:t>B</w:t>
            </w:r>
            <w:r>
              <w:rPr>
                <w:rFonts w:ascii="宋体" w:hAnsi="宋体" w:eastAsia="宋体" w:cs="宋体"/>
                <w:color w:val="auto"/>
                <w:spacing w:val="-38"/>
                <w:sz w:val="20"/>
                <w:szCs w:val="20"/>
                <w:highlight w:val="none"/>
              </w:rPr>
              <w:t xml:space="preserve"> </w:t>
            </w:r>
            <w:r>
              <w:rPr>
                <w:rFonts w:ascii="宋体" w:hAnsi="宋体" w:eastAsia="宋体" w:cs="宋体"/>
                <w:color w:val="auto"/>
                <w:spacing w:val="5"/>
                <w:sz w:val="20"/>
                <w:szCs w:val="20"/>
                <w:highlight w:val="none"/>
              </w:rPr>
              <w:t>模式、速度图、传播图或方差</w:t>
            </w:r>
            <w:r>
              <w:rPr>
                <w:rFonts w:ascii="宋体" w:hAnsi="宋体" w:eastAsia="宋体" w:cs="宋体"/>
                <w:color w:val="auto"/>
                <w:sz w:val="20"/>
                <w:szCs w:val="20"/>
                <w:highlight w:val="none"/>
              </w:rPr>
              <w:t>图</w:t>
            </w:r>
          </w:p>
          <w:p w14:paraId="068A50C7">
            <w:pPr>
              <w:spacing w:before="1" w:line="226"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10.▲剪切波弹性成像</w:t>
            </w:r>
          </w:p>
          <w:p w14:paraId="23F5EACE">
            <w:pPr>
              <w:spacing w:before="67" w:line="226" w:lineRule="auto"/>
              <w:ind w:left="3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11. 测量区域可自动检测，提供专业测量分析报告系统</w:t>
            </w:r>
          </w:p>
          <w:p w14:paraId="542EEE15">
            <w:pPr>
              <w:spacing w:before="67" w:line="288" w:lineRule="auto"/>
              <w:ind w:left="25" w:right="14" w:firstLine="1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12. 声衰减成像功能，可对肝脏组织的衰减系数进行测量及可视化</w:t>
            </w:r>
            <w:r>
              <w:rPr>
                <w:rFonts w:ascii="宋体" w:hAnsi="宋体" w:eastAsia="宋体" w:cs="宋体"/>
                <w:color w:val="auto"/>
                <w:spacing w:val="2"/>
                <w:sz w:val="20"/>
                <w:szCs w:val="20"/>
                <w:highlight w:val="none"/>
              </w:rPr>
              <w:t>显示</w:t>
            </w:r>
          </w:p>
          <w:p w14:paraId="678F7F00">
            <w:pPr>
              <w:spacing w:before="2" w:line="287" w:lineRule="auto"/>
              <w:ind w:left="20" w:firstLine="15"/>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13.具备超声造影成像功能，具有上下分幅、左右分幅、梯形成像、</w:t>
            </w:r>
            <w:r>
              <w:rPr>
                <w:rFonts w:ascii="宋体" w:hAnsi="宋体" w:eastAsia="宋体" w:cs="宋体"/>
                <w:color w:val="auto"/>
                <w:spacing w:val="6"/>
                <w:sz w:val="20"/>
                <w:szCs w:val="20"/>
                <w:highlight w:val="none"/>
              </w:rPr>
              <w:t>放大等监控模式</w:t>
            </w:r>
          </w:p>
          <w:p w14:paraId="6F21DF16">
            <w:pPr>
              <w:spacing w:before="1" w:line="227" w:lineRule="auto"/>
              <w:ind w:left="3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14.支持常规探头（非容积探头）造影图像的三维立体显示</w:t>
            </w:r>
          </w:p>
          <w:p w14:paraId="1E2F33C7">
            <w:pPr>
              <w:spacing w:before="65" w:line="227" w:lineRule="auto"/>
              <w:ind w:left="3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15.血管识别成像模式，支持≥3</w:t>
            </w:r>
            <w:r>
              <w:rPr>
                <w:rFonts w:ascii="宋体" w:hAnsi="宋体" w:eastAsia="宋体" w:cs="宋体"/>
                <w:color w:val="auto"/>
                <w:spacing w:val="-35"/>
                <w:sz w:val="20"/>
                <w:szCs w:val="20"/>
                <w:highlight w:val="none"/>
              </w:rPr>
              <w:t xml:space="preserve"> </w:t>
            </w:r>
            <w:r>
              <w:rPr>
                <w:rFonts w:ascii="宋体" w:hAnsi="宋体" w:eastAsia="宋体" w:cs="宋体"/>
                <w:color w:val="auto"/>
                <w:spacing w:val="8"/>
                <w:sz w:val="20"/>
                <w:szCs w:val="20"/>
                <w:highlight w:val="none"/>
              </w:rPr>
              <w:t>种不同颜色显示造影剂灌注状态</w:t>
            </w:r>
          </w:p>
          <w:p w14:paraId="73ED244E">
            <w:pPr>
              <w:spacing w:before="66" w:line="288" w:lineRule="auto"/>
              <w:ind w:left="24" w:firstLine="1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16.</w:t>
            </w:r>
            <w:r>
              <w:rPr>
                <w:rFonts w:ascii="宋体" w:hAnsi="宋体" w:eastAsia="宋体" w:cs="宋体"/>
                <w:color w:val="auto"/>
                <w:spacing w:val="-76"/>
                <w:sz w:val="20"/>
                <w:szCs w:val="20"/>
                <w:highlight w:val="none"/>
              </w:rPr>
              <w:t xml:space="preserve"> </w:t>
            </w:r>
            <w:r>
              <w:rPr>
                <w:rFonts w:ascii="宋体" w:hAnsi="宋体" w:eastAsia="宋体" w:cs="宋体"/>
                <w:color w:val="auto"/>
                <w:spacing w:val="6"/>
                <w:sz w:val="20"/>
                <w:szCs w:val="20"/>
                <w:highlight w:val="none"/>
              </w:rPr>
              <w:t>●造影微血管成像，细微血管网的造影剂灌注可显</w:t>
            </w:r>
            <w:r>
              <w:rPr>
                <w:rFonts w:ascii="宋体" w:hAnsi="宋体" w:eastAsia="宋体" w:cs="宋体"/>
                <w:color w:val="auto"/>
                <w:spacing w:val="5"/>
                <w:sz w:val="20"/>
                <w:szCs w:val="20"/>
                <w:highlight w:val="none"/>
              </w:rPr>
              <w:t>示≤0.1</w:t>
            </w:r>
            <w:r>
              <w:rPr>
                <w:rFonts w:ascii="宋体" w:hAnsi="宋体" w:eastAsia="宋体" w:cs="宋体"/>
                <w:color w:val="auto"/>
                <w:sz w:val="20"/>
                <w:szCs w:val="20"/>
                <w:highlight w:val="none"/>
              </w:rPr>
              <w:t>mm</w:t>
            </w:r>
            <w:r>
              <w:rPr>
                <w:rFonts w:ascii="宋体" w:hAnsi="宋体" w:eastAsia="宋体" w:cs="宋体"/>
                <w:color w:val="auto"/>
                <w:spacing w:val="5"/>
                <w:sz w:val="20"/>
                <w:szCs w:val="20"/>
                <w:highlight w:val="none"/>
              </w:rPr>
              <w:t>，</w:t>
            </w:r>
            <w:r>
              <w:rPr>
                <w:rFonts w:ascii="宋体" w:hAnsi="宋体" w:eastAsia="宋体" w:cs="宋体"/>
                <w:color w:val="auto"/>
                <w:spacing w:val="7"/>
                <w:sz w:val="20"/>
                <w:szCs w:val="20"/>
                <w:highlight w:val="none"/>
              </w:rPr>
              <w:t>具有运动抑制功能</w:t>
            </w:r>
          </w:p>
          <w:p w14:paraId="66EC48A2">
            <w:pPr>
              <w:spacing w:before="71" w:line="228" w:lineRule="auto"/>
              <w:ind w:left="19"/>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17.造影微血管参数成像，使用不同颜色标</w:t>
            </w:r>
            <w:r>
              <w:rPr>
                <w:rFonts w:ascii="宋体" w:hAnsi="宋体" w:eastAsia="宋体" w:cs="宋体"/>
                <w:color w:val="auto"/>
                <w:spacing w:val="9"/>
                <w:sz w:val="20"/>
                <w:szCs w:val="20"/>
                <w:highlight w:val="none"/>
              </w:rPr>
              <w:t>记造影剂到达时间，</w:t>
            </w:r>
            <w:r>
              <w:rPr>
                <w:rFonts w:hint="eastAsia" w:ascii="宋体" w:hAnsi="宋体" w:eastAsia="宋体" w:cs="宋体"/>
                <w:color w:val="auto"/>
                <w:spacing w:val="9"/>
                <w:sz w:val="20"/>
                <w:szCs w:val="20"/>
                <w:highlight w:val="none"/>
                <w:lang w:val="en-US" w:eastAsia="zh-CN"/>
              </w:rPr>
              <w:t>可</w:t>
            </w:r>
            <w:r>
              <w:rPr>
                <w:rFonts w:ascii="宋体" w:hAnsi="宋体" w:eastAsia="宋体" w:cs="宋体"/>
                <w:color w:val="auto"/>
                <w:spacing w:val="9"/>
                <w:sz w:val="20"/>
                <w:szCs w:val="20"/>
                <w:highlight w:val="none"/>
              </w:rPr>
              <w:t>对彩色和时间进行设置</w:t>
            </w:r>
          </w:p>
          <w:p w14:paraId="39186E6C">
            <w:pPr>
              <w:spacing w:before="64" w:line="288" w:lineRule="auto"/>
              <w:ind w:left="20" w:right="15" w:firstLine="15"/>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18.造影与超微血流成像功能的结合应用</w:t>
            </w:r>
            <w:r>
              <w:rPr>
                <w:rFonts w:ascii="宋体" w:hAnsi="宋体" w:eastAsia="宋体" w:cs="宋体"/>
                <w:color w:val="auto"/>
                <w:spacing w:val="9"/>
                <w:sz w:val="20"/>
                <w:szCs w:val="20"/>
                <w:highlight w:val="none"/>
              </w:rPr>
              <w:t>模式，增强显示超低速造</w:t>
            </w:r>
            <w:r>
              <w:rPr>
                <w:rFonts w:ascii="宋体" w:hAnsi="宋体" w:eastAsia="宋体" w:cs="宋体"/>
                <w:color w:val="auto"/>
                <w:spacing w:val="7"/>
                <w:sz w:val="20"/>
                <w:szCs w:val="20"/>
                <w:highlight w:val="none"/>
              </w:rPr>
              <w:t>影剂信号</w:t>
            </w:r>
          </w:p>
          <w:p w14:paraId="76B8BC3F">
            <w:pPr>
              <w:spacing w:line="226" w:lineRule="auto"/>
              <w:ind w:left="3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19.具有同屏多幅实时显示功能，分别显示不同模式下的造影图像</w:t>
            </w:r>
          </w:p>
          <w:p w14:paraId="1ED929AA">
            <w:pPr>
              <w:spacing w:before="66" w:line="288" w:lineRule="auto"/>
              <w:ind w:left="20" w:right="15" w:firstLine="2"/>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20.具有超声造影定量功能，具有运动自动追踪功能，超声造影定</w:t>
            </w:r>
            <w:r>
              <w:rPr>
                <w:rFonts w:ascii="宋体" w:hAnsi="宋体" w:eastAsia="宋体" w:cs="宋体"/>
                <w:color w:val="auto"/>
                <w:spacing w:val="8"/>
                <w:sz w:val="20"/>
                <w:szCs w:val="20"/>
                <w:highlight w:val="none"/>
              </w:rPr>
              <w:t>量拟合曲线功能</w:t>
            </w:r>
          </w:p>
          <w:p w14:paraId="61DE1A34">
            <w:pPr>
              <w:spacing w:line="288" w:lineRule="auto"/>
              <w:ind w:left="21" w:right="46" w:firstLine="1"/>
              <w:rPr>
                <w:rFonts w:ascii="宋体" w:hAnsi="宋体" w:eastAsia="宋体" w:cs="宋体"/>
                <w:color w:val="auto"/>
                <w:sz w:val="20"/>
                <w:szCs w:val="20"/>
                <w:highlight w:val="none"/>
              </w:rPr>
            </w:pPr>
            <w:r>
              <w:rPr>
                <w:rFonts w:ascii="宋体" w:hAnsi="宋体" w:eastAsia="宋体" w:cs="宋体"/>
                <w:color w:val="auto"/>
                <w:spacing w:val="22"/>
                <w:sz w:val="20"/>
                <w:szCs w:val="20"/>
                <w:highlight w:val="none"/>
              </w:rPr>
              <w:t>21.肝功能评估功能</w:t>
            </w:r>
            <w:r>
              <w:rPr>
                <w:rFonts w:ascii="宋体" w:hAnsi="宋体" w:eastAsia="宋体" w:cs="宋体"/>
                <w:color w:val="auto"/>
                <w:spacing w:val="-45"/>
                <w:sz w:val="20"/>
                <w:szCs w:val="20"/>
                <w:highlight w:val="none"/>
              </w:rPr>
              <w:t xml:space="preserve"> </w:t>
            </w:r>
            <w:r>
              <w:rPr>
                <w:rFonts w:ascii="宋体" w:hAnsi="宋体" w:eastAsia="宋体" w:cs="宋体"/>
                <w:color w:val="auto"/>
                <w:spacing w:val="22"/>
                <w:sz w:val="20"/>
                <w:szCs w:val="20"/>
                <w:highlight w:val="none"/>
              </w:rPr>
              <w:t>，利用声波在肝脏组织的传播的衰减进行</w:t>
            </w:r>
            <w:r>
              <w:rPr>
                <w:rFonts w:ascii="宋体" w:hAnsi="宋体" w:eastAsia="宋体" w:cs="宋体"/>
                <w:color w:val="auto"/>
                <w:spacing w:val="34"/>
                <w:sz w:val="20"/>
                <w:szCs w:val="20"/>
                <w:highlight w:val="none"/>
              </w:rPr>
              <w:t>测量和可视化显示</w:t>
            </w:r>
            <w:r>
              <w:rPr>
                <w:rFonts w:ascii="宋体" w:hAnsi="宋体" w:eastAsia="宋体" w:cs="宋体"/>
                <w:color w:val="auto"/>
                <w:spacing w:val="-24"/>
                <w:sz w:val="20"/>
                <w:szCs w:val="20"/>
                <w:highlight w:val="none"/>
              </w:rPr>
              <w:t xml:space="preserve"> </w:t>
            </w:r>
            <w:r>
              <w:rPr>
                <w:rFonts w:ascii="宋体" w:hAnsi="宋体" w:eastAsia="宋体" w:cs="宋体"/>
                <w:color w:val="auto"/>
                <w:spacing w:val="34"/>
                <w:sz w:val="20"/>
                <w:szCs w:val="20"/>
                <w:highlight w:val="none"/>
              </w:rPr>
              <w:t>。</w:t>
            </w:r>
            <w:r>
              <w:rPr>
                <w:rFonts w:ascii="宋体" w:hAnsi="宋体" w:eastAsia="宋体" w:cs="宋体"/>
                <w:color w:val="auto"/>
                <w:spacing w:val="-53"/>
                <w:sz w:val="20"/>
                <w:szCs w:val="20"/>
                <w:highlight w:val="none"/>
              </w:rPr>
              <w:t xml:space="preserve"> </w:t>
            </w:r>
            <w:r>
              <w:rPr>
                <w:rFonts w:ascii="宋体" w:hAnsi="宋体" w:eastAsia="宋体" w:cs="宋体"/>
                <w:color w:val="auto"/>
                <w:spacing w:val="34"/>
                <w:sz w:val="20"/>
                <w:szCs w:val="20"/>
                <w:highlight w:val="none"/>
              </w:rPr>
              <w:t>可用于脂肪肝和肝纤维化的量化评估</w:t>
            </w:r>
            <w:r>
              <w:rPr>
                <w:rFonts w:ascii="宋体" w:hAnsi="宋体" w:eastAsia="宋体" w:cs="宋体"/>
                <w:color w:val="auto"/>
                <w:spacing w:val="13"/>
                <w:sz w:val="20"/>
                <w:szCs w:val="20"/>
                <w:highlight w:val="none"/>
              </w:rPr>
              <w:t>诊</w:t>
            </w:r>
            <w:r>
              <w:rPr>
                <w:rFonts w:ascii="宋体" w:hAnsi="宋体" w:eastAsia="宋体" w:cs="宋体"/>
                <w:color w:val="auto"/>
                <w:spacing w:val="-52"/>
                <w:sz w:val="20"/>
                <w:szCs w:val="20"/>
                <w:highlight w:val="none"/>
              </w:rPr>
              <w:t xml:space="preserve"> </w:t>
            </w:r>
            <w:r>
              <w:rPr>
                <w:rFonts w:ascii="宋体" w:hAnsi="宋体" w:eastAsia="宋体" w:cs="宋体"/>
                <w:color w:val="auto"/>
                <w:spacing w:val="13"/>
                <w:sz w:val="20"/>
                <w:szCs w:val="20"/>
                <w:highlight w:val="none"/>
              </w:rPr>
              <w:t>断</w:t>
            </w:r>
            <w:r>
              <w:rPr>
                <w:rFonts w:ascii="宋体" w:hAnsi="宋体" w:eastAsia="宋体" w:cs="宋体"/>
                <w:color w:val="auto"/>
                <w:spacing w:val="-58"/>
                <w:sz w:val="20"/>
                <w:szCs w:val="20"/>
                <w:highlight w:val="none"/>
              </w:rPr>
              <w:t xml:space="preserve"> </w:t>
            </w:r>
            <w:r>
              <w:rPr>
                <w:rFonts w:ascii="宋体" w:hAnsi="宋体" w:eastAsia="宋体" w:cs="宋体"/>
                <w:color w:val="auto"/>
                <w:spacing w:val="13"/>
                <w:sz w:val="20"/>
                <w:szCs w:val="20"/>
                <w:highlight w:val="none"/>
              </w:rPr>
              <w:t>，提供量化指标。</w:t>
            </w:r>
          </w:p>
          <w:p w14:paraId="25AFA92F">
            <w:pPr>
              <w:spacing w:line="227" w:lineRule="auto"/>
              <w:ind w:left="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22.增加产前超声智能质控管理平台</w:t>
            </w:r>
            <w:r>
              <w:rPr>
                <w:rFonts w:ascii="宋体" w:hAnsi="宋体" w:eastAsia="宋体" w:cs="宋体"/>
                <w:color w:val="auto"/>
                <w:spacing w:val="-14"/>
                <w:sz w:val="20"/>
                <w:szCs w:val="20"/>
                <w:highlight w:val="none"/>
              </w:rPr>
              <w:t xml:space="preserve"> </w:t>
            </w:r>
            <w:r>
              <w:rPr>
                <w:rFonts w:ascii="宋体" w:hAnsi="宋体" w:eastAsia="宋体" w:cs="宋体"/>
                <w:color w:val="auto"/>
                <w:spacing w:val="6"/>
                <w:sz w:val="20"/>
                <w:szCs w:val="20"/>
                <w:highlight w:val="none"/>
              </w:rPr>
              <w:t>1</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套</w:t>
            </w:r>
          </w:p>
          <w:p w14:paraId="70C77189">
            <w:pPr>
              <w:spacing w:before="66" w:line="226" w:lineRule="auto"/>
              <w:ind w:left="57"/>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(三) 测量分析和报告：</w:t>
            </w:r>
          </w:p>
          <w:p w14:paraId="40F1319D">
            <w:pPr>
              <w:spacing w:before="67" w:line="288" w:lineRule="auto"/>
              <w:ind w:left="19" w:right="17" w:firstLine="1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1.一般测量，距离、周长、面积、体积、角度、百分比、曲线长度</w:t>
            </w:r>
            <w:r>
              <w:rPr>
                <w:rFonts w:ascii="宋体" w:hAnsi="宋体" w:eastAsia="宋体" w:cs="宋体"/>
                <w:color w:val="auto"/>
                <w:spacing w:val="8"/>
                <w:sz w:val="20"/>
                <w:szCs w:val="20"/>
                <w:highlight w:val="none"/>
              </w:rPr>
              <w:t>及不规则面积等</w:t>
            </w:r>
          </w:p>
          <w:p w14:paraId="54A51201">
            <w:pPr>
              <w:spacing w:line="228" w:lineRule="auto"/>
              <w:ind w:left="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2.心脏功能测量与分析</w:t>
            </w:r>
          </w:p>
          <w:p w14:paraId="06D1A8C5">
            <w:pPr>
              <w:spacing w:before="65" w:line="227"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3.妇、产科测量与分析</w:t>
            </w:r>
          </w:p>
          <w:p w14:paraId="2B0D3719">
            <w:pPr>
              <w:spacing w:before="65" w:line="228" w:lineRule="auto"/>
              <w:ind w:left="1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4.血管血流测量与分析</w:t>
            </w:r>
          </w:p>
          <w:p w14:paraId="1D68AE0E">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5.血管内中膜自动测量</w:t>
            </w:r>
          </w:p>
          <w:p w14:paraId="0BFE76FD">
            <w:pPr>
              <w:spacing w:before="65" w:line="228" w:lineRule="auto"/>
              <w:ind w:left="2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6.颈后透明层自动测量</w:t>
            </w:r>
          </w:p>
          <w:p w14:paraId="6DF7A012">
            <w:pPr>
              <w:spacing w:before="66" w:line="226" w:lineRule="auto"/>
              <w:ind w:left="2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7.血管指数分析工具，可定量评估感兴趣区域内的血流密度</w:t>
            </w:r>
          </w:p>
          <w:p w14:paraId="6FE1B23D">
            <w:pPr>
              <w:spacing w:before="67" w:line="228" w:lineRule="auto"/>
              <w:ind w:left="2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8.2D</w:t>
            </w:r>
            <w:r>
              <w:rPr>
                <w:rFonts w:ascii="宋体" w:hAnsi="宋体" w:eastAsia="宋体" w:cs="宋体"/>
                <w:color w:val="auto"/>
                <w:spacing w:val="-35"/>
                <w:sz w:val="20"/>
                <w:szCs w:val="20"/>
                <w:highlight w:val="none"/>
              </w:rPr>
              <w:t xml:space="preserve"> </w:t>
            </w:r>
            <w:r>
              <w:rPr>
                <w:rFonts w:ascii="宋体" w:hAnsi="宋体" w:eastAsia="宋体" w:cs="宋体"/>
                <w:color w:val="auto"/>
                <w:spacing w:val="6"/>
                <w:sz w:val="20"/>
                <w:szCs w:val="20"/>
                <w:highlight w:val="none"/>
              </w:rPr>
              <w:t>直方图分析工具</w:t>
            </w:r>
          </w:p>
          <w:p w14:paraId="4C7203B5">
            <w:pPr>
              <w:spacing w:before="65" w:line="228" w:lineRule="auto"/>
              <w:ind w:left="57"/>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(四)输入/输出信号：</w:t>
            </w:r>
          </w:p>
          <w:p w14:paraId="29F15177">
            <w:pPr>
              <w:spacing w:before="65" w:line="228"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1.输入：S-</w:t>
            </w:r>
            <w:r>
              <w:rPr>
                <w:rFonts w:ascii="宋体" w:hAnsi="宋体" w:eastAsia="宋体" w:cs="宋体"/>
                <w:color w:val="auto"/>
                <w:sz w:val="20"/>
                <w:szCs w:val="20"/>
                <w:highlight w:val="none"/>
              </w:rPr>
              <w:t>VHS</w:t>
            </w:r>
            <w:r>
              <w:rPr>
                <w:rFonts w:ascii="宋体" w:hAnsi="宋体" w:eastAsia="宋体" w:cs="宋体"/>
                <w:color w:val="auto"/>
                <w:spacing w:val="7"/>
                <w:sz w:val="20"/>
                <w:szCs w:val="20"/>
                <w:highlight w:val="none"/>
              </w:rPr>
              <w:t>、</w:t>
            </w:r>
            <w:r>
              <w:rPr>
                <w:rFonts w:ascii="宋体" w:hAnsi="宋体" w:eastAsia="宋体" w:cs="宋体"/>
                <w:color w:val="auto"/>
                <w:sz w:val="20"/>
                <w:szCs w:val="20"/>
                <w:highlight w:val="none"/>
              </w:rPr>
              <w:t>RGB</w:t>
            </w:r>
            <w:r>
              <w:rPr>
                <w:rFonts w:ascii="宋体" w:hAnsi="宋体" w:eastAsia="宋体" w:cs="宋体"/>
                <w:color w:val="auto"/>
                <w:spacing w:val="-30"/>
                <w:sz w:val="20"/>
                <w:szCs w:val="20"/>
                <w:highlight w:val="none"/>
              </w:rPr>
              <w:t xml:space="preserve"> </w:t>
            </w:r>
            <w:r>
              <w:rPr>
                <w:rFonts w:ascii="宋体" w:hAnsi="宋体" w:eastAsia="宋体" w:cs="宋体"/>
                <w:color w:val="auto"/>
                <w:spacing w:val="7"/>
                <w:sz w:val="20"/>
                <w:szCs w:val="20"/>
                <w:highlight w:val="none"/>
              </w:rPr>
              <w:t>彩色视频</w:t>
            </w:r>
          </w:p>
          <w:p w14:paraId="75C0A033">
            <w:pPr>
              <w:spacing w:before="65" w:line="288" w:lineRule="auto"/>
              <w:ind w:left="52" w:right="17" w:hanging="29"/>
              <w:rPr>
                <w:rFonts w:ascii="宋体" w:hAnsi="宋体" w:eastAsia="宋体" w:cs="宋体"/>
                <w:color w:val="auto"/>
                <w:sz w:val="20"/>
                <w:szCs w:val="20"/>
                <w:highlight w:val="none"/>
              </w:rPr>
            </w:pPr>
            <w:r>
              <w:rPr>
                <w:rFonts w:ascii="宋体" w:hAnsi="宋体" w:eastAsia="宋体" w:cs="宋体"/>
                <w:color w:val="auto"/>
                <w:spacing w:val="15"/>
                <w:sz w:val="20"/>
                <w:szCs w:val="20"/>
                <w:highlight w:val="none"/>
              </w:rPr>
              <w:t>2.输出：S-</w:t>
            </w:r>
            <w:r>
              <w:rPr>
                <w:rFonts w:ascii="宋体" w:hAnsi="宋体" w:eastAsia="宋体" w:cs="宋体"/>
                <w:color w:val="auto"/>
                <w:sz w:val="20"/>
                <w:szCs w:val="20"/>
                <w:highlight w:val="none"/>
              </w:rPr>
              <w:t>VHS</w:t>
            </w:r>
            <w:r>
              <w:rPr>
                <w:rFonts w:ascii="宋体" w:hAnsi="宋体" w:eastAsia="宋体" w:cs="宋体"/>
                <w:color w:val="auto"/>
                <w:spacing w:val="15"/>
                <w:sz w:val="20"/>
                <w:szCs w:val="20"/>
                <w:highlight w:val="none"/>
              </w:rPr>
              <w:t>、复合彩色视频、S-</w:t>
            </w:r>
            <w:r>
              <w:rPr>
                <w:rFonts w:ascii="宋体" w:hAnsi="宋体" w:eastAsia="宋体" w:cs="宋体"/>
                <w:color w:val="auto"/>
                <w:sz w:val="20"/>
                <w:szCs w:val="20"/>
                <w:highlight w:val="none"/>
              </w:rPr>
              <w:t>Video</w:t>
            </w:r>
            <w:r>
              <w:rPr>
                <w:rFonts w:ascii="宋体" w:hAnsi="宋体" w:eastAsia="宋体" w:cs="宋体"/>
                <w:color w:val="auto"/>
                <w:spacing w:val="15"/>
                <w:sz w:val="20"/>
                <w:szCs w:val="20"/>
                <w:highlight w:val="none"/>
              </w:rPr>
              <w:t>、</w:t>
            </w:r>
            <w:r>
              <w:rPr>
                <w:rFonts w:ascii="宋体" w:hAnsi="宋体" w:eastAsia="宋体" w:cs="宋体"/>
                <w:color w:val="auto"/>
                <w:sz w:val="20"/>
                <w:szCs w:val="20"/>
                <w:highlight w:val="none"/>
              </w:rPr>
              <w:t>DVI</w:t>
            </w:r>
            <w:r>
              <w:rPr>
                <w:rFonts w:ascii="宋体" w:hAnsi="宋体" w:eastAsia="宋体" w:cs="宋体"/>
                <w:color w:val="auto"/>
                <w:spacing w:val="15"/>
                <w:sz w:val="20"/>
                <w:szCs w:val="20"/>
                <w:highlight w:val="none"/>
              </w:rPr>
              <w:t>（</w:t>
            </w:r>
            <w:r>
              <w:rPr>
                <w:rFonts w:ascii="宋体" w:hAnsi="宋体" w:eastAsia="宋体" w:cs="宋体"/>
                <w:color w:val="auto"/>
                <w:sz w:val="20"/>
                <w:szCs w:val="20"/>
                <w:highlight w:val="none"/>
              </w:rPr>
              <w:t>HDMI</w:t>
            </w:r>
            <w:r>
              <w:rPr>
                <w:rFonts w:ascii="宋体" w:hAnsi="宋体" w:eastAsia="宋体" w:cs="宋体"/>
                <w:color w:val="auto"/>
                <w:spacing w:val="15"/>
                <w:sz w:val="20"/>
                <w:szCs w:val="20"/>
                <w:highlight w:val="none"/>
              </w:rPr>
              <w:t>）、</w:t>
            </w:r>
            <w:r>
              <w:rPr>
                <w:rFonts w:ascii="宋体" w:hAnsi="宋体" w:eastAsia="宋体" w:cs="宋体"/>
                <w:color w:val="auto"/>
                <w:sz w:val="20"/>
                <w:szCs w:val="20"/>
                <w:highlight w:val="none"/>
              </w:rPr>
              <w:t>USB</w:t>
            </w:r>
            <w:r>
              <w:rPr>
                <w:rFonts w:ascii="宋体" w:hAnsi="宋体" w:eastAsia="宋体" w:cs="宋体"/>
                <w:color w:val="auto"/>
                <w:spacing w:val="-30"/>
                <w:sz w:val="20"/>
                <w:szCs w:val="20"/>
                <w:highlight w:val="none"/>
              </w:rPr>
              <w:t xml:space="preserve"> </w:t>
            </w:r>
            <w:r>
              <w:rPr>
                <w:rFonts w:ascii="宋体" w:hAnsi="宋体" w:eastAsia="宋体" w:cs="宋体"/>
                <w:color w:val="auto"/>
                <w:spacing w:val="15"/>
                <w:sz w:val="20"/>
                <w:szCs w:val="20"/>
                <w:highlight w:val="none"/>
              </w:rPr>
              <w:t>接</w:t>
            </w:r>
            <w:r>
              <w:rPr>
                <w:rFonts w:ascii="宋体" w:hAnsi="宋体" w:eastAsia="宋体" w:cs="宋体"/>
                <w:color w:val="auto"/>
                <w:spacing w:val="3"/>
                <w:sz w:val="20"/>
                <w:szCs w:val="20"/>
                <w:highlight w:val="none"/>
              </w:rPr>
              <w:t>口，</w:t>
            </w:r>
            <w:r>
              <w:rPr>
                <w:rFonts w:ascii="宋体" w:hAnsi="宋体" w:eastAsia="宋体" w:cs="宋体"/>
                <w:color w:val="auto"/>
                <w:sz w:val="20"/>
                <w:szCs w:val="20"/>
                <w:highlight w:val="none"/>
              </w:rPr>
              <w:t>USB</w:t>
            </w:r>
            <w:r>
              <w:rPr>
                <w:rFonts w:ascii="宋体" w:hAnsi="宋体" w:eastAsia="宋体" w:cs="宋体"/>
                <w:color w:val="auto"/>
                <w:spacing w:val="-41"/>
                <w:sz w:val="20"/>
                <w:szCs w:val="20"/>
                <w:highlight w:val="none"/>
              </w:rPr>
              <w:t xml:space="preserve"> </w:t>
            </w:r>
            <w:r>
              <w:rPr>
                <w:rFonts w:ascii="宋体" w:hAnsi="宋体" w:eastAsia="宋体" w:cs="宋体"/>
                <w:color w:val="auto"/>
                <w:spacing w:val="3"/>
                <w:sz w:val="20"/>
                <w:szCs w:val="20"/>
                <w:highlight w:val="none"/>
              </w:rPr>
              <w:t>接口≥5</w:t>
            </w:r>
            <w:r>
              <w:rPr>
                <w:rFonts w:ascii="宋体" w:hAnsi="宋体" w:eastAsia="宋体" w:cs="宋体"/>
                <w:color w:val="auto"/>
                <w:spacing w:val="-38"/>
                <w:sz w:val="20"/>
                <w:szCs w:val="20"/>
                <w:highlight w:val="none"/>
              </w:rPr>
              <w:t xml:space="preserve"> </w:t>
            </w:r>
            <w:r>
              <w:rPr>
                <w:rFonts w:ascii="宋体" w:hAnsi="宋体" w:eastAsia="宋体" w:cs="宋体"/>
                <w:color w:val="auto"/>
                <w:spacing w:val="3"/>
                <w:sz w:val="20"/>
                <w:szCs w:val="20"/>
                <w:highlight w:val="none"/>
              </w:rPr>
              <w:t>个</w:t>
            </w:r>
          </w:p>
          <w:p w14:paraId="218F59EB">
            <w:pPr>
              <w:spacing w:before="1" w:line="227"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3.连通性：医学数字图像和通信</w:t>
            </w:r>
            <w:r>
              <w:rPr>
                <w:rFonts w:ascii="宋体" w:hAnsi="宋体" w:eastAsia="宋体" w:cs="宋体"/>
                <w:color w:val="auto"/>
                <w:spacing w:val="-26"/>
                <w:sz w:val="20"/>
                <w:szCs w:val="20"/>
                <w:highlight w:val="none"/>
              </w:rPr>
              <w:t xml:space="preserve"> </w:t>
            </w:r>
            <w:r>
              <w:rPr>
                <w:rFonts w:ascii="宋体" w:hAnsi="宋体" w:eastAsia="宋体" w:cs="宋体"/>
                <w:color w:val="auto"/>
                <w:sz w:val="20"/>
                <w:szCs w:val="20"/>
                <w:highlight w:val="none"/>
              </w:rPr>
              <w:t>DICOM</w:t>
            </w:r>
            <w:r>
              <w:rPr>
                <w:rFonts w:ascii="宋体" w:hAnsi="宋体" w:eastAsia="宋体" w:cs="宋体"/>
                <w:color w:val="auto"/>
                <w:spacing w:val="8"/>
                <w:sz w:val="20"/>
                <w:szCs w:val="20"/>
                <w:highlight w:val="none"/>
              </w:rPr>
              <w:t>3.0</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版接口部件</w:t>
            </w:r>
          </w:p>
          <w:p w14:paraId="72C687EF">
            <w:pPr>
              <w:spacing w:before="65" w:line="228"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4.图像管理与记录装置：</w:t>
            </w:r>
          </w:p>
          <w:p w14:paraId="1745DC2F">
            <w:pPr>
              <w:spacing w:before="65" w:line="288" w:lineRule="auto"/>
              <w:ind w:left="20" w:right="17" w:firstLine="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5.内置超声图像存档与病案管理功能，在主机中完成病人静态图像</w:t>
            </w:r>
            <w:r>
              <w:rPr>
                <w:rFonts w:ascii="宋体" w:hAnsi="宋体" w:eastAsia="宋体" w:cs="宋体"/>
                <w:color w:val="auto"/>
                <w:spacing w:val="10"/>
                <w:sz w:val="20"/>
                <w:szCs w:val="20"/>
                <w:highlight w:val="none"/>
              </w:rPr>
              <w:t>和动态图像的存储、管理及回放，可完成硬</w:t>
            </w:r>
            <w:r>
              <w:rPr>
                <w:rFonts w:ascii="宋体" w:hAnsi="宋体" w:eastAsia="宋体" w:cs="宋体"/>
                <w:color w:val="auto"/>
                <w:spacing w:val="9"/>
                <w:sz w:val="20"/>
                <w:szCs w:val="20"/>
                <w:highlight w:val="none"/>
              </w:rPr>
              <w:t>盘、</w:t>
            </w:r>
            <w:r>
              <w:rPr>
                <w:rFonts w:ascii="宋体" w:hAnsi="宋体" w:eastAsia="宋体" w:cs="宋体"/>
                <w:color w:val="auto"/>
                <w:sz w:val="20"/>
                <w:szCs w:val="20"/>
                <w:highlight w:val="none"/>
              </w:rPr>
              <w:t>DVD</w:t>
            </w:r>
            <w:r>
              <w:rPr>
                <w:rFonts w:ascii="宋体" w:hAnsi="宋体" w:eastAsia="宋体" w:cs="宋体"/>
                <w:color w:val="auto"/>
                <w:spacing w:val="9"/>
                <w:sz w:val="20"/>
                <w:szCs w:val="20"/>
                <w:highlight w:val="none"/>
              </w:rPr>
              <w:t>/</w:t>
            </w:r>
            <w:r>
              <w:rPr>
                <w:rFonts w:ascii="宋体" w:hAnsi="宋体" w:eastAsia="宋体" w:cs="宋体"/>
                <w:color w:val="auto"/>
                <w:sz w:val="20"/>
                <w:szCs w:val="20"/>
                <w:highlight w:val="none"/>
              </w:rPr>
              <w:t>CD</w:t>
            </w:r>
            <w:r>
              <w:rPr>
                <w:rFonts w:ascii="宋体" w:hAnsi="宋体" w:eastAsia="宋体" w:cs="宋体"/>
                <w:color w:val="auto"/>
                <w:spacing w:val="9"/>
                <w:sz w:val="20"/>
                <w:szCs w:val="20"/>
                <w:highlight w:val="none"/>
              </w:rPr>
              <w:t>、</w:t>
            </w:r>
            <w:r>
              <w:rPr>
                <w:rFonts w:ascii="宋体" w:hAnsi="宋体" w:eastAsia="宋体" w:cs="宋体"/>
                <w:color w:val="auto"/>
                <w:sz w:val="20"/>
                <w:szCs w:val="20"/>
                <w:highlight w:val="none"/>
              </w:rPr>
              <w:t>USB</w:t>
            </w:r>
            <w:r>
              <w:rPr>
                <w:rFonts w:ascii="宋体" w:hAnsi="宋体" w:eastAsia="宋体" w:cs="宋体"/>
                <w:color w:val="auto"/>
                <w:spacing w:val="-41"/>
                <w:sz w:val="20"/>
                <w:szCs w:val="20"/>
                <w:highlight w:val="none"/>
              </w:rPr>
              <w:t xml:space="preserve"> </w:t>
            </w:r>
            <w:r>
              <w:rPr>
                <w:rFonts w:ascii="宋体" w:hAnsi="宋体" w:eastAsia="宋体" w:cs="宋体"/>
                <w:color w:val="auto"/>
                <w:spacing w:val="9"/>
                <w:sz w:val="20"/>
                <w:szCs w:val="20"/>
                <w:highlight w:val="none"/>
              </w:rPr>
              <w:t>存储盘等多种文件格式静态及动态图像的存储</w:t>
            </w:r>
          </w:p>
          <w:p w14:paraId="3EB7ED70">
            <w:pPr>
              <w:spacing w:before="1" w:line="227" w:lineRule="auto"/>
              <w:ind w:left="2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6.支持原始数据存储</w:t>
            </w:r>
          </w:p>
          <w:p w14:paraId="231C8B7E">
            <w:pPr>
              <w:spacing w:before="65" w:line="288" w:lineRule="auto"/>
              <w:ind w:left="21" w:right="17" w:firstLine="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7.采用内置双盘设置，包括固态盘</w:t>
            </w:r>
            <w:r>
              <w:rPr>
                <w:rFonts w:ascii="宋体" w:hAnsi="宋体" w:eastAsia="宋体" w:cs="宋体"/>
                <w:color w:val="auto"/>
                <w:spacing w:val="-27"/>
                <w:sz w:val="20"/>
                <w:szCs w:val="20"/>
                <w:highlight w:val="none"/>
              </w:rPr>
              <w:t xml:space="preserve"> </w:t>
            </w:r>
            <w:r>
              <w:rPr>
                <w:rFonts w:ascii="宋体" w:hAnsi="宋体" w:eastAsia="宋体" w:cs="宋体"/>
                <w:color w:val="auto"/>
                <w:sz w:val="20"/>
                <w:szCs w:val="20"/>
                <w:highlight w:val="none"/>
              </w:rPr>
              <w:t>SSD</w:t>
            </w:r>
            <w:r>
              <w:rPr>
                <w:rFonts w:ascii="宋体" w:hAnsi="宋体" w:eastAsia="宋体" w:cs="宋体"/>
                <w:color w:val="auto"/>
                <w:spacing w:val="-39"/>
                <w:sz w:val="20"/>
                <w:szCs w:val="20"/>
                <w:highlight w:val="none"/>
              </w:rPr>
              <w:t xml:space="preserve"> </w:t>
            </w:r>
            <w:r>
              <w:rPr>
                <w:rFonts w:ascii="宋体" w:hAnsi="宋体" w:eastAsia="宋体" w:cs="宋体"/>
                <w:color w:val="auto"/>
                <w:spacing w:val="8"/>
                <w:sz w:val="20"/>
                <w:szCs w:val="20"/>
                <w:highlight w:val="none"/>
              </w:rPr>
              <w:t>和硬盘</w:t>
            </w:r>
            <w:r>
              <w:rPr>
                <w:rFonts w:ascii="宋体" w:hAnsi="宋体" w:eastAsia="宋体" w:cs="宋体"/>
                <w:color w:val="auto"/>
                <w:spacing w:val="-45"/>
                <w:sz w:val="20"/>
                <w:szCs w:val="20"/>
                <w:highlight w:val="none"/>
              </w:rPr>
              <w:t xml:space="preserve"> </w:t>
            </w:r>
            <w:r>
              <w:rPr>
                <w:rFonts w:ascii="宋体" w:hAnsi="宋体" w:eastAsia="宋体" w:cs="宋体"/>
                <w:color w:val="auto"/>
                <w:sz w:val="20"/>
                <w:szCs w:val="20"/>
                <w:highlight w:val="none"/>
              </w:rPr>
              <w:t>HDD</w:t>
            </w:r>
            <w:r>
              <w:rPr>
                <w:rFonts w:ascii="宋体" w:hAnsi="宋体" w:eastAsia="宋体" w:cs="宋体"/>
                <w:color w:val="auto"/>
                <w:spacing w:val="8"/>
                <w:sz w:val="20"/>
                <w:szCs w:val="20"/>
                <w:highlight w:val="none"/>
              </w:rPr>
              <w:t>，提高机器启动</w:t>
            </w:r>
            <w:r>
              <w:rPr>
                <w:rFonts w:ascii="宋体" w:hAnsi="宋体" w:eastAsia="宋体" w:cs="宋体"/>
                <w:color w:val="auto"/>
                <w:spacing w:val="7"/>
                <w:sz w:val="20"/>
                <w:szCs w:val="20"/>
                <w:highlight w:val="none"/>
              </w:rPr>
              <w:t>和运行速度</w:t>
            </w:r>
          </w:p>
          <w:p w14:paraId="68B7D6AD">
            <w:pPr>
              <w:spacing w:before="1" w:line="227" w:lineRule="auto"/>
              <w:ind w:left="24"/>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二、技术参数及要求：</w:t>
            </w:r>
          </w:p>
          <w:p w14:paraId="3C33813E">
            <w:pPr>
              <w:spacing w:before="65" w:line="229" w:lineRule="auto"/>
              <w:ind w:left="57"/>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(一)系统通用功能：</w:t>
            </w:r>
          </w:p>
          <w:p w14:paraId="5665F70E">
            <w:pPr>
              <w:spacing w:before="64" w:line="228" w:lineRule="auto"/>
              <w:ind w:left="36"/>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1.显示器：高分辨率宽屏显示器≥23</w:t>
            </w:r>
            <w:r>
              <w:rPr>
                <w:rFonts w:ascii="宋体" w:hAnsi="宋体" w:eastAsia="宋体" w:cs="宋体"/>
                <w:color w:val="auto"/>
                <w:spacing w:val="-39"/>
                <w:sz w:val="20"/>
                <w:szCs w:val="20"/>
                <w:highlight w:val="none"/>
              </w:rPr>
              <w:t xml:space="preserve"> </w:t>
            </w:r>
            <w:r>
              <w:rPr>
                <w:rFonts w:ascii="宋体" w:hAnsi="宋体" w:eastAsia="宋体" w:cs="宋体"/>
                <w:color w:val="auto"/>
                <w:spacing w:val="4"/>
                <w:sz w:val="20"/>
                <w:szCs w:val="20"/>
                <w:highlight w:val="none"/>
              </w:rPr>
              <w:t>英寸，分辨率为</w:t>
            </w:r>
            <w:r>
              <w:rPr>
                <w:rFonts w:ascii="宋体" w:hAnsi="宋体" w:eastAsia="宋体" w:cs="宋体"/>
                <w:color w:val="auto"/>
                <w:spacing w:val="3"/>
                <w:sz w:val="20"/>
                <w:szCs w:val="20"/>
                <w:highlight w:val="none"/>
              </w:rPr>
              <w:t>≥1920×1080</w:t>
            </w:r>
          </w:p>
          <w:p w14:paraId="3A282E69">
            <w:pPr>
              <w:spacing w:before="65" w:line="288" w:lineRule="auto"/>
              <w:ind w:left="22" w:right="1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2.彩色液晶触摸屏≥12</w:t>
            </w:r>
            <w:r>
              <w:rPr>
                <w:rFonts w:ascii="宋体" w:hAnsi="宋体" w:eastAsia="宋体" w:cs="宋体"/>
                <w:color w:val="auto"/>
                <w:spacing w:val="-36"/>
                <w:sz w:val="20"/>
                <w:szCs w:val="20"/>
                <w:highlight w:val="none"/>
              </w:rPr>
              <w:t xml:space="preserve"> </w:t>
            </w:r>
            <w:r>
              <w:rPr>
                <w:rFonts w:ascii="宋体" w:hAnsi="宋体" w:eastAsia="宋体" w:cs="宋体"/>
                <w:color w:val="auto"/>
                <w:spacing w:val="7"/>
                <w:sz w:val="20"/>
                <w:szCs w:val="20"/>
                <w:highlight w:val="none"/>
              </w:rPr>
              <w:t>英寸，分辨率为≥1280×800，触摸屏位置可倾斜调节</w:t>
            </w:r>
          </w:p>
          <w:p w14:paraId="2D79317D">
            <w:pPr>
              <w:spacing w:before="1" w:line="227"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3.显示器上具有操作导航功能</w:t>
            </w:r>
          </w:p>
          <w:p w14:paraId="01FA696E">
            <w:pPr>
              <w:spacing w:before="65" w:line="228" w:lineRule="auto"/>
              <w:ind w:left="1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4.操作控制台可上下左右自由调节</w:t>
            </w:r>
          </w:p>
          <w:p w14:paraId="5E2FFFB7">
            <w:pPr>
              <w:spacing w:before="65" w:line="288" w:lineRule="auto"/>
              <w:ind w:left="20" w:right="16" w:firstLine="4"/>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5.探头个数：5</w:t>
            </w:r>
            <w:r>
              <w:rPr>
                <w:rFonts w:ascii="宋体" w:hAnsi="宋体" w:eastAsia="宋体" w:cs="宋体"/>
                <w:color w:val="auto"/>
                <w:spacing w:val="-27"/>
                <w:sz w:val="20"/>
                <w:szCs w:val="20"/>
                <w:highlight w:val="none"/>
              </w:rPr>
              <w:t xml:space="preserve"> </w:t>
            </w:r>
            <w:r>
              <w:rPr>
                <w:rFonts w:ascii="宋体" w:hAnsi="宋体" w:eastAsia="宋体" w:cs="宋体"/>
                <w:color w:val="auto"/>
                <w:spacing w:val="10"/>
                <w:sz w:val="20"/>
                <w:szCs w:val="20"/>
                <w:highlight w:val="none"/>
              </w:rPr>
              <w:t>把,分别为单晶体腹部探头</w:t>
            </w:r>
            <w:r>
              <w:rPr>
                <w:rFonts w:ascii="宋体" w:hAnsi="宋体" w:eastAsia="宋体" w:cs="宋体"/>
                <w:color w:val="auto"/>
                <w:spacing w:val="-19"/>
                <w:sz w:val="20"/>
                <w:szCs w:val="20"/>
                <w:highlight w:val="none"/>
              </w:rPr>
              <w:t xml:space="preserve"> </w:t>
            </w:r>
            <w:r>
              <w:rPr>
                <w:rFonts w:ascii="宋体" w:hAnsi="宋体" w:eastAsia="宋体" w:cs="宋体"/>
                <w:color w:val="auto"/>
                <w:spacing w:val="10"/>
                <w:sz w:val="20"/>
                <w:szCs w:val="20"/>
                <w:highlight w:val="none"/>
              </w:rPr>
              <w:t>1</w:t>
            </w:r>
            <w:r>
              <w:rPr>
                <w:rFonts w:ascii="宋体" w:hAnsi="宋体" w:eastAsia="宋体" w:cs="宋体"/>
                <w:color w:val="auto"/>
                <w:spacing w:val="-36"/>
                <w:sz w:val="20"/>
                <w:szCs w:val="20"/>
                <w:highlight w:val="none"/>
              </w:rPr>
              <w:t xml:space="preserve"> </w:t>
            </w:r>
            <w:r>
              <w:rPr>
                <w:rFonts w:ascii="宋体" w:hAnsi="宋体" w:eastAsia="宋体" w:cs="宋体"/>
                <w:color w:val="auto"/>
                <w:spacing w:val="10"/>
                <w:sz w:val="20"/>
                <w:szCs w:val="20"/>
                <w:highlight w:val="none"/>
              </w:rPr>
              <w:t>个、线阵肌骨探头</w:t>
            </w:r>
            <w:r>
              <w:rPr>
                <w:rFonts w:ascii="宋体" w:hAnsi="宋体" w:eastAsia="宋体" w:cs="宋体"/>
                <w:color w:val="auto"/>
                <w:spacing w:val="-19"/>
                <w:sz w:val="20"/>
                <w:szCs w:val="20"/>
                <w:highlight w:val="none"/>
              </w:rPr>
              <w:t xml:space="preserve"> </w:t>
            </w:r>
            <w:r>
              <w:rPr>
                <w:rFonts w:ascii="宋体" w:hAnsi="宋体" w:eastAsia="宋体" w:cs="宋体"/>
                <w:color w:val="auto"/>
                <w:spacing w:val="10"/>
                <w:sz w:val="20"/>
                <w:szCs w:val="20"/>
                <w:highlight w:val="none"/>
              </w:rPr>
              <w:t>1</w:t>
            </w:r>
            <w:r>
              <w:rPr>
                <w:rFonts w:ascii="宋体" w:hAnsi="宋体" w:eastAsia="宋体" w:cs="宋体"/>
                <w:color w:val="auto"/>
                <w:spacing w:val="4"/>
                <w:sz w:val="20"/>
                <w:szCs w:val="20"/>
                <w:highlight w:val="none"/>
              </w:rPr>
              <w:t>个、成人心脏探头</w:t>
            </w:r>
            <w:r>
              <w:rPr>
                <w:rFonts w:ascii="宋体" w:hAnsi="宋体" w:eastAsia="宋体" w:cs="宋体"/>
                <w:color w:val="auto"/>
                <w:spacing w:val="-21"/>
                <w:sz w:val="20"/>
                <w:szCs w:val="20"/>
                <w:highlight w:val="none"/>
              </w:rPr>
              <w:t xml:space="preserve"> </w:t>
            </w:r>
            <w:r>
              <w:rPr>
                <w:rFonts w:ascii="宋体" w:hAnsi="宋体" w:eastAsia="宋体" w:cs="宋体"/>
                <w:color w:val="auto"/>
                <w:spacing w:val="4"/>
                <w:sz w:val="20"/>
                <w:szCs w:val="20"/>
                <w:highlight w:val="none"/>
              </w:rPr>
              <w:t>1</w:t>
            </w:r>
            <w:r>
              <w:rPr>
                <w:rFonts w:ascii="宋体" w:hAnsi="宋体" w:eastAsia="宋体" w:cs="宋体"/>
                <w:color w:val="auto"/>
                <w:spacing w:val="-38"/>
                <w:sz w:val="20"/>
                <w:szCs w:val="20"/>
                <w:highlight w:val="none"/>
              </w:rPr>
              <w:t xml:space="preserve"> </w:t>
            </w:r>
            <w:r>
              <w:rPr>
                <w:rFonts w:ascii="宋体" w:hAnsi="宋体" w:eastAsia="宋体" w:cs="宋体"/>
                <w:color w:val="auto"/>
                <w:spacing w:val="4"/>
                <w:sz w:val="20"/>
                <w:szCs w:val="20"/>
                <w:highlight w:val="none"/>
              </w:rPr>
              <w:t>个、</w:t>
            </w:r>
            <w:r>
              <w:rPr>
                <w:rFonts w:ascii="宋体" w:hAnsi="宋体" w:eastAsia="宋体" w:cs="宋体"/>
                <w:color w:val="auto"/>
                <w:spacing w:val="-59"/>
                <w:sz w:val="20"/>
                <w:szCs w:val="20"/>
                <w:highlight w:val="none"/>
              </w:rPr>
              <w:t xml:space="preserve"> </w:t>
            </w:r>
            <w:r>
              <w:rPr>
                <w:rFonts w:ascii="宋体" w:hAnsi="宋体" w:eastAsia="宋体" w:cs="宋体"/>
                <w:color w:val="auto"/>
                <w:spacing w:val="4"/>
                <w:sz w:val="20"/>
                <w:szCs w:val="20"/>
                <w:highlight w:val="none"/>
              </w:rPr>
              <w:t>曲棍状肌骨探头</w:t>
            </w:r>
            <w:r>
              <w:rPr>
                <w:rFonts w:ascii="宋体" w:hAnsi="宋体" w:eastAsia="宋体" w:cs="宋体"/>
                <w:color w:val="auto"/>
                <w:spacing w:val="-24"/>
                <w:sz w:val="20"/>
                <w:szCs w:val="20"/>
                <w:highlight w:val="none"/>
              </w:rPr>
              <w:t xml:space="preserve"> </w:t>
            </w:r>
            <w:r>
              <w:rPr>
                <w:rFonts w:ascii="宋体" w:hAnsi="宋体" w:eastAsia="宋体" w:cs="宋体"/>
                <w:color w:val="auto"/>
                <w:spacing w:val="4"/>
                <w:sz w:val="20"/>
                <w:szCs w:val="20"/>
                <w:highlight w:val="none"/>
              </w:rPr>
              <w:t>1</w:t>
            </w:r>
            <w:r>
              <w:rPr>
                <w:rFonts w:ascii="宋体" w:hAnsi="宋体" w:eastAsia="宋体" w:cs="宋体"/>
                <w:color w:val="auto"/>
                <w:spacing w:val="-38"/>
                <w:sz w:val="20"/>
                <w:szCs w:val="20"/>
                <w:highlight w:val="none"/>
              </w:rPr>
              <w:t xml:space="preserve"> </w:t>
            </w:r>
            <w:r>
              <w:rPr>
                <w:rFonts w:ascii="宋体" w:hAnsi="宋体" w:eastAsia="宋体" w:cs="宋体"/>
                <w:color w:val="auto"/>
                <w:spacing w:val="4"/>
                <w:sz w:val="20"/>
                <w:szCs w:val="20"/>
                <w:highlight w:val="none"/>
              </w:rPr>
              <w:t>个</w:t>
            </w:r>
            <w:r>
              <w:rPr>
                <w:rFonts w:ascii="宋体" w:hAnsi="宋体" w:eastAsia="宋体" w:cs="宋体"/>
                <w:color w:val="auto"/>
                <w:spacing w:val="3"/>
                <w:sz w:val="20"/>
                <w:szCs w:val="20"/>
                <w:highlight w:val="none"/>
              </w:rPr>
              <w:t>、血管探头</w:t>
            </w:r>
            <w:r>
              <w:rPr>
                <w:rFonts w:ascii="宋体" w:hAnsi="宋体" w:eastAsia="宋体" w:cs="宋体"/>
                <w:color w:val="auto"/>
                <w:spacing w:val="-24"/>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38"/>
                <w:sz w:val="20"/>
                <w:szCs w:val="20"/>
                <w:highlight w:val="none"/>
              </w:rPr>
              <w:t xml:space="preserve"> </w:t>
            </w:r>
            <w:r>
              <w:rPr>
                <w:rFonts w:ascii="宋体" w:hAnsi="宋体" w:eastAsia="宋体" w:cs="宋体"/>
                <w:color w:val="auto"/>
                <w:spacing w:val="3"/>
                <w:sz w:val="20"/>
                <w:szCs w:val="20"/>
                <w:highlight w:val="none"/>
              </w:rPr>
              <w:t>个</w:t>
            </w:r>
          </w:p>
          <w:p w14:paraId="70CC9A72">
            <w:pPr>
              <w:spacing w:before="1" w:line="227" w:lineRule="auto"/>
              <w:ind w:left="2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6.激活成像探头接口≥4</w:t>
            </w:r>
            <w:r>
              <w:rPr>
                <w:rFonts w:ascii="宋体" w:hAnsi="宋体" w:eastAsia="宋体" w:cs="宋体"/>
                <w:color w:val="auto"/>
                <w:spacing w:val="-38"/>
                <w:sz w:val="20"/>
                <w:szCs w:val="20"/>
                <w:highlight w:val="none"/>
              </w:rPr>
              <w:t xml:space="preserve"> </w:t>
            </w:r>
            <w:r>
              <w:rPr>
                <w:rFonts w:ascii="宋体" w:hAnsi="宋体" w:eastAsia="宋体" w:cs="宋体"/>
                <w:color w:val="auto"/>
                <w:spacing w:val="8"/>
                <w:sz w:val="20"/>
                <w:szCs w:val="20"/>
                <w:highlight w:val="none"/>
              </w:rPr>
              <w:t>个，通用可互换</w:t>
            </w:r>
          </w:p>
          <w:p w14:paraId="6067A0CA">
            <w:pPr>
              <w:spacing w:before="65" w:line="227" w:lineRule="auto"/>
              <w:ind w:left="2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7.系统最大成像深度≥48</w:t>
            </w:r>
            <w:r>
              <w:rPr>
                <w:rFonts w:ascii="宋体" w:hAnsi="宋体" w:eastAsia="宋体" w:cs="宋体"/>
                <w:color w:val="auto"/>
                <w:sz w:val="20"/>
                <w:szCs w:val="20"/>
                <w:highlight w:val="none"/>
              </w:rPr>
              <w:t>cm</w:t>
            </w:r>
            <w:r>
              <w:rPr>
                <w:rFonts w:ascii="宋体" w:hAnsi="宋体" w:eastAsia="宋体" w:cs="宋体"/>
                <w:color w:val="auto"/>
                <w:spacing w:val="8"/>
                <w:sz w:val="20"/>
                <w:szCs w:val="20"/>
                <w:highlight w:val="none"/>
              </w:rPr>
              <w:t>（依据探头）</w:t>
            </w:r>
          </w:p>
          <w:p w14:paraId="60E78D6E">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6"/>
                <w:sz w:val="20"/>
                <w:szCs w:val="20"/>
                <w:highlight w:val="none"/>
              </w:rPr>
            </w:pPr>
            <w:r>
              <w:rPr>
                <w:rFonts w:ascii="宋体" w:hAnsi="宋体" w:eastAsia="宋体" w:cs="宋体"/>
                <w:color w:val="auto"/>
                <w:spacing w:val="6"/>
                <w:sz w:val="20"/>
                <w:szCs w:val="20"/>
                <w:highlight w:val="none"/>
              </w:rPr>
              <w:t>8.</w:t>
            </w:r>
            <w:r>
              <w:rPr>
                <w:rFonts w:ascii="宋体" w:hAnsi="宋体" w:eastAsia="宋体" w:cs="宋体"/>
                <w:color w:val="auto"/>
                <w:spacing w:val="-64"/>
                <w:sz w:val="20"/>
                <w:szCs w:val="20"/>
                <w:highlight w:val="none"/>
              </w:rPr>
              <w:t xml:space="preserve"> </w:t>
            </w:r>
            <w:r>
              <w:rPr>
                <w:rFonts w:ascii="宋体" w:hAnsi="宋体" w:eastAsia="宋体" w:cs="宋体"/>
                <w:color w:val="auto"/>
                <w:spacing w:val="6"/>
                <w:sz w:val="20"/>
                <w:szCs w:val="20"/>
                <w:highlight w:val="none"/>
              </w:rPr>
              <w:t>●可进行梯形拓展，扫描角度≥140</w:t>
            </w:r>
            <w:r>
              <w:rPr>
                <w:rFonts w:ascii="宋体" w:hAnsi="宋体" w:eastAsia="宋体" w:cs="宋体"/>
                <w:color w:val="auto"/>
                <w:spacing w:val="-74"/>
                <w:sz w:val="20"/>
                <w:szCs w:val="20"/>
                <w:highlight w:val="none"/>
              </w:rPr>
              <w:t xml:space="preserve"> </w:t>
            </w:r>
            <w:r>
              <w:rPr>
                <w:rFonts w:ascii="宋体" w:hAnsi="宋体" w:eastAsia="宋体" w:cs="宋体"/>
                <w:color w:val="auto"/>
                <w:spacing w:val="6"/>
                <w:sz w:val="20"/>
                <w:szCs w:val="20"/>
                <w:highlight w:val="none"/>
              </w:rPr>
              <w:t>°</w:t>
            </w:r>
          </w:p>
          <w:p w14:paraId="43FEF60A">
            <w:pPr>
              <w:spacing w:before="70" w:line="228" w:lineRule="auto"/>
              <w:ind w:left="57"/>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(二)探头规格：</w:t>
            </w:r>
          </w:p>
          <w:p w14:paraId="6360F2BC">
            <w:pPr>
              <w:spacing w:before="64" w:line="228" w:lineRule="auto"/>
              <w:ind w:left="3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1.探头类型：凸阵、线阵、相控阵、矩阵</w:t>
            </w:r>
          </w:p>
          <w:p w14:paraId="0D4FD8D6">
            <w:pPr>
              <w:spacing w:before="65" w:line="227" w:lineRule="auto"/>
              <w:ind w:left="2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2.性能：超宽频带变频探头，中心频率的变频在屏幕上可视可调</w:t>
            </w:r>
          </w:p>
          <w:p w14:paraId="21FCA928">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3.单晶体腹部探头：频率范围：1~8</w:t>
            </w:r>
            <w:r>
              <w:rPr>
                <w:rFonts w:ascii="宋体" w:hAnsi="宋体" w:eastAsia="宋体" w:cs="宋体"/>
                <w:color w:val="auto"/>
                <w:sz w:val="20"/>
                <w:szCs w:val="20"/>
                <w:highlight w:val="none"/>
              </w:rPr>
              <w:t>MHz</w:t>
            </w:r>
          </w:p>
          <w:p w14:paraId="6B118A80">
            <w:pPr>
              <w:spacing w:before="65" w:line="228" w:lineRule="auto"/>
              <w:ind w:left="1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4.线阵肌骨探头：频率范围：5~18</w:t>
            </w:r>
            <w:r>
              <w:rPr>
                <w:rFonts w:ascii="宋体" w:hAnsi="宋体" w:eastAsia="宋体" w:cs="宋体"/>
                <w:color w:val="auto"/>
                <w:sz w:val="20"/>
                <w:szCs w:val="20"/>
                <w:highlight w:val="none"/>
              </w:rPr>
              <w:t>MHz</w:t>
            </w:r>
          </w:p>
          <w:p w14:paraId="6BA37826">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5.成人心脏探头：频率范围：1~6</w:t>
            </w:r>
            <w:r>
              <w:rPr>
                <w:rFonts w:ascii="宋体" w:hAnsi="宋体" w:eastAsia="宋体" w:cs="宋体"/>
                <w:color w:val="auto"/>
                <w:sz w:val="20"/>
                <w:szCs w:val="20"/>
                <w:highlight w:val="none"/>
              </w:rPr>
              <w:t>MHz</w:t>
            </w:r>
          </w:p>
          <w:p w14:paraId="6339A966">
            <w:pPr>
              <w:spacing w:before="65" w:line="228" w:lineRule="auto"/>
              <w:ind w:left="2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6.曲棍状肌骨探头：频率范围：8~22</w:t>
            </w:r>
            <w:r>
              <w:rPr>
                <w:rFonts w:ascii="宋体" w:hAnsi="宋体" w:eastAsia="宋体" w:cs="宋体"/>
                <w:color w:val="auto"/>
                <w:sz w:val="20"/>
                <w:szCs w:val="20"/>
                <w:highlight w:val="none"/>
              </w:rPr>
              <w:t>MHz</w:t>
            </w:r>
          </w:p>
          <w:p w14:paraId="29E93C85">
            <w:pPr>
              <w:spacing w:before="65" w:line="228" w:lineRule="auto"/>
              <w:ind w:left="2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7.血管探头：频率范围：3-10</w:t>
            </w:r>
            <w:r>
              <w:rPr>
                <w:rFonts w:ascii="宋体" w:hAnsi="宋体" w:eastAsia="宋体" w:cs="宋体"/>
                <w:color w:val="auto"/>
                <w:sz w:val="20"/>
                <w:szCs w:val="20"/>
                <w:highlight w:val="none"/>
              </w:rPr>
              <w:t>MHz</w:t>
            </w:r>
          </w:p>
          <w:p w14:paraId="0BC41D5F">
            <w:pPr>
              <w:spacing w:before="65" w:line="228" w:lineRule="auto"/>
              <w:ind w:left="3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（三）二维灰阶成像主要参数：</w:t>
            </w:r>
          </w:p>
          <w:p w14:paraId="2D070442">
            <w:pPr>
              <w:spacing w:before="65" w:line="288" w:lineRule="auto"/>
              <w:ind w:left="19" w:right="14" w:firstLine="1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1.智能高密度波束形成器，数字式全程动态聚焦，数字式可变孔径</w:t>
            </w:r>
            <w:r>
              <w:rPr>
                <w:rFonts w:ascii="宋体" w:hAnsi="宋体" w:eastAsia="宋体" w:cs="宋体"/>
                <w:color w:val="auto"/>
                <w:spacing w:val="8"/>
                <w:sz w:val="20"/>
                <w:szCs w:val="20"/>
                <w:highlight w:val="none"/>
              </w:rPr>
              <w:t>及动态变迹，A/D≥14</w:t>
            </w:r>
            <w:r>
              <w:rPr>
                <w:rFonts w:ascii="宋体" w:hAnsi="宋体" w:eastAsia="宋体" w:cs="宋体"/>
                <w:color w:val="auto"/>
                <w:sz w:val="20"/>
                <w:szCs w:val="20"/>
                <w:highlight w:val="none"/>
              </w:rPr>
              <w:t>bit</w:t>
            </w:r>
          </w:p>
          <w:p w14:paraId="54CEEBB9">
            <w:pPr>
              <w:spacing w:before="1" w:line="227" w:lineRule="auto"/>
              <w:ind w:left="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2.声束发射聚焦：发射≥8</w:t>
            </w:r>
            <w:r>
              <w:rPr>
                <w:rFonts w:ascii="宋体" w:hAnsi="宋体" w:eastAsia="宋体" w:cs="宋体"/>
                <w:color w:val="auto"/>
                <w:spacing w:val="-32"/>
                <w:sz w:val="20"/>
                <w:szCs w:val="20"/>
                <w:highlight w:val="none"/>
              </w:rPr>
              <w:t xml:space="preserve"> </w:t>
            </w:r>
            <w:r>
              <w:rPr>
                <w:rFonts w:ascii="宋体" w:hAnsi="宋体" w:eastAsia="宋体" w:cs="宋体"/>
                <w:color w:val="auto"/>
                <w:spacing w:val="8"/>
                <w:sz w:val="20"/>
                <w:szCs w:val="20"/>
                <w:highlight w:val="none"/>
              </w:rPr>
              <w:t>段；接收可连续聚焦</w:t>
            </w:r>
          </w:p>
          <w:p w14:paraId="544229AB">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3.并行多倍信号接收技术，接收信号的方向≥64</w:t>
            </w:r>
            <w:r>
              <w:rPr>
                <w:rFonts w:ascii="宋体" w:hAnsi="宋体" w:eastAsia="宋体" w:cs="宋体"/>
                <w:color w:val="auto"/>
                <w:spacing w:val="-35"/>
                <w:sz w:val="20"/>
                <w:szCs w:val="20"/>
                <w:highlight w:val="none"/>
              </w:rPr>
              <w:t xml:space="preserve"> </w:t>
            </w:r>
            <w:r>
              <w:rPr>
                <w:rFonts w:ascii="宋体" w:hAnsi="宋体" w:eastAsia="宋体" w:cs="宋体"/>
                <w:color w:val="auto"/>
                <w:spacing w:val="8"/>
                <w:sz w:val="20"/>
                <w:szCs w:val="20"/>
                <w:highlight w:val="none"/>
              </w:rPr>
              <w:t>个</w:t>
            </w:r>
          </w:p>
          <w:p w14:paraId="4729FEFD">
            <w:pPr>
              <w:spacing w:before="65" w:line="228"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w:t>
            </w:r>
            <w:r>
              <w:rPr>
                <w:rFonts w:ascii="宋体" w:hAnsi="宋体" w:eastAsia="宋体" w:cs="宋体"/>
                <w:color w:val="auto"/>
                <w:spacing w:val="-72"/>
                <w:sz w:val="20"/>
                <w:szCs w:val="20"/>
                <w:highlight w:val="none"/>
              </w:rPr>
              <w:t xml:space="preserve"> </w:t>
            </w:r>
            <w:r>
              <w:rPr>
                <w:rFonts w:ascii="宋体" w:hAnsi="宋体" w:eastAsia="宋体" w:cs="宋体"/>
                <w:color w:val="auto"/>
                <w:spacing w:val="7"/>
                <w:sz w:val="20"/>
                <w:szCs w:val="20"/>
                <w:highlight w:val="none"/>
              </w:rPr>
              <w:t>●扫描线：最大每帧线密度≥500</w:t>
            </w:r>
            <w:r>
              <w:rPr>
                <w:rFonts w:ascii="宋体" w:hAnsi="宋体" w:eastAsia="宋体" w:cs="宋体"/>
                <w:color w:val="auto"/>
                <w:spacing w:val="-41"/>
                <w:sz w:val="20"/>
                <w:szCs w:val="20"/>
                <w:highlight w:val="none"/>
              </w:rPr>
              <w:t xml:space="preserve"> </w:t>
            </w:r>
            <w:r>
              <w:rPr>
                <w:rFonts w:ascii="宋体" w:hAnsi="宋体" w:eastAsia="宋体" w:cs="宋体"/>
                <w:color w:val="auto"/>
                <w:spacing w:val="7"/>
                <w:sz w:val="20"/>
                <w:szCs w:val="20"/>
                <w:highlight w:val="none"/>
              </w:rPr>
              <w:t>超声线（线阵探头）</w:t>
            </w:r>
          </w:p>
          <w:p w14:paraId="15817D81">
            <w:pPr>
              <w:spacing w:before="66" w:line="226"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5.回放重现：灰阶图像回放≥9900</w:t>
            </w:r>
            <w:r>
              <w:rPr>
                <w:rFonts w:ascii="宋体" w:hAnsi="宋体" w:eastAsia="宋体" w:cs="宋体"/>
                <w:color w:val="auto"/>
                <w:spacing w:val="-27"/>
                <w:sz w:val="20"/>
                <w:szCs w:val="20"/>
                <w:highlight w:val="none"/>
              </w:rPr>
              <w:t xml:space="preserve"> </w:t>
            </w:r>
            <w:r>
              <w:rPr>
                <w:rFonts w:ascii="宋体" w:hAnsi="宋体" w:eastAsia="宋体" w:cs="宋体"/>
                <w:color w:val="auto"/>
                <w:spacing w:val="7"/>
                <w:sz w:val="20"/>
                <w:szCs w:val="20"/>
                <w:highlight w:val="none"/>
              </w:rPr>
              <w:t>幅，回放时间≥180</w:t>
            </w:r>
            <w:r>
              <w:rPr>
                <w:rFonts w:ascii="宋体" w:hAnsi="宋体" w:eastAsia="宋体" w:cs="宋体"/>
                <w:color w:val="auto"/>
                <w:spacing w:val="-41"/>
                <w:sz w:val="20"/>
                <w:szCs w:val="20"/>
                <w:highlight w:val="none"/>
              </w:rPr>
              <w:t xml:space="preserve"> </w:t>
            </w:r>
            <w:r>
              <w:rPr>
                <w:rFonts w:ascii="宋体" w:hAnsi="宋体" w:eastAsia="宋体" w:cs="宋体"/>
                <w:color w:val="auto"/>
                <w:spacing w:val="7"/>
                <w:sz w:val="20"/>
                <w:szCs w:val="20"/>
                <w:highlight w:val="none"/>
              </w:rPr>
              <w:t>秒</w:t>
            </w:r>
          </w:p>
          <w:p w14:paraId="1C49FE95">
            <w:pPr>
              <w:spacing w:before="67" w:line="288" w:lineRule="auto"/>
              <w:ind w:left="40" w:right="17" w:hanging="18"/>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6.增益调节：纵向增益</w:t>
            </w:r>
            <w:r>
              <w:rPr>
                <w:rFonts w:ascii="宋体" w:hAnsi="宋体" w:eastAsia="宋体" w:cs="宋体"/>
                <w:color w:val="auto"/>
                <w:spacing w:val="-38"/>
                <w:sz w:val="20"/>
                <w:szCs w:val="20"/>
                <w:highlight w:val="none"/>
              </w:rPr>
              <w:t xml:space="preserve"> </w:t>
            </w:r>
            <w:r>
              <w:rPr>
                <w:rFonts w:ascii="宋体" w:hAnsi="宋体" w:eastAsia="宋体" w:cs="宋体"/>
                <w:color w:val="auto"/>
                <w:sz w:val="20"/>
                <w:szCs w:val="20"/>
                <w:highlight w:val="none"/>
              </w:rPr>
              <w:t>STC</w:t>
            </w:r>
            <w:r>
              <w:rPr>
                <w:rFonts w:ascii="宋体" w:hAnsi="宋体" w:eastAsia="宋体" w:cs="宋体"/>
                <w:color w:val="auto"/>
                <w:spacing w:val="9"/>
                <w:sz w:val="20"/>
                <w:szCs w:val="20"/>
                <w:highlight w:val="none"/>
              </w:rPr>
              <w:t>（</w:t>
            </w:r>
            <w:r>
              <w:rPr>
                <w:rFonts w:ascii="宋体" w:hAnsi="宋体" w:eastAsia="宋体" w:cs="宋体"/>
                <w:color w:val="auto"/>
                <w:sz w:val="20"/>
                <w:szCs w:val="20"/>
                <w:highlight w:val="none"/>
              </w:rPr>
              <w:t>DGC</w:t>
            </w:r>
            <w:r>
              <w:rPr>
                <w:rFonts w:ascii="宋体" w:hAnsi="宋体" w:eastAsia="宋体" w:cs="宋体"/>
                <w:color w:val="auto"/>
                <w:spacing w:val="9"/>
                <w:sz w:val="20"/>
                <w:szCs w:val="20"/>
                <w:highlight w:val="none"/>
              </w:rPr>
              <w:t>）采用硬/软件双模式调</w:t>
            </w:r>
            <w:r>
              <w:rPr>
                <w:rFonts w:ascii="宋体" w:hAnsi="宋体" w:eastAsia="宋体" w:cs="宋体"/>
                <w:color w:val="auto"/>
                <w:spacing w:val="8"/>
                <w:sz w:val="20"/>
                <w:szCs w:val="20"/>
                <w:highlight w:val="none"/>
              </w:rPr>
              <w:t>节，分段</w:t>
            </w:r>
            <w:r>
              <w:rPr>
                <w:rFonts w:ascii="宋体" w:hAnsi="宋体" w:eastAsia="宋体" w:cs="宋体"/>
                <w:color w:val="auto"/>
                <w:spacing w:val="7"/>
                <w:sz w:val="20"/>
                <w:szCs w:val="20"/>
                <w:highlight w:val="none"/>
              </w:rPr>
              <w:t>≥8；横向增益可进行调节，分段≥6</w:t>
            </w:r>
          </w:p>
          <w:p w14:paraId="3DF3F04E">
            <w:pPr>
              <w:spacing w:before="1" w:line="226" w:lineRule="auto"/>
              <w:ind w:left="57"/>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(四)频谱多普勒：</w:t>
            </w:r>
          </w:p>
          <w:p w14:paraId="7AAE928A">
            <w:pPr>
              <w:spacing w:before="66" w:line="229" w:lineRule="auto"/>
              <w:ind w:left="36"/>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1.方式：</w:t>
            </w:r>
            <w:r>
              <w:rPr>
                <w:rFonts w:ascii="宋体" w:hAnsi="宋体" w:eastAsia="宋体" w:cs="宋体"/>
                <w:color w:val="auto"/>
                <w:sz w:val="20"/>
                <w:szCs w:val="20"/>
                <w:highlight w:val="none"/>
              </w:rPr>
              <w:t>PWD</w:t>
            </w:r>
            <w:r>
              <w:rPr>
                <w:rFonts w:ascii="宋体" w:hAnsi="宋体" w:eastAsia="宋体" w:cs="宋体"/>
                <w:color w:val="auto"/>
                <w:spacing w:val="14"/>
                <w:sz w:val="20"/>
                <w:szCs w:val="20"/>
                <w:highlight w:val="none"/>
              </w:rPr>
              <w:t>、</w:t>
            </w:r>
            <w:r>
              <w:rPr>
                <w:rFonts w:ascii="宋体" w:hAnsi="宋体" w:eastAsia="宋体" w:cs="宋体"/>
                <w:color w:val="auto"/>
                <w:sz w:val="20"/>
                <w:szCs w:val="20"/>
                <w:highlight w:val="none"/>
              </w:rPr>
              <w:t>HPRFPWD</w:t>
            </w:r>
            <w:r>
              <w:rPr>
                <w:rFonts w:ascii="宋体" w:hAnsi="宋体" w:eastAsia="宋体" w:cs="宋体"/>
                <w:color w:val="auto"/>
                <w:spacing w:val="14"/>
                <w:sz w:val="20"/>
                <w:szCs w:val="20"/>
                <w:highlight w:val="none"/>
              </w:rPr>
              <w:t>、</w:t>
            </w:r>
            <w:r>
              <w:rPr>
                <w:rFonts w:ascii="宋体" w:hAnsi="宋体" w:eastAsia="宋体" w:cs="宋体"/>
                <w:color w:val="auto"/>
                <w:sz w:val="20"/>
                <w:szCs w:val="20"/>
                <w:highlight w:val="none"/>
              </w:rPr>
              <w:t>CWD</w:t>
            </w:r>
          </w:p>
          <w:p w14:paraId="68341765">
            <w:pPr>
              <w:spacing w:before="64" w:line="228" w:lineRule="auto"/>
              <w:ind w:left="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2.频谱显示具有自动包络、智能化显示功能</w:t>
            </w:r>
          </w:p>
          <w:p w14:paraId="2D80F696">
            <w:pPr>
              <w:spacing w:before="65" w:line="288" w:lineRule="auto"/>
              <w:ind w:left="21" w:right="14" w:firstLine="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3.智能多普勒优化功能，可根据多普勒取样位</w:t>
            </w:r>
            <w:r>
              <w:rPr>
                <w:rFonts w:ascii="宋体" w:hAnsi="宋体" w:eastAsia="宋体" w:cs="宋体"/>
                <w:color w:val="auto"/>
                <w:spacing w:val="6"/>
                <w:sz w:val="20"/>
                <w:szCs w:val="20"/>
                <w:highlight w:val="none"/>
              </w:rPr>
              <w:t>置自动聚焦，多普勒</w:t>
            </w:r>
            <w:r>
              <w:rPr>
                <w:rFonts w:ascii="宋体" w:hAnsi="宋体" w:eastAsia="宋体" w:cs="宋体"/>
                <w:color w:val="auto"/>
                <w:spacing w:val="8"/>
                <w:sz w:val="20"/>
                <w:szCs w:val="20"/>
                <w:highlight w:val="none"/>
              </w:rPr>
              <w:t>标尺及基线可自动调节</w:t>
            </w:r>
          </w:p>
          <w:p w14:paraId="17832164">
            <w:pPr>
              <w:spacing w:line="288" w:lineRule="auto"/>
              <w:ind w:left="20" w:right="14" w:hanging="1"/>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4.最大可测量速度：</w:t>
            </w:r>
            <w:r>
              <w:rPr>
                <w:rFonts w:ascii="宋体" w:hAnsi="宋体" w:eastAsia="宋体" w:cs="宋体"/>
                <w:color w:val="auto"/>
                <w:sz w:val="20"/>
                <w:szCs w:val="20"/>
                <w:highlight w:val="none"/>
              </w:rPr>
              <w:t>PWD</w:t>
            </w:r>
            <w:r>
              <w:rPr>
                <w:rFonts w:ascii="宋体" w:hAnsi="宋体" w:eastAsia="宋体" w:cs="宋体"/>
                <w:color w:val="auto"/>
                <w:spacing w:val="10"/>
                <w:sz w:val="20"/>
                <w:szCs w:val="20"/>
                <w:highlight w:val="none"/>
              </w:rPr>
              <w:t>：最大血流速度≥17.0m/s；</w:t>
            </w:r>
            <w:r>
              <w:rPr>
                <w:rFonts w:ascii="宋体" w:hAnsi="宋体" w:eastAsia="宋体" w:cs="宋体"/>
                <w:color w:val="auto"/>
                <w:sz w:val="20"/>
                <w:szCs w:val="20"/>
                <w:highlight w:val="none"/>
              </w:rPr>
              <w:t>CWD</w:t>
            </w:r>
            <w:r>
              <w:rPr>
                <w:rFonts w:ascii="宋体" w:hAnsi="宋体" w:eastAsia="宋体" w:cs="宋体"/>
                <w:color w:val="auto"/>
                <w:spacing w:val="10"/>
                <w:sz w:val="20"/>
                <w:szCs w:val="20"/>
                <w:highlight w:val="none"/>
              </w:rPr>
              <w:t>：最大血</w:t>
            </w:r>
            <w:r>
              <w:rPr>
                <w:rFonts w:ascii="宋体" w:hAnsi="宋体" w:eastAsia="宋体" w:cs="宋体"/>
                <w:color w:val="auto"/>
                <w:spacing w:val="6"/>
                <w:sz w:val="20"/>
                <w:szCs w:val="20"/>
                <w:highlight w:val="none"/>
              </w:rPr>
              <w:t>流速度≥22.0m/s</w:t>
            </w:r>
          </w:p>
          <w:p w14:paraId="6203F803">
            <w:pPr>
              <w:spacing w:line="227" w:lineRule="auto"/>
              <w:ind w:left="38"/>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●5.最低测量速度：</w:t>
            </w:r>
            <w:r>
              <w:rPr>
                <w:rFonts w:ascii="宋体" w:hAnsi="宋体" w:eastAsia="宋体" w:cs="宋体"/>
                <w:color w:val="auto"/>
                <w:spacing w:val="-50"/>
                <w:sz w:val="20"/>
                <w:szCs w:val="20"/>
                <w:highlight w:val="none"/>
              </w:rPr>
              <w:t xml:space="preserve"> </w:t>
            </w:r>
            <w:r>
              <w:rPr>
                <w:rFonts w:ascii="宋体" w:hAnsi="宋体" w:eastAsia="宋体" w:cs="宋体"/>
                <w:color w:val="auto"/>
                <w:spacing w:val="5"/>
                <w:sz w:val="20"/>
                <w:szCs w:val="20"/>
                <w:highlight w:val="none"/>
              </w:rPr>
              <w:t>≤0.1</w:t>
            </w:r>
            <w:r>
              <w:rPr>
                <w:rFonts w:ascii="宋体" w:hAnsi="宋体" w:eastAsia="宋体" w:cs="宋体"/>
                <w:color w:val="auto"/>
                <w:sz w:val="20"/>
                <w:szCs w:val="20"/>
                <w:highlight w:val="none"/>
              </w:rPr>
              <w:t>cm</w:t>
            </w:r>
            <w:r>
              <w:rPr>
                <w:rFonts w:ascii="宋体" w:hAnsi="宋体" w:eastAsia="宋体" w:cs="宋体"/>
                <w:color w:val="auto"/>
                <w:spacing w:val="5"/>
                <w:sz w:val="20"/>
                <w:szCs w:val="20"/>
                <w:highlight w:val="none"/>
              </w:rPr>
              <w:t>/s（非噪声信号）</w:t>
            </w:r>
          </w:p>
          <w:p w14:paraId="044958B3">
            <w:pPr>
              <w:spacing w:before="66" w:line="228" w:lineRule="auto"/>
              <w:ind w:left="22"/>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6.电影回放时间：</w:t>
            </w:r>
            <w:r>
              <w:rPr>
                <w:rFonts w:ascii="宋体" w:hAnsi="宋体" w:eastAsia="宋体" w:cs="宋体"/>
                <w:color w:val="auto"/>
                <w:spacing w:val="-59"/>
                <w:sz w:val="20"/>
                <w:szCs w:val="20"/>
                <w:highlight w:val="none"/>
              </w:rPr>
              <w:t xml:space="preserve"> </w:t>
            </w:r>
            <w:r>
              <w:rPr>
                <w:rFonts w:ascii="宋体" w:hAnsi="宋体" w:eastAsia="宋体" w:cs="宋体"/>
                <w:color w:val="auto"/>
                <w:spacing w:val="4"/>
                <w:sz w:val="20"/>
                <w:szCs w:val="20"/>
                <w:highlight w:val="none"/>
              </w:rPr>
              <w:t>≥200</w:t>
            </w:r>
            <w:r>
              <w:rPr>
                <w:rFonts w:ascii="宋体" w:hAnsi="宋体" w:eastAsia="宋体" w:cs="宋体"/>
                <w:color w:val="auto"/>
                <w:spacing w:val="-43"/>
                <w:sz w:val="20"/>
                <w:szCs w:val="20"/>
                <w:highlight w:val="none"/>
              </w:rPr>
              <w:t xml:space="preserve"> </w:t>
            </w:r>
            <w:r>
              <w:rPr>
                <w:rFonts w:ascii="宋体" w:hAnsi="宋体" w:eastAsia="宋体" w:cs="宋体"/>
                <w:color w:val="auto"/>
                <w:spacing w:val="4"/>
                <w:sz w:val="20"/>
                <w:szCs w:val="20"/>
                <w:highlight w:val="none"/>
              </w:rPr>
              <w:t>秒</w:t>
            </w:r>
          </w:p>
          <w:p w14:paraId="45ED76AD">
            <w:pPr>
              <w:spacing w:before="64" w:line="228" w:lineRule="auto"/>
              <w:ind w:left="2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7.取样宽度及位置范围：宽度</w:t>
            </w:r>
            <w:r>
              <w:rPr>
                <w:rFonts w:ascii="宋体" w:hAnsi="宋体" w:eastAsia="宋体" w:cs="宋体"/>
                <w:color w:val="auto"/>
                <w:spacing w:val="-21"/>
                <w:sz w:val="20"/>
                <w:szCs w:val="20"/>
                <w:highlight w:val="none"/>
              </w:rPr>
              <w:t xml:space="preserve"> </w:t>
            </w:r>
            <w:r>
              <w:rPr>
                <w:rFonts w:ascii="宋体" w:hAnsi="宋体" w:eastAsia="宋体" w:cs="宋体"/>
                <w:color w:val="auto"/>
                <w:spacing w:val="5"/>
                <w:sz w:val="20"/>
                <w:szCs w:val="20"/>
                <w:highlight w:val="none"/>
              </w:rPr>
              <w:t>0.5</w:t>
            </w:r>
            <w:r>
              <w:rPr>
                <w:rFonts w:ascii="宋体" w:hAnsi="宋体" w:eastAsia="宋体" w:cs="宋体"/>
                <w:color w:val="auto"/>
                <w:sz w:val="20"/>
                <w:szCs w:val="20"/>
                <w:highlight w:val="none"/>
              </w:rPr>
              <w:t>mm</w:t>
            </w:r>
            <w:r>
              <w:rPr>
                <w:rFonts w:ascii="宋体" w:hAnsi="宋体" w:eastAsia="宋体" w:cs="宋体"/>
                <w:color w:val="auto"/>
                <w:spacing w:val="-36"/>
                <w:sz w:val="20"/>
                <w:szCs w:val="20"/>
                <w:highlight w:val="none"/>
              </w:rPr>
              <w:t xml:space="preserve"> </w:t>
            </w:r>
            <w:r>
              <w:rPr>
                <w:rFonts w:ascii="宋体" w:hAnsi="宋体" w:eastAsia="宋体" w:cs="宋体"/>
                <w:color w:val="auto"/>
                <w:spacing w:val="5"/>
                <w:sz w:val="20"/>
                <w:szCs w:val="20"/>
                <w:highlight w:val="none"/>
              </w:rPr>
              <w:t>至</w:t>
            </w:r>
            <w:r>
              <w:rPr>
                <w:rFonts w:ascii="宋体" w:hAnsi="宋体" w:eastAsia="宋体" w:cs="宋体"/>
                <w:color w:val="auto"/>
                <w:spacing w:val="-37"/>
                <w:sz w:val="20"/>
                <w:szCs w:val="20"/>
                <w:highlight w:val="none"/>
              </w:rPr>
              <w:t xml:space="preserve"> </w:t>
            </w:r>
            <w:r>
              <w:rPr>
                <w:rFonts w:ascii="宋体" w:hAnsi="宋体" w:eastAsia="宋体" w:cs="宋体"/>
                <w:color w:val="auto"/>
                <w:spacing w:val="5"/>
                <w:sz w:val="20"/>
                <w:szCs w:val="20"/>
                <w:highlight w:val="none"/>
              </w:rPr>
              <w:t>20</w:t>
            </w:r>
            <w:r>
              <w:rPr>
                <w:rFonts w:ascii="宋体" w:hAnsi="宋体" w:eastAsia="宋体" w:cs="宋体"/>
                <w:color w:val="auto"/>
                <w:sz w:val="20"/>
                <w:szCs w:val="20"/>
                <w:highlight w:val="none"/>
              </w:rPr>
              <w:t>mm</w:t>
            </w:r>
            <w:r>
              <w:rPr>
                <w:rFonts w:ascii="宋体" w:hAnsi="宋体" w:eastAsia="宋体" w:cs="宋体"/>
                <w:color w:val="auto"/>
                <w:spacing w:val="5"/>
                <w:sz w:val="20"/>
                <w:szCs w:val="20"/>
                <w:highlight w:val="none"/>
              </w:rPr>
              <w:t>；分</w:t>
            </w:r>
            <w:r>
              <w:rPr>
                <w:rFonts w:ascii="宋体" w:hAnsi="宋体" w:eastAsia="宋体" w:cs="宋体"/>
                <w:color w:val="auto"/>
                <w:spacing w:val="-21"/>
                <w:sz w:val="20"/>
                <w:szCs w:val="20"/>
                <w:highlight w:val="none"/>
              </w:rPr>
              <w:t xml:space="preserve"> </w:t>
            </w:r>
            <w:r>
              <w:rPr>
                <w:rFonts w:ascii="宋体" w:hAnsi="宋体" w:eastAsia="宋体" w:cs="宋体"/>
                <w:color w:val="auto"/>
                <w:spacing w:val="5"/>
                <w:sz w:val="20"/>
                <w:szCs w:val="20"/>
                <w:highlight w:val="none"/>
              </w:rPr>
              <w:t>15</w:t>
            </w:r>
            <w:r>
              <w:rPr>
                <w:rFonts w:ascii="宋体" w:hAnsi="宋体" w:eastAsia="宋体" w:cs="宋体"/>
                <w:color w:val="auto"/>
                <w:spacing w:val="-37"/>
                <w:sz w:val="20"/>
                <w:szCs w:val="20"/>
                <w:highlight w:val="none"/>
              </w:rPr>
              <w:t xml:space="preserve"> </w:t>
            </w:r>
            <w:r>
              <w:rPr>
                <w:rFonts w:ascii="宋体" w:hAnsi="宋体" w:eastAsia="宋体" w:cs="宋体"/>
                <w:color w:val="auto"/>
                <w:spacing w:val="5"/>
                <w:sz w:val="20"/>
                <w:szCs w:val="20"/>
                <w:highlight w:val="none"/>
              </w:rPr>
              <w:t>级</w:t>
            </w:r>
          </w:p>
          <w:p w14:paraId="1DCC354D">
            <w:pPr>
              <w:spacing w:before="66" w:line="227" w:lineRule="auto"/>
              <w:ind w:left="57"/>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(五)彩色多普勒：</w:t>
            </w:r>
          </w:p>
          <w:p w14:paraId="65F6F9A6">
            <w:pPr>
              <w:spacing w:before="66" w:line="288" w:lineRule="auto"/>
              <w:ind w:left="19" w:right="17" w:firstLine="16"/>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1.显示方式：速度方差显示、能量显示、速度显示、二维图像/频谱多普勒/彩色血流成像三同步显示</w:t>
            </w:r>
          </w:p>
          <w:p w14:paraId="7D4AA687">
            <w:pPr>
              <w:spacing w:line="288" w:lineRule="auto"/>
              <w:ind w:left="22" w:right="17"/>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2.彩色增强功能：组织多普勒成像，方向性</w:t>
            </w:r>
            <w:r>
              <w:rPr>
                <w:rFonts w:ascii="宋体" w:hAnsi="宋体" w:eastAsia="宋体" w:cs="宋体"/>
                <w:color w:val="auto"/>
                <w:spacing w:val="6"/>
                <w:sz w:val="20"/>
                <w:szCs w:val="20"/>
                <w:highlight w:val="none"/>
              </w:rPr>
              <w:t>能量图，高级动态血流</w:t>
            </w:r>
            <w:r>
              <w:rPr>
                <w:rFonts w:ascii="宋体" w:hAnsi="宋体" w:eastAsia="宋体" w:cs="宋体"/>
                <w:color w:val="auto"/>
                <w:spacing w:val="8"/>
                <w:sz w:val="20"/>
                <w:szCs w:val="20"/>
                <w:highlight w:val="none"/>
              </w:rPr>
              <w:t>成像，超微血流成像</w:t>
            </w:r>
          </w:p>
          <w:p w14:paraId="3F89AB6C">
            <w:pPr>
              <w:spacing w:before="1" w:line="226"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3.彩色和二维/频谱多普勒可独立变频</w:t>
            </w:r>
          </w:p>
          <w:p w14:paraId="7987B806">
            <w:pPr>
              <w:spacing w:before="66" w:line="228" w:lineRule="auto"/>
              <w:ind w:left="19"/>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4.▲显示位置调整：线阵扫描感兴趣的图像范围：-25</w:t>
            </w:r>
            <w:r>
              <w:rPr>
                <w:rFonts w:ascii="宋体" w:hAnsi="宋体" w:eastAsia="宋体" w:cs="宋体"/>
                <w:color w:val="auto"/>
                <w:spacing w:val="-59"/>
                <w:sz w:val="20"/>
                <w:szCs w:val="20"/>
                <w:highlight w:val="none"/>
              </w:rPr>
              <w:t xml:space="preserve"> </w:t>
            </w:r>
            <w:r>
              <w:rPr>
                <w:rFonts w:ascii="宋体" w:hAnsi="宋体" w:eastAsia="宋体" w:cs="宋体"/>
                <w:color w:val="auto"/>
                <w:spacing w:val="10"/>
                <w:sz w:val="20"/>
                <w:szCs w:val="20"/>
                <w:highlight w:val="none"/>
              </w:rPr>
              <w:t>°~+25</w:t>
            </w:r>
            <w:r>
              <w:rPr>
                <w:rFonts w:ascii="宋体" w:hAnsi="宋体" w:eastAsia="宋体" w:cs="宋体"/>
                <w:color w:val="auto"/>
                <w:spacing w:val="-72"/>
                <w:sz w:val="20"/>
                <w:szCs w:val="20"/>
                <w:highlight w:val="none"/>
              </w:rPr>
              <w:t xml:space="preserve"> </w:t>
            </w:r>
            <w:r>
              <w:rPr>
                <w:rFonts w:ascii="宋体" w:hAnsi="宋体" w:eastAsia="宋体" w:cs="宋体"/>
                <w:color w:val="auto"/>
                <w:spacing w:val="10"/>
                <w:sz w:val="20"/>
                <w:szCs w:val="20"/>
                <w:highlight w:val="none"/>
              </w:rPr>
              <w:t>°</w:t>
            </w:r>
          </w:p>
          <w:p w14:paraId="6B239A84">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5.显示控制：零位移动分级可调、黑/白与彩色比较、彩色对比</w:t>
            </w:r>
          </w:p>
          <w:p w14:paraId="00267FDD">
            <w:pPr>
              <w:spacing w:before="65" w:line="288" w:lineRule="auto"/>
              <w:ind w:left="22" w:right="14"/>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6.</w:t>
            </w:r>
            <w:r>
              <w:rPr>
                <w:rFonts w:ascii="宋体" w:hAnsi="宋体" w:eastAsia="宋体" w:cs="宋体"/>
                <w:color w:val="auto"/>
                <w:spacing w:val="-68"/>
                <w:sz w:val="20"/>
                <w:szCs w:val="20"/>
                <w:highlight w:val="none"/>
              </w:rPr>
              <w:t xml:space="preserve"> </w:t>
            </w:r>
            <w:r>
              <w:rPr>
                <w:rFonts w:ascii="宋体" w:hAnsi="宋体" w:eastAsia="宋体" w:cs="宋体"/>
                <w:color w:val="auto"/>
                <w:spacing w:val="13"/>
                <w:sz w:val="20"/>
                <w:szCs w:val="20"/>
                <w:highlight w:val="none"/>
              </w:rPr>
              <w:t>●彩色显示速度：超微血流成像模式最低平均血</w:t>
            </w:r>
            <w:r>
              <w:rPr>
                <w:rFonts w:ascii="宋体" w:hAnsi="宋体" w:eastAsia="宋体" w:cs="宋体"/>
                <w:color w:val="auto"/>
                <w:spacing w:val="12"/>
                <w:sz w:val="20"/>
                <w:szCs w:val="20"/>
                <w:highlight w:val="none"/>
              </w:rPr>
              <w:t>流测量速度≤</w:t>
            </w:r>
            <w:r>
              <w:rPr>
                <w:rFonts w:ascii="宋体" w:hAnsi="宋体" w:eastAsia="宋体" w:cs="宋体"/>
                <w:color w:val="auto"/>
                <w:sz w:val="20"/>
                <w:szCs w:val="20"/>
                <w:highlight w:val="none"/>
              </w:rPr>
              <w:t xml:space="preserve"> </w:t>
            </w:r>
            <w:r>
              <w:rPr>
                <w:rFonts w:ascii="宋体" w:hAnsi="宋体" w:eastAsia="宋体" w:cs="宋体"/>
                <w:color w:val="auto"/>
                <w:spacing w:val="4"/>
                <w:sz w:val="20"/>
                <w:szCs w:val="20"/>
                <w:highlight w:val="none"/>
              </w:rPr>
              <w:t>2</w:t>
            </w:r>
            <w:r>
              <w:rPr>
                <w:rFonts w:ascii="宋体" w:hAnsi="宋体" w:eastAsia="宋体" w:cs="宋体"/>
                <w:color w:val="auto"/>
                <w:sz w:val="20"/>
                <w:szCs w:val="20"/>
                <w:highlight w:val="none"/>
              </w:rPr>
              <w:t>mm</w:t>
            </w:r>
            <w:r>
              <w:rPr>
                <w:rFonts w:ascii="宋体" w:hAnsi="宋体" w:eastAsia="宋体" w:cs="宋体"/>
                <w:color w:val="auto"/>
                <w:spacing w:val="4"/>
                <w:sz w:val="20"/>
                <w:szCs w:val="20"/>
                <w:highlight w:val="none"/>
              </w:rPr>
              <w:t>/s</w:t>
            </w:r>
          </w:p>
          <w:p w14:paraId="21B3A4A2">
            <w:pPr>
              <w:spacing w:before="1" w:line="227" w:lineRule="auto"/>
              <w:ind w:left="2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7.彩色分辨率：最小血管空间分辨率≤0.2</w:t>
            </w:r>
            <w:r>
              <w:rPr>
                <w:rFonts w:ascii="宋体" w:hAnsi="宋体" w:eastAsia="宋体" w:cs="宋体"/>
                <w:color w:val="auto"/>
                <w:sz w:val="20"/>
                <w:szCs w:val="20"/>
                <w:highlight w:val="none"/>
              </w:rPr>
              <w:t>mm</w:t>
            </w:r>
          </w:p>
          <w:p w14:paraId="0B29FFA1">
            <w:pPr>
              <w:spacing w:before="65" w:line="227" w:lineRule="auto"/>
              <w:ind w:left="21"/>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8.超声功率输出调节：B/M、</w:t>
            </w:r>
            <w:r>
              <w:rPr>
                <w:rFonts w:ascii="宋体" w:hAnsi="宋体" w:eastAsia="宋体" w:cs="宋体"/>
                <w:color w:val="auto"/>
                <w:sz w:val="20"/>
                <w:szCs w:val="20"/>
                <w:highlight w:val="none"/>
              </w:rPr>
              <w:t>PWD</w:t>
            </w:r>
            <w:r>
              <w:rPr>
                <w:rFonts w:ascii="宋体" w:hAnsi="宋体" w:eastAsia="宋体" w:cs="宋体"/>
                <w:color w:val="auto"/>
                <w:spacing w:val="10"/>
                <w:sz w:val="20"/>
                <w:szCs w:val="20"/>
                <w:highlight w:val="none"/>
              </w:rPr>
              <w:t>、</w:t>
            </w:r>
            <w:r>
              <w:rPr>
                <w:rFonts w:ascii="宋体" w:hAnsi="宋体" w:eastAsia="宋体" w:cs="宋体"/>
                <w:color w:val="auto"/>
                <w:sz w:val="20"/>
                <w:szCs w:val="20"/>
                <w:highlight w:val="none"/>
              </w:rPr>
              <w:t>CWD</w:t>
            </w:r>
            <w:r>
              <w:rPr>
                <w:rFonts w:ascii="宋体" w:hAnsi="宋体" w:eastAsia="宋体" w:cs="宋体"/>
                <w:color w:val="auto"/>
                <w:spacing w:val="10"/>
                <w:sz w:val="20"/>
                <w:szCs w:val="20"/>
                <w:highlight w:val="none"/>
              </w:rPr>
              <w:t>、彩色多普</w:t>
            </w:r>
            <w:r>
              <w:rPr>
                <w:rFonts w:ascii="宋体" w:hAnsi="宋体" w:eastAsia="宋体" w:cs="宋体"/>
                <w:color w:val="auto"/>
                <w:spacing w:val="9"/>
                <w:sz w:val="20"/>
                <w:szCs w:val="20"/>
                <w:highlight w:val="none"/>
              </w:rPr>
              <w:t>勒输出功率可调</w:t>
            </w:r>
          </w:p>
          <w:p w14:paraId="303B7616">
            <w:pPr>
              <w:spacing w:before="93" w:line="229" w:lineRule="auto"/>
              <w:ind w:left="24"/>
              <w:outlineLvl w:val="2"/>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二、适配要求</w:t>
            </w:r>
          </w:p>
          <w:p w14:paraId="6D2029C5">
            <w:pPr>
              <w:spacing w:before="70" w:line="228" w:lineRule="auto"/>
              <w:ind w:left="36"/>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1.使用期限≥10</w:t>
            </w:r>
            <w:r>
              <w:rPr>
                <w:rFonts w:ascii="宋体" w:hAnsi="宋体" w:eastAsia="宋体" w:cs="宋体"/>
                <w:color w:val="auto"/>
                <w:spacing w:val="-35"/>
                <w:sz w:val="20"/>
                <w:szCs w:val="20"/>
                <w:highlight w:val="none"/>
              </w:rPr>
              <w:t xml:space="preserve"> </w:t>
            </w:r>
            <w:r>
              <w:rPr>
                <w:rFonts w:ascii="宋体" w:hAnsi="宋体" w:eastAsia="宋体" w:cs="宋体"/>
                <w:color w:val="auto"/>
                <w:spacing w:val="4"/>
                <w:sz w:val="20"/>
                <w:szCs w:val="20"/>
                <w:highlight w:val="none"/>
              </w:rPr>
              <w:t>年</w:t>
            </w:r>
          </w:p>
          <w:p w14:paraId="13CE6F5E">
            <w:pPr>
              <w:spacing w:before="73" w:line="227" w:lineRule="auto"/>
              <w:ind w:left="23"/>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2.整机质保≥5</w:t>
            </w:r>
            <w:r>
              <w:rPr>
                <w:rFonts w:ascii="宋体" w:hAnsi="宋体" w:eastAsia="宋体" w:cs="宋体"/>
                <w:color w:val="auto"/>
                <w:spacing w:val="-32"/>
                <w:sz w:val="20"/>
                <w:szCs w:val="20"/>
                <w:highlight w:val="none"/>
              </w:rPr>
              <w:t xml:space="preserve"> </w:t>
            </w:r>
            <w:r>
              <w:rPr>
                <w:rFonts w:ascii="宋体" w:hAnsi="宋体" w:eastAsia="宋体" w:cs="宋体"/>
                <w:color w:val="auto"/>
                <w:spacing w:val="5"/>
                <w:sz w:val="20"/>
                <w:szCs w:val="20"/>
                <w:highlight w:val="none"/>
              </w:rPr>
              <w:t>年</w:t>
            </w:r>
          </w:p>
          <w:p w14:paraId="0E02E721">
            <w:pPr>
              <w:spacing w:before="128" w:line="228"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3.增加产前超声智能质控管理平台</w:t>
            </w:r>
            <w:r>
              <w:rPr>
                <w:rFonts w:ascii="宋体" w:hAnsi="宋体" w:eastAsia="宋体" w:cs="宋体"/>
                <w:color w:val="auto"/>
                <w:spacing w:val="-16"/>
                <w:sz w:val="20"/>
                <w:szCs w:val="20"/>
                <w:highlight w:val="none"/>
              </w:rPr>
              <w:t xml:space="preserve"> </w:t>
            </w:r>
            <w:r>
              <w:rPr>
                <w:rFonts w:ascii="宋体" w:hAnsi="宋体" w:eastAsia="宋体" w:cs="宋体"/>
                <w:color w:val="auto"/>
                <w:spacing w:val="6"/>
                <w:sz w:val="20"/>
                <w:szCs w:val="20"/>
                <w:highlight w:val="none"/>
              </w:rPr>
              <w:t>1</w:t>
            </w:r>
            <w:r>
              <w:rPr>
                <w:rFonts w:ascii="宋体" w:hAnsi="宋体" w:eastAsia="宋体" w:cs="宋体"/>
                <w:color w:val="auto"/>
                <w:spacing w:val="-37"/>
                <w:sz w:val="20"/>
                <w:szCs w:val="20"/>
                <w:highlight w:val="none"/>
              </w:rPr>
              <w:t xml:space="preserve"> </w:t>
            </w:r>
            <w:r>
              <w:rPr>
                <w:rFonts w:ascii="宋体" w:hAnsi="宋体" w:eastAsia="宋体" w:cs="宋体"/>
                <w:color w:val="auto"/>
                <w:spacing w:val="6"/>
                <w:sz w:val="20"/>
                <w:szCs w:val="20"/>
                <w:highlight w:val="none"/>
              </w:rPr>
              <w:t>套</w:t>
            </w:r>
          </w:p>
          <w:p w14:paraId="528AD45A">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6"/>
                <w:sz w:val="20"/>
                <w:szCs w:val="20"/>
                <w:highlight w:val="none"/>
              </w:rPr>
            </w:pPr>
            <w:r>
              <w:rPr>
                <w:rFonts w:ascii="宋体" w:hAnsi="宋体" w:eastAsia="宋体" w:cs="宋体"/>
                <w:color w:val="auto"/>
                <w:spacing w:val="6"/>
                <w:sz w:val="20"/>
                <w:szCs w:val="20"/>
                <w:highlight w:val="none"/>
              </w:rPr>
              <w:t>（1）设备功能要求：</w:t>
            </w:r>
          </w:p>
          <w:p w14:paraId="140F7FC8">
            <w:pPr>
              <w:spacing w:before="150" w:line="432" w:lineRule="auto"/>
              <w:ind w:left="19" w:right="14" w:firstLine="1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1)支持早、中、晚孕和国家一、二、三级产前超声检查的规定标准</w:t>
            </w:r>
            <w:r>
              <w:rPr>
                <w:rFonts w:ascii="宋体" w:hAnsi="宋体" w:eastAsia="宋体" w:cs="宋体"/>
                <w:color w:val="auto"/>
                <w:spacing w:val="7"/>
                <w:sz w:val="20"/>
                <w:szCs w:val="20"/>
                <w:highlight w:val="none"/>
              </w:rPr>
              <w:t>切面的质量控制。</w:t>
            </w:r>
          </w:p>
          <w:p w14:paraId="61BA672C">
            <w:pPr>
              <w:spacing w:before="2" w:line="431" w:lineRule="auto"/>
              <w:ind w:left="21" w:right="17" w:firstLine="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2)支持产前超声切面的类型和标准程序智能</w:t>
            </w:r>
            <w:r>
              <w:rPr>
                <w:rFonts w:ascii="宋体" w:hAnsi="宋体" w:eastAsia="宋体" w:cs="宋体"/>
                <w:color w:val="auto"/>
                <w:spacing w:val="6"/>
                <w:sz w:val="20"/>
                <w:szCs w:val="20"/>
                <w:highlight w:val="none"/>
              </w:rPr>
              <w:t>评判和打分，并提供非</w:t>
            </w:r>
            <w:r>
              <w:rPr>
                <w:rFonts w:ascii="宋体" w:hAnsi="宋体" w:eastAsia="宋体" w:cs="宋体"/>
                <w:color w:val="auto"/>
                <w:spacing w:val="5"/>
                <w:sz w:val="20"/>
                <w:szCs w:val="20"/>
                <w:highlight w:val="none"/>
              </w:rPr>
              <w:t>标准原因。</w:t>
            </w:r>
          </w:p>
          <w:p w14:paraId="183B976E">
            <w:pPr>
              <w:spacing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3)具备相关标准切面的可视化切面解剖结构标注。</w:t>
            </w:r>
          </w:p>
          <w:p w14:paraId="19FCCE99">
            <w:pPr>
              <w:spacing w:before="220" w:line="228" w:lineRule="auto"/>
              <w:ind w:left="1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4)支持对质控结果的统计分析与可视化图表生成。</w:t>
            </w:r>
          </w:p>
          <w:p w14:paraId="7A1B0175">
            <w:pPr>
              <w:spacing w:before="221" w:line="226" w:lineRule="auto"/>
              <w:jc w:val="right"/>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5)支持图像批量上传、批量质控评分和多维度统计质控报告生成。</w:t>
            </w:r>
          </w:p>
          <w:p w14:paraId="2214A1D9">
            <w:pPr>
              <w:spacing w:before="222" w:line="228" w:lineRule="auto"/>
              <w:ind w:left="22"/>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6)支持跨平台应用，不限于</w:t>
            </w:r>
            <w:r>
              <w:rPr>
                <w:rFonts w:ascii="宋体" w:hAnsi="宋体" w:eastAsia="宋体" w:cs="宋体"/>
                <w:color w:val="auto"/>
                <w:spacing w:val="-44"/>
                <w:sz w:val="20"/>
                <w:szCs w:val="20"/>
                <w:highlight w:val="none"/>
              </w:rPr>
              <w:t xml:space="preserve"> </w:t>
            </w:r>
            <w:r>
              <w:rPr>
                <w:rFonts w:ascii="宋体" w:hAnsi="宋体" w:eastAsia="宋体" w:cs="宋体"/>
                <w:color w:val="auto"/>
                <w:sz w:val="20"/>
                <w:szCs w:val="20"/>
                <w:highlight w:val="none"/>
              </w:rPr>
              <w:t>Windows</w:t>
            </w:r>
            <w:r>
              <w:rPr>
                <w:rFonts w:ascii="宋体" w:hAnsi="宋体" w:eastAsia="宋体" w:cs="宋体"/>
                <w:color w:val="auto"/>
                <w:spacing w:val="11"/>
                <w:sz w:val="20"/>
                <w:szCs w:val="20"/>
                <w:highlight w:val="none"/>
              </w:rPr>
              <w:t>、</w:t>
            </w:r>
            <w:r>
              <w:rPr>
                <w:rFonts w:ascii="宋体" w:hAnsi="宋体" w:eastAsia="宋体" w:cs="宋体"/>
                <w:color w:val="auto"/>
                <w:sz w:val="20"/>
                <w:szCs w:val="20"/>
                <w:highlight w:val="none"/>
              </w:rPr>
              <w:t>ubuntu</w:t>
            </w:r>
            <w:r>
              <w:rPr>
                <w:rFonts w:ascii="宋体" w:hAnsi="宋体" w:eastAsia="宋体" w:cs="宋体"/>
                <w:color w:val="auto"/>
                <w:spacing w:val="-36"/>
                <w:sz w:val="20"/>
                <w:szCs w:val="20"/>
                <w:highlight w:val="none"/>
              </w:rPr>
              <w:t xml:space="preserve"> </w:t>
            </w:r>
            <w:r>
              <w:rPr>
                <w:rFonts w:ascii="宋体" w:hAnsi="宋体" w:eastAsia="宋体" w:cs="宋体"/>
                <w:color w:val="auto"/>
                <w:spacing w:val="11"/>
                <w:sz w:val="20"/>
                <w:szCs w:val="20"/>
                <w:highlight w:val="none"/>
              </w:rPr>
              <w:t>等系统。</w:t>
            </w:r>
          </w:p>
          <w:p w14:paraId="3D50A401">
            <w:pPr>
              <w:spacing w:before="221" w:line="228" w:lineRule="auto"/>
              <w:ind w:left="2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7)支持与超声</w:t>
            </w:r>
            <w:r>
              <w:rPr>
                <w:rFonts w:ascii="宋体" w:hAnsi="宋体" w:eastAsia="宋体" w:cs="宋体"/>
                <w:color w:val="auto"/>
                <w:spacing w:val="-33"/>
                <w:sz w:val="20"/>
                <w:szCs w:val="20"/>
                <w:highlight w:val="none"/>
              </w:rPr>
              <w:t xml:space="preserve"> </w:t>
            </w:r>
            <w:r>
              <w:rPr>
                <w:rFonts w:ascii="宋体" w:hAnsi="宋体" w:eastAsia="宋体" w:cs="宋体"/>
                <w:color w:val="auto"/>
                <w:sz w:val="20"/>
                <w:szCs w:val="20"/>
                <w:highlight w:val="none"/>
              </w:rPr>
              <w:t>PACS</w:t>
            </w:r>
            <w:r>
              <w:rPr>
                <w:rFonts w:ascii="宋体" w:hAnsi="宋体" w:eastAsia="宋体" w:cs="宋体"/>
                <w:color w:val="auto"/>
                <w:spacing w:val="-35"/>
                <w:sz w:val="20"/>
                <w:szCs w:val="20"/>
                <w:highlight w:val="none"/>
              </w:rPr>
              <w:t xml:space="preserve"> </w:t>
            </w:r>
            <w:r>
              <w:rPr>
                <w:rFonts w:ascii="宋体" w:hAnsi="宋体" w:eastAsia="宋体" w:cs="宋体"/>
                <w:color w:val="auto"/>
                <w:spacing w:val="8"/>
                <w:sz w:val="20"/>
                <w:szCs w:val="20"/>
                <w:highlight w:val="none"/>
              </w:rPr>
              <w:t>工作站等医院信息化平台对接。</w:t>
            </w:r>
          </w:p>
          <w:p w14:paraId="0D17198B">
            <w:pPr>
              <w:spacing w:before="141" w:line="228" w:lineRule="auto"/>
              <w:ind w:left="3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（2）技术要求</w:t>
            </w:r>
          </w:p>
          <w:p w14:paraId="58F26511">
            <w:pPr>
              <w:spacing w:before="145" w:line="432" w:lineRule="auto"/>
              <w:ind w:left="19" w:right="14" w:firstLine="16"/>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1)要求可支持其它超声质控模块的横向拓展（如心脏超声图像质</w:t>
            </w:r>
            <w:r>
              <w:rPr>
                <w:rFonts w:ascii="宋体" w:hAnsi="宋体" w:eastAsia="宋体" w:cs="宋体"/>
                <w:color w:val="auto"/>
                <w:spacing w:val="8"/>
                <w:sz w:val="20"/>
                <w:szCs w:val="20"/>
                <w:highlight w:val="none"/>
              </w:rPr>
              <w:t>控、报告质控等</w:t>
            </w:r>
            <w:r>
              <w:rPr>
                <w:rFonts w:ascii="宋体" w:hAnsi="宋体" w:eastAsia="宋体" w:cs="宋体"/>
                <w:color w:val="auto"/>
                <w:spacing w:val="16"/>
                <w:sz w:val="20"/>
                <w:szCs w:val="20"/>
                <w:highlight w:val="none"/>
              </w:rPr>
              <w:t>），</w:t>
            </w:r>
            <w:r>
              <w:rPr>
                <w:rFonts w:ascii="宋体" w:hAnsi="宋体" w:eastAsia="宋体" w:cs="宋体"/>
                <w:color w:val="auto"/>
                <w:spacing w:val="8"/>
                <w:sz w:val="20"/>
                <w:szCs w:val="20"/>
                <w:highlight w:val="none"/>
              </w:rPr>
              <w:t>具备可持续升级能力。</w:t>
            </w:r>
          </w:p>
          <w:p w14:paraId="249BD180">
            <w:pPr>
              <w:spacing w:before="3" w:line="431" w:lineRule="auto"/>
              <w:ind w:left="21" w:firstLine="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2)▲批量自动质控：基于国家指南及专家共识对标准切面的要求，实现全孕周产前超声切面批量上传和智能量</w:t>
            </w:r>
            <w:r>
              <w:rPr>
                <w:rFonts w:ascii="宋体" w:hAnsi="宋体" w:eastAsia="宋体" w:cs="宋体"/>
                <w:color w:val="auto"/>
                <w:spacing w:val="6"/>
                <w:sz w:val="20"/>
                <w:szCs w:val="20"/>
                <w:highlight w:val="none"/>
              </w:rPr>
              <w:t>化评分质控，实现批量</w:t>
            </w:r>
            <w:r>
              <w:rPr>
                <w:rFonts w:ascii="宋体" w:hAnsi="宋体" w:eastAsia="宋体" w:cs="宋体"/>
                <w:color w:val="auto"/>
                <w:spacing w:val="8"/>
                <w:sz w:val="20"/>
                <w:szCs w:val="20"/>
                <w:highlight w:val="none"/>
              </w:rPr>
              <w:t>质控和自动生成质控报告。</w:t>
            </w:r>
          </w:p>
          <w:p w14:paraId="16A5E575">
            <w:pPr>
              <w:spacing w:line="432" w:lineRule="auto"/>
              <w:ind w:left="21" w:right="17" w:firstLine="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3)▲切面自动识别与质控：</w:t>
            </w:r>
            <w:r>
              <w:rPr>
                <w:rFonts w:ascii="宋体" w:hAnsi="宋体" w:eastAsia="宋体" w:cs="宋体"/>
                <w:color w:val="auto"/>
                <w:spacing w:val="-36"/>
                <w:sz w:val="20"/>
                <w:szCs w:val="20"/>
                <w:highlight w:val="none"/>
              </w:rPr>
              <w:t xml:space="preserve"> </w:t>
            </w:r>
            <w:r>
              <w:rPr>
                <w:rFonts w:ascii="宋体" w:hAnsi="宋体" w:eastAsia="宋体" w:cs="宋体"/>
                <w:color w:val="auto"/>
                <w:spacing w:val="9"/>
                <w:sz w:val="20"/>
                <w:szCs w:val="20"/>
                <w:highlight w:val="none"/>
              </w:rPr>
              <w:t>自动识别并质控早孕的≥12</w:t>
            </w:r>
            <w:r>
              <w:rPr>
                <w:rFonts w:ascii="宋体" w:hAnsi="宋体" w:eastAsia="宋体" w:cs="宋体"/>
                <w:color w:val="auto"/>
                <w:spacing w:val="-36"/>
                <w:sz w:val="20"/>
                <w:szCs w:val="20"/>
                <w:highlight w:val="none"/>
              </w:rPr>
              <w:t xml:space="preserve"> </w:t>
            </w:r>
            <w:r>
              <w:rPr>
                <w:rFonts w:ascii="宋体" w:hAnsi="宋体" w:eastAsia="宋体" w:cs="宋体"/>
                <w:color w:val="auto"/>
                <w:spacing w:val="9"/>
                <w:sz w:val="20"/>
                <w:szCs w:val="20"/>
                <w:highlight w:val="none"/>
              </w:rPr>
              <w:t>个标准切面，中孕早期的≥17</w:t>
            </w:r>
            <w:r>
              <w:rPr>
                <w:rFonts w:ascii="宋体" w:hAnsi="宋体" w:eastAsia="宋体" w:cs="宋体"/>
                <w:color w:val="auto"/>
                <w:spacing w:val="-28"/>
                <w:sz w:val="20"/>
                <w:szCs w:val="20"/>
                <w:highlight w:val="none"/>
              </w:rPr>
              <w:t xml:space="preserve"> </w:t>
            </w:r>
            <w:r>
              <w:rPr>
                <w:rFonts w:ascii="宋体" w:hAnsi="宋体" w:eastAsia="宋体" w:cs="宋体"/>
                <w:color w:val="auto"/>
                <w:spacing w:val="9"/>
                <w:sz w:val="20"/>
                <w:szCs w:val="20"/>
                <w:highlight w:val="none"/>
              </w:rPr>
              <w:t>个标准切面，中孕三级产前筛查的≥40</w:t>
            </w:r>
            <w:r>
              <w:rPr>
                <w:rFonts w:ascii="宋体" w:hAnsi="宋体" w:eastAsia="宋体" w:cs="宋体"/>
                <w:color w:val="auto"/>
                <w:spacing w:val="-40"/>
                <w:sz w:val="20"/>
                <w:szCs w:val="20"/>
                <w:highlight w:val="none"/>
              </w:rPr>
              <w:t xml:space="preserve"> </w:t>
            </w:r>
            <w:r>
              <w:rPr>
                <w:rFonts w:ascii="宋体" w:hAnsi="宋体" w:eastAsia="宋体" w:cs="宋体"/>
                <w:color w:val="auto"/>
                <w:spacing w:val="9"/>
                <w:sz w:val="20"/>
                <w:szCs w:val="20"/>
                <w:highlight w:val="none"/>
              </w:rPr>
              <w:t>个标</w:t>
            </w:r>
            <w:r>
              <w:rPr>
                <w:rFonts w:ascii="宋体" w:hAnsi="宋体" w:eastAsia="宋体" w:cs="宋体"/>
                <w:color w:val="auto"/>
                <w:spacing w:val="11"/>
                <w:sz w:val="20"/>
                <w:szCs w:val="20"/>
                <w:highlight w:val="none"/>
              </w:rPr>
              <w:t>准切面，中晚孕的≥11个标准切面以及相关解</w:t>
            </w:r>
            <w:r>
              <w:rPr>
                <w:rFonts w:ascii="宋体" w:hAnsi="宋体" w:eastAsia="宋体" w:cs="宋体"/>
                <w:color w:val="auto"/>
                <w:spacing w:val="10"/>
                <w:sz w:val="20"/>
                <w:szCs w:val="20"/>
                <w:highlight w:val="none"/>
              </w:rPr>
              <w:t>剖结构。</w:t>
            </w:r>
          </w:p>
          <w:p w14:paraId="54A1AB6B">
            <w:pPr>
              <w:spacing w:line="432" w:lineRule="auto"/>
              <w:ind w:left="22" w:right="14" w:hanging="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4)解剖结构质控及可视化：支持早孕期、中孕期、晚孕期</w:t>
            </w:r>
            <w:r>
              <w:rPr>
                <w:rFonts w:ascii="宋体" w:hAnsi="宋体" w:eastAsia="宋体" w:cs="宋体"/>
                <w:color w:val="auto"/>
                <w:spacing w:val="6"/>
                <w:sz w:val="20"/>
                <w:szCs w:val="20"/>
                <w:highlight w:val="none"/>
              </w:rPr>
              <w:t>及各级筛</w:t>
            </w:r>
            <w:r>
              <w:rPr>
                <w:rFonts w:ascii="宋体" w:hAnsi="宋体" w:eastAsia="宋体" w:cs="宋体"/>
                <w:color w:val="auto"/>
                <w:spacing w:val="8"/>
                <w:sz w:val="20"/>
                <w:szCs w:val="20"/>
                <w:highlight w:val="none"/>
              </w:rPr>
              <w:t>查不少于</w:t>
            </w:r>
            <w:r>
              <w:rPr>
                <w:rFonts w:ascii="宋体" w:hAnsi="宋体" w:eastAsia="宋体" w:cs="宋体"/>
                <w:color w:val="auto"/>
                <w:spacing w:val="-34"/>
                <w:sz w:val="20"/>
                <w:szCs w:val="20"/>
                <w:highlight w:val="none"/>
              </w:rPr>
              <w:t xml:space="preserve"> </w:t>
            </w:r>
            <w:r>
              <w:rPr>
                <w:rFonts w:ascii="宋体" w:hAnsi="宋体" w:eastAsia="宋体" w:cs="宋体"/>
                <w:color w:val="auto"/>
                <w:spacing w:val="8"/>
                <w:sz w:val="20"/>
                <w:szCs w:val="20"/>
                <w:highlight w:val="none"/>
              </w:rPr>
              <w:t>200</w:t>
            </w:r>
            <w:r>
              <w:rPr>
                <w:rFonts w:ascii="宋体" w:hAnsi="宋体" w:eastAsia="宋体" w:cs="宋体"/>
                <w:color w:val="auto"/>
                <w:spacing w:val="-37"/>
                <w:sz w:val="20"/>
                <w:szCs w:val="20"/>
                <w:highlight w:val="none"/>
              </w:rPr>
              <w:t xml:space="preserve"> </w:t>
            </w:r>
            <w:r>
              <w:rPr>
                <w:rFonts w:ascii="宋体" w:hAnsi="宋体" w:eastAsia="宋体" w:cs="宋体"/>
                <w:color w:val="auto"/>
                <w:spacing w:val="8"/>
                <w:sz w:val="20"/>
                <w:szCs w:val="20"/>
                <w:highlight w:val="none"/>
              </w:rPr>
              <w:t>项关键解剖结构质控反馈及</w:t>
            </w:r>
            <w:r>
              <w:rPr>
                <w:rFonts w:ascii="宋体" w:hAnsi="宋体" w:eastAsia="宋体" w:cs="宋体"/>
                <w:color w:val="auto"/>
                <w:spacing w:val="7"/>
                <w:sz w:val="20"/>
                <w:szCs w:val="20"/>
                <w:highlight w:val="none"/>
              </w:rPr>
              <w:t>智能可视化标注。</w:t>
            </w:r>
          </w:p>
          <w:p w14:paraId="3C7E54C8">
            <w:pPr>
              <w:spacing w:before="3" w:line="431" w:lineRule="auto"/>
              <w:ind w:left="21" w:firstLine="3"/>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5)胎儿生长指标自动识别及测量：提供胎儿生长发</w:t>
            </w:r>
            <w:r>
              <w:rPr>
                <w:rFonts w:ascii="宋体" w:hAnsi="宋体" w:eastAsia="宋体" w:cs="宋体"/>
                <w:color w:val="auto"/>
                <w:spacing w:val="4"/>
                <w:sz w:val="20"/>
                <w:szCs w:val="20"/>
                <w:highlight w:val="none"/>
              </w:rPr>
              <w:t>育评估所需的常</w:t>
            </w:r>
            <w:r>
              <w:rPr>
                <w:rFonts w:ascii="宋体" w:hAnsi="宋体" w:eastAsia="宋体" w:cs="宋体"/>
                <w:color w:val="auto"/>
                <w:spacing w:val="3"/>
                <w:sz w:val="20"/>
                <w:szCs w:val="20"/>
                <w:highlight w:val="none"/>
              </w:rPr>
              <w:t>规生长参数自动测量，支持早孕期的</w:t>
            </w:r>
            <w:r>
              <w:rPr>
                <w:rFonts w:ascii="宋体" w:hAnsi="宋体" w:eastAsia="宋体" w:cs="宋体"/>
                <w:color w:val="auto"/>
                <w:spacing w:val="-35"/>
                <w:sz w:val="20"/>
                <w:szCs w:val="20"/>
                <w:highlight w:val="none"/>
              </w:rPr>
              <w:t xml:space="preserve"> </w:t>
            </w:r>
            <w:r>
              <w:rPr>
                <w:rFonts w:ascii="宋体" w:hAnsi="宋体" w:eastAsia="宋体" w:cs="宋体"/>
                <w:color w:val="auto"/>
                <w:sz w:val="20"/>
                <w:szCs w:val="20"/>
                <w:highlight w:val="none"/>
              </w:rPr>
              <w:t>NT</w:t>
            </w:r>
            <w:r>
              <w:rPr>
                <w:rFonts w:ascii="宋体" w:hAnsi="宋体" w:eastAsia="宋体" w:cs="宋体"/>
                <w:color w:val="auto"/>
                <w:spacing w:val="3"/>
                <w:sz w:val="20"/>
                <w:szCs w:val="20"/>
                <w:highlight w:val="none"/>
              </w:rPr>
              <w:t>、</w:t>
            </w:r>
            <w:r>
              <w:rPr>
                <w:rFonts w:ascii="宋体" w:hAnsi="宋体" w:eastAsia="宋体" w:cs="宋体"/>
                <w:color w:val="auto"/>
                <w:sz w:val="20"/>
                <w:szCs w:val="20"/>
                <w:highlight w:val="none"/>
              </w:rPr>
              <w:t>CRL</w:t>
            </w:r>
            <w:r>
              <w:rPr>
                <w:rFonts w:ascii="宋体" w:hAnsi="宋体" w:eastAsia="宋体" w:cs="宋体"/>
                <w:color w:val="auto"/>
                <w:spacing w:val="3"/>
                <w:sz w:val="20"/>
                <w:szCs w:val="20"/>
                <w:highlight w:val="none"/>
              </w:rPr>
              <w:t xml:space="preserve"> 自动测量，支持中晚</w:t>
            </w:r>
            <w:r>
              <w:rPr>
                <w:rFonts w:ascii="宋体" w:hAnsi="宋体" w:eastAsia="宋体" w:cs="宋体"/>
                <w:color w:val="auto"/>
                <w:spacing w:val="5"/>
                <w:sz w:val="20"/>
                <w:szCs w:val="20"/>
                <w:highlight w:val="none"/>
              </w:rPr>
              <w:t>孕期的</w:t>
            </w:r>
            <w:r>
              <w:rPr>
                <w:rFonts w:ascii="宋体" w:hAnsi="宋体" w:eastAsia="宋体" w:cs="宋体"/>
                <w:color w:val="auto"/>
                <w:spacing w:val="-42"/>
                <w:sz w:val="20"/>
                <w:szCs w:val="20"/>
                <w:highlight w:val="none"/>
              </w:rPr>
              <w:t xml:space="preserve"> </w:t>
            </w:r>
            <w:r>
              <w:rPr>
                <w:rFonts w:ascii="宋体" w:hAnsi="宋体" w:eastAsia="宋体" w:cs="宋体"/>
                <w:color w:val="auto"/>
                <w:sz w:val="20"/>
                <w:szCs w:val="20"/>
                <w:highlight w:val="none"/>
              </w:rPr>
              <w:t>BPD</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HC</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AC</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FL</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HL</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OFD</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LVW</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TCD</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PCFW</w:t>
            </w:r>
            <w:r>
              <w:rPr>
                <w:rFonts w:ascii="宋体" w:hAnsi="宋体" w:eastAsia="宋体" w:cs="宋体"/>
                <w:color w:val="auto"/>
                <w:spacing w:val="-24"/>
                <w:sz w:val="20"/>
                <w:szCs w:val="20"/>
                <w:highlight w:val="none"/>
              </w:rPr>
              <w:t xml:space="preserve"> </w:t>
            </w:r>
            <w:r>
              <w:rPr>
                <w:rFonts w:ascii="宋体" w:hAnsi="宋体" w:eastAsia="宋体" w:cs="宋体"/>
                <w:color w:val="auto"/>
                <w:spacing w:val="5"/>
                <w:sz w:val="20"/>
                <w:szCs w:val="20"/>
                <w:highlight w:val="none"/>
              </w:rPr>
              <w:t>的自动测量。</w:t>
            </w:r>
          </w:p>
          <w:p w14:paraId="0BB47FCA">
            <w:pPr>
              <w:spacing w:line="432" w:lineRule="auto"/>
              <w:ind w:left="21" w:right="1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6)▲生成国家质控指标：支持按国家产前诊断</w:t>
            </w:r>
            <w:r>
              <w:rPr>
                <w:rFonts w:ascii="宋体" w:hAnsi="宋体" w:eastAsia="宋体" w:cs="宋体"/>
                <w:color w:val="auto"/>
                <w:spacing w:val="6"/>
                <w:sz w:val="20"/>
                <w:szCs w:val="20"/>
                <w:highlight w:val="none"/>
              </w:rPr>
              <w:t>质控指南提供切面完</w:t>
            </w:r>
            <w:r>
              <w:rPr>
                <w:rFonts w:ascii="宋体" w:hAnsi="宋体" w:eastAsia="宋体" w:cs="宋体"/>
                <w:color w:val="auto"/>
                <w:spacing w:val="7"/>
                <w:sz w:val="20"/>
                <w:szCs w:val="20"/>
                <w:highlight w:val="none"/>
              </w:rPr>
              <w:t>整率、标准率的质控指标。支持各质控中心根据当地质控要求修改质控切面及标准。</w:t>
            </w:r>
          </w:p>
          <w:p w14:paraId="61EB8DEF">
            <w:pPr>
              <w:spacing w:before="1" w:line="228" w:lineRule="auto"/>
              <w:ind w:left="25"/>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7)▲质控结果的可视化和图表统计：</w:t>
            </w:r>
          </w:p>
          <w:p w14:paraId="1BAAA660">
            <w:pPr>
              <w:spacing w:before="220" w:line="228" w:lineRule="auto"/>
              <w:ind w:left="2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a)支持按日、周、月等时间维度进行的质控统计指标自动</w:t>
            </w:r>
            <w:r>
              <w:rPr>
                <w:rFonts w:ascii="宋体" w:hAnsi="宋体" w:eastAsia="宋体" w:cs="宋体"/>
                <w:color w:val="auto"/>
                <w:spacing w:val="8"/>
                <w:sz w:val="20"/>
                <w:szCs w:val="20"/>
                <w:highlight w:val="none"/>
              </w:rPr>
              <w:t>统计。</w:t>
            </w:r>
          </w:p>
          <w:p w14:paraId="157C81DE">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b)支持按检查医生、检查类型等维度进行的质控统计指标自动统</w:t>
            </w:r>
            <w:r>
              <w:rPr>
                <w:rFonts w:ascii="宋体" w:hAnsi="宋体" w:eastAsia="宋体" w:cs="宋体"/>
                <w:color w:val="auto"/>
                <w:sz w:val="20"/>
                <w:szCs w:val="20"/>
                <w:highlight w:val="none"/>
              </w:rPr>
              <w:t>计。</w:t>
            </w:r>
          </w:p>
          <w:p w14:paraId="700132DF">
            <w:pPr>
              <w:spacing w:before="150" w:line="227" w:lineRule="auto"/>
              <w:jc w:val="right"/>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c)支持质控结果的柱状图、折线图、饼图等图标统计结果可视化。</w:t>
            </w:r>
          </w:p>
          <w:p w14:paraId="6F5B5253">
            <w:pPr>
              <w:spacing w:before="220" w:line="227"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d)支持医生成绩变化曲线的坐标轴刻度调整及放大缩小。</w:t>
            </w:r>
          </w:p>
          <w:p w14:paraId="17DD7C8B">
            <w:pPr>
              <w:spacing w:before="222" w:line="226" w:lineRule="auto"/>
              <w:ind w:left="2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8)支持质控报告的格式和内容自定义调整和自动</w:t>
            </w:r>
            <w:r>
              <w:rPr>
                <w:rFonts w:ascii="宋体" w:hAnsi="宋体" w:eastAsia="宋体" w:cs="宋体"/>
                <w:color w:val="auto"/>
                <w:spacing w:val="8"/>
                <w:sz w:val="20"/>
                <w:szCs w:val="20"/>
                <w:highlight w:val="none"/>
              </w:rPr>
              <w:t>批量生成。</w:t>
            </w:r>
          </w:p>
          <w:p w14:paraId="2C2B4C74">
            <w:pPr>
              <w:spacing w:before="221" w:line="432" w:lineRule="auto"/>
              <w:ind w:left="19" w:right="17" w:firstLine="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a)支持对质控医生、质控单位、质控病例不同层</w:t>
            </w:r>
            <w:r>
              <w:rPr>
                <w:rFonts w:ascii="宋体" w:hAnsi="宋体" w:eastAsia="宋体" w:cs="宋体"/>
                <w:color w:val="auto"/>
                <w:spacing w:val="6"/>
                <w:sz w:val="20"/>
                <w:szCs w:val="20"/>
                <w:highlight w:val="none"/>
              </w:rPr>
              <w:t>级，形成专项质控</w:t>
            </w:r>
            <w:r>
              <w:rPr>
                <w:rFonts w:ascii="宋体" w:hAnsi="宋体" w:eastAsia="宋体" w:cs="宋体"/>
                <w:color w:val="auto"/>
                <w:spacing w:val="3"/>
                <w:sz w:val="20"/>
                <w:szCs w:val="20"/>
                <w:highlight w:val="none"/>
              </w:rPr>
              <w:t>报告。</w:t>
            </w:r>
          </w:p>
          <w:p w14:paraId="2582BAA7">
            <w:pPr>
              <w:spacing w:before="1" w:line="431" w:lineRule="auto"/>
              <w:ind w:left="40" w:right="17" w:hanging="2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b)支持一键出具质控报告，内含整体情况、统计结果表、</w:t>
            </w:r>
            <w:r>
              <w:rPr>
                <w:rFonts w:ascii="宋体" w:hAnsi="宋体" w:eastAsia="宋体" w:cs="宋体"/>
                <w:color w:val="auto"/>
                <w:spacing w:val="6"/>
                <w:sz w:val="20"/>
                <w:szCs w:val="20"/>
                <w:highlight w:val="none"/>
              </w:rPr>
              <w:t>统计趋势</w:t>
            </w:r>
            <w:r>
              <w:rPr>
                <w:rFonts w:ascii="宋体" w:hAnsi="宋体" w:eastAsia="宋体" w:cs="宋体"/>
                <w:color w:val="auto"/>
                <w:spacing w:val="5"/>
                <w:sz w:val="20"/>
                <w:szCs w:val="20"/>
                <w:highlight w:val="none"/>
              </w:rPr>
              <w:t>图等多维呈现方式。</w:t>
            </w:r>
          </w:p>
          <w:p w14:paraId="6C147E82">
            <w:pPr>
              <w:spacing w:before="2" w:line="431" w:lineRule="auto"/>
              <w:ind w:left="20" w:right="17" w:firstLine="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c)支持提供</w:t>
            </w:r>
            <w:r>
              <w:rPr>
                <w:rFonts w:ascii="宋体" w:hAnsi="宋体" w:eastAsia="宋体" w:cs="宋体"/>
                <w:color w:val="auto"/>
                <w:spacing w:val="-35"/>
                <w:sz w:val="20"/>
                <w:szCs w:val="20"/>
                <w:highlight w:val="none"/>
              </w:rPr>
              <w:t xml:space="preserve"> </w:t>
            </w:r>
            <w:r>
              <w:rPr>
                <w:rFonts w:ascii="宋体" w:hAnsi="宋体" w:eastAsia="宋体" w:cs="宋体"/>
                <w:color w:val="auto"/>
                <w:spacing w:val="6"/>
                <w:sz w:val="20"/>
                <w:szCs w:val="20"/>
                <w:highlight w:val="none"/>
              </w:rPr>
              <w:t>5</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种以上的产前超声质控报告模板</w:t>
            </w:r>
            <w:r>
              <w:rPr>
                <w:rFonts w:ascii="宋体" w:hAnsi="宋体" w:eastAsia="宋体" w:cs="宋体"/>
                <w:color w:val="auto"/>
                <w:spacing w:val="5"/>
                <w:sz w:val="20"/>
                <w:szCs w:val="20"/>
                <w:highlight w:val="none"/>
              </w:rPr>
              <w:t>，覆盖质控工作种各</w:t>
            </w:r>
            <w:r>
              <w:rPr>
                <w:rFonts w:ascii="宋体" w:hAnsi="宋体" w:eastAsia="宋体" w:cs="宋体"/>
                <w:color w:val="auto"/>
                <w:spacing w:val="6"/>
                <w:sz w:val="20"/>
                <w:szCs w:val="20"/>
                <w:highlight w:val="none"/>
              </w:rPr>
              <w:t>类场景需求。</w:t>
            </w:r>
          </w:p>
          <w:p w14:paraId="70501A3C">
            <w:pPr>
              <w:spacing w:before="1" w:line="431" w:lineRule="auto"/>
              <w:ind w:left="15" w:right="52" w:firstLine="5"/>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9)▲支持提供</w:t>
            </w:r>
            <w:r>
              <w:rPr>
                <w:rFonts w:ascii="宋体" w:hAnsi="宋体" w:eastAsia="宋体" w:cs="宋体"/>
                <w:color w:val="auto"/>
                <w:spacing w:val="-37"/>
                <w:sz w:val="20"/>
                <w:szCs w:val="20"/>
                <w:highlight w:val="none"/>
              </w:rPr>
              <w:t xml:space="preserve"> </w:t>
            </w:r>
            <w:r>
              <w:rPr>
                <w:rFonts w:ascii="宋体" w:hAnsi="宋体" w:eastAsia="宋体" w:cs="宋体"/>
                <w:color w:val="auto"/>
                <w:spacing w:val="12"/>
                <w:sz w:val="20"/>
                <w:szCs w:val="20"/>
                <w:highlight w:val="none"/>
              </w:rPr>
              <w:t>B/S</w:t>
            </w:r>
            <w:r>
              <w:rPr>
                <w:rFonts w:ascii="宋体" w:hAnsi="宋体" w:eastAsia="宋体" w:cs="宋体"/>
                <w:color w:val="auto"/>
                <w:spacing w:val="-34"/>
                <w:sz w:val="20"/>
                <w:szCs w:val="20"/>
                <w:highlight w:val="none"/>
              </w:rPr>
              <w:t xml:space="preserve"> </w:t>
            </w:r>
            <w:r>
              <w:rPr>
                <w:rFonts w:ascii="宋体" w:hAnsi="宋体" w:eastAsia="宋体" w:cs="宋体"/>
                <w:color w:val="auto"/>
                <w:spacing w:val="12"/>
                <w:sz w:val="20"/>
                <w:szCs w:val="20"/>
                <w:highlight w:val="none"/>
              </w:rPr>
              <w:t>架构跨平台的系统部署，包</w:t>
            </w:r>
            <w:r>
              <w:rPr>
                <w:rFonts w:ascii="宋体" w:hAnsi="宋体" w:eastAsia="宋体" w:cs="宋体"/>
                <w:color w:val="auto"/>
                <w:spacing w:val="11"/>
                <w:sz w:val="20"/>
                <w:szCs w:val="20"/>
                <w:highlight w:val="none"/>
              </w:rPr>
              <w:t>括</w:t>
            </w:r>
            <w:r>
              <w:rPr>
                <w:rFonts w:ascii="宋体" w:hAnsi="宋体" w:eastAsia="宋体" w:cs="宋体"/>
                <w:color w:val="auto"/>
                <w:spacing w:val="-39"/>
                <w:sz w:val="20"/>
                <w:szCs w:val="20"/>
                <w:highlight w:val="none"/>
              </w:rPr>
              <w:t xml:space="preserve"> </w:t>
            </w:r>
            <w:r>
              <w:rPr>
                <w:rFonts w:ascii="宋体" w:hAnsi="宋体" w:eastAsia="宋体" w:cs="宋体"/>
                <w:color w:val="auto"/>
                <w:sz w:val="20"/>
                <w:szCs w:val="20"/>
                <w:highlight w:val="none"/>
              </w:rPr>
              <w:t>Windows</w:t>
            </w:r>
            <w:r>
              <w:rPr>
                <w:rFonts w:ascii="宋体" w:hAnsi="宋体" w:eastAsia="宋体" w:cs="宋体"/>
                <w:color w:val="auto"/>
                <w:spacing w:val="-31"/>
                <w:sz w:val="20"/>
                <w:szCs w:val="20"/>
                <w:highlight w:val="none"/>
              </w:rPr>
              <w:t xml:space="preserve"> </w:t>
            </w:r>
            <w:r>
              <w:rPr>
                <w:rFonts w:ascii="宋体" w:hAnsi="宋体" w:eastAsia="宋体" w:cs="宋体"/>
                <w:color w:val="auto"/>
                <w:spacing w:val="11"/>
                <w:sz w:val="20"/>
                <w:szCs w:val="20"/>
                <w:highlight w:val="none"/>
              </w:rPr>
              <w:t>系统、</w:t>
            </w:r>
            <w:r>
              <w:rPr>
                <w:rFonts w:ascii="宋体" w:hAnsi="宋体" w:eastAsia="宋体" w:cs="宋体"/>
                <w:color w:val="auto"/>
                <w:sz w:val="20"/>
                <w:szCs w:val="20"/>
                <w:highlight w:val="none"/>
              </w:rPr>
              <w:t xml:space="preserve"> Ubuntu</w:t>
            </w:r>
            <w:r>
              <w:rPr>
                <w:rFonts w:ascii="宋体" w:hAnsi="宋体" w:eastAsia="宋体" w:cs="宋体"/>
                <w:color w:val="auto"/>
                <w:spacing w:val="-36"/>
                <w:sz w:val="20"/>
                <w:szCs w:val="20"/>
                <w:highlight w:val="none"/>
              </w:rPr>
              <w:t xml:space="preserve"> </w:t>
            </w:r>
            <w:r>
              <w:rPr>
                <w:rFonts w:ascii="宋体" w:hAnsi="宋体" w:eastAsia="宋体" w:cs="宋体"/>
                <w:color w:val="auto"/>
                <w:spacing w:val="10"/>
                <w:sz w:val="20"/>
                <w:szCs w:val="20"/>
                <w:highlight w:val="none"/>
              </w:rPr>
              <w:t>系统、苹果系统、安卓系统等多种系统的交互应用。</w:t>
            </w:r>
          </w:p>
          <w:p w14:paraId="422899AC">
            <w:pPr>
              <w:spacing w:before="1" w:line="431" w:lineRule="auto"/>
              <w:ind w:left="20" w:right="52" w:firstLine="1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10)支持数据管理功能：提供质控数据的信息查询、删除、添加、</w:t>
            </w:r>
            <w:r>
              <w:rPr>
                <w:rFonts w:ascii="宋体" w:hAnsi="宋体" w:eastAsia="宋体" w:cs="宋体"/>
                <w:color w:val="auto"/>
                <w:spacing w:val="7"/>
                <w:sz w:val="20"/>
                <w:szCs w:val="20"/>
                <w:highlight w:val="none"/>
              </w:rPr>
              <w:t>修改等管理功能。</w:t>
            </w:r>
          </w:p>
          <w:p w14:paraId="0E3CBFF8">
            <w:pPr>
              <w:spacing w:before="2" w:line="431" w:lineRule="auto"/>
              <w:ind w:left="44" w:right="14" w:hanging="8"/>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11)支持多账号节点应用：支持不少于</w:t>
            </w:r>
            <w:r>
              <w:rPr>
                <w:rFonts w:ascii="宋体" w:hAnsi="宋体" w:eastAsia="宋体" w:cs="宋体"/>
                <w:color w:val="auto"/>
                <w:spacing w:val="-28"/>
                <w:sz w:val="20"/>
                <w:szCs w:val="20"/>
                <w:highlight w:val="none"/>
              </w:rPr>
              <w:t xml:space="preserve"> </w:t>
            </w:r>
            <w:r>
              <w:rPr>
                <w:rFonts w:ascii="宋体" w:hAnsi="宋体" w:eastAsia="宋体" w:cs="宋体"/>
                <w:color w:val="auto"/>
                <w:spacing w:val="5"/>
                <w:sz w:val="20"/>
                <w:szCs w:val="20"/>
                <w:highlight w:val="none"/>
              </w:rPr>
              <w:t>20</w:t>
            </w:r>
            <w:r>
              <w:rPr>
                <w:rFonts w:ascii="宋体" w:hAnsi="宋体" w:eastAsia="宋体" w:cs="宋体"/>
                <w:color w:val="auto"/>
                <w:spacing w:val="-38"/>
                <w:sz w:val="20"/>
                <w:szCs w:val="20"/>
                <w:highlight w:val="none"/>
              </w:rPr>
              <w:t xml:space="preserve"> </w:t>
            </w:r>
            <w:r>
              <w:rPr>
                <w:rFonts w:ascii="宋体" w:hAnsi="宋体" w:eastAsia="宋体" w:cs="宋体"/>
                <w:color w:val="auto"/>
                <w:spacing w:val="5"/>
                <w:sz w:val="20"/>
                <w:szCs w:val="20"/>
                <w:highlight w:val="none"/>
              </w:rPr>
              <w:t>个院内账号节点的同时访</w:t>
            </w:r>
            <w:r>
              <w:rPr>
                <w:rFonts w:ascii="宋体" w:hAnsi="宋体" w:eastAsia="宋体" w:cs="宋体"/>
                <w:color w:val="auto"/>
                <w:spacing w:val="3"/>
                <w:sz w:val="20"/>
                <w:szCs w:val="20"/>
                <w:highlight w:val="none"/>
              </w:rPr>
              <w:t>问及发起质控。</w:t>
            </w:r>
          </w:p>
          <w:p w14:paraId="2FC8ED50">
            <w:pPr>
              <w:spacing w:before="1" w:line="431" w:lineRule="auto"/>
              <w:ind w:left="23" w:right="17" w:firstLine="12"/>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12)支持账户管理：提供创建账户、密码管理、角色管理、权限管</w:t>
            </w:r>
            <w:r>
              <w:rPr>
                <w:rFonts w:ascii="宋体" w:hAnsi="宋体" w:eastAsia="宋体" w:cs="宋体"/>
                <w:color w:val="auto"/>
                <w:spacing w:val="5"/>
                <w:sz w:val="20"/>
                <w:szCs w:val="20"/>
                <w:highlight w:val="none"/>
              </w:rPr>
              <w:t>理等功能。</w:t>
            </w:r>
          </w:p>
          <w:p w14:paraId="48DDD6C3">
            <w:pPr>
              <w:spacing w:before="2" w:line="431" w:lineRule="auto"/>
              <w:ind w:left="20" w:right="17" w:firstLine="15"/>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13)支持不限超声机品牌的</w:t>
            </w:r>
            <w:r>
              <w:rPr>
                <w:rFonts w:ascii="宋体" w:hAnsi="宋体" w:eastAsia="宋体" w:cs="宋体"/>
                <w:color w:val="auto"/>
                <w:spacing w:val="-38"/>
                <w:sz w:val="20"/>
                <w:szCs w:val="20"/>
                <w:highlight w:val="none"/>
              </w:rPr>
              <w:t xml:space="preserve"> </w:t>
            </w:r>
            <w:r>
              <w:rPr>
                <w:rFonts w:ascii="宋体" w:hAnsi="宋体" w:eastAsia="宋体" w:cs="宋体"/>
                <w:color w:val="auto"/>
                <w:sz w:val="20"/>
                <w:szCs w:val="20"/>
                <w:highlight w:val="none"/>
              </w:rPr>
              <w:t>JPG</w:t>
            </w:r>
            <w:r>
              <w:rPr>
                <w:rFonts w:ascii="宋体" w:hAnsi="宋体" w:eastAsia="宋体" w:cs="宋体"/>
                <w:color w:val="auto"/>
                <w:spacing w:val="6"/>
                <w:sz w:val="20"/>
                <w:szCs w:val="20"/>
                <w:highlight w:val="none"/>
              </w:rPr>
              <w:t>、</w:t>
            </w:r>
            <w:r>
              <w:rPr>
                <w:rFonts w:ascii="宋体" w:hAnsi="宋体" w:eastAsia="宋体" w:cs="宋体"/>
                <w:color w:val="auto"/>
                <w:sz w:val="20"/>
                <w:szCs w:val="20"/>
                <w:highlight w:val="none"/>
              </w:rPr>
              <w:t>PNG</w:t>
            </w:r>
            <w:r>
              <w:rPr>
                <w:rFonts w:ascii="宋体" w:hAnsi="宋体" w:eastAsia="宋体" w:cs="宋体"/>
                <w:color w:val="auto"/>
                <w:spacing w:val="-36"/>
                <w:sz w:val="20"/>
                <w:szCs w:val="20"/>
                <w:highlight w:val="none"/>
              </w:rPr>
              <w:t xml:space="preserve"> </w:t>
            </w:r>
            <w:r>
              <w:rPr>
                <w:rFonts w:ascii="宋体" w:hAnsi="宋体" w:eastAsia="宋体" w:cs="宋体"/>
                <w:color w:val="auto"/>
                <w:spacing w:val="6"/>
                <w:sz w:val="20"/>
                <w:szCs w:val="20"/>
                <w:highlight w:val="none"/>
              </w:rPr>
              <w:t>等图片格式和</w:t>
            </w:r>
            <w:r>
              <w:rPr>
                <w:rFonts w:ascii="宋体" w:hAnsi="宋体" w:eastAsia="宋体" w:cs="宋体"/>
                <w:color w:val="auto"/>
                <w:spacing w:val="-43"/>
                <w:sz w:val="20"/>
                <w:szCs w:val="20"/>
                <w:highlight w:val="none"/>
              </w:rPr>
              <w:t xml:space="preserve"> </w:t>
            </w:r>
            <w:r>
              <w:rPr>
                <w:rFonts w:ascii="宋体" w:hAnsi="宋体" w:eastAsia="宋体" w:cs="宋体"/>
                <w:color w:val="auto"/>
                <w:sz w:val="20"/>
                <w:szCs w:val="20"/>
                <w:highlight w:val="none"/>
              </w:rPr>
              <w:t>DICOM</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格式</w:t>
            </w:r>
            <w:r>
              <w:rPr>
                <w:rFonts w:ascii="宋体" w:hAnsi="宋体" w:eastAsia="宋体" w:cs="宋体"/>
                <w:color w:val="auto"/>
                <w:spacing w:val="5"/>
                <w:sz w:val="20"/>
                <w:szCs w:val="20"/>
                <w:highlight w:val="none"/>
              </w:rPr>
              <w:t>的图像质控。</w:t>
            </w:r>
          </w:p>
          <w:p w14:paraId="33620FBA">
            <w:pPr>
              <w:spacing w:line="227"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14)第三方系统接口：支持与院内超声</w:t>
            </w:r>
            <w:r>
              <w:rPr>
                <w:rFonts w:ascii="宋体" w:hAnsi="宋体" w:eastAsia="宋体" w:cs="宋体"/>
                <w:color w:val="auto"/>
                <w:spacing w:val="-42"/>
                <w:sz w:val="20"/>
                <w:szCs w:val="20"/>
                <w:highlight w:val="none"/>
              </w:rPr>
              <w:t xml:space="preserve"> </w:t>
            </w:r>
            <w:r>
              <w:rPr>
                <w:rFonts w:ascii="宋体" w:hAnsi="宋体" w:eastAsia="宋体" w:cs="宋体"/>
                <w:color w:val="auto"/>
                <w:sz w:val="20"/>
                <w:szCs w:val="20"/>
                <w:highlight w:val="none"/>
              </w:rPr>
              <w:t>PACS</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等医院信息化平台进行</w:t>
            </w:r>
          </w:p>
          <w:p w14:paraId="7250D02B">
            <w:pPr>
              <w:spacing w:before="221" w:line="229" w:lineRule="auto"/>
              <w:ind w:left="1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接口对接。</w:t>
            </w:r>
          </w:p>
          <w:p w14:paraId="432D7B85">
            <w:pPr>
              <w:spacing w:before="141" w:line="227" w:lineRule="auto"/>
              <w:ind w:left="3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（3）产前超声智能质控管理平台，1</w:t>
            </w:r>
            <w:r>
              <w:rPr>
                <w:rFonts w:ascii="宋体" w:hAnsi="宋体" w:eastAsia="宋体" w:cs="宋体"/>
                <w:color w:val="auto"/>
                <w:spacing w:val="-24"/>
                <w:sz w:val="20"/>
                <w:szCs w:val="20"/>
                <w:highlight w:val="none"/>
              </w:rPr>
              <w:t xml:space="preserve"> </w:t>
            </w:r>
            <w:r>
              <w:rPr>
                <w:rFonts w:ascii="宋体" w:hAnsi="宋体" w:eastAsia="宋体" w:cs="宋体"/>
                <w:color w:val="auto"/>
                <w:spacing w:val="7"/>
                <w:sz w:val="20"/>
                <w:szCs w:val="20"/>
                <w:highlight w:val="none"/>
              </w:rPr>
              <w:t>套</w:t>
            </w:r>
          </w:p>
          <w:p w14:paraId="5EBFB458">
            <w:pPr>
              <w:spacing w:before="144" w:line="227" w:lineRule="auto"/>
              <w:ind w:left="36"/>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w:t>
            </w:r>
            <w:r>
              <w:rPr>
                <w:rFonts w:ascii="宋体" w:hAnsi="宋体" w:eastAsia="宋体" w:cs="宋体"/>
                <w:color w:val="auto"/>
                <w:sz w:val="20"/>
                <w:szCs w:val="20"/>
                <w:highlight w:val="none"/>
              </w:rPr>
              <w:t>AI</w:t>
            </w:r>
            <w:r>
              <w:rPr>
                <w:rFonts w:ascii="宋体" w:hAnsi="宋体" w:eastAsia="宋体" w:cs="宋体"/>
                <w:color w:val="auto"/>
                <w:spacing w:val="-39"/>
                <w:sz w:val="20"/>
                <w:szCs w:val="20"/>
                <w:highlight w:val="none"/>
              </w:rPr>
              <w:t xml:space="preserve"> </w:t>
            </w:r>
            <w:r>
              <w:rPr>
                <w:rFonts w:ascii="宋体" w:hAnsi="宋体" w:eastAsia="宋体" w:cs="宋体"/>
                <w:color w:val="auto"/>
                <w:spacing w:val="3"/>
                <w:sz w:val="20"/>
                <w:szCs w:val="20"/>
                <w:highlight w:val="none"/>
              </w:rPr>
              <w:t>主机，1</w:t>
            </w:r>
            <w:r>
              <w:rPr>
                <w:rFonts w:ascii="宋体" w:hAnsi="宋体" w:eastAsia="宋体" w:cs="宋体"/>
                <w:color w:val="auto"/>
                <w:spacing w:val="-38"/>
                <w:sz w:val="20"/>
                <w:szCs w:val="20"/>
                <w:highlight w:val="none"/>
              </w:rPr>
              <w:t xml:space="preserve"> </w:t>
            </w:r>
            <w:r>
              <w:rPr>
                <w:rFonts w:ascii="宋体" w:hAnsi="宋体" w:eastAsia="宋体" w:cs="宋体"/>
                <w:color w:val="auto"/>
                <w:spacing w:val="3"/>
                <w:sz w:val="20"/>
                <w:szCs w:val="20"/>
                <w:highlight w:val="none"/>
              </w:rPr>
              <w:t>套</w:t>
            </w:r>
          </w:p>
          <w:p w14:paraId="6B6B9D7E">
            <w:pPr>
              <w:spacing w:before="223" w:line="227" w:lineRule="auto"/>
              <w:ind w:left="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w:t>
            </w:r>
            <w:r>
              <w:rPr>
                <w:rFonts w:ascii="宋体" w:hAnsi="宋体" w:eastAsia="宋体" w:cs="宋体"/>
                <w:color w:val="auto"/>
                <w:sz w:val="20"/>
                <w:szCs w:val="20"/>
                <w:highlight w:val="none"/>
              </w:rPr>
              <w:t>CPU</w:t>
            </w:r>
            <w:r>
              <w:rPr>
                <w:rFonts w:ascii="宋体" w:hAnsi="宋体" w:eastAsia="宋体" w:cs="宋体"/>
                <w:color w:val="auto"/>
                <w:spacing w:val="-40"/>
                <w:sz w:val="20"/>
                <w:szCs w:val="20"/>
                <w:highlight w:val="none"/>
              </w:rPr>
              <w:t xml:space="preserve"> </w:t>
            </w:r>
            <w:r>
              <w:rPr>
                <w:rFonts w:ascii="宋体" w:hAnsi="宋体" w:eastAsia="宋体" w:cs="宋体"/>
                <w:color w:val="auto"/>
                <w:spacing w:val="6"/>
                <w:sz w:val="20"/>
                <w:szCs w:val="20"/>
                <w:highlight w:val="none"/>
              </w:rPr>
              <w:t>核心数≥4；</w:t>
            </w:r>
          </w:p>
          <w:p w14:paraId="50E07C2E">
            <w:pPr>
              <w:spacing w:before="222" w:line="227"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3)具备集成显卡（支持</w:t>
            </w:r>
            <w:r>
              <w:rPr>
                <w:rFonts w:ascii="宋体" w:hAnsi="宋体" w:eastAsia="宋体" w:cs="宋体"/>
                <w:color w:val="auto"/>
                <w:spacing w:val="-24"/>
                <w:sz w:val="20"/>
                <w:szCs w:val="20"/>
                <w:highlight w:val="none"/>
              </w:rPr>
              <w:t xml:space="preserve"> </w:t>
            </w:r>
            <w:r>
              <w:rPr>
                <w:rFonts w:ascii="宋体" w:hAnsi="宋体" w:eastAsia="宋体" w:cs="宋体"/>
                <w:color w:val="auto"/>
                <w:spacing w:val="6"/>
                <w:sz w:val="20"/>
                <w:szCs w:val="20"/>
                <w:highlight w:val="none"/>
              </w:rPr>
              <w:t>1024*768</w:t>
            </w:r>
            <w:r>
              <w:rPr>
                <w:rFonts w:ascii="宋体" w:hAnsi="宋体" w:eastAsia="宋体" w:cs="宋体"/>
                <w:color w:val="auto"/>
                <w:spacing w:val="-14"/>
                <w:sz w:val="20"/>
                <w:szCs w:val="20"/>
                <w:highlight w:val="none"/>
              </w:rPr>
              <w:t xml:space="preserve"> </w:t>
            </w:r>
            <w:r>
              <w:rPr>
                <w:rFonts w:ascii="宋体" w:hAnsi="宋体" w:eastAsia="宋体" w:cs="宋体"/>
                <w:color w:val="auto"/>
                <w:spacing w:val="6"/>
                <w:sz w:val="20"/>
                <w:szCs w:val="20"/>
                <w:highlight w:val="none"/>
              </w:rPr>
              <w:t>以上分辨率</w:t>
            </w:r>
            <w:r>
              <w:rPr>
                <w:rFonts w:ascii="宋体" w:hAnsi="宋体" w:eastAsia="宋体" w:cs="宋体"/>
                <w:color w:val="auto"/>
                <w:spacing w:val="5"/>
                <w:sz w:val="20"/>
                <w:szCs w:val="20"/>
                <w:highlight w:val="none"/>
              </w:rPr>
              <w:t>）或独立</w:t>
            </w:r>
            <w:r>
              <w:rPr>
                <w:rFonts w:ascii="宋体" w:hAnsi="宋体" w:eastAsia="宋体" w:cs="宋体"/>
                <w:color w:val="auto"/>
                <w:spacing w:val="-42"/>
                <w:sz w:val="20"/>
                <w:szCs w:val="20"/>
                <w:highlight w:val="none"/>
              </w:rPr>
              <w:t xml:space="preserve"> </w:t>
            </w:r>
            <w:r>
              <w:rPr>
                <w:rFonts w:ascii="宋体" w:hAnsi="宋体" w:eastAsia="宋体" w:cs="宋体"/>
                <w:color w:val="auto"/>
                <w:sz w:val="20"/>
                <w:szCs w:val="20"/>
                <w:highlight w:val="none"/>
              </w:rPr>
              <w:t>GPU</w:t>
            </w:r>
            <w:r>
              <w:rPr>
                <w:rFonts w:ascii="宋体" w:hAnsi="宋体" w:eastAsia="宋体" w:cs="宋体"/>
                <w:color w:val="auto"/>
                <w:spacing w:val="5"/>
                <w:sz w:val="20"/>
                <w:szCs w:val="20"/>
                <w:highlight w:val="none"/>
              </w:rPr>
              <w:t>；</w:t>
            </w:r>
          </w:p>
          <w:p w14:paraId="0989F282">
            <w:pPr>
              <w:spacing w:before="221" w:line="227"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4)内存：</w:t>
            </w:r>
            <w:r>
              <w:rPr>
                <w:rFonts w:ascii="宋体" w:hAnsi="宋体" w:eastAsia="宋体" w:cs="宋体"/>
                <w:color w:val="auto"/>
                <w:sz w:val="20"/>
                <w:szCs w:val="20"/>
                <w:highlight w:val="none"/>
              </w:rPr>
              <w:t>DDR</w:t>
            </w:r>
            <w:r>
              <w:rPr>
                <w:rFonts w:ascii="宋体" w:hAnsi="宋体" w:eastAsia="宋体" w:cs="宋体"/>
                <w:color w:val="auto"/>
                <w:spacing w:val="7"/>
                <w:sz w:val="20"/>
                <w:szCs w:val="20"/>
                <w:highlight w:val="none"/>
              </w:rPr>
              <w:t>5≥16G；</w:t>
            </w:r>
          </w:p>
          <w:p w14:paraId="0F6AF5D3">
            <w:pPr>
              <w:spacing w:before="221" w:line="229"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5)硬盘≥</w:t>
            </w:r>
            <w:r>
              <w:rPr>
                <w:rFonts w:ascii="宋体" w:hAnsi="宋体" w:eastAsia="宋体" w:cs="宋体"/>
                <w:color w:val="auto"/>
                <w:sz w:val="20"/>
                <w:szCs w:val="20"/>
                <w:highlight w:val="none"/>
              </w:rPr>
              <w:t>SSD</w:t>
            </w:r>
            <w:r>
              <w:rPr>
                <w:rFonts w:ascii="宋体" w:hAnsi="宋体" w:eastAsia="宋体" w:cs="宋体"/>
                <w:color w:val="auto"/>
                <w:spacing w:val="6"/>
                <w:sz w:val="20"/>
                <w:szCs w:val="20"/>
                <w:highlight w:val="none"/>
              </w:rPr>
              <w:t>512G。</w:t>
            </w:r>
          </w:p>
          <w:p w14:paraId="2B00A108">
            <w:pPr>
              <w:spacing w:before="220" w:line="228" w:lineRule="auto"/>
              <w:ind w:left="20"/>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三、扩展配置与配套设施</w:t>
            </w:r>
          </w:p>
          <w:p w14:paraId="69793D16">
            <w:pPr>
              <w:spacing w:before="168" w:line="229"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1.包括配电设施</w:t>
            </w:r>
          </w:p>
          <w:p w14:paraId="70413CDD">
            <w:pPr>
              <w:spacing w:before="71" w:line="228" w:lineRule="auto"/>
              <w:ind w:left="36"/>
              <w:rPr>
                <w:rFonts w:ascii="宋体" w:hAnsi="宋体" w:eastAsia="宋体" w:cs="宋体"/>
                <w:color w:val="auto"/>
                <w:sz w:val="20"/>
                <w:szCs w:val="20"/>
                <w:highlight w:val="none"/>
              </w:rPr>
            </w:pPr>
            <w:r>
              <w:rPr>
                <w:rFonts w:ascii="宋体" w:hAnsi="宋体" w:eastAsia="宋体" w:cs="宋体"/>
                <w:color w:val="auto"/>
                <w:sz w:val="20"/>
                <w:szCs w:val="20"/>
                <w:highlight w:val="none"/>
              </w:rPr>
              <w:t>1.1 电源要求：220V</w:t>
            </w:r>
            <w:r>
              <w:rPr>
                <w:rFonts w:ascii="宋体" w:hAnsi="宋体" w:eastAsia="宋体" w:cs="宋体"/>
                <w:color w:val="auto"/>
                <w:spacing w:val="-5"/>
                <w:sz w:val="20"/>
                <w:szCs w:val="20"/>
                <w:highlight w:val="none"/>
              </w:rPr>
              <w:t xml:space="preserve"> </w:t>
            </w:r>
            <w:r>
              <w:rPr>
                <w:rFonts w:ascii="宋体" w:hAnsi="宋体" w:eastAsia="宋体" w:cs="宋体"/>
                <w:color w:val="auto"/>
                <w:sz w:val="20"/>
                <w:szCs w:val="20"/>
                <w:highlight w:val="none"/>
              </w:rPr>
              <w:t>电即可</w:t>
            </w:r>
          </w:p>
          <w:p w14:paraId="6B4B0521">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4"/>
                <w:sz w:val="20"/>
                <w:szCs w:val="20"/>
                <w:highlight w:val="none"/>
              </w:rPr>
            </w:pPr>
            <w:r>
              <w:rPr>
                <w:rFonts w:ascii="宋体" w:hAnsi="宋体" w:eastAsia="宋体" w:cs="宋体"/>
                <w:color w:val="auto"/>
                <w:spacing w:val="4"/>
                <w:sz w:val="20"/>
                <w:szCs w:val="20"/>
                <w:highlight w:val="none"/>
              </w:rPr>
              <w:t>1.2</w:t>
            </w:r>
            <w:r>
              <w:rPr>
                <w:rFonts w:ascii="宋体" w:hAnsi="宋体" w:eastAsia="宋体" w:cs="宋体"/>
                <w:color w:val="auto"/>
                <w:spacing w:val="-12"/>
                <w:sz w:val="20"/>
                <w:szCs w:val="20"/>
                <w:highlight w:val="none"/>
              </w:rPr>
              <w:t xml:space="preserve"> </w:t>
            </w:r>
            <w:r>
              <w:rPr>
                <w:rFonts w:ascii="宋体" w:hAnsi="宋体" w:eastAsia="宋体" w:cs="宋体"/>
                <w:color w:val="auto"/>
                <w:spacing w:val="4"/>
                <w:sz w:val="20"/>
                <w:szCs w:val="20"/>
                <w:highlight w:val="none"/>
              </w:rPr>
              <w:t>电缆规格：无特殊要求</w:t>
            </w:r>
          </w:p>
          <w:p w14:paraId="4822956E">
            <w:pPr>
              <w:spacing w:before="96" w:line="228" w:lineRule="auto"/>
              <w:ind w:left="24"/>
              <w:rPr>
                <w:rFonts w:ascii="宋体" w:hAnsi="宋体" w:eastAsia="宋体" w:cs="宋体"/>
                <w:color w:val="auto"/>
                <w:sz w:val="20"/>
                <w:szCs w:val="20"/>
                <w:highlight w:val="none"/>
              </w:rPr>
            </w:pPr>
            <w:r>
              <w:rPr>
                <w:rFonts w:hint="eastAsia" w:ascii="宋体" w:hAnsi="宋体" w:cs="宋体"/>
                <w:color w:val="auto"/>
                <w:spacing w:val="8"/>
                <w:sz w:val="20"/>
                <w:szCs w:val="20"/>
                <w:highlight w:val="none"/>
                <w:lang w:val="en-US" w:eastAsia="zh-CN"/>
              </w:rPr>
              <w:t>2</w:t>
            </w:r>
            <w:r>
              <w:rPr>
                <w:rFonts w:ascii="宋体" w:hAnsi="宋体" w:eastAsia="宋体" w:cs="宋体"/>
                <w:color w:val="auto"/>
                <w:spacing w:val="8"/>
                <w:sz w:val="20"/>
                <w:szCs w:val="20"/>
                <w:highlight w:val="none"/>
              </w:rPr>
              <w:t>.控制器两套及电脑桌两张</w:t>
            </w:r>
          </w:p>
          <w:p w14:paraId="3C3FAEC1">
            <w:pPr>
              <w:spacing w:before="72" w:line="227" w:lineRule="auto"/>
              <w:ind w:left="19"/>
              <w:rPr>
                <w:rFonts w:ascii="宋体" w:hAnsi="宋体" w:eastAsia="宋体" w:cs="宋体"/>
                <w:color w:val="auto"/>
                <w:sz w:val="20"/>
                <w:szCs w:val="20"/>
                <w:highlight w:val="none"/>
              </w:rPr>
            </w:pPr>
            <w:r>
              <w:rPr>
                <w:rFonts w:hint="eastAsia" w:ascii="宋体" w:hAnsi="宋体" w:cs="宋体"/>
                <w:color w:val="auto"/>
                <w:spacing w:val="8"/>
                <w:sz w:val="20"/>
                <w:szCs w:val="20"/>
                <w:highlight w:val="none"/>
                <w:lang w:val="en-US" w:eastAsia="zh-CN"/>
              </w:rPr>
              <w:t>3</w:t>
            </w:r>
            <w:r>
              <w:rPr>
                <w:rFonts w:ascii="宋体" w:hAnsi="宋体" w:eastAsia="宋体" w:cs="宋体"/>
                <w:color w:val="auto"/>
                <w:spacing w:val="8"/>
                <w:sz w:val="20"/>
                <w:szCs w:val="20"/>
                <w:highlight w:val="none"/>
              </w:rPr>
              <w:t>.工作站一套（采集卡、采集器、端口）</w:t>
            </w:r>
          </w:p>
          <w:p w14:paraId="7B371774">
            <w:pPr>
              <w:spacing w:before="72" w:line="228" w:lineRule="auto"/>
              <w:ind w:left="24"/>
              <w:rPr>
                <w:rFonts w:ascii="宋体" w:hAnsi="宋体" w:eastAsia="宋体" w:cs="宋体"/>
                <w:color w:val="auto"/>
                <w:sz w:val="20"/>
                <w:szCs w:val="20"/>
                <w:highlight w:val="none"/>
              </w:rPr>
            </w:pPr>
            <w:r>
              <w:rPr>
                <w:rFonts w:hint="eastAsia" w:ascii="宋体" w:hAnsi="宋体" w:cs="宋体"/>
                <w:color w:val="auto"/>
                <w:spacing w:val="7"/>
                <w:sz w:val="20"/>
                <w:szCs w:val="20"/>
                <w:highlight w:val="none"/>
                <w:lang w:val="en-US" w:eastAsia="zh-CN"/>
              </w:rPr>
              <w:t>4</w:t>
            </w:r>
            <w:r>
              <w:rPr>
                <w:rFonts w:ascii="宋体" w:hAnsi="宋体" w:eastAsia="宋体" w:cs="宋体"/>
                <w:color w:val="auto"/>
                <w:spacing w:val="7"/>
                <w:sz w:val="20"/>
                <w:szCs w:val="20"/>
                <w:highlight w:val="none"/>
              </w:rPr>
              <w:t>.电动检查床一张</w:t>
            </w:r>
          </w:p>
          <w:p w14:paraId="51C4CF86">
            <w:pPr>
              <w:spacing w:before="74" w:line="228" w:lineRule="auto"/>
              <w:ind w:left="22"/>
              <w:rPr>
                <w:rFonts w:ascii="宋体" w:hAnsi="宋体" w:eastAsia="宋体" w:cs="宋体"/>
                <w:color w:val="auto"/>
                <w:sz w:val="20"/>
                <w:szCs w:val="20"/>
                <w:highlight w:val="none"/>
              </w:rPr>
            </w:pPr>
            <w:r>
              <w:rPr>
                <w:rFonts w:hint="eastAsia" w:ascii="宋体" w:hAnsi="宋体" w:cs="宋体"/>
                <w:color w:val="auto"/>
                <w:spacing w:val="8"/>
                <w:sz w:val="20"/>
                <w:szCs w:val="20"/>
                <w:highlight w:val="none"/>
                <w:lang w:val="en-US" w:eastAsia="zh-CN"/>
              </w:rPr>
              <w:t>5</w:t>
            </w:r>
            <w:r>
              <w:rPr>
                <w:rFonts w:ascii="宋体" w:hAnsi="宋体" w:eastAsia="宋体" w:cs="宋体"/>
                <w:color w:val="auto"/>
                <w:spacing w:val="8"/>
                <w:sz w:val="20"/>
                <w:szCs w:val="20"/>
                <w:highlight w:val="none"/>
              </w:rPr>
              <w:t>.超声专用检查椅一张</w:t>
            </w:r>
          </w:p>
          <w:p w14:paraId="4D2EB8AB">
            <w:pPr>
              <w:spacing w:before="73" w:line="231" w:lineRule="auto"/>
              <w:ind w:left="25"/>
              <w:rPr>
                <w:rFonts w:ascii="宋体" w:hAnsi="宋体" w:eastAsia="宋体" w:cs="宋体"/>
                <w:color w:val="auto"/>
                <w:sz w:val="20"/>
                <w:szCs w:val="20"/>
                <w:highlight w:val="none"/>
              </w:rPr>
            </w:pPr>
            <w:r>
              <w:rPr>
                <w:rFonts w:hint="eastAsia" w:ascii="宋体" w:hAnsi="宋体" w:cs="宋体"/>
                <w:color w:val="auto"/>
                <w:spacing w:val="1"/>
                <w:sz w:val="20"/>
                <w:szCs w:val="20"/>
                <w:highlight w:val="none"/>
                <w:lang w:val="en-US" w:eastAsia="zh-CN"/>
              </w:rPr>
              <w:t>6</w:t>
            </w:r>
            <w:r>
              <w:rPr>
                <w:rFonts w:ascii="宋体" w:hAnsi="宋体" w:eastAsia="宋体" w:cs="宋体"/>
                <w:color w:val="auto"/>
                <w:spacing w:val="1"/>
                <w:sz w:val="20"/>
                <w:szCs w:val="20"/>
                <w:highlight w:val="none"/>
              </w:rPr>
              <w:t>.</w:t>
            </w:r>
            <w:r>
              <w:rPr>
                <w:rFonts w:ascii="宋体" w:hAnsi="宋体" w:eastAsia="宋体" w:cs="宋体"/>
                <w:color w:val="auto"/>
                <w:sz w:val="20"/>
                <w:szCs w:val="20"/>
                <w:highlight w:val="none"/>
              </w:rPr>
              <w:t>UPS</w:t>
            </w:r>
            <w:r>
              <w:rPr>
                <w:rFonts w:ascii="宋体" w:hAnsi="宋体" w:eastAsia="宋体" w:cs="宋体"/>
                <w:color w:val="auto"/>
                <w:spacing w:val="-48"/>
                <w:sz w:val="20"/>
                <w:szCs w:val="20"/>
                <w:highlight w:val="none"/>
              </w:rPr>
              <w:t xml:space="preserve"> </w:t>
            </w:r>
            <w:r>
              <w:rPr>
                <w:rFonts w:ascii="宋体" w:hAnsi="宋体" w:eastAsia="宋体" w:cs="宋体"/>
                <w:color w:val="auto"/>
                <w:spacing w:val="1"/>
                <w:sz w:val="20"/>
                <w:szCs w:val="20"/>
                <w:highlight w:val="none"/>
              </w:rPr>
              <w:t>(≥3000</w:t>
            </w:r>
            <w:r>
              <w:rPr>
                <w:rFonts w:ascii="宋体" w:hAnsi="宋体" w:eastAsia="宋体" w:cs="宋体"/>
                <w:color w:val="auto"/>
                <w:sz w:val="20"/>
                <w:szCs w:val="20"/>
                <w:highlight w:val="none"/>
              </w:rPr>
              <w:t>mA</w:t>
            </w:r>
            <w:r>
              <w:rPr>
                <w:rFonts w:ascii="宋体" w:hAnsi="宋体" w:eastAsia="宋体" w:cs="宋体"/>
                <w:color w:val="auto"/>
                <w:spacing w:val="1"/>
                <w:sz w:val="20"/>
                <w:szCs w:val="20"/>
                <w:highlight w:val="none"/>
              </w:rPr>
              <w:t>)</w:t>
            </w:r>
          </w:p>
          <w:p w14:paraId="56B51CB8">
            <w:pPr>
              <w:spacing w:before="69" w:line="227" w:lineRule="auto"/>
              <w:ind w:left="21"/>
              <w:rPr>
                <w:rFonts w:ascii="宋体" w:hAnsi="宋体" w:eastAsia="宋体" w:cs="宋体"/>
                <w:color w:val="auto"/>
                <w:sz w:val="20"/>
                <w:szCs w:val="20"/>
                <w:highlight w:val="none"/>
              </w:rPr>
            </w:pPr>
            <w:r>
              <w:rPr>
                <w:rFonts w:hint="eastAsia" w:ascii="宋体" w:hAnsi="宋体" w:cs="宋体"/>
                <w:color w:val="auto"/>
                <w:spacing w:val="7"/>
                <w:sz w:val="20"/>
                <w:szCs w:val="20"/>
                <w:highlight w:val="none"/>
                <w:lang w:val="en-US" w:eastAsia="zh-CN"/>
              </w:rPr>
              <w:t>7</w:t>
            </w:r>
            <w:r>
              <w:rPr>
                <w:rFonts w:ascii="宋体" w:hAnsi="宋体" w:eastAsia="宋体" w:cs="宋体"/>
                <w:color w:val="auto"/>
                <w:spacing w:val="7"/>
                <w:sz w:val="20"/>
                <w:szCs w:val="20"/>
                <w:highlight w:val="none"/>
              </w:rPr>
              <w:t>.耦合剂恒温加热器（双杯）</w:t>
            </w:r>
          </w:p>
          <w:p w14:paraId="3EB006D2">
            <w:pPr>
              <w:keepNext w:val="0"/>
              <w:keepLines w:val="0"/>
              <w:pageBreakBefore w:val="0"/>
              <w:widowControl/>
              <w:kinsoku/>
              <w:wordWrap/>
              <w:overflowPunct/>
              <w:topLinePunct w:val="0"/>
              <w:autoSpaceDE/>
              <w:autoSpaceDN/>
              <w:bidi w:val="0"/>
              <w:adjustRightInd/>
              <w:spacing w:line="400" w:lineRule="exact"/>
              <w:jc w:val="both"/>
              <w:rPr>
                <w:rFonts w:hint="eastAsia" w:ascii="宋体" w:hAnsi="宋体" w:eastAsia="宋体" w:cs="宋体"/>
                <w:color w:val="auto"/>
                <w:spacing w:val="4"/>
                <w:sz w:val="20"/>
                <w:szCs w:val="20"/>
                <w:highlight w:val="none"/>
                <w:lang w:val="en-US" w:eastAsia="zh-CN"/>
              </w:rPr>
            </w:pPr>
            <w:r>
              <w:rPr>
                <w:rFonts w:hint="eastAsia" w:ascii="宋体" w:hAnsi="宋体" w:cs="宋体"/>
                <w:color w:val="auto"/>
                <w:spacing w:val="6"/>
                <w:sz w:val="20"/>
                <w:szCs w:val="20"/>
                <w:highlight w:val="none"/>
                <w:lang w:val="en-US" w:eastAsia="zh-CN"/>
              </w:rPr>
              <w:t>8</w:t>
            </w:r>
            <w:r>
              <w:rPr>
                <w:rFonts w:ascii="宋体" w:hAnsi="宋体" w:eastAsia="宋体" w:cs="宋体"/>
                <w:color w:val="auto"/>
                <w:spacing w:val="6"/>
                <w:sz w:val="20"/>
                <w:szCs w:val="20"/>
                <w:highlight w:val="none"/>
              </w:rPr>
              <w:t>.打印机两台</w:t>
            </w:r>
          </w:p>
        </w:tc>
      </w:tr>
      <w:tr w14:paraId="397A5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36" w:type="dxa"/>
            <w:gridSpan w:val="4"/>
            <w:noWrap w:val="0"/>
            <w:vAlign w:val="center"/>
          </w:tcPr>
          <w:p w14:paraId="62F3EEB0">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8"/>
                <w:szCs w:val="28"/>
                <w:highlight w:val="none"/>
                <w:lang w:val="en-US" w:eastAsia="zh-CN"/>
              </w:rPr>
              <w:t>▲</w:t>
            </w:r>
            <w:r>
              <w:rPr>
                <w:rFonts w:hint="eastAsia" w:ascii="宋体" w:hAnsi="宋体" w:cs="宋体"/>
                <w:b w:val="0"/>
                <w:bCs w:val="0"/>
                <w:color w:val="auto"/>
                <w:sz w:val="28"/>
                <w:szCs w:val="28"/>
                <w:highlight w:val="none"/>
                <w:lang w:val="en-US" w:eastAsia="zh-CN"/>
              </w:rPr>
              <w:t>二、</w:t>
            </w:r>
            <w:r>
              <w:rPr>
                <w:rFonts w:hint="eastAsia" w:ascii="宋体" w:hAnsi="宋体" w:eastAsia="宋体" w:cs="宋体"/>
                <w:b/>
                <w:bCs/>
                <w:color w:val="auto"/>
                <w:sz w:val="28"/>
                <w:szCs w:val="28"/>
                <w:highlight w:val="none"/>
                <w:lang w:val="en-US" w:eastAsia="zh-CN"/>
              </w:rPr>
              <w:t>商务要求</w:t>
            </w:r>
          </w:p>
        </w:tc>
      </w:tr>
      <w:tr w14:paraId="717A55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74C2300F">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u w:val="none"/>
                <w:lang w:val="en-US" w:eastAsia="zh-CN"/>
              </w:rPr>
              <w:t>合同履行期限及地点</w:t>
            </w:r>
          </w:p>
        </w:tc>
        <w:tc>
          <w:tcPr>
            <w:tcW w:w="7732" w:type="dxa"/>
            <w:gridSpan w:val="2"/>
            <w:noWrap w:val="0"/>
            <w:vAlign w:val="center"/>
          </w:tcPr>
          <w:p w14:paraId="32F4316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1、合同履行期限： 自签订合同之日起 30 日历天内，交货、安装调试完成并交付使用。</w:t>
            </w:r>
          </w:p>
          <w:p w14:paraId="623E33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2、合同履行地点：北海市采购人指定地点。</w:t>
            </w:r>
          </w:p>
        </w:tc>
      </w:tr>
      <w:tr w14:paraId="6517D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32056A84">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合同签订期</w:t>
            </w:r>
          </w:p>
        </w:tc>
        <w:tc>
          <w:tcPr>
            <w:tcW w:w="7732" w:type="dxa"/>
            <w:gridSpan w:val="2"/>
            <w:noWrap w:val="0"/>
            <w:vAlign w:val="center"/>
          </w:tcPr>
          <w:p w14:paraId="7D85169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自中标通知书发出之日起 25 个日历日内。政府采购合同规定。</w:t>
            </w:r>
          </w:p>
        </w:tc>
      </w:tr>
      <w:tr w14:paraId="7432B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jc w:val="center"/>
        </w:trPr>
        <w:tc>
          <w:tcPr>
            <w:tcW w:w="1504" w:type="dxa"/>
            <w:gridSpan w:val="2"/>
            <w:noWrap w:val="0"/>
            <w:vAlign w:val="center"/>
          </w:tcPr>
          <w:p w14:paraId="46BA2A61">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付款条件</w:t>
            </w:r>
          </w:p>
        </w:tc>
        <w:tc>
          <w:tcPr>
            <w:tcW w:w="7732" w:type="dxa"/>
            <w:gridSpan w:val="2"/>
            <w:noWrap w:val="0"/>
            <w:vAlign w:val="center"/>
          </w:tcPr>
          <w:p w14:paraId="565B539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1.付款方式:</w:t>
            </w:r>
          </w:p>
          <w:p w14:paraId="1C2A8E1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(1)第一期:合同生效以及具备实施条件后10个工作日內采购人向中标人支付合同款30%作为预付款:</w:t>
            </w:r>
          </w:p>
          <w:p w14:paraId="3BD2457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(2)第二期:全部货物到达指定地点、安装调试并验收合格后，凭双方签署验收合格报告，采购人支付至合同总金额的97%（如中标人为中小企业的则为100%)。</w:t>
            </w:r>
          </w:p>
          <w:p w14:paraId="5B30B07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（3）第三期：3年内支付剩余3%尾款。</w:t>
            </w:r>
          </w:p>
          <w:p w14:paraId="763C8D8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2.转账前中标人需向采购人提供合法的等额发票。</w:t>
            </w:r>
          </w:p>
        </w:tc>
      </w:tr>
      <w:tr w14:paraId="11F02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769EAC3A">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u w:val="none"/>
                <w:lang w:val="en-US" w:eastAsia="zh-CN"/>
              </w:rPr>
              <w:t>验收标准</w:t>
            </w:r>
          </w:p>
        </w:tc>
        <w:tc>
          <w:tcPr>
            <w:tcW w:w="7732" w:type="dxa"/>
            <w:gridSpan w:val="2"/>
            <w:noWrap w:val="0"/>
            <w:vAlign w:val="center"/>
          </w:tcPr>
          <w:p w14:paraId="1290A5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验收工作由采购人和中标供应商负责安装的技术人员严格按照国家质量验收规范合格标准及采购文件要求、合同及中标供应商承诺的技术要求和质量标准逐条进行验收，验收过程中所产生的一切费用均由中标供应商承担，报价时应考虑相关费用。</w:t>
            </w:r>
          </w:p>
          <w:p w14:paraId="11BCAAA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验收应符合国家相关法规及合同的技术要求，同时也应符合生产厂商提供的技术资料中各项技术指标和参数要求，参数要求必须符合采购文件参数规定，如发现与采购文件参数不符且造成无法验收的，将以不实质响应竞标要求论处。</w:t>
            </w:r>
          </w:p>
          <w:p w14:paraId="09CC0D9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3.中标人向采购人提供的货物必须是全新的原装产品；中标人所提供的所有设备必须是签订合同之日前 1 年内生产的机型。</w:t>
            </w:r>
          </w:p>
          <w:p w14:paraId="67570D9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4.本项目中的货物，供应商竞标时必须提供包含该设备生产商编写的、完整的、中（英）文版的性能参数描述等有关产品说明或彩页（可以是从生产厂家网页下载的 PDF 或 HTML 文件） 。当响应文件提供的设备性能参数与该设备生产商提供的性能参数不符合时，以后者为准。</w:t>
            </w:r>
          </w:p>
          <w:p w14:paraId="0D6C9F7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5.验收过程中所产生的一切费用均由中标人承担，报价时应考虑相关费用。</w:t>
            </w:r>
          </w:p>
          <w:p w14:paraId="28153D1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6.中标人在货物验收时由采购单位对照招标文件的功能目标及技术指标全面核对检验，对所有要求出具的证明文件的原件进行核查，如不符合招标文件的技术需求及要求以及提供虚假承诺的，按相关规定做退货处理及违约处理，中标人承担所有责任和费用，采购人保留进一步追究责任的权利。</w:t>
            </w:r>
          </w:p>
          <w:p w14:paraId="1857EA8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7.国家相关法律、法规、标准和规范等。</w:t>
            </w:r>
          </w:p>
        </w:tc>
      </w:tr>
      <w:tr w14:paraId="453F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07CD8839">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设备售后要求</w:t>
            </w:r>
          </w:p>
        </w:tc>
        <w:tc>
          <w:tcPr>
            <w:tcW w:w="7732" w:type="dxa"/>
            <w:gridSpan w:val="2"/>
            <w:noWrap w:val="0"/>
            <w:vAlign w:val="center"/>
          </w:tcPr>
          <w:p w14:paraId="4DCEC0F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1.质保期：整机原厂 5 年上门质保维保，供货时提供原厂售后承诺书以及原厂售后联系电话。</w:t>
            </w:r>
          </w:p>
          <w:p w14:paraId="1595578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2.服务响应时间：7×24 小时提供服务。电话报修要求 2 小时内响应，如果合同设备停机且需要现场服务，工程师须在 24 小时内到达维修现场，按国家及行业标准对故障进行及时处理，</w:t>
            </w:r>
          </w:p>
          <w:p w14:paraId="058FBA8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保证不影响采购人正常使用。规定时限内中标供应商未能按时响应，采购人有权聘请第三方进行维修处理， 由此产生的相关费用由中标供应商承担。</w:t>
            </w:r>
          </w:p>
          <w:p w14:paraId="155643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3.厂家在国内应设有售后维修服务中心或售后维修服务点以及备品备件仓库，能提供快捷、周到、规范的提供售后服务；并提供负责本项目售后维修服务中心或售后维修服务点的具体地址。</w:t>
            </w:r>
          </w:p>
          <w:p w14:paraId="612D027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4.提供合同设备的原厂认证维修工程师姓名及电话号码，如国内有 400 、800 等电话维修系统提供电话号码，如需更换维修工程师的需提前 7 个工作日书面告知采购人并做好售后服务交工作的衔接，确保售后服务质量。</w:t>
            </w:r>
          </w:p>
          <w:p w14:paraId="6C8E1CE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5.备品备件要求：维修设备时更换问题部件，并负责备件的运输，具体包括：</w:t>
            </w:r>
          </w:p>
          <w:p w14:paraId="3682761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（1）提供保修所需的备件供应要及时、充足。</w:t>
            </w:r>
          </w:p>
          <w:p w14:paraId="02AFEA5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（2）备件必须是原厂提供的未拆封原装备件</w:t>
            </w:r>
          </w:p>
          <w:p w14:paraId="500D910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6.培训条款：</w:t>
            </w:r>
          </w:p>
          <w:p w14:paraId="363269B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w:t>
            </w:r>
            <w:r>
              <w:rPr>
                <w:rFonts w:hint="default" w:ascii="宋体" w:hAnsi="宋体" w:eastAsia="宋体" w:cs="宋体"/>
                <w:color w:val="auto"/>
                <w:kern w:val="2"/>
                <w:sz w:val="21"/>
                <w:szCs w:val="21"/>
                <w:highlight w:val="none"/>
                <w:u w:val="none"/>
                <w:lang w:val="en-US" w:eastAsia="zh-CN" w:bidi="ar-SA"/>
              </w:rPr>
              <w:t>1</w:t>
            </w:r>
            <w:r>
              <w:rPr>
                <w:rFonts w:hint="eastAsia" w:ascii="宋体" w:hAnsi="宋体" w:eastAsia="宋体" w:cs="宋体"/>
                <w:color w:val="auto"/>
                <w:kern w:val="2"/>
                <w:sz w:val="21"/>
                <w:szCs w:val="21"/>
                <w:highlight w:val="none"/>
                <w:u w:val="none"/>
                <w:lang w:val="en-US" w:eastAsia="zh-CN" w:bidi="ar-SA"/>
              </w:rPr>
              <w:t>）由生产厂家为用户提供使用技术培训，使用培训为验收要件之一，没有经过培训，视为没能完成验收。</w:t>
            </w:r>
          </w:p>
          <w:p w14:paraId="39D1343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w:t>
            </w:r>
            <w:r>
              <w:rPr>
                <w:rFonts w:hint="default" w:ascii="宋体" w:hAnsi="宋体" w:eastAsia="宋体" w:cs="宋体"/>
                <w:color w:val="auto"/>
                <w:kern w:val="2"/>
                <w:sz w:val="21"/>
                <w:szCs w:val="21"/>
                <w:highlight w:val="none"/>
                <w:u w:val="none"/>
                <w:lang w:val="en-US" w:eastAsia="zh-CN" w:bidi="ar-SA"/>
              </w:rPr>
              <w:t>2</w:t>
            </w:r>
            <w:r>
              <w:rPr>
                <w:rFonts w:hint="eastAsia" w:ascii="宋体" w:hAnsi="宋体" w:eastAsia="宋体" w:cs="宋体"/>
                <w:color w:val="auto"/>
                <w:kern w:val="2"/>
                <w:sz w:val="21"/>
                <w:szCs w:val="21"/>
                <w:highlight w:val="none"/>
                <w:u w:val="none"/>
                <w:lang w:val="en-US" w:eastAsia="zh-CN" w:bidi="ar-SA"/>
              </w:rPr>
              <w:t xml:space="preserve">）由生产厂家为用户提供外出学习培训新技术，不少于 </w:t>
            </w:r>
            <w:r>
              <w:rPr>
                <w:rFonts w:hint="default" w:ascii="宋体" w:hAnsi="宋体" w:eastAsia="宋体" w:cs="宋体"/>
                <w:color w:val="auto"/>
                <w:kern w:val="2"/>
                <w:sz w:val="21"/>
                <w:szCs w:val="21"/>
                <w:highlight w:val="none"/>
                <w:u w:val="none"/>
                <w:lang w:val="en-US" w:eastAsia="zh-CN" w:bidi="ar-SA"/>
              </w:rPr>
              <w:t xml:space="preserve">2 </w:t>
            </w:r>
            <w:r>
              <w:rPr>
                <w:rFonts w:hint="eastAsia" w:ascii="宋体" w:hAnsi="宋体" w:eastAsia="宋体" w:cs="宋体"/>
                <w:color w:val="auto"/>
                <w:kern w:val="2"/>
                <w:sz w:val="21"/>
                <w:szCs w:val="21"/>
                <w:highlight w:val="none"/>
                <w:u w:val="none"/>
                <w:lang w:val="en-US" w:eastAsia="zh-CN" w:bidi="ar-SA"/>
              </w:rPr>
              <w:t xml:space="preserve">人次，每次培训时间不少于 </w:t>
            </w:r>
            <w:r>
              <w:rPr>
                <w:rFonts w:hint="default" w:ascii="宋体" w:hAnsi="宋体" w:eastAsia="宋体" w:cs="宋体"/>
                <w:color w:val="auto"/>
                <w:kern w:val="2"/>
                <w:sz w:val="21"/>
                <w:szCs w:val="21"/>
                <w:highlight w:val="none"/>
                <w:u w:val="none"/>
                <w:lang w:val="en-US" w:eastAsia="zh-CN" w:bidi="ar-SA"/>
              </w:rPr>
              <w:t xml:space="preserve">2 </w:t>
            </w:r>
            <w:r>
              <w:rPr>
                <w:rFonts w:hint="eastAsia" w:ascii="宋体" w:hAnsi="宋体" w:eastAsia="宋体" w:cs="宋体"/>
                <w:color w:val="auto"/>
                <w:kern w:val="2"/>
                <w:sz w:val="21"/>
                <w:szCs w:val="21"/>
                <w:highlight w:val="none"/>
                <w:u w:val="none"/>
                <w:lang w:val="en-US" w:eastAsia="zh-CN" w:bidi="ar-SA"/>
              </w:rPr>
              <w:t>周</w:t>
            </w:r>
            <w:r>
              <w:rPr>
                <w:rFonts w:hint="eastAsia" w:ascii="宋体" w:hAnsi="宋体" w:cs="宋体"/>
                <w:color w:val="auto"/>
                <w:kern w:val="2"/>
                <w:sz w:val="21"/>
                <w:szCs w:val="21"/>
                <w:highlight w:val="none"/>
                <w:u w:val="none"/>
                <w:lang w:val="en-US" w:eastAsia="zh-CN" w:bidi="ar-SA"/>
              </w:rPr>
              <w:t>。</w:t>
            </w:r>
          </w:p>
        </w:tc>
      </w:tr>
      <w:tr w14:paraId="29145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011389A9">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其他要求</w:t>
            </w:r>
          </w:p>
        </w:tc>
        <w:tc>
          <w:tcPr>
            <w:tcW w:w="7732" w:type="dxa"/>
            <w:gridSpan w:val="2"/>
            <w:noWrap w:val="0"/>
            <w:vAlign w:val="center"/>
          </w:tcPr>
          <w:p w14:paraId="586E05FD">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1.投标总报价为现场交货价，包括：</w:t>
            </w:r>
          </w:p>
          <w:p w14:paraId="57142077">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（1）货物的价格；</w:t>
            </w:r>
          </w:p>
          <w:p w14:paraId="072FA61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（2）货物的标准附件、备品备件、专用工具的价格；</w:t>
            </w:r>
          </w:p>
          <w:p w14:paraId="3F2E608A">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（3）运输、调试、培训、技术支持、售后服务等费用；</w:t>
            </w:r>
          </w:p>
          <w:p w14:paraId="2822E243">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（4）安装费用；</w:t>
            </w:r>
          </w:p>
          <w:p w14:paraId="1C5A065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（5）必要的保险费用和各项税费。</w:t>
            </w:r>
          </w:p>
          <w:p w14:paraId="7F55EDB1">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2.请提供与论证产品相关的资料、履约能力、信誉、业绩等资料。</w:t>
            </w:r>
          </w:p>
          <w:p w14:paraId="343DFF99">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3.本标项货物不接受进口产品（即通过中国海关报关验放进入中国境内且产自境外的产品）参与投标。</w:t>
            </w:r>
          </w:p>
        </w:tc>
      </w:tr>
    </w:tbl>
    <w:p w14:paraId="5768472D">
      <w:pP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br w:type="page"/>
      </w:r>
    </w:p>
    <w:p w14:paraId="12D3952E">
      <w:pPr>
        <w:pStyle w:val="3"/>
        <w:bidi w:val="0"/>
        <w:jc w:val="center"/>
        <w:rPr>
          <w:rFonts w:hint="eastAsia"/>
          <w:color w:val="auto"/>
          <w:highlight w:val="none"/>
          <w:lang w:eastAsia="zh-CN"/>
        </w:rPr>
      </w:pPr>
      <w:r>
        <w:rPr>
          <w:rFonts w:hint="eastAsia"/>
          <w:color w:val="auto"/>
          <w:highlight w:val="none"/>
          <w:lang w:eastAsia="zh-CN"/>
        </w:rPr>
        <w:t>标项</w:t>
      </w:r>
      <w:r>
        <w:rPr>
          <w:rFonts w:hint="eastAsia"/>
          <w:color w:val="auto"/>
          <w:highlight w:val="none"/>
          <w:lang w:val="en-US" w:eastAsia="zh-CN"/>
        </w:rPr>
        <w:t>三</w:t>
      </w:r>
      <w:r>
        <w:rPr>
          <w:rFonts w:hint="eastAsia"/>
          <w:color w:val="auto"/>
          <w:highlight w:val="none"/>
          <w:lang w:eastAsia="zh-CN"/>
        </w:rPr>
        <w:t>:关节镜系统</w:t>
      </w:r>
    </w:p>
    <w:tbl>
      <w:tblPr>
        <w:tblStyle w:val="65"/>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869"/>
        <w:gridCol w:w="1010"/>
        <w:gridCol w:w="6722"/>
      </w:tblGrid>
      <w:tr w14:paraId="69C0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615" w:hRule="atLeast"/>
          <w:jc w:val="center"/>
        </w:trPr>
        <w:tc>
          <w:tcPr>
            <w:tcW w:w="9236" w:type="dxa"/>
            <w:gridSpan w:val="4"/>
            <w:noWrap w:val="0"/>
            <w:vAlign w:val="center"/>
          </w:tcPr>
          <w:p w14:paraId="42DFEC92">
            <w:pPr>
              <w:keepNext w:val="0"/>
              <w:keepLines w:val="0"/>
              <w:pageBreakBefore w:val="0"/>
              <w:widowControl/>
              <w:kinsoku/>
              <w:wordWrap/>
              <w:overflowPunct/>
              <w:topLinePunct w:val="0"/>
              <w:autoSpaceDE/>
              <w:autoSpaceDN/>
              <w:bidi w:val="0"/>
              <w:adjustRightInd/>
              <w:spacing w:line="400" w:lineRule="exact"/>
              <w:jc w:val="both"/>
              <w:rPr>
                <w:rFonts w:hint="eastAsia"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8"/>
                <w:szCs w:val="28"/>
                <w:highlight w:val="none"/>
                <w:lang w:val="en-US" w:eastAsia="zh-CN"/>
              </w:rPr>
              <w:t>一、</w:t>
            </w:r>
            <w:r>
              <w:rPr>
                <w:rFonts w:hint="eastAsia" w:ascii="宋体" w:hAnsi="宋体" w:eastAsia="宋体" w:cs="宋体"/>
                <w:b/>
                <w:bCs/>
                <w:color w:val="auto"/>
                <w:kern w:val="0"/>
                <w:sz w:val="28"/>
                <w:szCs w:val="28"/>
                <w:highlight w:val="none"/>
                <w:lang w:val="en-US" w:eastAsia="zh-CN"/>
              </w:rPr>
              <w:t>技术要求</w:t>
            </w:r>
          </w:p>
        </w:tc>
      </w:tr>
      <w:tr w14:paraId="15592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 w:hRule="atLeast"/>
          <w:jc w:val="center"/>
        </w:trPr>
        <w:tc>
          <w:tcPr>
            <w:tcW w:w="635" w:type="dxa"/>
            <w:noWrap w:val="0"/>
            <w:vAlign w:val="center"/>
          </w:tcPr>
          <w:p w14:paraId="216DFEEE">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869" w:type="dxa"/>
            <w:noWrap w:val="0"/>
            <w:vAlign w:val="center"/>
          </w:tcPr>
          <w:p w14:paraId="0994A5CB">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标的名称</w:t>
            </w:r>
          </w:p>
        </w:tc>
        <w:tc>
          <w:tcPr>
            <w:tcW w:w="1010" w:type="dxa"/>
            <w:noWrap w:val="0"/>
            <w:vAlign w:val="center"/>
          </w:tcPr>
          <w:p w14:paraId="31A11292">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数量</w:t>
            </w:r>
            <w:r>
              <w:rPr>
                <w:rFonts w:hint="eastAsia" w:ascii="宋体" w:hAnsi="宋体" w:eastAsia="宋体" w:cs="宋体"/>
                <w:b/>
                <w:bCs/>
                <w:color w:val="auto"/>
                <w:kern w:val="0"/>
                <w:sz w:val="21"/>
                <w:szCs w:val="21"/>
                <w:highlight w:val="none"/>
                <w:lang w:val="en-US" w:eastAsia="zh-CN"/>
              </w:rPr>
              <w:t>及单位</w:t>
            </w:r>
          </w:p>
        </w:tc>
        <w:tc>
          <w:tcPr>
            <w:tcW w:w="6722" w:type="dxa"/>
            <w:noWrap w:val="0"/>
            <w:vAlign w:val="center"/>
          </w:tcPr>
          <w:p w14:paraId="35063FB1">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技术要求（</w:t>
            </w:r>
            <w:r>
              <w:rPr>
                <w:rFonts w:hint="eastAsia" w:ascii="宋体" w:hAnsi="宋体" w:eastAsia="宋体" w:cs="宋体"/>
                <w:b/>
                <w:bCs/>
                <w:color w:val="auto"/>
                <w:kern w:val="0"/>
                <w:sz w:val="21"/>
                <w:szCs w:val="21"/>
                <w:highlight w:val="none"/>
              </w:rPr>
              <w:t>参数要求</w:t>
            </w:r>
            <w:r>
              <w:rPr>
                <w:rFonts w:hint="eastAsia" w:ascii="宋体" w:hAnsi="宋体" w:cs="宋体"/>
                <w:b/>
                <w:bCs/>
                <w:color w:val="auto"/>
                <w:kern w:val="0"/>
                <w:sz w:val="21"/>
                <w:szCs w:val="21"/>
                <w:highlight w:val="none"/>
                <w:lang w:val="en-US" w:eastAsia="zh-CN"/>
              </w:rPr>
              <w:t>）</w:t>
            </w:r>
          </w:p>
        </w:tc>
      </w:tr>
      <w:tr w14:paraId="69B13F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5" w:type="dxa"/>
            <w:noWrap w:val="0"/>
            <w:vAlign w:val="center"/>
          </w:tcPr>
          <w:p w14:paraId="3287842E">
            <w:pPr>
              <w:keepNext w:val="0"/>
              <w:keepLines w:val="0"/>
              <w:pageBreakBefore w:val="0"/>
              <w:kinsoku/>
              <w:overflowPunct/>
              <w:topLinePunct w:val="0"/>
              <w:autoSpaceDE/>
              <w:autoSpaceDN/>
              <w:bidi w:val="0"/>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vertAlign w:val="baseline"/>
                <w:lang w:val="en-US" w:eastAsia="zh-CN"/>
              </w:rPr>
              <w:t>1</w:t>
            </w:r>
          </w:p>
        </w:tc>
        <w:tc>
          <w:tcPr>
            <w:tcW w:w="869" w:type="dxa"/>
            <w:shd w:val="clear" w:color="auto" w:fill="auto"/>
            <w:noWrap w:val="0"/>
            <w:vAlign w:val="center"/>
          </w:tcPr>
          <w:p w14:paraId="3BCB8C3C">
            <w:pPr>
              <w:widowControl/>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关节镜系统</w:t>
            </w:r>
          </w:p>
        </w:tc>
        <w:tc>
          <w:tcPr>
            <w:tcW w:w="1010" w:type="dxa"/>
            <w:shd w:val="clear" w:color="auto" w:fill="auto"/>
            <w:noWrap w:val="0"/>
            <w:vAlign w:val="center"/>
          </w:tcPr>
          <w:p w14:paraId="5941567E">
            <w:pPr>
              <w:widowControl/>
              <w:snapToGrid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套</w:t>
            </w:r>
          </w:p>
        </w:tc>
        <w:tc>
          <w:tcPr>
            <w:tcW w:w="6722" w:type="dxa"/>
            <w:shd w:val="clear" w:color="auto" w:fill="auto"/>
            <w:noWrap w:val="0"/>
            <w:vAlign w:val="center"/>
          </w:tcPr>
          <w:p w14:paraId="39F572A5">
            <w:pPr>
              <w:spacing w:before="68" w:line="227" w:lineRule="auto"/>
              <w:ind w:left="24"/>
              <w:rPr>
                <w:rFonts w:ascii="宋体" w:hAnsi="宋体" w:eastAsia="宋体" w:cs="宋体"/>
                <w:color w:val="auto"/>
                <w:sz w:val="20"/>
                <w:szCs w:val="20"/>
                <w:highlight w:val="none"/>
              </w:rPr>
            </w:pPr>
            <w:r>
              <w:rPr>
                <w:rFonts w:ascii="宋体" w:hAnsi="宋体" w:eastAsia="宋体" w:cs="宋体"/>
                <w:b/>
                <w:bCs/>
                <w:color w:val="auto"/>
                <w:spacing w:val="15"/>
                <w:sz w:val="20"/>
                <w:szCs w:val="20"/>
                <w:highlight w:val="none"/>
              </w:rPr>
              <w:t>一</w:t>
            </w:r>
            <w:r>
              <w:rPr>
                <w:rFonts w:ascii="宋体" w:hAnsi="宋体" w:eastAsia="宋体" w:cs="宋体"/>
                <w:color w:val="auto"/>
                <w:spacing w:val="-52"/>
                <w:sz w:val="20"/>
                <w:szCs w:val="20"/>
                <w:highlight w:val="none"/>
              </w:rPr>
              <w:t xml:space="preserve"> </w:t>
            </w:r>
            <w:r>
              <w:rPr>
                <w:rFonts w:ascii="宋体" w:hAnsi="宋体" w:eastAsia="宋体" w:cs="宋体"/>
                <w:b/>
                <w:bCs/>
                <w:color w:val="auto"/>
                <w:spacing w:val="15"/>
                <w:sz w:val="20"/>
                <w:szCs w:val="20"/>
                <w:highlight w:val="none"/>
              </w:rPr>
              <w:t>、摄像系统主机</w:t>
            </w:r>
          </w:p>
          <w:p w14:paraId="4A0B05A0">
            <w:pPr>
              <w:spacing w:before="145" w:line="289" w:lineRule="auto"/>
              <w:ind w:left="19" w:right="24" w:firstLine="8"/>
              <w:rPr>
                <w:rFonts w:ascii="宋体" w:hAnsi="宋体" w:eastAsia="宋体" w:cs="宋体"/>
                <w:color w:val="auto"/>
                <w:sz w:val="20"/>
                <w:szCs w:val="20"/>
                <w:highlight w:val="none"/>
              </w:rPr>
            </w:pPr>
            <w:r>
              <w:rPr>
                <w:rFonts w:ascii="宋体" w:hAnsi="宋体" w:eastAsia="宋体" w:cs="宋体"/>
                <w:color w:val="auto"/>
                <w:spacing w:val="15"/>
                <w:sz w:val="20"/>
                <w:szCs w:val="20"/>
                <w:highlight w:val="none"/>
              </w:rPr>
              <w:t>▲1.高清晰度摄像系统最高分辨率为</w:t>
            </w:r>
            <w:r>
              <w:rPr>
                <w:rFonts w:ascii="宋体" w:hAnsi="宋体" w:eastAsia="宋体" w:cs="宋体"/>
                <w:color w:val="auto"/>
                <w:spacing w:val="-23"/>
                <w:sz w:val="20"/>
                <w:szCs w:val="20"/>
                <w:highlight w:val="none"/>
              </w:rPr>
              <w:t xml:space="preserve"> </w:t>
            </w:r>
            <w:r>
              <w:rPr>
                <w:rFonts w:ascii="宋体" w:hAnsi="宋体" w:eastAsia="宋体" w:cs="宋体"/>
                <w:color w:val="auto"/>
                <w:spacing w:val="15"/>
                <w:sz w:val="20"/>
                <w:szCs w:val="20"/>
                <w:highlight w:val="none"/>
              </w:rPr>
              <w:t>4</w:t>
            </w:r>
            <w:r>
              <w:rPr>
                <w:rFonts w:ascii="宋体" w:hAnsi="宋体" w:eastAsia="宋体" w:cs="宋体"/>
                <w:color w:val="auto"/>
                <w:sz w:val="20"/>
                <w:szCs w:val="20"/>
                <w:highlight w:val="none"/>
              </w:rPr>
              <w:t>KUHD</w:t>
            </w:r>
            <w:r>
              <w:rPr>
                <w:rFonts w:ascii="宋体" w:hAnsi="宋体" w:eastAsia="宋体" w:cs="宋体"/>
                <w:color w:val="auto"/>
                <w:spacing w:val="15"/>
                <w:sz w:val="20"/>
                <w:szCs w:val="20"/>
                <w:highlight w:val="none"/>
              </w:rPr>
              <w:t>(38</w:t>
            </w:r>
            <w:r>
              <w:rPr>
                <w:rFonts w:ascii="宋体" w:hAnsi="宋体" w:eastAsia="宋体" w:cs="宋体"/>
                <w:color w:val="auto"/>
                <w:spacing w:val="14"/>
                <w:sz w:val="20"/>
                <w:szCs w:val="20"/>
                <w:highlight w:val="none"/>
              </w:rPr>
              <w:t>40*2160)</w:t>
            </w:r>
            <w:r>
              <w:rPr>
                <w:rFonts w:ascii="宋体" w:hAnsi="宋体" w:eastAsia="宋体" w:cs="宋体"/>
                <w:color w:val="auto"/>
                <w:spacing w:val="-58"/>
                <w:sz w:val="20"/>
                <w:szCs w:val="20"/>
                <w:highlight w:val="none"/>
              </w:rPr>
              <w:t xml:space="preserve"> </w:t>
            </w:r>
            <w:r>
              <w:rPr>
                <w:rFonts w:ascii="宋体" w:hAnsi="宋体" w:eastAsia="宋体" w:cs="宋体"/>
                <w:color w:val="auto"/>
                <w:spacing w:val="14"/>
                <w:sz w:val="20"/>
                <w:szCs w:val="20"/>
                <w:highlight w:val="none"/>
              </w:rPr>
              <w:t>。视频输出可在两种模式分辨率间切换：</w:t>
            </w:r>
            <w:r>
              <w:rPr>
                <w:rFonts w:ascii="宋体" w:hAnsi="宋体" w:eastAsia="宋体" w:cs="宋体"/>
                <w:color w:val="auto"/>
                <w:spacing w:val="-60"/>
                <w:sz w:val="20"/>
                <w:szCs w:val="20"/>
                <w:highlight w:val="none"/>
              </w:rPr>
              <w:t xml:space="preserve"> </w:t>
            </w:r>
            <w:r>
              <w:rPr>
                <w:rFonts w:ascii="宋体" w:hAnsi="宋体" w:eastAsia="宋体" w:cs="宋体"/>
                <w:color w:val="auto"/>
                <w:spacing w:val="14"/>
                <w:sz w:val="20"/>
                <w:szCs w:val="20"/>
                <w:highlight w:val="none"/>
              </w:rPr>
              <w:t>3840×2160(4</w:t>
            </w:r>
            <w:r>
              <w:rPr>
                <w:rFonts w:ascii="宋体" w:hAnsi="宋体" w:eastAsia="宋体" w:cs="宋体"/>
                <w:color w:val="auto"/>
                <w:sz w:val="20"/>
                <w:szCs w:val="20"/>
                <w:highlight w:val="none"/>
              </w:rPr>
              <w:t>KUHD</w:t>
            </w:r>
            <w:r>
              <w:rPr>
                <w:rFonts w:ascii="宋体" w:hAnsi="宋体" w:eastAsia="宋体" w:cs="宋体"/>
                <w:color w:val="auto"/>
                <w:spacing w:val="14"/>
                <w:sz w:val="20"/>
                <w:szCs w:val="20"/>
                <w:highlight w:val="none"/>
              </w:rPr>
              <w:t>)</w:t>
            </w:r>
            <w:r>
              <w:rPr>
                <w:rFonts w:ascii="宋体" w:hAnsi="宋体" w:eastAsia="宋体" w:cs="宋体"/>
                <w:color w:val="auto"/>
                <w:spacing w:val="13"/>
                <w:sz w:val="20"/>
                <w:szCs w:val="20"/>
                <w:highlight w:val="none"/>
              </w:rPr>
              <w:t>、1920×</w:t>
            </w:r>
            <w:r>
              <w:rPr>
                <w:rFonts w:ascii="宋体" w:hAnsi="宋体" w:eastAsia="宋体" w:cs="宋体"/>
                <w:color w:val="auto"/>
                <w:sz w:val="20"/>
                <w:szCs w:val="20"/>
                <w:highlight w:val="none"/>
              </w:rPr>
              <w:t xml:space="preserve"> </w:t>
            </w:r>
            <w:r>
              <w:rPr>
                <w:rFonts w:ascii="宋体" w:hAnsi="宋体" w:eastAsia="宋体" w:cs="宋体"/>
                <w:color w:val="auto"/>
                <w:spacing w:val="5"/>
                <w:sz w:val="20"/>
                <w:szCs w:val="20"/>
                <w:highlight w:val="none"/>
              </w:rPr>
              <w:t>1080</w:t>
            </w:r>
            <w:r>
              <w:rPr>
                <w:rFonts w:ascii="宋体" w:hAnsi="宋体" w:eastAsia="宋体" w:cs="宋体"/>
                <w:color w:val="auto"/>
                <w:spacing w:val="-42"/>
                <w:sz w:val="20"/>
                <w:szCs w:val="20"/>
                <w:highlight w:val="none"/>
              </w:rPr>
              <w:t xml:space="preserve"> </w:t>
            </w:r>
            <w:r>
              <w:rPr>
                <w:rFonts w:ascii="宋体" w:hAnsi="宋体" w:eastAsia="宋体" w:cs="宋体"/>
                <w:color w:val="auto"/>
                <w:spacing w:val="5"/>
                <w:sz w:val="20"/>
                <w:szCs w:val="20"/>
                <w:highlight w:val="none"/>
              </w:rPr>
              <w:t>(1080P)格式。</w:t>
            </w:r>
          </w:p>
          <w:p w14:paraId="371450EF">
            <w:pPr>
              <w:spacing w:before="76" w:line="227" w:lineRule="auto"/>
              <w:ind w:left="23"/>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2.主机可选配</w:t>
            </w:r>
            <w:r>
              <w:rPr>
                <w:rFonts w:ascii="宋体" w:hAnsi="宋体" w:eastAsia="宋体" w:cs="宋体"/>
                <w:color w:val="auto"/>
                <w:spacing w:val="-28"/>
                <w:sz w:val="20"/>
                <w:szCs w:val="20"/>
                <w:highlight w:val="none"/>
              </w:rPr>
              <w:t xml:space="preserve"> </w:t>
            </w:r>
            <w:r>
              <w:rPr>
                <w:rFonts w:ascii="宋体" w:hAnsi="宋体" w:eastAsia="宋体" w:cs="宋体"/>
                <w:color w:val="auto"/>
                <w:spacing w:val="12"/>
                <w:sz w:val="20"/>
                <w:szCs w:val="20"/>
                <w:highlight w:val="none"/>
              </w:rPr>
              <w:t>4K</w:t>
            </w:r>
            <w:r>
              <w:rPr>
                <w:rFonts w:ascii="宋体" w:hAnsi="宋体" w:eastAsia="宋体" w:cs="宋体"/>
                <w:color w:val="auto"/>
                <w:spacing w:val="-22"/>
                <w:sz w:val="20"/>
                <w:szCs w:val="20"/>
                <w:highlight w:val="none"/>
              </w:rPr>
              <w:t xml:space="preserve"> </w:t>
            </w:r>
            <w:r>
              <w:rPr>
                <w:rFonts w:ascii="宋体" w:hAnsi="宋体" w:eastAsia="宋体" w:cs="宋体"/>
                <w:color w:val="auto"/>
                <w:spacing w:val="12"/>
                <w:sz w:val="20"/>
                <w:szCs w:val="20"/>
                <w:highlight w:val="none"/>
              </w:rPr>
              <w:t>荧光功能</w:t>
            </w:r>
          </w:p>
          <w:p w14:paraId="253F2E18">
            <w:pPr>
              <w:spacing w:before="147" w:line="227" w:lineRule="auto"/>
              <w:ind w:left="24"/>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3.摄像头图像传感器≥1</w:t>
            </w:r>
            <w:r>
              <w:rPr>
                <w:rFonts w:ascii="宋体" w:hAnsi="宋体" w:eastAsia="宋体" w:cs="宋体"/>
                <w:color w:val="auto"/>
                <w:spacing w:val="-30"/>
                <w:sz w:val="20"/>
                <w:szCs w:val="20"/>
                <w:highlight w:val="none"/>
              </w:rPr>
              <w:t xml:space="preserve"> </w:t>
            </w:r>
            <w:r>
              <w:rPr>
                <w:rFonts w:ascii="宋体" w:hAnsi="宋体" w:eastAsia="宋体" w:cs="宋体"/>
                <w:color w:val="auto"/>
                <w:spacing w:val="17"/>
                <w:sz w:val="20"/>
                <w:szCs w:val="20"/>
                <w:highlight w:val="none"/>
              </w:rPr>
              <w:t>个</w:t>
            </w:r>
            <w:r>
              <w:rPr>
                <w:rFonts w:ascii="宋体" w:hAnsi="宋体" w:eastAsia="宋体" w:cs="宋体"/>
                <w:color w:val="auto"/>
                <w:spacing w:val="-24"/>
                <w:sz w:val="20"/>
                <w:szCs w:val="20"/>
                <w:highlight w:val="none"/>
              </w:rPr>
              <w:t xml:space="preserve"> </w:t>
            </w:r>
            <w:r>
              <w:rPr>
                <w:rFonts w:ascii="宋体" w:hAnsi="宋体" w:eastAsia="宋体" w:cs="宋体"/>
                <w:color w:val="auto"/>
                <w:sz w:val="20"/>
                <w:szCs w:val="20"/>
                <w:highlight w:val="none"/>
              </w:rPr>
              <w:t>CMOS</w:t>
            </w:r>
            <w:r>
              <w:rPr>
                <w:rFonts w:ascii="宋体" w:hAnsi="宋体" w:eastAsia="宋体" w:cs="宋体"/>
                <w:color w:val="auto"/>
                <w:spacing w:val="-22"/>
                <w:sz w:val="20"/>
                <w:szCs w:val="20"/>
                <w:highlight w:val="none"/>
              </w:rPr>
              <w:t xml:space="preserve"> </w:t>
            </w:r>
            <w:r>
              <w:rPr>
                <w:rFonts w:ascii="宋体" w:hAnsi="宋体" w:eastAsia="宋体" w:cs="宋体"/>
                <w:color w:val="auto"/>
                <w:spacing w:val="17"/>
                <w:sz w:val="20"/>
                <w:szCs w:val="20"/>
                <w:highlight w:val="none"/>
              </w:rPr>
              <w:t>芯片</w:t>
            </w:r>
          </w:p>
          <w:p w14:paraId="70D45E08">
            <w:pPr>
              <w:spacing w:before="145" w:line="227" w:lineRule="auto"/>
              <w:ind w:left="35"/>
              <w:rPr>
                <w:rFonts w:ascii="宋体" w:hAnsi="宋体" w:eastAsia="宋体" w:cs="宋体"/>
                <w:color w:val="auto"/>
                <w:sz w:val="20"/>
                <w:szCs w:val="20"/>
                <w:highlight w:val="none"/>
              </w:rPr>
            </w:pPr>
            <w:r>
              <w:rPr>
                <w:rFonts w:ascii="宋体" w:hAnsi="宋体" w:eastAsia="宋体" w:cs="宋体"/>
                <w:color w:val="auto"/>
                <w:spacing w:val="9"/>
                <w:sz w:val="18"/>
                <w:szCs w:val="18"/>
                <w:highlight w:val="none"/>
              </w:rPr>
              <w:t>●</w:t>
            </w:r>
            <w:r>
              <w:rPr>
                <w:rFonts w:ascii="宋体" w:hAnsi="宋体" w:eastAsia="宋体" w:cs="宋体"/>
                <w:color w:val="auto"/>
                <w:spacing w:val="9"/>
                <w:sz w:val="20"/>
                <w:szCs w:val="20"/>
                <w:highlight w:val="none"/>
              </w:rPr>
              <w:t>4.芯片尺寸≥1/1.8</w:t>
            </w:r>
            <w:r>
              <w:rPr>
                <w:rFonts w:ascii="宋体" w:hAnsi="宋体" w:eastAsia="宋体" w:cs="宋体"/>
                <w:color w:val="auto"/>
                <w:spacing w:val="-24"/>
                <w:sz w:val="20"/>
                <w:szCs w:val="20"/>
                <w:highlight w:val="none"/>
              </w:rPr>
              <w:t xml:space="preserve"> </w:t>
            </w:r>
            <w:r>
              <w:rPr>
                <w:rFonts w:ascii="宋体" w:hAnsi="宋体" w:eastAsia="宋体" w:cs="宋体"/>
                <w:color w:val="auto"/>
                <w:spacing w:val="9"/>
                <w:sz w:val="20"/>
                <w:szCs w:val="20"/>
                <w:highlight w:val="none"/>
              </w:rPr>
              <w:t>英寸</w:t>
            </w:r>
          </w:p>
          <w:p w14:paraId="45FBE9D5">
            <w:pPr>
              <w:spacing w:before="145" w:line="227" w:lineRule="auto"/>
              <w:ind w:left="35"/>
              <w:rPr>
                <w:rFonts w:ascii="宋体" w:hAnsi="宋体" w:eastAsia="宋体" w:cs="宋体"/>
                <w:color w:val="auto"/>
                <w:sz w:val="20"/>
                <w:szCs w:val="20"/>
                <w:highlight w:val="none"/>
              </w:rPr>
            </w:pPr>
            <w:r>
              <w:rPr>
                <w:rFonts w:ascii="宋体" w:hAnsi="宋体" w:eastAsia="宋体" w:cs="宋体"/>
                <w:color w:val="auto"/>
                <w:spacing w:val="17"/>
                <w:sz w:val="18"/>
                <w:szCs w:val="18"/>
                <w:highlight w:val="none"/>
              </w:rPr>
              <w:t>●</w:t>
            </w:r>
            <w:r>
              <w:rPr>
                <w:rFonts w:ascii="宋体" w:hAnsi="宋体" w:eastAsia="宋体" w:cs="宋体"/>
                <w:color w:val="auto"/>
                <w:spacing w:val="17"/>
                <w:sz w:val="20"/>
                <w:szCs w:val="20"/>
                <w:highlight w:val="none"/>
              </w:rPr>
              <w:t>5.摄像主机输出色彩深度≥10</w:t>
            </w:r>
            <w:r>
              <w:rPr>
                <w:rFonts w:ascii="宋体" w:hAnsi="宋体" w:eastAsia="宋体" w:cs="宋体"/>
                <w:color w:val="auto"/>
                <w:sz w:val="20"/>
                <w:szCs w:val="20"/>
                <w:highlight w:val="none"/>
              </w:rPr>
              <w:t>bit</w:t>
            </w:r>
          </w:p>
          <w:p w14:paraId="0FF023BB">
            <w:pPr>
              <w:spacing w:before="147" w:line="228" w:lineRule="auto"/>
              <w:ind w:left="35"/>
              <w:rPr>
                <w:rFonts w:ascii="宋体" w:hAnsi="宋体" w:eastAsia="宋体" w:cs="宋体"/>
                <w:color w:val="auto"/>
                <w:sz w:val="20"/>
                <w:szCs w:val="20"/>
                <w:highlight w:val="none"/>
              </w:rPr>
            </w:pPr>
            <w:r>
              <w:rPr>
                <w:rFonts w:ascii="宋体" w:hAnsi="宋体" w:eastAsia="宋体" w:cs="宋体"/>
                <w:color w:val="auto"/>
                <w:spacing w:val="8"/>
                <w:sz w:val="18"/>
                <w:szCs w:val="18"/>
                <w:highlight w:val="none"/>
              </w:rPr>
              <w:t>●</w:t>
            </w:r>
            <w:r>
              <w:rPr>
                <w:rFonts w:ascii="宋体" w:hAnsi="宋体" w:eastAsia="宋体" w:cs="宋体"/>
                <w:color w:val="auto"/>
                <w:spacing w:val="8"/>
                <w:sz w:val="20"/>
                <w:szCs w:val="20"/>
                <w:highlight w:val="none"/>
              </w:rPr>
              <w:t>6.水平分辨率：</w:t>
            </w:r>
            <w:r>
              <w:rPr>
                <w:rFonts w:ascii="宋体" w:hAnsi="宋体" w:eastAsia="宋体" w:cs="宋体"/>
                <w:color w:val="auto"/>
                <w:spacing w:val="-52"/>
                <w:sz w:val="20"/>
                <w:szCs w:val="20"/>
                <w:highlight w:val="none"/>
              </w:rPr>
              <w:t xml:space="preserve"> </w:t>
            </w:r>
            <w:r>
              <w:rPr>
                <w:rFonts w:ascii="宋体" w:hAnsi="宋体" w:eastAsia="宋体" w:cs="宋体"/>
                <w:color w:val="auto"/>
                <w:spacing w:val="8"/>
                <w:sz w:val="20"/>
                <w:szCs w:val="20"/>
                <w:highlight w:val="none"/>
              </w:rPr>
              <w:t>≥2200</w:t>
            </w:r>
            <w:r>
              <w:rPr>
                <w:rFonts w:ascii="宋体" w:hAnsi="宋体" w:eastAsia="宋体" w:cs="宋体"/>
                <w:color w:val="auto"/>
                <w:sz w:val="20"/>
                <w:szCs w:val="20"/>
                <w:highlight w:val="none"/>
              </w:rPr>
              <w:t>lines</w:t>
            </w:r>
            <w:r>
              <w:rPr>
                <w:rFonts w:ascii="宋体" w:hAnsi="宋体" w:eastAsia="宋体" w:cs="宋体"/>
                <w:color w:val="auto"/>
                <w:spacing w:val="8"/>
                <w:sz w:val="20"/>
                <w:szCs w:val="20"/>
                <w:highlight w:val="none"/>
              </w:rPr>
              <w:t>，垂直分辨率：</w:t>
            </w:r>
            <w:r>
              <w:rPr>
                <w:rFonts w:ascii="宋体" w:hAnsi="宋体" w:eastAsia="宋体" w:cs="宋体"/>
                <w:color w:val="auto"/>
                <w:spacing w:val="-51"/>
                <w:sz w:val="20"/>
                <w:szCs w:val="20"/>
                <w:highlight w:val="none"/>
              </w:rPr>
              <w:t xml:space="preserve"> </w:t>
            </w:r>
            <w:r>
              <w:rPr>
                <w:rFonts w:ascii="宋体" w:hAnsi="宋体" w:eastAsia="宋体" w:cs="宋体"/>
                <w:color w:val="auto"/>
                <w:spacing w:val="8"/>
                <w:sz w:val="20"/>
                <w:szCs w:val="20"/>
                <w:highlight w:val="none"/>
              </w:rPr>
              <w:t>≥1500</w:t>
            </w:r>
            <w:r>
              <w:rPr>
                <w:rFonts w:ascii="宋体" w:hAnsi="宋体" w:eastAsia="宋体" w:cs="宋体"/>
                <w:color w:val="auto"/>
                <w:sz w:val="20"/>
                <w:szCs w:val="20"/>
                <w:highlight w:val="none"/>
              </w:rPr>
              <w:t>lines</w:t>
            </w:r>
          </w:p>
          <w:p w14:paraId="286CB9AF">
            <w:pPr>
              <w:spacing w:before="144" w:line="228" w:lineRule="auto"/>
              <w:ind w:left="25"/>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7.信噪比≥55</w:t>
            </w:r>
            <w:r>
              <w:rPr>
                <w:rFonts w:ascii="宋体" w:hAnsi="宋体" w:eastAsia="宋体" w:cs="宋体"/>
                <w:color w:val="auto"/>
                <w:sz w:val="20"/>
                <w:szCs w:val="20"/>
                <w:highlight w:val="none"/>
              </w:rPr>
              <w:t>dB</w:t>
            </w:r>
          </w:p>
          <w:p w14:paraId="12CA8A2B">
            <w:pPr>
              <w:spacing w:before="145" w:line="289" w:lineRule="auto"/>
              <w:ind w:left="19" w:firstLine="1"/>
              <w:rPr>
                <w:rFonts w:ascii="宋体" w:hAnsi="宋体" w:eastAsia="宋体" w:cs="宋体"/>
                <w:color w:val="auto"/>
                <w:sz w:val="20"/>
                <w:szCs w:val="20"/>
                <w:highlight w:val="none"/>
              </w:rPr>
            </w:pPr>
            <w:r>
              <w:rPr>
                <w:rFonts w:ascii="宋体" w:hAnsi="宋体" w:eastAsia="宋体" w:cs="宋体"/>
                <w:color w:val="auto"/>
                <w:spacing w:val="16"/>
                <w:sz w:val="20"/>
                <w:szCs w:val="20"/>
                <w:highlight w:val="none"/>
              </w:rPr>
              <w:t>8.应配备支持</w:t>
            </w:r>
            <w:r>
              <w:rPr>
                <w:rFonts w:ascii="宋体" w:hAnsi="宋体" w:eastAsia="宋体" w:cs="宋体"/>
                <w:color w:val="auto"/>
                <w:spacing w:val="-17"/>
                <w:sz w:val="20"/>
                <w:szCs w:val="20"/>
                <w:highlight w:val="none"/>
              </w:rPr>
              <w:t xml:space="preserve"> </w:t>
            </w:r>
            <w:r>
              <w:rPr>
                <w:rFonts w:ascii="宋体" w:hAnsi="宋体" w:eastAsia="宋体" w:cs="宋体"/>
                <w:color w:val="auto"/>
                <w:spacing w:val="16"/>
                <w:sz w:val="20"/>
                <w:szCs w:val="20"/>
                <w:highlight w:val="none"/>
              </w:rPr>
              <w:t>4K</w:t>
            </w:r>
            <w:r>
              <w:rPr>
                <w:rFonts w:ascii="宋体" w:hAnsi="宋体" w:eastAsia="宋体" w:cs="宋体"/>
                <w:color w:val="auto"/>
                <w:spacing w:val="-24"/>
                <w:sz w:val="20"/>
                <w:szCs w:val="20"/>
                <w:highlight w:val="none"/>
              </w:rPr>
              <w:t xml:space="preserve"> </w:t>
            </w:r>
            <w:r>
              <w:rPr>
                <w:rFonts w:ascii="宋体" w:hAnsi="宋体" w:eastAsia="宋体" w:cs="宋体"/>
                <w:color w:val="auto"/>
                <w:spacing w:val="16"/>
                <w:sz w:val="20"/>
                <w:szCs w:val="20"/>
                <w:highlight w:val="none"/>
              </w:rPr>
              <w:t>视频输出，具备</w:t>
            </w:r>
            <w:r>
              <w:rPr>
                <w:rFonts w:ascii="宋体" w:hAnsi="宋体" w:eastAsia="宋体" w:cs="宋体"/>
                <w:color w:val="auto"/>
                <w:spacing w:val="-15"/>
                <w:sz w:val="20"/>
                <w:szCs w:val="20"/>
                <w:highlight w:val="none"/>
              </w:rPr>
              <w:t xml:space="preserve"> </w:t>
            </w:r>
            <w:r>
              <w:rPr>
                <w:rFonts w:ascii="宋体" w:hAnsi="宋体" w:eastAsia="宋体" w:cs="宋体"/>
                <w:color w:val="auto"/>
                <w:sz w:val="20"/>
                <w:szCs w:val="20"/>
                <w:highlight w:val="none"/>
              </w:rPr>
              <w:t>SDI</w:t>
            </w:r>
            <w:r>
              <w:rPr>
                <w:rFonts w:ascii="宋体" w:hAnsi="宋体" w:eastAsia="宋体" w:cs="宋体"/>
                <w:color w:val="auto"/>
                <w:spacing w:val="16"/>
                <w:sz w:val="20"/>
                <w:szCs w:val="20"/>
                <w:highlight w:val="none"/>
              </w:rPr>
              <w:t>、</w:t>
            </w:r>
            <w:r>
              <w:rPr>
                <w:rFonts w:ascii="宋体" w:hAnsi="宋体" w:eastAsia="宋体" w:cs="宋体"/>
                <w:color w:val="auto"/>
                <w:sz w:val="20"/>
                <w:szCs w:val="20"/>
                <w:highlight w:val="none"/>
              </w:rPr>
              <w:t>HDMI</w:t>
            </w:r>
            <w:r>
              <w:rPr>
                <w:rFonts w:ascii="宋体" w:hAnsi="宋体" w:eastAsia="宋体" w:cs="宋体"/>
                <w:color w:val="auto"/>
                <w:spacing w:val="-20"/>
                <w:sz w:val="20"/>
                <w:szCs w:val="20"/>
                <w:highlight w:val="none"/>
              </w:rPr>
              <w:t xml:space="preserve"> </w:t>
            </w:r>
            <w:r>
              <w:rPr>
                <w:rFonts w:ascii="宋体" w:hAnsi="宋体" w:eastAsia="宋体" w:cs="宋体"/>
                <w:color w:val="auto"/>
                <w:spacing w:val="16"/>
                <w:sz w:val="20"/>
                <w:szCs w:val="20"/>
                <w:highlight w:val="none"/>
              </w:rPr>
              <w:t>等主流</w:t>
            </w:r>
            <w:r>
              <w:rPr>
                <w:rFonts w:ascii="宋体" w:hAnsi="宋体" w:eastAsia="宋体" w:cs="宋体"/>
                <w:color w:val="auto"/>
                <w:spacing w:val="15"/>
                <w:sz w:val="20"/>
                <w:szCs w:val="20"/>
                <w:highlight w:val="none"/>
              </w:rPr>
              <w:t>数字接口，</w:t>
            </w:r>
            <w:r>
              <w:rPr>
                <w:rFonts w:ascii="宋体" w:hAnsi="宋体" w:eastAsia="宋体" w:cs="宋体"/>
                <w:color w:val="auto"/>
                <w:spacing w:val="18"/>
                <w:sz w:val="20"/>
                <w:szCs w:val="20"/>
                <w:highlight w:val="none"/>
              </w:rPr>
              <w:t>接口总数≥4</w:t>
            </w:r>
            <w:r>
              <w:rPr>
                <w:rFonts w:ascii="宋体" w:hAnsi="宋体" w:eastAsia="宋体" w:cs="宋体"/>
                <w:color w:val="auto"/>
                <w:spacing w:val="-23"/>
                <w:sz w:val="20"/>
                <w:szCs w:val="20"/>
                <w:highlight w:val="none"/>
              </w:rPr>
              <w:t xml:space="preserve"> </w:t>
            </w:r>
            <w:r>
              <w:rPr>
                <w:rFonts w:ascii="宋体" w:hAnsi="宋体" w:eastAsia="宋体" w:cs="宋体"/>
                <w:color w:val="auto"/>
                <w:spacing w:val="18"/>
                <w:sz w:val="20"/>
                <w:szCs w:val="20"/>
                <w:highlight w:val="none"/>
              </w:rPr>
              <w:t>个</w:t>
            </w:r>
          </w:p>
          <w:p w14:paraId="7A2D1E27">
            <w:pPr>
              <w:spacing w:before="79" w:line="227" w:lineRule="auto"/>
              <w:ind w:left="21"/>
              <w:rPr>
                <w:rFonts w:ascii="宋体" w:hAnsi="宋体" w:eastAsia="宋体" w:cs="宋体"/>
                <w:color w:val="auto"/>
                <w:sz w:val="20"/>
                <w:szCs w:val="20"/>
                <w:highlight w:val="none"/>
              </w:rPr>
            </w:pPr>
            <w:r>
              <w:rPr>
                <w:rFonts w:ascii="宋体" w:hAnsi="宋体" w:eastAsia="宋体" w:cs="宋体"/>
                <w:color w:val="auto"/>
                <w:spacing w:val="22"/>
                <w:sz w:val="20"/>
                <w:szCs w:val="20"/>
                <w:highlight w:val="none"/>
              </w:rPr>
              <w:t>9.主机面板≥7</w:t>
            </w:r>
            <w:r>
              <w:rPr>
                <w:rFonts w:ascii="宋体" w:hAnsi="宋体" w:eastAsia="宋体" w:cs="宋体"/>
                <w:color w:val="auto"/>
                <w:spacing w:val="-19"/>
                <w:sz w:val="20"/>
                <w:szCs w:val="20"/>
                <w:highlight w:val="none"/>
              </w:rPr>
              <w:t xml:space="preserve"> </w:t>
            </w:r>
            <w:r>
              <w:rPr>
                <w:rFonts w:ascii="宋体" w:hAnsi="宋体" w:eastAsia="宋体" w:cs="宋体"/>
                <w:color w:val="auto"/>
                <w:spacing w:val="22"/>
                <w:sz w:val="20"/>
                <w:szCs w:val="20"/>
                <w:highlight w:val="none"/>
              </w:rPr>
              <w:t>英寸全液晶触摸屏</w:t>
            </w:r>
          </w:p>
          <w:p w14:paraId="1DD2A187">
            <w:pPr>
              <w:spacing w:before="145" w:line="228" w:lineRule="auto"/>
              <w:ind w:left="36"/>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10.帧率≥60</w:t>
            </w:r>
            <w:r>
              <w:rPr>
                <w:rFonts w:ascii="宋体" w:hAnsi="宋体" w:eastAsia="宋体" w:cs="宋体"/>
                <w:color w:val="auto"/>
                <w:spacing w:val="-6"/>
                <w:sz w:val="20"/>
                <w:szCs w:val="20"/>
                <w:highlight w:val="none"/>
              </w:rPr>
              <w:t xml:space="preserve"> </w:t>
            </w:r>
            <w:r>
              <w:rPr>
                <w:rFonts w:ascii="宋体" w:hAnsi="宋体" w:eastAsia="宋体" w:cs="宋体"/>
                <w:color w:val="auto"/>
                <w:spacing w:val="13"/>
                <w:sz w:val="20"/>
                <w:szCs w:val="20"/>
                <w:highlight w:val="none"/>
              </w:rPr>
              <w:t>帧/秒</w:t>
            </w:r>
          </w:p>
          <w:p w14:paraId="5B7FDB32">
            <w:pPr>
              <w:spacing w:before="144" w:line="228" w:lineRule="auto"/>
              <w:ind w:left="36"/>
              <w:rPr>
                <w:rFonts w:ascii="宋体" w:hAnsi="宋体" w:eastAsia="宋体" w:cs="宋体"/>
                <w:color w:val="auto"/>
                <w:sz w:val="20"/>
                <w:szCs w:val="20"/>
                <w:highlight w:val="none"/>
              </w:rPr>
            </w:pPr>
            <w:r>
              <w:rPr>
                <w:rFonts w:ascii="宋体" w:hAnsi="宋体" w:eastAsia="宋体" w:cs="宋体"/>
                <w:color w:val="auto"/>
                <w:spacing w:val="19"/>
                <w:sz w:val="20"/>
                <w:szCs w:val="20"/>
                <w:highlight w:val="none"/>
              </w:rPr>
              <w:t>11.</w:t>
            </w:r>
            <w:r>
              <w:rPr>
                <w:rFonts w:ascii="宋体" w:hAnsi="宋体" w:eastAsia="宋体" w:cs="宋体"/>
                <w:color w:val="auto"/>
                <w:spacing w:val="-49"/>
                <w:sz w:val="20"/>
                <w:szCs w:val="20"/>
                <w:highlight w:val="none"/>
              </w:rPr>
              <w:t xml:space="preserve"> </w:t>
            </w:r>
            <w:r>
              <w:rPr>
                <w:rFonts w:ascii="宋体" w:hAnsi="宋体" w:eastAsia="宋体" w:cs="宋体"/>
                <w:color w:val="auto"/>
                <w:spacing w:val="19"/>
                <w:sz w:val="20"/>
                <w:szCs w:val="20"/>
                <w:highlight w:val="none"/>
              </w:rPr>
              <w:t>内置菜单具备多项调节功能，</w:t>
            </w:r>
          </w:p>
          <w:p w14:paraId="26D10D5A">
            <w:pPr>
              <w:spacing w:before="146" w:line="289" w:lineRule="auto"/>
              <w:ind w:left="19" w:firstLine="16"/>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12.主机面板上可设置白平衡、拍照、录像、触摸屏锁屏功能、</w:t>
            </w:r>
            <w:r>
              <w:rPr>
                <w:rFonts w:ascii="宋体" w:hAnsi="宋体" w:eastAsia="宋体" w:cs="宋体"/>
                <w:color w:val="auto"/>
                <w:spacing w:val="20"/>
                <w:sz w:val="20"/>
                <w:szCs w:val="20"/>
                <w:highlight w:val="none"/>
              </w:rPr>
              <w:t>除雾功能</w:t>
            </w:r>
            <w:r>
              <w:rPr>
                <w:rFonts w:ascii="宋体" w:hAnsi="宋体" w:eastAsia="宋体" w:cs="宋体"/>
                <w:color w:val="auto"/>
                <w:spacing w:val="-54"/>
                <w:sz w:val="20"/>
                <w:szCs w:val="20"/>
                <w:highlight w:val="none"/>
              </w:rPr>
              <w:t xml:space="preserve"> </w:t>
            </w:r>
            <w:r>
              <w:rPr>
                <w:rFonts w:ascii="宋体" w:hAnsi="宋体" w:eastAsia="宋体" w:cs="宋体"/>
                <w:color w:val="auto"/>
                <w:spacing w:val="20"/>
                <w:sz w:val="20"/>
                <w:szCs w:val="20"/>
                <w:highlight w:val="none"/>
              </w:rPr>
              <w:t>、模式切换</w:t>
            </w:r>
            <w:r>
              <w:rPr>
                <w:rFonts w:ascii="宋体" w:hAnsi="宋体" w:eastAsia="宋体" w:cs="宋体"/>
                <w:color w:val="auto"/>
                <w:spacing w:val="-53"/>
                <w:sz w:val="20"/>
                <w:szCs w:val="20"/>
                <w:highlight w:val="none"/>
              </w:rPr>
              <w:t xml:space="preserve"> </w:t>
            </w:r>
            <w:r>
              <w:rPr>
                <w:rFonts w:ascii="宋体" w:hAnsi="宋体" w:eastAsia="宋体" w:cs="宋体"/>
                <w:color w:val="auto"/>
                <w:spacing w:val="20"/>
                <w:sz w:val="20"/>
                <w:szCs w:val="20"/>
                <w:highlight w:val="none"/>
              </w:rPr>
              <w:t>、增益调节</w:t>
            </w:r>
            <w:r>
              <w:rPr>
                <w:rFonts w:ascii="宋体" w:hAnsi="宋体" w:eastAsia="宋体" w:cs="宋体"/>
                <w:color w:val="auto"/>
                <w:spacing w:val="-54"/>
                <w:sz w:val="20"/>
                <w:szCs w:val="20"/>
                <w:highlight w:val="none"/>
              </w:rPr>
              <w:t xml:space="preserve"> </w:t>
            </w:r>
            <w:r>
              <w:rPr>
                <w:rFonts w:ascii="宋体" w:hAnsi="宋体" w:eastAsia="宋体" w:cs="宋体"/>
                <w:color w:val="auto"/>
                <w:spacing w:val="20"/>
                <w:sz w:val="20"/>
                <w:szCs w:val="20"/>
                <w:highlight w:val="none"/>
              </w:rPr>
              <w:t>、背光调节</w:t>
            </w:r>
            <w:r>
              <w:rPr>
                <w:rFonts w:ascii="宋体" w:hAnsi="宋体" w:eastAsia="宋体" w:cs="宋体"/>
                <w:color w:val="auto"/>
                <w:spacing w:val="-54"/>
                <w:sz w:val="20"/>
                <w:szCs w:val="20"/>
                <w:highlight w:val="none"/>
              </w:rPr>
              <w:t xml:space="preserve"> </w:t>
            </w:r>
            <w:r>
              <w:rPr>
                <w:rFonts w:ascii="宋体" w:hAnsi="宋体" w:eastAsia="宋体" w:cs="宋体"/>
                <w:color w:val="auto"/>
                <w:spacing w:val="20"/>
                <w:sz w:val="20"/>
                <w:szCs w:val="20"/>
                <w:highlight w:val="none"/>
              </w:rPr>
              <w:t>、</w:t>
            </w:r>
            <w:r>
              <w:rPr>
                <w:rFonts w:ascii="宋体" w:hAnsi="宋体" w:eastAsia="宋体" w:cs="宋体"/>
                <w:color w:val="auto"/>
                <w:spacing w:val="19"/>
                <w:sz w:val="20"/>
                <w:szCs w:val="20"/>
                <w:highlight w:val="none"/>
              </w:rPr>
              <w:t>亮度调节</w:t>
            </w:r>
            <w:r>
              <w:rPr>
                <w:rFonts w:ascii="宋体" w:hAnsi="宋体" w:eastAsia="宋体" w:cs="宋体"/>
                <w:color w:val="auto"/>
                <w:spacing w:val="-56"/>
                <w:sz w:val="20"/>
                <w:szCs w:val="20"/>
                <w:highlight w:val="none"/>
              </w:rPr>
              <w:t xml:space="preserve"> </w:t>
            </w:r>
            <w:r>
              <w:rPr>
                <w:rFonts w:ascii="宋体" w:hAnsi="宋体" w:eastAsia="宋体" w:cs="宋体"/>
                <w:color w:val="auto"/>
                <w:spacing w:val="19"/>
                <w:sz w:val="20"/>
                <w:szCs w:val="20"/>
                <w:highlight w:val="none"/>
              </w:rPr>
              <w:t>、锐</w:t>
            </w:r>
            <w:r>
              <w:rPr>
                <w:rFonts w:ascii="宋体" w:hAnsi="宋体" w:eastAsia="宋体" w:cs="宋体"/>
                <w:color w:val="auto"/>
                <w:spacing w:val="15"/>
                <w:sz w:val="20"/>
                <w:szCs w:val="20"/>
                <w:highlight w:val="none"/>
              </w:rPr>
              <w:t>度调节</w:t>
            </w:r>
            <w:r>
              <w:rPr>
                <w:rFonts w:ascii="宋体" w:hAnsi="宋体" w:eastAsia="宋体" w:cs="宋体"/>
                <w:color w:val="auto"/>
                <w:spacing w:val="-52"/>
                <w:sz w:val="20"/>
                <w:szCs w:val="20"/>
                <w:highlight w:val="none"/>
              </w:rPr>
              <w:t xml:space="preserve"> </w:t>
            </w:r>
            <w:r>
              <w:rPr>
                <w:rFonts w:ascii="宋体" w:hAnsi="宋体" w:eastAsia="宋体" w:cs="宋体"/>
                <w:color w:val="auto"/>
                <w:spacing w:val="15"/>
                <w:sz w:val="20"/>
                <w:szCs w:val="20"/>
                <w:highlight w:val="none"/>
              </w:rPr>
              <w:t>、缩放调节。</w:t>
            </w:r>
          </w:p>
          <w:p w14:paraId="4C2F3A9D">
            <w:pPr>
              <w:spacing w:before="76" w:line="289" w:lineRule="auto"/>
              <w:ind w:left="20" w:right="4" w:firstLine="15"/>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13.摄像头控制按键，可自定义多种功能：包括但不限于菜单、</w:t>
            </w:r>
            <w:r>
              <w:rPr>
                <w:rFonts w:ascii="宋体" w:hAnsi="宋体" w:eastAsia="宋体" w:cs="宋体"/>
                <w:color w:val="auto"/>
                <w:spacing w:val="22"/>
                <w:sz w:val="20"/>
                <w:szCs w:val="20"/>
                <w:highlight w:val="none"/>
              </w:rPr>
              <w:t>白平衡、拍照、录像、停止录像、冻结、模式、缩小、放大、循环缩放、减小亮度、增大亮度、循环亮度、减小背光、增大</w:t>
            </w:r>
            <w:r>
              <w:rPr>
                <w:rFonts w:ascii="宋体" w:hAnsi="宋体" w:eastAsia="宋体" w:cs="宋体"/>
                <w:color w:val="auto"/>
                <w:spacing w:val="17"/>
                <w:sz w:val="20"/>
                <w:szCs w:val="20"/>
                <w:highlight w:val="none"/>
              </w:rPr>
              <w:t>背光、循环背光、减小增益</w:t>
            </w:r>
            <w:r>
              <w:rPr>
                <w:rFonts w:ascii="宋体" w:hAnsi="宋体" w:eastAsia="宋体" w:cs="宋体"/>
                <w:color w:val="auto"/>
                <w:spacing w:val="-57"/>
                <w:sz w:val="20"/>
                <w:szCs w:val="20"/>
                <w:highlight w:val="none"/>
              </w:rPr>
              <w:t xml:space="preserve"> </w:t>
            </w:r>
            <w:r>
              <w:rPr>
                <w:rFonts w:ascii="宋体" w:hAnsi="宋体" w:eastAsia="宋体" w:cs="宋体"/>
                <w:color w:val="auto"/>
                <w:spacing w:val="17"/>
                <w:sz w:val="20"/>
                <w:szCs w:val="20"/>
                <w:highlight w:val="none"/>
              </w:rPr>
              <w:t>、增大增益</w:t>
            </w:r>
            <w:r>
              <w:rPr>
                <w:rFonts w:ascii="宋体" w:hAnsi="宋体" w:eastAsia="宋体" w:cs="宋体"/>
                <w:color w:val="auto"/>
                <w:spacing w:val="-58"/>
                <w:sz w:val="20"/>
                <w:szCs w:val="20"/>
                <w:highlight w:val="none"/>
              </w:rPr>
              <w:t xml:space="preserve"> </w:t>
            </w:r>
            <w:r>
              <w:rPr>
                <w:rFonts w:ascii="宋体" w:hAnsi="宋体" w:eastAsia="宋体" w:cs="宋体"/>
                <w:color w:val="auto"/>
                <w:spacing w:val="17"/>
                <w:sz w:val="20"/>
                <w:szCs w:val="20"/>
                <w:highlight w:val="none"/>
              </w:rPr>
              <w:t>、循环增益</w:t>
            </w:r>
            <w:r>
              <w:rPr>
                <w:rFonts w:ascii="宋体" w:hAnsi="宋体" w:eastAsia="宋体" w:cs="宋体"/>
                <w:color w:val="auto"/>
                <w:spacing w:val="-58"/>
                <w:sz w:val="20"/>
                <w:szCs w:val="20"/>
                <w:highlight w:val="none"/>
              </w:rPr>
              <w:t xml:space="preserve"> </w:t>
            </w:r>
            <w:r>
              <w:rPr>
                <w:rFonts w:ascii="宋体" w:hAnsi="宋体" w:eastAsia="宋体" w:cs="宋体"/>
                <w:color w:val="auto"/>
                <w:spacing w:val="17"/>
                <w:sz w:val="20"/>
                <w:szCs w:val="20"/>
                <w:highlight w:val="none"/>
              </w:rPr>
              <w:t>、除雾等等</w:t>
            </w:r>
          </w:p>
          <w:p w14:paraId="227A8C51">
            <w:pPr>
              <w:spacing w:before="76" w:line="227" w:lineRule="auto"/>
              <w:ind w:left="36"/>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14.主机支持多种手术科室预设功能，包含关节镜检查模式</w:t>
            </w:r>
          </w:p>
          <w:p w14:paraId="5322CC2E">
            <w:pPr>
              <w:spacing w:before="148" w:line="289" w:lineRule="auto"/>
              <w:ind w:left="21" w:right="24" w:firstLine="14"/>
              <w:rPr>
                <w:rFonts w:ascii="宋体" w:hAnsi="宋体" w:eastAsia="宋体" w:cs="宋体"/>
                <w:color w:val="auto"/>
                <w:sz w:val="20"/>
                <w:szCs w:val="20"/>
                <w:highlight w:val="none"/>
              </w:rPr>
            </w:pPr>
            <w:r>
              <w:rPr>
                <w:rFonts w:ascii="宋体" w:hAnsi="宋体" w:eastAsia="宋体" w:cs="宋体"/>
                <w:color w:val="auto"/>
                <w:spacing w:val="16"/>
                <w:sz w:val="20"/>
                <w:szCs w:val="20"/>
                <w:highlight w:val="none"/>
              </w:rPr>
              <w:t>15.主机具备手术录像功能，储存文件可</w:t>
            </w:r>
            <w:r>
              <w:rPr>
                <w:rFonts w:ascii="宋体" w:hAnsi="宋体" w:eastAsia="宋体" w:cs="宋体"/>
                <w:color w:val="auto"/>
                <w:spacing w:val="-29"/>
                <w:sz w:val="20"/>
                <w:szCs w:val="20"/>
                <w:highlight w:val="none"/>
              </w:rPr>
              <w:t xml:space="preserve"> </w:t>
            </w:r>
            <w:r>
              <w:rPr>
                <w:rFonts w:ascii="宋体" w:hAnsi="宋体" w:eastAsia="宋体" w:cs="宋体"/>
                <w:color w:val="auto"/>
                <w:sz w:val="20"/>
                <w:szCs w:val="20"/>
                <w:highlight w:val="none"/>
              </w:rPr>
              <w:t>usb</w:t>
            </w:r>
            <w:r>
              <w:rPr>
                <w:rFonts w:ascii="宋体" w:hAnsi="宋体" w:eastAsia="宋体" w:cs="宋体"/>
                <w:color w:val="auto"/>
                <w:spacing w:val="-23"/>
                <w:sz w:val="20"/>
                <w:szCs w:val="20"/>
                <w:highlight w:val="none"/>
              </w:rPr>
              <w:t xml:space="preserve"> </w:t>
            </w:r>
            <w:r>
              <w:rPr>
                <w:rFonts w:ascii="宋体" w:hAnsi="宋体" w:eastAsia="宋体" w:cs="宋体"/>
                <w:color w:val="auto"/>
                <w:spacing w:val="16"/>
                <w:sz w:val="20"/>
                <w:szCs w:val="20"/>
                <w:highlight w:val="none"/>
              </w:rPr>
              <w:t>导出。录像最大分</w:t>
            </w:r>
            <w:r>
              <w:rPr>
                <w:rFonts w:ascii="宋体" w:hAnsi="宋体" w:eastAsia="宋体" w:cs="宋体"/>
                <w:color w:val="auto"/>
                <w:spacing w:val="13"/>
                <w:sz w:val="20"/>
                <w:szCs w:val="20"/>
                <w:highlight w:val="none"/>
              </w:rPr>
              <w:t>辨率为</w:t>
            </w:r>
            <w:r>
              <w:rPr>
                <w:rFonts w:ascii="宋体" w:hAnsi="宋体" w:eastAsia="宋体" w:cs="宋体"/>
                <w:color w:val="auto"/>
                <w:spacing w:val="-21"/>
                <w:sz w:val="20"/>
                <w:szCs w:val="20"/>
                <w:highlight w:val="none"/>
              </w:rPr>
              <w:t xml:space="preserve"> </w:t>
            </w:r>
            <w:r>
              <w:rPr>
                <w:rFonts w:ascii="宋体" w:hAnsi="宋体" w:eastAsia="宋体" w:cs="宋体"/>
                <w:color w:val="auto"/>
                <w:spacing w:val="13"/>
                <w:sz w:val="20"/>
                <w:szCs w:val="20"/>
                <w:highlight w:val="none"/>
              </w:rPr>
              <w:t>3840×2160（4k</w:t>
            </w:r>
            <w:r>
              <w:rPr>
                <w:rFonts w:ascii="宋体" w:hAnsi="宋体" w:eastAsia="宋体" w:cs="宋体"/>
                <w:color w:val="auto"/>
                <w:spacing w:val="5"/>
                <w:sz w:val="20"/>
                <w:szCs w:val="20"/>
                <w:highlight w:val="none"/>
              </w:rPr>
              <w:t>）</w:t>
            </w:r>
            <w:r>
              <w:rPr>
                <w:rFonts w:ascii="宋体" w:hAnsi="宋体" w:eastAsia="宋体" w:cs="宋体"/>
                <w:color w:val="auto"/>
                <w:spacing w:val="-48"/>
                <w:sz w:val="20"/>
                <w:szCs w:val="20"/>
                <w:highlight w:val="none"/>
              </w:rPr>
              <w:t xml:space="preserve"> </w:t>
            </w:r>
            <w:r>
              <w:rPr>
                <w:rFonts w:ascii="宋体" w:hAnsi="宋体" w:eastAsia="宋体" w:cs="宋体"/>
                <w:color w:val="auto"/>
                <w:spacing w:val="5"/>
                <w:sz w:val="20"/>
                <w:szCs w:val="20"/>
                <w:highlight w:val="none"/>
              </w:rPr>
              <w:t>，</w:t>
            </w:r>
            <w:r>
              <w:rPr>
                <w:rFonts w:ascii="宋体" w:hAnsi="宋体" w:eastAsia="宋体" w:cs="宋体"/>
                <w:color w:val="auto"/>
                <w:spacing w:val="13"/>
                <w:sz w:val="20"/>
                <w:szCs w:val="20"/>
                <w:highlight w:val="none"/>
              </w:rPr>
              <w:t>支持码率、帧率可调</w:t>
            </w:r>
          </w:p>
          <w:p w14:paraId="3042C9B6">
            <w:pPr>
              <w:spacing w:before="76" w:line="228" w:lineRule="auto"/>
              <w:ind w:left="35"/>
              <w:rPr>
                <w:rFonts w:ascii="宋体" w:hAnsi="宋体" w:eastAsia="宋体" w:cs="宋体"/>
                <w:color w:val="auto"/>
                <w:sz w:val="20"/>
                <w:szCs w:val="20"/>
                <w:highlight w:val="none"/>
              </w:rPr>
            </w:pPr>
            <w:r>
              <w:rPr>
                <w:rFonts w:ascii="宋体" w:hAnsi="宋体" w:eastAsia="宋体" w:cs="宋体"/>
                <w:color w:val="auto"/>
                <w:spacing w:val="15"/>
                <w:sz w:val="18"/>
                <w:szCs w:val="18"/>
                <w:highlight w:val="none"/>
              </w:rPr>
              <w:t>●</w:t>
            </w:r>
            <w:r>
              <w:rPr>
                <w:rFonts w:ascii="宋体" w:hAnsi="宋体" w:eastAsia="宋体" w:cs="宋体"/>
                <w:color w:val="auto"/>
                <w:spacing w:val="15"/>
                <w:sz w:val="20"/>
                <w:szCs w:val="20"/>
                <w:highlight w:val="none"/>
              </w:rPr>
              <w:t>17.摄像头防水性能符合</w:t>
            </w:r>
            <w:r>
              <w:rPr>
                <w:rFonts w:ascii="宋体" w:hAnsi="宋体" w:eastAsia="宋体" w:cs="宋体"/>
                <w:color w:val="auto"/>
                <w:spacing w:val="-13"/>
                <w:sz w:val="20"/>
                <w:szCs w:val="20"/>
                <w:highlight w:val="none"/>
              </w:rPr>
              <w:t xml:space="preserve"> </w:t>
            </w:r>
            <w:r>
              <w:rPr>
                <w:rFonts w:ascii="宋体" w:hAnsi="宋体" w:eastAsia="宋体" w:cs="宋体"/>
                <w:color w:val="auto"/>
                <w:sz w:val="20"/>
                <w:szCs w:val="20"/>
                <w:highlight w:val="none"/>
              </w:rPr>
              <w:t>IPX</w:t>
            </w:r>
            <w:r>
              <w:rPr>
                <w:rFonts w:ascii="宋体" w:hAnsi="宋体" w:eastAsia="宋体" w:cs="宋体"/>
                <w:color w:val="auto"/>
                <w:spacing w:val="15"/>
                <w:sz w:val="20"/>
                <w:szCs w:val="20"/>
                <w:highlight w:val="none"/>
              </w:rPr>
              <w:t>8</w:t>
            </w:r>
            <w:r>
              <w:rPr>
                <w:rFonts w:ascii="宋体" w:hAnsi="宋体" w:eastAsia="宋体" w:cs="宋体"/>
                <w:color w:val="auto"/>
                <w:spacing w:val="-15"/>
                <w:sz w:val="20"/>
                <w:szCs w:val="20"/>
                <w:highlight w:val="none"/>
              </w:rPr>
              <w:t xml:space="preserve"> </w:t>
            </w:r>
            <w:r>
              <w:rPr>
                <w:rFonts w:ascii="宋体" w:hAnsi="宋体" w:eastAsia="宋体" w:cs="宋体"/>
                <w:color w:val="auto"/>
                <w:spacing w:val="15"/>
                <w:sz w:val="20"/>
                <w:szCs w:val="20"/>
                <w:highlight w:val="none"/>
              </w:rPr>
              <w:t>防水等级的</w:t>
            </w:r>
            <w:r>
              <w:rPr>
                <w:rFonts w:ascii="宋体" w:hAnsi="宋体" w:eastAsia="宋体" w:cs="宋体"/>
                <w:color w:val="auto"/>
                <w:spacing w:val="14"/>
                <w:sz w:val="20"/>
                <w:szCs w:val="20"/>
                <w:highlight w:val="none"/>
              </w:rPr>
              <w:t>要求</w:t>
            </w:r>
          </w:p>
          <w:p w14:paraId="78FBBF0B">
            <w:pPr>
              <w:spacing w:before="146" w:line="289" w:lineRule="auto"/>
              <w:ind w:left="22" w:right="26" w:firstLine="13"/>
              <w:rPr>
                <w:rFonts w:ascii="宋体" w:hAnsi="宋体" w:eastAsia="宋体" w:cs="宋体"/>
                <w:color w:val="auto"/>
                <w:sz w:val="20"/>
                <w:szCs w:val="20"/>
                <w:highlight w:val="none"/>
              </w:rPr>
            </w:pPr>
            <w:r>
              <w:rPr>
                <w:rFonts w:ascii="宋体" w:hAnsi="宋体" w:eastAsia="宋体" w:cs="宋体"/>
                <w:color w:val="auto"/>
                <w:spacing w:val="16"/>
                <w:sz w:val="20"/>
                <w:szCs w:val="20"/>
                <w:highlight w:val="none"/>
              </w:rPr>
              <w:t>18.</w:t>
            </w:r>
            <w:r>
              <w:rPr>
                <w:rFonts w:ascii="宋体" w:hAnsi="宋体" w:eastAsia="宋体" w:cs="宋体"/>
                <w:color w:val="auto"/>
                <w:spacing w:val="-47"/>
                <w:sz w:val="20"/>
                <w:szCs w:val="20"/>
                <w:highlight w:val="none"/>
              </w:rPr>
              <w:t xml:space="preserve"> </w:t>
            </w:r>
            <w:r>
              <w:rPr>
                <w:rFonts w:ascii="宋体" w:hAnsi="宋体" w:eastAsia="宋体" w:cs="宋体"/>
                <w:color w:val="auto"/>
                <w:spacing w:val="16"/>
                <w:sz w:val="20"/>
                <w:szCs w:val="20"/>
                <w:highlight w:val="none"/>
              </w:rPr>
              <w:t>电击防护等级：</w:t>
            </w:r>
            <w:r>
              <w:rPr>
                <w:rFonts w:ascii="宋体" w:hAnsi="宋体" w:eastAsia="宋体" w:cs="宋体"/>
                <w:color w:val="auto"/>
                <w:spacing w:val="-52"/>
                <w:sz w:val="20"/>
                <w:szCs w:val="20"/>
                <w:highlight w:val="none"/>
              </w:rPr>
              <w:t xml:space="preserve"> </w:t>
            </w:r>
            <w:r>
              <w:rPr>
                <w:rFonts w:ascii="宋体" w:hAnsi="宋体" w:eastAsia="宋体" w:cs="宋体"/>
                <w:color w:val="auto"/>
                <w:spacing w:val="16"/>
                <w:sz w:val="20"/>
                <w:szCs w:val="20"/>
                <w:highlight w:val="none"/>
              </w:rPr>
              <w:t>应用部分为</w:t>
            </w:r>
            <w:r>
              <w:rPr>
                <w:rFonts w:ascii="宋体" w:hAnsi="宋体" w:eastAsia="宋体" w:cs="宋体"/>
                <w:color w:val="auto"/>
                <w:spacing w:val="-24"/>
                <w:sz w:val="20"/>
                <w:szCs w:val="20"/>
                <w:highlight w:val="none"/>
              </w:rPr>
              <w:t xml:space="preserve"> </w:t>
            </w:r>
            <w:r>
              <w:rPr>
                <w:rFonts w:ascii="宋体" w:hAnsi="宋体" w:eastAsia="宋体" w:cs="宋体"/>
                <w:color w:val="auto"/>
                <w:sz w:val="20"/>
                <w:szCs w:val="20"/>
                <w:highlight w:val="none"/>
              </w:rPr>
              <w:t>CF</w:t>
            </w:r>
            <w:r>
              <w:rPr>
                <w:rFonts w:ascii="宋体" w:hAnsi="宋体" w:eastAsia="宋体" w:cs="宋体"/>
                <w:color w:val="auto"/>
                <w:spacing w:val="-32"/>
                <w:sz w:val="20"/>
                <w:szCs w:val="20"/>
                <w:highlight w:val="none"/>
              </w:rPr>
              <w:t xml:space="preserve"> </w:t>
            </w:r>
            <w:r>
              <w:rPr>
                <w:rFonts w:ascii="宋体" w:hAnsi="宋体" w:eastAsia="宋体" w:cs="宋体"/>
                <w:color w:val="auto"/>
                <w:spacing w:val="16"/>
                <w:sz w:val="20"/>
                <w:szCs w:val="20"/>
                <w:highlight w:val="none"/>
              </w:rPr>
              <w:t>型，适合直接用于心脏的应</w:t>
            </w:r>
            <w:r>
              <w:rPr>
                <w:rFonts w:ascii="宋体" w:hAnsi="宋体" w:eastAsia="宋体" w:cs="宋体"/>
                <w:color w:val="auto"/>
                <w:spacing w:val="12"/>
                <w:sz w:val="20"/>
                <w:szCs w:val="20"/>
                <w:highlight w:val="none"/>
              </w:rPr>
              <w:t>用部分</w:t>
            </w:r>
          </w:p>
          <w:p w14:paraId="0C831240">
            <w:pPr>
              <w:spacing w:before="79" w:line="228" w:lineRule="auto"/>
              <w:ind w:left="36"/>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19.具备</w:t>
            </w:r>
            <w:r>
              <w:rPr>
                <w:rFonts w:ascii="宋体" w:hAnsi="宋体" w:eastAsia="宋体" w:cs="宋体"/>
                <w:color w:val="auto"/>
                <w:spacing w:val="-22"/>
                <w:sz w:val="20"/>
                <w:szCs w:val="20"/>
                <w:highlight w:val="none"/>
              </w:rPr>
              <w:t xml:space="preserve"> </w:t>
            </w:r>
            <w:r>
              <w:rPr>
                <w:rFonts w:ascii="宋体" w:hAnsi="宋体" w:eastAsia="宋体" w:cs="宋体"/>
                <w:color w:val="auto"/>
                <w:sz w:val="20"/>
                <w:szCs w:val="20"/>
                <w:highlight w:val="none"/>
              </w:rPr>
              <w:t>COMM</w:t>
            </w:r>
            <w:r>
              <w:rPr>
                <w:rFonts w:ascii="宋体" w:hAnsi="宋体" w:eastAsia="宋体" w:cs="宋体"/>
                <w:color w:val="auto"/>
                <w:spacing w:val="13"/>
                <w:sz w:val="20"/>
                <w:szCs w:val="20"/>
                <w:highlight w:val="none"/>
              </w:rPr>
              <w:t xml:space="preserve"> 口实现串口通讯和调试</w:t>
            </w:r>
          </w:p>
          <w:p w14:paraId="7AF6414E">
            <w:pPr>
              <w:spacing w:before="143" w:line="228" w:lineRule="auto"/>
              <w:ind w:left="23"/>
              <w:rPr>
                <w:rFonts w:ascii="宋体" w:hAnsi="宋体" w:eastAsia="宋体" w:cs="宋体"/>
                <w:color w:val="auto"/>
                <w:sz w:val="20"/>
                <w:szCs w:val="20"/>
                <w:highlight w:val="none"/>
              </w:rPr>
            </w:pPr>
            <w:r>
              <w:rPr>
                <w:rFonts w:ascii="宋体" w:hAnsi="宋体" w:eastAsia="宋体" w:cs="宋体"/>
                <w:color w:val="auto"/>
                <w:spacing w:val="19"/>
                <w:sz w:val="20"/>
                <w:szCs w:val="20"/>
                <w:highlight w:val="none"/>
              </w:rPr>
              <w:t>20.具备手动/自动曝光切换功能</w:t>
            </w:r>
          </w:p>
          <w:p w14:paraId="6ABB77FE">
            <w:pPr>
              <w:spacing w:before="145" w:line="289" w:lineRule="auto"/>
              <w:ind w:left="22" w:right="26"/>
              <w:rPr>
                <w:rFonts w:ascii="宋体" w:hAnsi="宋体" w:eastAsia="宋体" w:cs="宋体"/>
                <w:color w:val="auto"/>
                <w:sz w:val="20"/>
                <w:szCs w:val="20"/>
                <w:highlight w:val="none"/>
              </w:rPr>
            </w:pPr>
            <w:r>
              <w:rPr>
                <w:rFonts w:ascii="宋体" w:hAnsi="宋体" w:eastAsia="宋体" w:cs="宋体"/>
                <w:color w:val="auto"/>
                <w:spacing w:val="21"/>
                <w:sz w:val="20"/>
                <w:szCs w:val="20"/>
                <w:highlight w:val="none"/>
              </w:rPr>
              <w:t>21.摄像头采用分体式设计</w:t>
            </w:r>
            <w:r>
              <w:rPr>
                <w:rFonts w:ascii="宋体" w:hAnsi="宋体" w:eastAsia="宋体" w:cs="宋体"/>
                <w:color w:val="auto"/>
                <w:spacing w:val="-42"/>
                <w:sz w:val="20"/>
                <w:szCs w:val="20"/>
                <w:highlight w:val="none"/>
              </w:rPr>
              <w:t xml:space="preserve"> </w:t>
            </w:r>
            <w:r>
              <w:rPr>
                <w:rFonts w:ascii="宋体" w:hAnsi="宋体" w:eastAsia="宋体" w:cs="宋体"/>
                <w:color w:val="auto"/>
                <w:spacing w:val="21"/>
                <w:sz w:val="20"/>
                <w:szCs w:val="20"/>
                <w:highlight w:val="none"/>
              </w:rPr>
              <w:t>，可拆卸更换定焦和变焦调焦环</w:t>
            </w:r>
            <w:r>
              <w:rPr>
                <w:rFonts w:ascii="宋体" w:hAnsi="宋体" w:eastAsia="宋体" w:cs="宋体"/>
                <w:color w:val="auto"/>
                <w:spacing w:val="-56"/>
                <w:sz w:val="20"/>
                <w:szCs w:val="20"/>
                <w:highlight w:val="none"/>
              </w:rPr>
              <w:t xml:space="preserve"> </w:t>
            </w:r>
            <w:r>
              <w:rPr>
                <w:rFonts w:ascii="宋体" w:hAnsi="宋体" w:eastAsia="宋体" w:cs="宋体"/>
                <w:color w:val="auto"/>
                <w:spacing w:val="21"/>
                <w:sz w:val="20"/>
                <w:szCs w:val="20"/>
                <w:highlight w:val="none"/>
              </w:rPr>
              <w:t>，</w:t>
            </w:r>
            <w:r>
              <w:rPr>
                <w:rFonts w:ascii="宋体" w:hAnsi="宋体" w:eastAsia="宋体" w:cs="宋体"/>
                <w:color w:val="auto"/>
                <w:spacing w:val="19"/>
                <w:sz w:val="20"/>
                <w:szCs w:val="20"/>
                <w:highlight w:val="none"/>
              </w:rPr>
              <w:t>再连接光学镜</w:t>
            </w:r>
            <w:r>
              <w:rPr>
                <w:rFonts w:ascii="宋体" w:hAnsi="宋体" w:eastAsia="宋体" w:cs="宋体"/>
                <w:color w:val="auto"/>
                <w:spacing w:val="-38"/>
                <w:sz w:val="20"/>
                <w:szCs w:val="20"/>
                <w:highlight w:val="none"/>
              </w:rPr>
              <w:t xml:space="preserve"> </w:t>
            </w:r>
            <w:r>
              <w:rPr>
                <w:rFonts w:ascii="宋体" w:hAnsi="宋体" w:eastAsia="宋体" w:cs="宋体"/>
                <w:color w:val="auto"/>
                <w:spacing w:val="19"/>
                <w:sz w:val="20"/>
                <w:szCs w:val="20"/>
                <w:highlight w:val="none"/>
              </w:rPr>
              <w:t>。摄像头≥2</w:t>
            </w:r>
            <w:r>
              <w:rPr>
                <w:rFonts w:ascii="宋体" w:hAnsi="宋体" w:eastAsia="宋体" w:cs="宋体"/>
                <w:color w:val="auto"/>
                <w:spacing w:val="-26"/>
                <w:sz w:val="20"/>
                <w:szCs w:val="20"/>
                <w:highlight w:val="none"/>
              </w:rPr>
              <w:t xml:space="preserve"> </w:t>
            </w:r>
            <w:r>
              <w:rPr>
                <w:rFonts w:ascii="宋体" w:hAnsi="宋体" w:eastAsia="宋体" w:cs="宋体"/>
                <w:color w:val="auto"/>
                <w:spacing w:val="19"/>
                <w:sz w:val="20"/>
                <w:szCs w:val="20"/>
                <w:highlight w:val="none"/>
              </w:rPr>
              <w:t>倍以上光学变焦功能</w:t>
            </w:r>
            <w:r>
              <w:rPr>
                <w:rFonts w:ascii="宋体" w:hAnsi="宋体" w:eastAsia="宋体" w:cs="宋体"/>
                <w:color w:val="auto"/>
                <w:spacing w:val="-58"/>
                <w:sz w:val="20"/>
                <w:szCs w:val="20"/>
                <w:highlight w:val="none"/>
              </w:rPr>
              <w:t xml:space="preserve"> </w:t>
            </w:r>
            <w:r>
              <w:rPr>
                <w:rFonts w:ascii="宋体" w:hAnsi="宋体" w:eastAsia="宋体" w:cs="宋体"/>
                <w:color w:val="auto"/>
                <w:spacing w:val="19"/>
                <w:sz w:val="20"/>
                <w:szCs w:val="20"/>
                <w:highlight w:val="none"/>
              </w:rPr>
              <w:t>，变焦距离范</w:t>
            </w:r>
            <w:r>
              <w:rPr>
                <w:rFonts w:ascii="宋体" w:hAnsi="宋体" w:eastAsia="宋体" w:cs="宋体"/>
                <w:color w:val="auto"/>
                <w:spacing w:val="9"/>
                <w:sz w:val="20"/>
                <w:szCs w:val="20"/>
                <w:highlight w:val="none"/>
              </w:rPr>
              <w:t>围不小于 16~32</w:t>
            </w:r>
            <w:r>
              <w:rPr>
                <w:rFonts w:ascii="宋体" w:hAnsi="宋体" w:eastAsia="宋体" w:cs="宋体"/>
                <w:color w:val="auto"/>
                <w:sz w:val="20"/>
                <w:szCs w:val="20"/>
                <w:highlight w:val="none"/>
              </w:rPr>
              <w:t>mm</w:t>
            </w:r>
          </w:p>
          <w:p w14:paraId="5DB3D983">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22"/>
                <w:sz w:val="20"/>
                <w:szCs w:val="20"/>
                <w:highlight w:val="none"/>
              </w:rPr>
            </w:pPr>
            <w:r>
              <w:rPr>
                <w:rFonts w:ascii="宋体" w:hAnsi="宋体" w:eastAsia="宋体" w:cs="宋体"/>
                <w:color w:val="auto"/>
                <w:spacing w:val="17"/>
                <w:sz w:val="20"/>
                <w:szCs w:val="20"/>
                <w:highlight w:val="none"/>
              </w:rPr>
              <w:t>22.系统通过主机</w:t>
            </w:r>
            <w:r>
              <w:rPr>
                <w:rFonts w:ascii="宋体" w:hAnsi="宋体" w:eastAsia="宋体" w:cs="宋体"/>
                <w:color w:val="auto"/>
                <w:spacing w:val="-27"/>
                <w:sz w:val="20"/>
                <w:szCs w:val="20"/>
                <w:highlight w:val="none"/>
              </w:rPr>
              <w:t xml:space="preserve"> </w:t>
            </w:r>
            <w:r>
              <w:rPr>
                <w:rFonts w:ascii="宋体" w:hAnsi="宋体" w:eastAsia="宋体" w:cs="宋体"/>
                <w:color w:val="auto"/>
                <w:sz w:val="20"/>
                <w:szCs w:val="20"/>
                <w:highlight w:val="none"/>
              </w:rPr>
              <w:t>USB</w:t>
            </w:r>
            <w:r>
              <w:rPr>
                <w:rFonts w:ascii="宋体" w:hAnsi="宋体" w:eastAsia="宋体" w:cs="宋体"/>
                <w:color w:val="auto"/>
                <w:spacing w:val="-42"/>
                <w:sz w:val="20"/>
                <w:szCs w:val="20"/>
                <w:highlight w:val="none"/>
              </w:rPr>
              <w:t xml:space="preserve"> </w:t>
            </w:r>
            <w:r>
              <w:rPr>
                <w:rFonts w:ascii="宋体" w:hAnsi="宋体" w:eastAsia="宋体" w:cs="宋体"/>
                <w:color w:val="auto"/>
                <w:spacing w:val="17"/>
                <w:sz w:val="20"/>
                <w:szCs w:val="20"/>
                <w:highlight w:val="none"/>
              </w:rPr>
              <w:t>接口连接加密存储设备，具有用户访问权</w:t>
            </w:r>
            <w:r>
              <w:rPr>
                <w:rFonts w:ascii="宋体" w:hAnsi="宋体" w:eastAsia="宋体" w:cs="宋体"/>
                <w:color w:val="auto"/>
                <w:spacing w:val="22"/>
                <w:sz w:val="20"/>
                <w:szCs w:val="20"/>
                <w:highlight w:val="none"/>
              </w:rPr>
              <w:t>限控制，实现拍照、录像和软件升级功能</w:t>
            </w:r>
          </w:p>
          <w:p w14:paraId="3BFD2038">
            <w:pPr>
              <w:spacing w:before="71" w:line="228" w:lineRule="auto"/>
              <w:ind w:left="23"/>
              <w:rPr>
                <w:rFonts w:ascii="宋体" w:hAnsi="宋体" w:eastAsia="宋体" w:cs="宋体"/>
                <w:color w:val="auto"/>
                <w:sz w:val="20"/>
                <w:szCs w:val="20"/>
                <w:highlight w:val="none"/>
              </w:rPr>
            </w:pPr>
            <w:r>
              <w:rPr>
                <w:rFonts w:ascii="宋体" w:hAnsi="宋体" w:eastAsia="宋体" w:cs="宋体"/>
                <w:color w:val="auto"/>
                <w:spacing w:val="20"/>
                <w:sz w:val="20"/>
                <w:szCs w:val="20"/>
                <w:highlight w:val="none"/>
              </w:rPr>
              <w:t>23.具有预览设置功能</w:t>
            </w:r>
            <w:r>
              <w:rPr>
                <w:rFonts w:ascii="宋体" w:hAnsi="宋体" w:eastAsia="宋体" w:cs="宋体"/>
                <w:color w:val="auto"/>
                <w:spacing w:val="-51"/>
                <w:sz w:val="20"/>
                <w:szCs w:val="20"/>
                <w:highlight w:val="none"/>
              </w:rPr>
              <w:t xml:space="preserve"> </w:t>
            </w:r>
            <w:r>
              <w:rPr>
                <w:rFonts w:ascii="宋体" w:hAnsi="宋体" w:eastAsia="宋体" w:cs="宋体"/>
                <w:color w:val="auto"/>
                <w:spacing w:val="20"/>
                <w:sz w:val="20"/>
                <w:szCs w:val="20"/>
                <w:highlight w:val="none"/>
              </w:rPr>
              <w:t>，可通过设置在监视器上显示实际时间</w:t>
            </w:r>
          </w:p>
          <w:p w14:paraId="24AA9936">
            <w:pPr>
              <w:spacing w:before="146" w:line="290" w:lineRule="auto"/>
              <w:ind w:left="28" w:right="24" w:hanging="5"/>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24.降噪调节，通过系统菜单，能实现</w:t>
            </w:r>
            <w:r>
              <w:rPr>
                <w:rFonts w:ascii="宋体" w:hAnsi="宋体" w:eastAsia="宋体" w:cs="宋体"/>
                <w:color w:val="auto"/>
                <w:spacing w:val="-18"/>
                <w:sz w:val="20"/>
                <w:szCs w:val="20"/>
                <w:highlight w:val="none"/>
              </w:rPr>
              <w:t xml:space="preserve"> </w:t>
            </w:r>
            <w:r>
              <w:rPr>
                <w:rFonts w:ascii="宋体" w:hAnsi="宋体" w:eastAsia="宋体" w:cs="宋体"/>
                <w:color w:val="auto"/>
                <w:spacing w:val="12"/>
                <w:sz w:val="20"/>
                <w:szCs w:val="20"/>
                <w:highlight w:val="none"/>
              </w:rPr>
              <w:t>3D</w:t>
            </w:r>
            <w:r>
              <w:rPr>
                <w:rFonts w:ascii="宋体" w:hAnsi="宋体" w:eastAsia="宋体" w:cs="宋体"/>
                <w:color w:val="auto"/>
                <w:spacing w:val="-15"/>
                <w:sz w:val="20"/>
                <w:szCs w:val="20"/>
                <w:highlight w:val="none"/>
              </w:rPr>
              <w:t xml:space="preserve"> </w:t>
            </w:r>
            <w:r>
              <w:rPr>
                <w:rFonts w:ascii="宋体" w:hAnsi="宋体" w:eastAsia="宋体" w:cs="宋体"/>
                <w:color w:val="auto"/>
                <w:spacing w:val="12"/>
                <w:sz w:val="20"/>
                <w:szCs w:val="20"/>
                <w:highlight w:val="none"/>
              </w:rPr>
              <w:t>降噪和</w:t>
            </w:r>
            <w:r>
              <w:rPr>
                <w:rFonts w:ascii="宋体" w:hAnsi="宋体" w:eastAsia="宋体" w:cs="宋体"/>
                <w:color w:val="auto"/>
                <w:spacing w:val="-22"/>
                <w:sz w:val="20"/>
                <w:szCs w:val="20"/>
                <w:highlight w:val="none"/>
              </w:rPr>
              <w:t xml:space="preserve"> </w:t>
            </w:r>
            <w:r>
              <w:rPr>
                <w:rFonts w:ascii="宋体" w:hAnsi="宋体" w:eastAsia="宋体" w:cs="宋体"/>
                <w:color w:val="auto"/>
                <w:spacing w:val="12"/>
                <w:sz w:val="20"/>
                <w:szCs w:val="20"/>
                <w:highlight w:val="none"/>
              </w:rPr>
              <w:t>2D</w:t>
            </w:r>
            <w:r>
              <w:rPr>
                <w:rFonts w:ascii="宋体" w:hAnsi="宋体" w:eastAsia="宋体" w:cs="宋体"/>
                <w:color w:val="auto"/>
                <w:spacing w:val="-12"/>
                <w:sz w:val="20"/>
                <w:szCs w:val="20"/>
                <w:highlight w:val="none"/>
              </w:rPr>
              <w:t xml:space="preserve"> </w:t>
            </w:r>
            <w:r>
              <w:rPr>
                <w:rFonts w:ascii="宋体" w:hAnsi="宋体" w:eastAsia="宋体" w:cs="宋体"/>
                <w:color w:val="auto"/>
                <w:spacing w:val="12"/>
                <w:sz w:val="20"/>
                <w:szCs w:val="20"/>
                <w:highlight w:val="none"/>
              </w:rPr>
              <w:t>降噪调节功</w:t>
            </w:r>
            <w:r>
              <w:rPr>
                <w:rFonts w:ascii="宋体" w:hAnsi="宋体" w:eastAsia="宋体" w:cs="宋体"/>
                <w:color w:val="auto"/>
                <w:sz w:val="20"/>
                <w:szCs w:val="20"/>
                <w:highlight w:val="none"/>
              </w:rPr>
              <w:t>能</w:t>
            </w:r>
          </w:p>
          <w:p w14:paraId="1F9EDAD1">
            <w:pPr>
              <w:spacing w:before="74" w:line="290" w:lineRule="auto"/>
              <w:ind w:left="22" w:right="29"/>
              <w:rPr>
                <w:rFonts w:ascii="宋体" w:hAnsi="宋体" w:eastAsia="宋体" w:cs="宋体"/>
                <w:color w:val="auto"/>
                <w:sz w:val="20"/>
                <w:szCs w:val="20"/>
                <w:highlight w:val="none"/>
              </w:rPr>
            </w:pPr>
            <w:r>
              <w:rPr>
                <w:rFonts w:ascii="宋体" w:hAnsi="宋体" w:eastAsia="宋体" w:cs="宋体"/>
                <w:color w:val="auto"/>
                <w:spacing w:val="21"/>
                <w:sz w:val="20"/>
                <w:szCs w:val="20"/>
                <w:highlight w:val="none"/>
              </w:rPr>
              <w:t>25.可实现白光</w:t>
            </w:r>
            <w:r>
              <w:rPr>
                <w:rFonts w:ascii="宋体" w:hAnsi="宋体" w:eastAsia="宋体" w:cs="宋体"/>
                <w:color w:val="auto"/>
                <w:spacing w:val="-44"/>
                <w:sz w:val="20"/>
                <w:szCs w:val="20"/>
                <w:highlight w:val="none"/>
              </w:rPr>
              <w:t xml:space="preserve"> </w:t>
            </w:r>
            <w:r>
              <w:rPr>
                <w:rFonts w:ascii="宋体" w:hAnsi="宋体" w:eastAsia="宋体" w:cs="宋体"/>
                <w:color w:val="auto"/>
                <w:spacing w:val="21"/>
                <w:sz w:val="20"/>
                <w:szCs w:val="20"/>
                <w:highlight w:val="none"/>
              </w:rPr>
              <w:t>、荧光及合光模式下成像</w:t>
            </w:r>
            <w:r>
              <w:rPr>
                <w:rFonts w:ascii="宋体" w:hAnsi="宋体" w:eastAsia="宋体" w:cs="宋体"/>
                <w:color w:val="auto"/>
                <w:spacing w:val="-56"/>
                <w:sz w:val="20"/>
                <w:szCs w:val="20"/>
                <w:highlight w:val="none"/>
              </w:rPr>
              <w:t xml:space="preserve"> </w:t>
            </w:r>
            <w:r>
              <w:rPr>
                <w:rFonts w:ascii="宋体" w:hAnsi="宋体" w:eastAsia="宋体" w:cs="宋体"/>
                <w:color w:val="auto"/>
                <w:spacing w:val="21"/>
                <w:sz w:val="20"/>
                <w:szCs w:val="20"/>
                <w:highlight w:val="none"/>
              </w:rPr>
              <w:t>，可控制光源模式切</w:t>
            </w:r>
            <w:r>
              <w:rPr>
                <w:rFonts w:ascii="宋体" w:hAnsi="宋体" w:eastAsia="宋体" w:cs="宋体"/>
                <w:color w:val="auto"/>
                <w:sz w:val="20"/>
                <w:szCs w:val="20"/>
                <w:highlight w:val="none"/>
              </w:rPr>
              <w:t>换</w:t>
            </w:r>
          </w:p>
          <w:p w14:paraId="5FA3F20A">
            <w:pPr>
              <w:spacing w:before="75" w:line="290" w:lineRule="auto"/>
              <w:ind w:left="23" w:right="38"/>
              <w:rPr>
                <w:rFonts w:ascii="宋体" w:hAnsi="宋体" w:eastAsia="宋体" w:cs="宋体"/>
                <w:color w:val="auto"/>
                <w:sz w:val="20"/>
                <w:szCs w:val="20"/>
                <w:highlight w:val="none"/>
              </w:rPr>
            </w:pPr>
            <w:r>
              <w:rPr>
                <w:rFonts w:ascii="宋体" w:hAnsi="宋体" w:eastAsia="宋体" w:cs="宋体"/>
                <w:color w:val="auto"/>
                <w:spacing w:val="21"/>
                <w:sz w:val="20"/>
                <w:szCs w:val="20"/>
                <w:highlight w:val="none"/>
              </w:rPr>
              <w:t>26.通过</w:t>
            </w:r>
            <w:r>
              <w:rPr>
                <w:rFonts w:ascii="宋体" w:hAnsi="宋体" w:eastAsia="宋体" w:cs="宋体"/>
                <w:color w:val="auto"/>
                <w:spacing w:val="-50"/>
                <w:sz w:val="20"/>
                <w:szCs w:val="20"/>
                <w:highlight w:val="none"/>
              </w:rPr>
              <w:t xml:space="preserve"> </w:t>
            </w:r>
            <w:r>
              <w:rPr>
                <w:rFonts w:ascii="宋体" w:hAnsi="宋体" w:eastAsia="宋体" w:cs="宋体"/>
                <w:color w:val="auto"/>
                <w:spacing w:val="21"/>
                <w:sz w:val="20"/>
                <w:szCs w:val="20"/>
                <w:highlight w:val="none"/>
              </w:rPr>
              <w:t>系统菜单</w:t>
            </w:r>
            <w:r>
              <w:rPr>
                <w:rFonts w:ascii="宋体" w:hAnsi="宋体" w:eastAsia="宋体" w:cs="宋体"/>
                <w:color w:val="auto"/>
                <w:spacing w:val="-49"/>
                <w:sz w:val="20"/>
                <w:szCs w:val="20"/>
                <w:highlight w:val="none"/>
              </w:rPr>
              <w:t xml:space="preserve"> </w:t>
            </w:r>
            <w:r>
              <w:rPr>
                <w:rFonts w:ascii="宋体" w:hAnsi="宋体" w:eastAsia="宋体" w:cs="宋体"/>
                <w:color w:val="auto"/>
                <w:spacing w:val="21"/>
                <w:sz w:val="20"/>
                <w:szCs w:val="20"/>
                <w:highlight w:val="none"/>
              </w:rPr>
              <w:t>，</w:t>
            </w:r>
            <w:r>
              <w:rPr>
                <w:rFonts w:ascii="宋体" w:hAnsi="宋体" w:eastAsia="宋体" w:cs="宋体"/>
                <w:color w:val="auto"/>
                <w:spacing w:val="-48"/>
                <w:sz w:val="20"/>
                <w:szCs w:val="20"/>
                <w:highlight w:val="none"/>
              </w:rPr>
              <w:t xml:space="preserve"> </w:t>
            </w:r>
            <w:r>
              <w:rPr>
                <w:rFonts w:ascii="宋体" w:hAnsi="宋体" w:eastAsia="宋体" w:cs="宋体"/>
                <w:color w:val="auto"/>
                <w:spacing w:val="21"/>
                <w:sz w:val="20"/>
                <w:szCs w:val="20"/>
                <w:highlight w:val="none"/>
              </w:rPr>
              <w:t>能实现</w:t>
            </w:r>
            <w:r>
              <w:rPr>
                <w:rFonts w:ascii="宋体" w:hAnsi="宋体" w:eastAsia="宋体" w:cs="宋体"/>
                <w:color w:val="auto"/>
                <w:spacing w:val="-58"/>
                <w:sz w:val="20"/>
                <w:szCs w:val="20"/>
                <w:highlight w:val="none"/>
              </w:rPr>
              <w:t xml:space="preserve"> </w:t>
            </w:r>
            <w:r>
              <w:rPr>
                <w:rFonts w:ascii="宋体" w:hAnsi="宋体" w:eastAsia="宋体" w:cs="宋体"/>
                <w:color w:val="auto"/>
                <w:spacing w:val="21"/>
                <w:sz w:val="20"/>
                <w:szCs w:val="20"/>
                <w:highlight w:val="none"/>
              </w:rPr>
              <w:t>黑</w:t>
            </w:r>
            <w:r>
              <w:rPr>
                <w:rFonts w:ascii="宋体" w:hAnsi="宋体" w:eastAsia="宋体" w:cs="宋体"/>
                <w:color w:val="auto"/>
                <w:spacing w:val="-35"/>
                <w:sz w:val="20"/>
                <w:szCs w:val="20"/>
                <w:highlight w:val="none"/>
              </w:rPr>
              <w:t xml:space="preserve"> </w:t>
            </w:r>
            <w:r>
              <w:rPr>
                <w:rFonts w:ascii="宋体" w:hAnsi="宋体" w:eastAsia="宋体" w:cs="宋体"/>
                <w:color w:val="auto"/>
                <w:spacing w:val="21"/>
                <w:sz w:val="20"/>
                <w:szCs w:val="20"/>
                <w:highlight w:val="none"/>
              </w:rPr>
              <w:t>白荧光和彩色荧光</w:t>
            </w:r>
            <w:r>
              <w:rPr>
                <w:rFonts w:ascii="宋体" w:hAnsi="宋体" w:eastAsia="宋体" w:cs="宋体"/>
                <w:color w:val="auto"/>
                <w:spacing w:val="-49"/>
                <w:sz w:val="20"/>
                <w:szCs w:val="20"/>
                <w:highlight w:val="none"/>
              </w:rPr>
              <w:t xml:space="preserve"> </w:t>
            </w:r>
            <w:r>
              <w:rPr>
                <w:rFonts w:ascii="宋体" w:hAnsi="宋体" w:eastAsia="宋体" w:cs="宋体"/>
                <w:color w:val="auto"/>
                <w:spacing w:val="21"/>
                <w:sz w:val="20"/>
                <w:szCs w:val="20"/>
                <w:highlight w:val="none"/>
              </w:rPr>
              <w:t>的颜色调节</w:t>
            </w:r>
            <w:r>
              <w:rPr>
                <w:rFonts w:ascii="宋体" w:hAnsi="宋体" w:eastAsia="宋体" w:cs="宋体"/>
                <w:color w:val="auto"/>
                <w:spacing w:val="17"/>
                <w:sz w:val="20"/>
                <w:szCs w:val="20"/>
                <w:highlight w:val="none"/>
              </w:rPr>
              <w:t>功能。</w:t>
            </w:r>
          </w:p>
          <w:p w14:paraId="4B62EED9">
            <w:pPr>
              <w:spacing w:before="76" w:line="227" w:lineRule="auto"/>
              <w:ind w:left="28"/>
              <w:rPr>
                <w:rFonts w:ascii="宋体" w:hAnsi="宋体" w:eastAsia="宋体" w:cs="宋体"/>
                <w:color w:val="auto"/>
                <w:sz w:val="20"/>
                <w:szCs w:val="20"/>
                <w:highlight w:val="none"/>
              </w:rPr>
            </w:pPr>
            <w:r>
              <w:rPr>
                <w:rFonts w:ascii="宋体" w:hAnsi="宋体" w:eastAsia="宋体" w:cs="宋体"/>
                <w:color w:val="auto"/>
                <w:spacing w:val="15"/>
                <w:sz w:val="20"/>
                <w:szCs w:val="20"/>
                <w:highlight w:val="none"/>
              </w:rPr>
              <w:t>▲27.主机使用寿命大于等于</w:t>
            </w:r>
            <w:r>
              <w:rPr>
                <w:rFonts w:ascii="宋体" w:hAnsi="宋体" w:eastAsia="宋体" w:cs="宋体"/>
                <w:color w:val="auto"/>
                <w:spacing w:val="-22"/>
                <w:sz w:val="20"/>
                <w:szCs w:val="20"/>
                <w:highlight w:val="none"/>
              </w:rPr>
              <w:t xml:space="preserve"> </w:t>
            </w:r>
            <w:r>
              <w:rPr>
                <w:rFonts w:ascii="宋体" w:hAnsi="宋体" w:eastAsia="宋体" w:cs="宋体"/>
                <w:color w:val="auto"/>
                <w:spacing w:val="15"/>
                <w:sz w:val="20"/>
                <w:szCs w:val="20"/>
                <w:highlight w:val="none"/>
              </w:rPr>
              <w:t>8</w:t>
            </w:r>
            <w:r>
              <w:rPr>
                <w:rFonts w:ascii="宋体" w:hAnsi="宋体" w:eastAsia="宋体" w:cs="宋体"/>
                <w:color w:val="auto"/>
                <w:spacing w:val="-28"/>
                <w:sz w:val="20"/>
                <w:szCs w:val="20"/>
                <w:highlight w:val="none"/>
              </w:rPr>
              <w:t xml:space="preserve"> </w:t>
            </w:r>
            <w:r>
              <w:rPr>
                <w:rFonts w:ascii="宋体" w:hAnsi="宋体" w:eastAsia="宋体" w:cs="宋体"/>
                <w:color w:val="auto"/>
                <w:spacing w:val="15"/>
                <w:sz w:val="20"/>
                <w:szCs w:val="20"/>
                <w:highlight w:val="none"/>
              </w:rPr>
              <w:t>年</w:t>
            </w:r>
          </w:p>
          <w:p w14:paraId="64A86E60">
            <w:pPr>
              <w:spacing w:before="145" w:line="227" w:lineRule="auto"/>
              <w:ind w:left="24"/>
              <w:rPr>
                <w:rFonts w:ascii="宋体" w:hAnsi="宋体" w:eastAsia="宋体" w:cs="宋体"/>
                <w:color w:val="auto"/>
                <w:sz w:val="20"/>
                <w:szCs w:val="20"/>
                <w:highlight w:val="none"/>
              </w:rPr>
            </w:pPr>
            <w:r>
              <w:rPr>
                <w:rFonts w:ascii="宋体" w:hAnsi="宋体" w:eastAsia="宋体" w:cs="宋体"/>
                <w:b/>
                <w:bCs/>
                <w:color w:val="auto"/>
                <w:spacing w:val="20"/>
                <w:sz w:val="20"/>
                <w:szCs w:val="20"/>
                <w:highlight w:val="none"/>
              </w:rPr>
              <w:t>二、</w:t>
            </w:r>
            <w:r>
              <w:rPr>
                <w:rFonts w:ascii="宋体" w:hAnsi="宋体" w:eastAsia="宋体" w:cs="宋体"/>
                <w:b/>
                <w:bCs/>
                <w:color w:val="auto"/>
                <w:sz w:val="20"/>
                <w:szCs w:val="20"/>
                <w:highlight w:val="none"/>
              </w:rPr>
              <w:t>LED</w:t>
            </w:r>
            <w:r>
              <w:rPr>
                <w:rFonts w:ascii="宋体" w:hAnsi="宋体" w:eastAsia="宋体" w:cs="宋体"/>
                <w:color w:val="auto"/>
                <w:spacing w:val="-34"/>
                <w:sz w:val="20"/>
                <w:szCs w:val="20"/>
                <w:highlight w:val="none"/>
              </w:rPr>
              <w:t xml:space="preserve"> </w:t>
            </w:r>
            <w:r>
              <w:rPr>
                <w:rFonts w:ascii="宋体" w:hAnsi="宋体" w:eastAsia="宋体" w:cs="宋体"/>
                <w:b/>
                <w:bCs/>
                <w:color w:val="auto"/>
                <w:spacing w:val="20"/>
                <w:sz w:val="20"/>
                <w:szCs w:val="20"/>
                <w:highlight w:val="none"/>
              </w:rPr>
              <w:t>冷光源主机及专用光纤</w:t>
            </w:r>
          </w:p>
          <w:p w14:paraId="0989D76D">
            <w:pPr>
              <w:spacing w:before="145" w:line="228" w:lineRule="auto"/>
              <w:ind w:left="28"/>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▲1.光源显色指数≥90</w:t>
            </w:r>
          </w:p>
          <w:p w14:paraId="5A041102">
            <w:pPr>
              <w:spacing w:before="147" w:line="228" w:lineRule="auto"/>
              <w:ind w:left="23"/>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2.光源可在</w:t>
            </w:r>
            <w:r>
              <w:rPr>
                <w:rFonts w:ascii="宋体" w:hAnsi="宋体" w:eastAsia="宋体" w:cs="宋体"/>
                <w:color w:val="auto"/>
                <w:spacing w:val="-17"/>
                <w:sz w:val="20"/>
                <w:szCs w:val="20"/>
                <w:highlight w:val="none"/>
              </w:rPr>
              <w:t xml:space="preserve"> </w:t>
            </w:r>
            <w:r>
              <w:rPr>
                <w:rFonts w:ascii="宋体" w:hAnsi="宋体" w:eastAsia="宋体" w:cs="宋体"/>
                <w:color w:val="auto"/>
                <w:spacing w:val="14"/>
                <w:sz w:val="20"/>
                <w:szCs w:val="20"/>
                <w:highlight w:val="none"/>
              </w:rPr>
              <w:t>3000-7000k</w:t>
            </w:r>
            <w:r>
              <w:rPr>
                <w:rFonts w:ascii="宋体" w:hAnsi="宋体" w:eastAsia="宋体" w:cs="宋体"/>
                <w:color w:val="auto"/>
                <w:spacing w:val="-23"/>
                <w:sz w:val="20"/>
                <w:szCs w:val="20"/>
                <w:highlight w:val="none"/>
              </w:rPr>
              <w:t xml:space="preserve"> </w:t>
            </w:r>
            <w:r>
              <w:rPr>
                <w:rFonts w:ascii="宋体" w:hAnsi="宋体" w:eastAsia="宋体" w:cs="宋体"/>
                <w:color w:val="auto"/>
                <w:spacing w:val="14"/>
                <w:sz w:val="20"/>
                <w:szCs w:val="20"/>
                <w:highlight w:val="none"/>
              </w:rPr>
              <w:t>色温范围内实现白平衡</w:t>
            </w:r>
          </w:p>
          <w:p w14:paraId="0BDE2DF9">
            <w:pPr>
              <w:spacing w:before="144" w:line="227" w:lineRule="auto"/>
              <w:ind w:left="24"/>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3.具有液晶显示操作屏，拥有中文调节菜单，屏幕尺寸≥7</w:t>
            </w:r>
            <w:r>
              <w:rPr>
                <w:rFonts w:ascii="宋体" w:hAnsi="宋体" w:eastAsia="宋体" w:cs="宋体"/>
                <w:color w:val="auto"/>
                <w:spacing w:val="-20"/>
                <w:sz w:val="20"/>
                <w:szCs w:val="20"/>
                <w:highlight w:val="none"/>
              </w:rPr>
              <w:t xml:space="preserve"> </w:t>
            </w:r>
            <w:r>
              <w:rPr>
                <w:rFonts w:ascii="宋体" w:hAnsi="宋体" w:eastAsia="宋体" w:cs="宋体"/>
                <w:color w:val="auto"/>
                <w:spacing w:val="14"/>
                <w:sz w:val="20"/>
                <w:szCs w:val="20"/>
                <w:highlight w:val="none"/>
              </w:rPr>
              <w:t>英寸</w:t>
            </w:r>
          </w:p>
          <w:p w14:paraId="333A82AA">
            <w:pPr>
              <w:spacing w:before="145" w:line="225" w:lineRule="auto"/>
              <w:ind w:left="19"/>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4.主机面板可数字显示亮度值,0%到 100%</w:t>
            </w:r>
            <w:r>
              <w:rPr>
                <w:rFonts w:ascii="宋体" w:hAnsi="宋体" w:eastAsia="宋体" w:cs="宋体"/>
                <w:color w:val="auto"/>
                <w:spacing w:val="13"/>
                <w:sz w:val="20"/>
                <w:szCs w:val="20"/>
                <w:highlight w:val="none"/>
              </w:rPr>
              <w:t>可调，调节精度 10%</w:t>
            </w:r>
          </w:p>
          <w:p w14:paraId="2A51F5EA">
            <w:pPr>
              <w:spacing w:before="150" w:line="290" w:lineRule="auto"/>
              <w:ind w:left="22" w:right="27" w:firstLine="2"/>
              <w:rPr>
                <w:rFonts w:ascii="宋体" w:hAnsi="宋体" w:eastAsia="宋体" w:cs="宋体"/>
                <w:color w:val="auto"/>
                <w:sz w:val="20"/>
                <w:szCs w:val="20"/>
                <w:highlight w:val="none"/>
              </w:rPr>
            </w:pPr>
            <w:r>
              <w:rPr>
                <w:rFonts w:ascii="宋体" w:hAnsi="宋体" w:eastAsia="宋体" w:cs="宋体"/>
                <w:color w:val="auto"/>
                <w:spacing w:val="21"/>
                <w:sz w:val="20"/>
                <w:szCs w:val="20"/>
                <w:highlight w:val="none"/>
              </w:rPr>
              <w:t>5.具备出光防护功能，未连接光缆时无输出，并具备文字或语</w:t>
            </w:r>
            <w:r>
              <w:rPr>
                <w:rFonts w:ascii="宋体" w:hAnsi="宋体" w:eastAsia="宋体" w:cs="宋体"/>
                <w:color w:val="auto"/>
                <w:spacing w:val="17"/>
                <w:sz w:val="20"/>
                <w:szCs w:val="20"/>
                <w:highlight w:val="none"/>
              </w:rPr>
              <w:t>音提示功能</w:t>
            </w:r>
          </w:p>
          <w:p w14:paraId="4C7FC922">
            <w:pPr>
              <w:spacing w:before="76" w:line="289" w:lineRule="auto"/>
              <w:ind w:left="23" w:hanging="1"/>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6.具备出光补偿功能：实时检测出光强度，当出光强度衰减时，</w:t>
            </w:r>
            <w:r>
              <w:rPr>
                <w:rFonts w:ascii="宋体" w:hAnsi="宋体" w:eastAsia="宋体" w:cs="宋体"/>
                <w:color w:val="auto"/>
                <w:spacing w:val="18"/>
                <w:sz w:val="20"/>
                <w:szCs w:val="20"/>
                <w:highlight w:val="none"/>
              </w:rPr>
              <w:t>设备自动提高输出光强度</w:t>
            </w:r>
          </w:p>
          <w:p w14:paraId="0C7290FD">
            <w:pPr>
              <w:spacing w:before="77" w:line="289" w:lineRule="auto"/>
              <w:ind w:left="23" w:right="24" w:firstLine="2"/>
              <w:rPr>
                <w:rFonts w:ascii="宋体" w:hAnsi="宋体" w:eastAsia="宋体" w:cs="宋体"/>
                <w:color w:val="auto"/>
                <w:sz w:val="20"/>
                <w:szCs w:val="20"/>
                <w:highlight w:val="none"/>
              </w:rPr>
            </w:pPr>
            <w:r>
              <w:rPr>
                <w:rFonts w:ascii="宋体" w:hAnsi="宋体" w:eastAsia="宋体" w:cs="宋体"/>
                <w:color w:val="auto"/>
                <w:spacing w:val="15"/>
                <w:sz w:val="20"/>
                <w:szCs w:val="20"/>
                <w:highlight w:val="none"/>
              </w:rPr>
              <w:t>7.</w:t>
            </w:r>
            <w:r>
              <w:rPr>
                <w:rFonts w:ascii="宋体" w:hAnsi="宋体" w:eastAsia="宋体" w:cs="宋体"/>
                <w:color w:val="auto"/>
                <w:spacing w:val="-57"/>
                <w:sz w:val="20"/>
                <w:szCs w:val="20"/>
                <w:highlight w:val="none"/>
              </w:rPr>
              <w:t xml:space="preserve"> </w:t>
            </w:r>
            <w:r>
              <w:rPr>
                <w:rFonts w:ascii="宋体" w:hAnsi="宋体" w:eastAsia="宋体" w:cs="宋体"/>
                <w:color w:val="auto"/>
                <w:spacing w:val="15"/>
                <w:sz w:val="20"/>
                <w:szCs w:val="20"/>
                <w:highlight w:val="none"/>
              </w:rPr>
              <w:t>电击防护等级：应用部分为</w:t>
            </w:r>
            <w:r>
              <w:rPr>
                <w:rFonts w:ascii="宋体" w:hAnsi="宋体" w:eastAsia="宋体" w:cs="宋体"/>
                <w:color w:val="auto"/>
                <w:spacing w:val="-26"/>
                <w:sz w:val="20"/>
                <w:szCs w:val="20"/>
                <w:highlight w:val="none"/>
              </w:rPr>
              <w:t xml:space="preserve"> </w:t>
            </w:r>
            <w:r>
              <w:rPr>
                <w:rFonts w:ascii="宋体" w:hAnsi="宋体" w:eastAsia="宋体" w:cs="宋体"/>
                <w:color w:val="auto"/>
                <w:sz w:val="20"/>
                <w:szCs w:val="20"/>
                <w:highlight w:val="none"/>
              </w:rPr>
              <w:t>CF</w:t>
            </w:r>
            <w:r>
              <w:rPr>
                <w:rFonts w:ascii="宋体" w:hAnsi="宋体" w:eastAsia="宋体" w:cs="宋体"/>
                <w:color w:val="auto"/>
                <w:spacing w:val="-32"/>
                <w:sz w:val="20"/>
                <w:szCs w:val="20"/>
                <w:highlight w:val="none"/>
              </w:rPr>
              <w:t xml:space="preserve"> </w:t>
            </w:r>
            <w:r>
              <w:rPr>
                <w:rFonts w:ascii="宋体" w:hAnsi="宋体" w:eastAsia="宋体" w:cs="宋体"/>
                <w:color w:val="auto"/>
                <w:spacing w:val="15"/>
                <w:sz w:val="20"/>
                <w:szCs w:val="20"/>
                <w:highlight w:val="none"/>
              </w:rPr>
              <w:t>型，适合直接用于心脏的应用</w:t>
            </w:r>
            <w:r>
              <w:rPr>
                <w:rFonts w:ascii="宋体" w:hAnsi="宋体" w:eastAsia="宋体" w:cs="宋体"/>
                <w:color w:val="auto"/>
                <w:spacing w:val="9"/>
                <w:sz w:val="20"/>
                <w:szCs w:val="20"/>
                <w:highlight w:val="none"/>
              </w:rPr>
              <w:t>部分</w:t>
            </w:r>
          </w:p>
          <w:p w14:paraId="0380051B">
            <w:pPr>
              <w:spacing w:before="80" w:line="289" w:lineRule="auto"/>
              <w:ind w:left="19" w:right="31" w:firstLine="1"/>
              <w:rPr>
                <w:rFonts w:ascii="宋体" w:hAnsi="宋体" w:eastAsia="宋体" w:cs="宋体"/>
                <w:color w:val="auto"/>
                <w:sz w:val="20"/>
                <w:szCs w:val="20"/>
                <w:highlight w:val="none"/>
              </w:rPr>
            </w:pPr>
            <w:r>
              <w:rPr>
                <w:rFonts w:ascii="宋体" w:hAnsi="宋体" w:eastAsia="宋体" w:cs="宋体"/>
                <w:color w:val="auto"/>
                <w:spacing w:val="19"/>
                <w:sz w:val="20"/>
                <w:szCs w:val="20"/>
                <w:highlight w:val="none"/>
              </w:rPr>
              <w:t>8.光源类型：</w:t>
            </w:r>
            <w:r>
              <w:rPr>
                <w:rFonts w:ascii="宋体" w:hAnsi="宋体" w:eastAsia="宋体" w:cs="宋体"/>
                <w:color w:val="auto"/>
                <w:spacing w:val="-49"/>
                <w:sz w:val="20"/>
                <w:szCs w:val="20"/>
                <w:highlight w:val="none"/>
              </w:rPr>
              <w:t xml:space="preserve"> </w:t>
            </w:r>
            <w:r>
              <w:rPr>
                <w:rFonts w:ascii="宋体" w:hAnsi="宋体" w:eastAsia="宋体" w:cs="宋体"/>
                <w:color w:val="auto"/>
                <w:sz w:val="20"/>
                <w:szCs w:val="20"/>
                <w:highlight w:val="none"/>
              </w:rPr>
              <w:t>LED</w:t>
            </w:r>
            <w:r>
              <w:rPr>
                <w:rFonts w:ascii="宋体" w:hAnsi="宋体" w:eastAsia="宋体" w:cs="宋体"/>
                <w:color w:val="auto"/>
                <w:spacing w:val="-39"/>
                <w:sz w:val="20"/>
                <w:szCs w:val="20"/>
                <w:highlight w:val="none"/>
              </w:rPr>
              <w:t xml:space="preserve"> </w:t>
            </w:r>
            <w:r>
              <w:rPr>
                <w:rFonts w:ascii="宋体" w:hAnsi="宋体" w:eastAsia="宋体" w:cs="宋体"/>
                <w:color w:val="auto"/>
                <w:spacing w:val="19"/>
                <w:sz w:val="20"/>
                <w:szCs w:val="20"/>
                <w:highlight w:val="none"/>
              </w:rPr>
              <w:t>光源</w:t>
            </w:r>
            <w:r>
              <w:rPr>
                <w:rFonts w:ascii="宋体" w:hAnsi="宋体" w:eastAsia="宋体" w:cs="宋体"/>
                <w:color w:val="auto"/>
                <w:spacing w:val="-58"/>
                <w:sz w:val="20"/>
                <w:szCs w:val="20"/>
                <w:highlight w:val="none"/>
              </w:rPr>
              <w:t xml:space="preserve"> </w:t>
            </w:r>
            <w:r>
              <w:rPr>
                <w:rFonts w:ascii="宋体" w:hAnsi="宋体" w:eastAsia="宋体" w:cs="宋体"/>
                <w:color w:val="auto"/>
                <w:spacing w:val="19"/>
                <w:sz w:val="20"/>
                <w:szCs w:val="20"/>
                <w:highlight w:val="none"/>
              </w:rPr>
              <w:t>，具备两种光源类型</w:t>
            </w:r>
            <w:r>
              <w:rPr>
                <w:rFonts w:ascii="宋体" w:hAnsi="宋体" w:eastAsia="宋体" w:cs="宋体"/>
                <w:color w:val="auto"/>
                <w:spacing w:val="-55"/>
                <w:sz w:val="20"/>
                <w:szCs w:val="20"/>
                <w:highlight w:val="none"/>
              </w:rPr>
              <w:t xml:space="preserve"> </w:t>
            </w:r>
            <w:r>
              <w:rPr>
                <w:rFonts w:ascii="宋体" w:hAnsi="宋体" w:eastAsia="宋体" w:cs="宋体"/>
                <w:color w:val="auto"/>
                <w:spacing w:val="19"/>
                <w:sz w:val="20"/>
                <w:szCs w:val="20"/>
                <w:highlight w:val="none"/>
              </w:rPr>
              <w:t>。可</w:t>
            </w:r>
            <w:r>
              <w:rPr>
                <w:rFonts w:ascii="宋体" w:hAnsi="宋体" w:eastAsia="宋体" w:cs="宋体"/>
                <w:color w:val="auto"/>
                <w:spacing w:val="18"/>
                <w:sz w:val="20"/>
                <w:szCs w:val="20"/>
                <w:highlight w:val="none"/>
              </w:rPr>
              <w:t>选配近红外光</w:t>
            </w:r>
            <w:r>
              <w:rPr>
                <w:rFonts w:ascii="宋体" w:hAnsi="宋体" w:eastAsia="宋体" w:cs="宋体"/>
                <w:color w:val="auto"/>
                <w:spacing w:val="16"/>
                <w:sz w:val="20"/>
                <w:szCs w:val="20"/>
                <w:highlight w:val="none"/>
              </w:rPr>
              <w:t>模块</w:t>
            </w:r>
            <w:r>
              <w:rPr>
                <w:rFonts w:ascii="宋体" w:hAnsi="宋体" w:eastAsia="宋体" w:cs="宋体"/>
                <w:color w:val="auto"/>
                <w:spacing w:val="-51"/>
                <w:sz w:val="20"/>
                <w:szCs w:val="20"/>
                <w:highlight w:val="none"/>
              </w:rPr>
              <w:t xml:space="preserve"> </w:t>
            </w:r>
            <w:r>
              <w:rPr>
                <w:rFonts w:ascii="宋体" w:hAnsi="宋体" w:eastAsia="宋体" w:cs="宋体"/>
                <w:color w:val="auto"/>
                <w:spacing w:val="16"/>
                <w:sz w:val="20"/>
                <w:szCs w:val="20"/>
                <w:highlight w:val="none"/>
              </w:rPr>
              <w:t>，支持荧光成像</w:t>
            </w:r>
          </w:p>
          <w:p w14:paraId="7D746E91">
            <w:pPr>
              <w:spacing w:before="75" w:line="228" w:lineRule="auto"/>
              <w:ind w:left="2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9.光纤直径</w:t>
            </w:r>
            <w:r>
              <w:rPr>
                <w:rFonts w:ascii="宋体" w:hAnsi="宋体" w:eastAsia="宋体" w:cs="宋体"/>
                <w:color w:val="auto"/>
                <w:spacing w:val="-33"/>
                <w:sz w:val="20"/>
                <w:szCs w:val="20"/>
                <w:highlight w:val="none"/>
              </w:rPr>
              <w:t xml:space="preserve"> </w:t>
            </w:r>
            <w:r>
              <w:rPr>
                <w:rFonts w:ascii="宋体" w:hAnsi="宋体" w:eastAsia="宋体" w:cs="宋体"/>
                <w:color w:val="auto"/>
                <w:spacing w:val="6"/>
                <w:sz w:val="20"/>
                <w:szCs w:val="20"/>
                <w:highlight w:val="none"/>
              </w:rPr>
              <w:t>4.8-5.0</w:t>
            </w:r>
            <w:r>
              <w:rPr>
                <w:rFonts w:ascii="宋体" w:hAnsi="宋体" w:eastAsia="宋体" w:cs="宋体"/>
                <w:color w:val="auto"/>
                <w:sz w:val="20"/>
                <w:szCs w:val="20"/>
                <w:highlight w:val="none"/>
              </w:rPr>
              <w:t>mm</w:t>
            </w:r>
          </w:p>
          <w:p w14:paraId="06190437">
            <w:pPr>
              <w:spacing w:before="145" w:line="227" w:lineRule="auto"/>
              <w:ind w:left="35"/>
              <w:rPr>
                <w:rFonts w:ascii="宋体" w:hAnsi="宋体" w:eastAsia="宋体" w:cs="宋体"/>
                <w:color w:val="auto"/>
                <w:sz w:val="20"/>
                <w:szCs w:val="20"/>
                <w:highlight w:val="none"/>
              </w:rPr>
            </w:pPr>
            <w:r>
              <w:rPr>
                <w:rFonts w:ascii="宋体" w:hAnsi="宋体" w:eastAsia="宋体" w:cs="宋体"/>
                <w:color w:val="auto"/>
                <w:spacing w:val="18"/>
                <w:sz w:val="18"/>
                <w:szCs w:val="18"/>
                <w:highlight w:val="none"/>
              </w:rPr>
              <w:t>●</w:t>
            </w:r>
            <w:r>
              <w:rPr>
                <w:rFonts w:ascii="宋体" w:hAnsi="宋体" w:eastAsia="宋体" w:cs="宋体"/>
                <w:color w:val="auto"/>
                <w:spacing w:val="18"/>
                <w:sz w:val="20"/>
                <w:szCs w:val="20"/>
                <w:highlight w:val="none"/>
              </w:rPr>
              <w:t>10.可同时传输可见光及近红外光专用光纤。</w:t>
            </w:r>
          </w:p>
          <w:p w14:paraId="25247484">
            <w:pPr>
              <w:spacing w:before="147" w:line="228" w:lineRule="auto"/>
              <w:ind w:left="36"/>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11.可高温高压消毒</w:t>
            </w:r>
          </w:p>
          <w:p w14:paraId="56535ABE">
            <w:pPr>
              <w:spacing w:before="66" w:line="228" w:lineRule="auto"/>
              <w:ind w:left="20"/>
              <w:rPr>
                <w:rFonts w:ascii="宋体" w:hAnsi="宋体" w:eastAsia="宋体" w:cs="宋体"/>
                <w:color w:val="auto"/>
                <w:sz w:val="20"/>
                <w:szCs w:val="20"/>
                <w:highlight w:val="none"/>
              </w:rPr>
            </w:pPr>
            <w:r>
              <w:rPr>
                <w:rFonts w:ascii="宋体" w:hAnsi="宋体" w:eastAsia="宋体" w:cs="宋体"/>
                <w:b/>
                <w:bCs/>
                <w:color w:val="auto"/>
                <w:spacing w:val="12"/>
                <w:sz w:val="20"/>
                <w:szCs w:val="20"/>
                <w:highlight w:val="none"/>
              </w:rPr>
              <w:t>三、医用专业</w:t>
            </w:r>
            <w:r>
              <w:rPr>
                <w:rFonts w:ascii="宋体" w:hAnsi="宋体" w:eastAsia="宋体" w:cs="宋体"/>
                <w:color w:val="auto"/>
                <w:spacing w:val="-13"/>
                <w:sz w:val="20"/>
                <w:szCs w:val="20"/>
                <w:highlight w:val="none"/>
              </w:rPr>
              <w:t xml:space="preserve"> </w:t>
            </w:r>
            <w:r>
              <w:rPr>
                <w:rFonts w:ascii="宋体" w:hAnsi="宋体" w:eastAsia="宋体" w:cs="宋体"/>
                <w:b/>
                <w:bCs/>
                <w:color w:val="auto"/>
                <w:spacing w:val="12"/>
                <w:sz w:val="20"/>
                <w:szCs w:val="20"/>
                <w:highlight w:val="none"/>
              </w:rPr>
              <w:t>4K32</w:t>
            </w:r>
            <w:r>
              <w:rPr>
                <w:rFonts w:ascii="宋体" w:hAnsi="宋体" w:eastAsia="宋体" w:cs="宋体"/>
                <w:color w:val="auto"/>
                <w:spacing w:val="-61"/>
                <w:sz w:val="20"/>
                <w:szCs w:val="20"/>
                <w:highlight w:val="none"/>
              </w:rPr>
              <w:t xml:space="preserve"> </w:t>
            </w:r>
            <w:r>
              <w:rPr>
                <w:rFonts w:ascii="宋体" w:hAnsi="宋体" w:eastAsia="宋体" w:cs="宋体"/>
                <w:b/>
                <w:bCs/>
                <w:color w:val="auto"/>
                <w:spacing w:val="12"/>
                <w:sz w:val="20"/>
                <w:szCs w:val="20"/>
                <w:highlight w:val="none"/>
              </w:rPr>
              <w:t>”液晶监视器</w:t>
            </w:r>
          </w:p>
          <w:p w14:paraId="6953B61D">
            <w:pPr>
              <w:spacing w:before="144" w:line="227"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w:t>
            </w:r>
            <w:r>
              <w:rPr>
                <w:rFonts w:ascii="宋体" w:hAnsi="宋体" w:eastAsia="宋体" w:cs="宋体"/>
                <w:color w:val="auto"/>
                <w:sz w:val="20"/>
                <w:szCs w:val="20"/>
                <w:highlight w:val="none"/>
              </w:rPr>
              <w:t>LED</w:t>
            </w:r>
            <w:r>
              <w:rPr>
                <w:rFonts w:ascii="宋体" w:hAnsi="宋体" w:eastAsia="宋体" w:cs="宋体"/>
                <w:color w:val="auto"/>
                <w:spacing w:val="-30"/>
                <w:sz w:val="20"/>
                <w:szCs w:val="20"/>
                <w:highlight w:val="none"/>
              </w:rPr>
              <w:t xml:space="preserve"> </w:t>
            </w:r>
            <w:r>
              <w:rPr>
                <w:rFonts w:ascii="宋体" w:hAnsi="宋体" w:eastAsia="宋体" w:cs="宋体"/>
                <w:color w:val="auto"/>
                <w:spacing w:val="6"/>
                <w:sz w:val="20"/>
                <w:szCs w:val="20"/>
                <w:highlight w:val="none"/>
              </w:rPr>
              <w:t>屏幕≥31.5</w:t>
            </w:r>
            <w:r>
              <w:rPr>
                <w:rFonts w:ascii="宋体" w:hAnsi="宋体" w:eastAsia="宋体" w:cs="宋体"/>
                <w:color w:val="auto"/>
                <w:spacing w:val="-35"/>
                <w:sz w:val="20"/>
                <w:szCs w:val="20"/>
                <w:highlight w:val="none"/>
              </w:rPr>
              <w:t xml:space="preserve"> </w:t>
            </w:r>
            <w:r>
              <w:rPr>
                <w:rFonts w:ascii="宋体" w:hAnsi="宋体" w:eastAsia="宋体" w:cs="宋体"/>
                <w:color w:val="auto"/>
                <w:spacing w:val="6"/>
                <w:sz w:val="20"/>
                <w:szCs w:val="20"/>
                <w:highlight w:val="none"/>
              </w:rPr>
              <w:t>英寸</w:t>
            </w:r>
          </w:p>
          <w:p w14:paraId="367978C2">
            <w:pPr>
              <w:spacing w:before="145" w:line="228" w:lineRule="auto"/>
              <w:ind w:left="23"/>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2.分辨率：</w:t>
            </w:r>
            <w:r>
              <w:rPr>
                <w:rFonts w:ascii="宋体" w:hAnsi="宋体" w:eastAsia="宋体" w:cs="宋体"/>
                <w:color w:val="auto"/>
                <w:spacing w:val="-47"/>
                <w:sz w:val="20"/>
                <w:szCs w:val="20"/>
                <w:highlight w:val="none"/>
              </w:rPr>
              <w:t xml:space="preserve"> </w:t>
            </w:r>
            <w:r>
              <w:rPr>
                <w:rFonts w:ascii="宋体" w:hAnsi="宋体" w:eastAsia="宋体" w:cs="宋体"/>
                <w:color w:val="auto"/>
                <w:spacing w:val="4"/>
                <w:sz w:val="20"/>
                <w:szCs w:val="20"/>
                <w:highlight w:val="none"/>
              </w:rPr>
              <w:t>≥3840×2160</w:t>
            </w:r>
          </w:p>
          <w:p w14:paraId="7E41A0A7">
            <w:pPr>
              <w:spacing w:before="147" w:line="227" w:lineRule="auto"/>
              <w:ind w:left="24"/>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3.视角范围≥178</w:t>
            </w:r>
            <w:r>
              <w:rPr>
                <w:rFonts w:ascii="宋体" w:hAnsi="宋体" w:eastAsia="宋体" w:cs="宋体"/>
                <w:color w:val="auto"/>
                <w:spacing w:val="-62"/>
                <w:sz w:val="20"/>
                <w:szCs w:val="20"/>
                <w:highlight w:val="none"/>
              </w:rPr>
              <w:t xml:space="preserve"> </w:t>
            </w:r>
            <w:r>
              <w:rPr>
                <w:rFonts w:ascii="宋体" w:hAnsi="宋体" w:eastAsia="宋体" w:cs="宋体"/>
                <w:color w:val="auto"/>
                <w:spacing w:val="10"/>
                <w:sz w:val="20"/>
                <w:szCs w:val="20"/>
                <w:highlight w:val="none"/>
              </w:rPr>
              <w:t>°</w:t>
            </w:r>
          </w:p>
          <w:p w14:paraId="293CD0F3">
            <w:pPr>
              <w:spacing w:before="145" w:line="228" w:lineRule="auto"/>
              <w:ind w:left="35"/>
              <w:rPr>
                <w:rFonts w:ascii="宋体" w:hAnsi="宋体" w:eastAsia="宋体" w:cs="宋体"/>
                <w:color w:val="auto"/>
                <w:sz w:val="20"/>
                <w:szCs w:val="20"/>
                <w:highlight w:val="none"/>
              </w:rPr>
            </w:pPr>
            <w:r>
              <w:rPr>
                <w:rFonts w:ascii="宋体" w:hAnsi="宋体" w:eastAsia="宋体" w:cs="宋体"/>
                <w:color w:val="auto"/>
                <w:spacing w:val="9"/>
                <w:sz w:val="18"/>
                <w:szCs w:val="18"/>
                <w:highlight w:val="none"/>
              </w:rPr>
              <w:t>●</w:t>
            </w:r>
            <w:r>
              <w:rPr>
                <w:rFonts w:ascii="宋体" w:hAnsi="宋体" w:eastAsia="宋体" w:cs="宋体"/>
                <w:color w:val="auto"/>
                <w:spacing w:val="9"/>
                <w:sz w:val="20"/>
                <w:szCs w:val="20"/>
                <w:highlight w:val="none"/>
              </w:rPr>
              <w:t>4.亮度≥600</w:t>
            </w:r>
            <w:r>
              <w:rPr>
                <w:rFonts w:ascii="宋体" w:hAnsi="宋体" w:eastAsia="宋体" w:cs="宋体"/>
                <w:color w:val="auto"/>
                <w:sz w:val="20"/>
                <w:szCs w:val="20"/>
                <w:highlight w:val="none"/>
              </w:rPr>
              <w:t>cd</w:t>
            </w:r>
            <w:r>
              <w:rPr>
                <w:rFonts w:ascii="宋体" w:hAnsi="宋体" w:eastAsia="宋体" w:cs="宋体"/>
                <w:color w:val="auto"/>
                <w:spacing w:val="9"/>
                <w:sz w:val="20"/>
                <w:szCs w:val="20"/>
                <w:highlight w:val="none"/>
              </w:rPr>
              <w:t>/m2</w:t>
            </w:r>
          </w:p>
          <w:p w14:paraId="68FEFBE0">
            <w:pPr>
              <w:spacing w:before="145" w:line="228" w:lineRule="auto"/>
              <w:ind w:left="2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5.对比度≥1300</w:t>
            </w:r>
            <w:r>
              <w:rPr>
                <w:rFonts w:ascii="宋体" w:hAnsi="宋体" w:eastAsia="宋体" w:cs="宋体"/>
                <w:color w:val="auto"/>
                <w:spacing w:val="-52"/>
                <w:sz w:val="20"/>
                <w:szCs w:val="20"/>
                <w:highlight w:val="none"/>
              </w:rPr>
              <w:t xml:space="preserve"> </w:t>
            </w:r>
            <w:r>
              <w:rPr>
                <w:rFonts w:ascii="宋体" w:hAnsi="宋体" w:eastAsia="宋体" w:cs="宋体"/>
                <w:color w:val="auto"/>
                <w:spacing w:val="9"/>
                <w:sz w:val="20"/>
                <w:szCs w:val="20"/>
                <w:highlight w:val="none"/>
              </w:rPr>
              <w:t>:1</w:t>
            </w:r>
          </w:p>
          <w:p w14:paraId="215F5902">
            <w:pPr>
              <w:spacing w:before="146" w:line="228" w:lineRule="auto"/>
              <w:ind w:left="35"/>
              <w:rPr>
                <w:rFonts w:ascii="宋体" w:hAnsi="宋体" w:eastAsia="宋体" w:cs="宋体"/>
                <w:color w:val="auto"/>
                <w:sz w:val="20"/>
                <w:szCs w:val="20"/>
                <w:highlight w:val="none"/>
              </w:rPr>
            </w:pPr>
            <w:r>
              <w:rPr>
                <w:rFonts w:ascii="宋体" w:hAnsi="宋体" w:eastAsia="宋体" w:cs="宋体"/>
                <w:color w:val="auto"/>
                <w:spacing w:val="14"/>
                <w:sz w:val="18"/>
                <w:szCs w:val="18"/>
                <w:highlight w:val="none"/>
              </w:rPr>
              <w:t>●</w:t>
            </w:r>
            <w:r>
              <w:rPr>
                <w:rFonts w:ascii="宋体" w:hAnsi="宋体" w:eastAsia="宋体" w:cs="宋体"/>
                <w:color w:val="auto"/>
                <w:spacing w:val="14"/>
                <w:sz w:val="20"/>
                <w:szCs w:val="20"/>
                <w:highlight w:val="none"/>
              </w:rPr>
              <w:t>6.色彩深度≥10</w:t>
            </w:r>
            <w:r>
              <w:rPr>
                <w:rFonts w:ascii="宋体" w:hAnsi="宋体" w:eastAsia="宋体" w:cs="宋体"/>
                <w:color w:val="auto"/>
                <w:sz w:val="20"/>
                <w:szCs w:val="20"/>
                <w:highlight w:val="none"/>
              </w:rPr>
              <w:t>bit</w:t>
            </w:r>
          </w:p>
          <w:p w14:paraId="39C224A6">
            <w:pPr>
              <w:spacing w:before="144" w:line="230" w:lineRule="auto"/>
              <w:ind w:left="38"/>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●7.响应时间≤5</w:t>
            </w:r>
            <w:r>
              <w:rPr>
                <w:rFonts w:ascii="宋体" w:hAnsi="宋体" w:eastAsia="宋体" w:cs="宋体"/>
                <w:color w:val="auto"/>
                <w:sz w:val="20"/>
                <w:szCs w:val="20"/>
                <w:highlight w:val="none"/>
              </w:rPr>
              <w:t>ms</w:t>
            </w:r>
          </w:p>
          <w:p w14:paraId="5A1D6005">
            <w:pPr>
              <w:spacing w:before="63" w:line="228" w:lineRule="auto"/>
              <w:ind w:left="21"/>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8.支持高动态范围模式</w:t>
            </w:r>
            <w:r>
              <w:rPr>
                <w:rFonts w:ascii="宋体" w:hAnsi="宋体" w:eastAsia="宋体" w:cs="宋体"/>
                <w:color w:val="auto"/>
                <w:spacing w:val="-29"/>
                <w:sz w:val="20"/>
                <w:szCs w:val="20"/>
                <w:highlight w:val="none"/>
              </w:rPr>
              <w:t xml:space="preserve"> </w:t>
            </w:r>
            <w:r>
              <w:rPr>
                <w:rFonts w:ascii="宋体" w:hAnsi="宋体" w:eastAsia="宋体" w:cs="宋体"/>
                <w:color w:val="auto"/>
                <w:sz w:val="20"/>
                <w:szCs w:val="20"/>
                <w:highlight w:val="none"/>
              </w:rPr>
              <w:t>HDR</w:t>
            </w:r>
            <w:r>
              <w:rPr>
                <w:rFonts w:ascii="宋体" w:hAnsi="宋体" w:eastAsia="宋体" w:cs="宋体"/>
                <w:color w:val="auto"/>
                <w:spacing w:val="17"/>
                <w:sz w:val="20"/>
                <w:szCs w:val="20"/>
                <w:highlight w:val="none"/>
              </w:rPr>
              <w:t>10</w:t>
            </w:r>
          </w:p>
          <w:p w14:paraId="3C2F2902">
            <w:pPr>
              <w:spacing w:before="145" w:line="289" w:lineRule="auto"/>
              <w:ind w:left="19" w:firstLine="1"/>
              <w:rPr>
                <w:rFonts w:ascii="宋体" w:hAnsi="宋体" w:eastAsia="宋体" w:cs="宋体"/>
                <w:color w:val="auto"/>
                <w:sz w:val="20"/>
                <w:szCs w:val="20"/>
                <w:highlight w:val="none"/>
              </w:rPr>
            </w:pPr>
            <w:r>
              <w:rPr>
                <w:rFonts w:ascii="宋体" w:hAnsi="宋体" w:eastAsia="宋体" w:cs="宋体"/>
                <w:color w:val="auto"/>
                <w:spacing w:val="15"/>
                <w:sz w:val="20"/>
                <w:szCs w:val="20"/>
                <w:highlight w:val="none"/>
              </w:rPr>
              <w:t>9.应配备支持</w:t>
            </w:r>
            <w:r>
              <w:rPr>
                <w:rFonts w:ascii="宋体" w:hAnsi="宋体" w:eastAsia="宋体" w:cs="宋体"/>
                <w:color w:val="auto"/>
                <w:spacing w:val="1"/>
                <w:sz w:val="20"/>
                <w:szCs w:val="20"/>
                <w:highlight w:val="none"/>
              </w:rPr>
              <w:t xml:space="preserve"> </w:t>
            </w:r>
            <w:r>
              <w:rPr>
                <w:rFonts w:ascii="宋体" w:hAnsi="宋体" w:eastAsia="宋体" w:cs="宋体"/>
                <w:color w:val="auto"/>
                <w:spacing w:val="15"/>
                <w:sz w:val="20"/>
                <w:szCs w:val="20"/>
                <w:highlight w:val="none"/>
              </w:rPr>
              <w:t>4K</w:t>
            </w:r>
            <w:r>
              <w:rPr>
                <w:rFonts w:ascii="宋体" w:hAnsi="宋体" w:eastAsia="宋体" w:cs="宋体"/>
                <w:color w:val="auto"/>
                <w:spacing w:val="-22"/>
                <w:sz w:val="20"/>
                <w:szCs w:val="20"/>
                <w:highlight w:val="none"/>
              </w:rPr>
              <w:t xml:space="preserve"> </w:t>
            </w:r>
            <w:r>
              <w:rPr>
                <w:rFonts w:ascii="宋体" w:hAnsi="宋体" w:eastAsia="宋体" w:cs="宋体"/>
                <w:color w:val="auto"/>
                <w:spacing w:val="15"/>
                <w:sz w:val="20"/>
                <w:szCs w:val="20"/>
                <w:highlight w:val="none"/>
              </w:rPr>
              <w:t>视频输入，具备</w:t>
            </w:r>
            <w:r>
              <w:rPr>
                <w:rFonts w:ascii="宋体" w:hAnsi="宋体" w:eastAsia="宋体" w:cs="宋体"/>
                <w:color w:val="auto"/>
                <w:spacing w:val="-15"/>
                <w:sz w:val="20"/>
                <w:szCs w:val="20"/>
                <w:highlight w:val="none"/>
              </w:rPr>
              <w:t xml:space="preserve"> </w:t>
            </w:r>
            <w:r>
              <w:rPr>
                <w:rFonts w:ascii="宋体" w:hAnsi="宋体" w:eastAsia="宋体" w:cs="宋体"/>
                <w:color w:val="auto"/>
                <w:sz w:val="20"/>
                <w:szCs w:val="20"/>
                <w:highlight w:val="none"/>
              </w:rPr>
              <w:t>SDI</w:t>
            </w:r>
            <w:r>
              <w:rPr>
                <w:rFonts w:ascii="宋体" w:hAnsi="宋体" w:eastAsia="宋体" w:cs="宋体"/>
                <w:color w:val="auto"/>
                <w:spacing w:val="15"/>
                <w:sz w:val="20"/>
                <w:szCs w:val="20"/>
                <w:highlight w:val="none"/>
              </w:rPr>
              <w:t>、</w:t>
            </w:r>
            <w:r>
              <w:rPr>
                <w:rFonts w:ascii="宋体" w:hAnsi="宋体" w:eastAsia="宋体" w:cs="宋体"/>
                <w:color w:val="auto"/>
                <w:sz w:val="20"/>
                <w:szCs w:val="20"/>
                <w:highlight w:val="none"/>
              </w:rPr>
              <w:t>HDMI</w:t>
            </w:r>
            <w:r>
              <w:rPr>
                <w:rFonts w:ascii="宋体" w:hAnsi="宋体" w:eastAsia="宋体" w:cs="宋体"/>
                <w:color w:val="auto"/>
                <w:spacing w:val="-20"/>
                <w:sz w:val="20"/>
                <w:szCs w:val="20"/>
                <w:highlight w:val="none"/>
              </w:rPr>
              <w:t xml:space="preserve"> </w:t>
            </w:r>
            <w:r>
              <w:rPr>
                <w:rFonts w:ascii="宋体" w:hAnsi="宋体" w:eastAsia="宋体" w:cs="宋体"/>
                <w:color w:val="auto"/>
                <w:spacing w:val="15"/>
                <w:sz w:val="20"/>
                <w:szCs w:val="20"/>
                <w:highlight w:val="none"/>
              </w:rPr>
              <w:t>等主流数字接口，</w:t>
            </w:r>
            <w:r>
              <w:rPr>
                <w:rFonts w:ascii="宋体" w:hAnsi="宋体" w:eastAsia="宋体" w:cs="宋体"/>
                <w:color w:val="auto"/>
                <w:spacing w:val="18"/>
                <w:sz w:val="20"/>
                <w:szCs w:val="20"/>
                <w:highlight w:val="none"/>
              </w:rPr>
              <w:t>接口总数≥4</w:t>
            </w:r>
            <w:r>
              <w:rPr>
                <w:rFonts w:ascii="宋体" w:hAnsi="宋体" w:eastAsia="宋体" w:cs="宋体"/>
                <w:color w:val="auto"/>
                <w:spacing w:val="-23"/>
                <w:sz w:val="20"/>
                <w:szCs w:val="20"/>
                <w:highlight w:val="none"/>
              </w:rPr>
              <w:t xml:space="preserve"> </w:t>
            </w:r>
            <w:r>
              <w:rPr>
                <w:rFonts w:ascii="宋体" w:hAnsi="宋体" w:eastAsia="宋体" w:cs="宋体"/>
                <w:color w:val="auto"/>
                <w:spacing w:val="18"/>
                <w:sz w:val="20"/>
                <w:szCs w:val="20"/>
                <w:highlight w:val="none"/>
              </w:rPr>
              <w:t>个</w:t>
            </w:r>
          </w:p>
          <w:p w14:paraId="06BB5F2B">
            <w:pPr>
              <w:spacing w:before="78" w:line="228" w:lineRule="auto"/>
              <w:ind w:left="3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10.</w:t>
            </w:r>
            <w:r>
              <w:rPr>
                <w:rFonts w:ascii="宋体" w:hAnsi="宋体" w:eastAsia="宋体" w:cs="宋体"/>
                <w:color w:val="auto"/>
                <w:sz w:val="20"/>
                <w:szCs w:val="20"/>
                <w:highlight w:val="none"/>
              </w:rPr>
              <w:t>IP</w:t>
            </w:r>
            <w:r>
              <w:rPr>
                <w:rFonts w:ascii="宋体" w:hAnsi="宋体" w:eastAsia="宋体" w:cs="宋体"/>
                <w:color w:val="auto"/>
                <w:spacing w:val="8"/>
                <w:sz w:val="20"/>
                <w:szCs w:val="20"/>
                <w:highlight w:val="none"/>
              </w:rPr>
              <w:t>35</w:t>
            </w:r>
            <w:r>
              <w:rPr>
                <w:rFonts w:ascii="宋体" w:hAnsi="宋体" w:eastAsia="宋体" w:cs="宋体"/>
                <w:color w:val="auto"/>
                <w:spacing w:val="-20"/>
                <w:sz w:val="20"/>
                <w:szCs w:val="20"/>
                <w:highlight w:val="none"/>
              </w:rPr>
              <w:t xml:space="preserve"> </w:t>
            </w:r>
            <w:r>
              <w:rPr>
                <w:rFonts w:ascii="宋体" w:hAnsi="宋体" w:eastAsia="宋体" w:cs="宋体"/>
                <w:color w:val="auto"/>
                <w:spacing w:val="8"/>
                <w:sz w:val="20"/>
                <w:szCs w:val="20"/>
                <w:highlight w:val="none"/>
              </w:rPr>
              <w:t>防护等级认证</w:t>
            </w:r>
          </w:p>
          <w:p w14:paraId="6E517C7C">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18"/>
                <w:sz w:val="20"/>
                <w:szCs w:val="20"/>
                <w:highlight w:val="none"/>
              </w:rPr>
            </w:pPr>
            <w:r>
              <w:rPr>
                <w:rFonts w:ascii="宋体" w:hAnsi="宋体" w:eastAsia="宋体" w:cs="宋体"/>
                <w:color w:val="auto"/>
                <w:spacing w:val="18"/>
                <w:sz w:val="20"/>
                <w:szCs w:val="20"/>
                <w:highlight w:val="none"/>
              </w:rPr>
              <w:t>11.具备镜像和旋转模式设置</w:t>
            </w:r>
          </w:p>
          <w:p w14:paraId="67470637">
            <w:pPr>
              <w:spacing w:before="70" w:line="228" w:lineRule="auto"/>
              <w:ind w:left="36"/>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12.支持</w:t>
            </w:r>
            <w:r>
              <w:rPr>
                <w:rFonts w:ascii="宋体" w:hAnsi="宋体" w:eastAsia="宋体" w:cs="宋体"/>
                <w:color w:val="auto"/>
                <w:spacing w:val="-8"/>
                <w:sz w:val="20"/>
                <w:szCs w:val="20"/>
                <w:highlight w:val="none"/>
              </w:rPr>
              <w:t xml:space="preserve"> </w:t>
            </w:r>
            <w:r>
              <w:rPr>
                <w:rFonts w:ascii="宋体" w:hAnsi="宋体" w:eastAsia="宋体" w:cs="宋体"/>
                <w:color w:val="auto"/>
                <w:spacing w:val="13"/>
                <w:sz w:val="20"/>
                <w:szCs w:val="20"/>
                <w:highlight w:val="none"/>
              </w:rPr>
              <w:t>2、3、4</w:t>
            </w:r>
            <w:r>
              <w:rPr>
                <w:rFonts w:ascii="宋体" w:hAnsi="宋体" w:eastAsia="宋体" w:cs="宋体"/>
                <w:color w:val="auto"/>
                <w:spacing w:val="-29"/>
                <w:sz w:val="20"/>
                <w:szCs w:val="20"/>
                <w:highlight w:val="none"/>
              </w:rPr>
              <w:t xml:space="preserve"> </w:t>
            </w:r>
            <w:r>
              <w:rPr>
                <w:rFonts w:ascii="宋体" w:hAnsi="宋体" w:eastAsia="宋体" w:cs="宋体"/>
                <w:color w:val="auto"/>
                <w:spacing w:val="13"/>
                <w:sz w:val="20"/>
                <w:szCs w:val="20"/>
                <w:highlight w:val="none"/>
              </w:rPr>
              <w:t>路分屏功能及画中画功能</w:t>
            </w:r>
          </w:p>
          <w:p w14:paraId="3AD1E535">
            <w:pPr>
              <w:spacing w:before="64" w:line="228" w:lineRule="auto"/>
              <w:ind w:left="40"/>
              <w:rPr>
                <w:rFonts w:ascii="宋体" w:hAnsi="宋体" w:eastAsia="宋体" w:cs="宋体"/>
                <w:color w:val="auto"/>
                <w:sz w:val="20"/>
                <w:szCs w:val="20"/>
                <w:highlight w:val="none"/>
              </w:rPr>
            </w:pPr>
            <w:r>
              <w:rPr>
                <w:rFonts w:ascii="宋体" w:hAnsi="宋体" w:eastAsia="宋体" w:cs="宋体"/>
                <w:b/>
                <w:bCs/>
                <w:color w:val="auto"/>
                <w:spacing w:val="16"/>
                <w:sz w:val="20"/>
                <w:szCs w:val="20"/>
                <w:highlight w:val="none"/>
              </w:rPr>
              <w:t>四</w:t>
            </w:r>
            <w:r>
              <w:rPr>
                <w:rFonts w:ascii="宋体" w:hAnsi="宋体" w:eastAsia="宋体" w:cs="宋体"/>
                <w:color w:val="auto"/>
                <w:spacing w:val="-52"/>
                <w:sz w:val="20"/>
                <w:szCs w:val="20"/>
                <w:highlight w:val="none"/>
              </w:rPr>
              <w:t xml:space="preserve"> </w:t>
            </w:r>
            <w:r>
              <w:rPr>
                <w:rFonts w:ascii="宋体" w:hAnsi="宋体" w:eastAsia="宋体" w:cs="宋体"/>
                <w:b/>
                <w:bCs/>
                <w:color w:val="auto"/>
                <w:spacing w:val="16"/>
                <w:sz w:val="20"/>
                <w:szCs w:val="20"/>
                <w:highlight w:val="none"/>
              </w:rPr>
              <w:t>、关节镜（含套管穿刺锥）</w:t>
            </w:r>
          </w:p>
          <w:p w14:paraId="0A6E6FA3">
            <w:pPr>
              <w:spacing w:before="146" w:line="228" w:lineRule="auto"/>
              <w:ind w:left="2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▲1)4</w:t>
            </w:r>
            <w:r>
              <w:rPr>
                <w:rFonts w:ascii="宋体" w:hAnsi="宋体" w:eastAsia="宋体" w:cs="宋体"/>
                <w:color w:val="auto"/>
                <w:sz w:val="20"/>
                <w:szCs w:val="20"/>
                <w:highlight w:val="none"/>
              </w:rPr>
              <w:t>mm</w:t>
            </w:r>
            <w:r>
              <w:rPr>
                <w:rFonts w:ascii="宋体" w:hAnsi="宋体" w:eastAsia="宋体" w:cs="宋体"/>
                <w:color w:val="auto"/>
                <w:spacing w:val="7"/>
                <w:sz w:val="20"/>
                <w:szCs w:val="20"/>
                <w:highlight w:val="none"/>
              </w:rPr>
              <w:t>30</w:t>
            </w:r>
            <w:r>
              <w:rPr>
                <w:rFonts w:ascii="宋体" w:hAnsi="宋体" w:eastAsia="宋体" w:cs="宋体"/>
                <w:color w:val="auto"/>
                <w:spacing w:val="-66"/>
                <w:sz w:val="20"/>
                <w:szCs w:val="20"/>
                <w:highlight w:val="none"/>
              </w:rPr>
              <w:t xml:space="preserve"> </w:t>
            </w:r>
            <w:r>
              <w:rPr>
                <w:rFonts w:ascii="宋体" w:hAnsi="宋体" w:eastAsia="宋体" w:cs="宋体"/>
                <w:color w:val="auto"/>
                <w:spacing w:val="7"/>
                <w:sz w:val="20"/>
                <w:szCs w:val="20"/>
                <w:highlight w:val="none"/>
              </w:rPr>
              <w:t>°关节镜</w:t>
            </w:r>
            <w:r>
              <w:rPr>
                <w:rFonts w:ascii="宋体" w:hAnsi="宋体" w:eastAsia="宋体" w:cs="宋体"/>
                <w:color w:val="auto"/>
                <w:spacing w:val="-27"/>
                <w:sz w:val="20"/>
                <w:szCs w:val="20"/>
                <w:highlight w:val="none"/>
              </w:rPr>
              <w:t xml:space="preserve"> </w:t>
            </w:r>
            <w:r>
              <w:rPr>
                <w:rFonts w:ascii="宋体" w:hAnsi="宋体" w:eastAsia="宋体" w:cs="宋体"/>
                <w:color w:val="auto"/>
                <w:spacing w:val="7"/>
                <w:sz w:val="20"/>
                <w:szCs w:val="20"/>
                <w:highlight w:val="none"/>
              </w:rPr>
              <w:t>2</w:t>
            </w:r>
            <w:r>
              <w:rPr>
                <w:rFonts w:ascii="宋体" w:hAnsi="宋体" w:eastAsia="宋体" w:cs="宋体"/>
                <w:color w:val="auto"/>
                <w:spacing w:val="-32"/>
                <w:sz w:val="20"/>
                <w:szCs w:val="20"/>
                <w:highlight w:val="none"/>
              </w:rPr>
              <w:t xml:space="preserve"> </w:t>
            </w:r>
            <w:r>
              <w:rPr>
                <w:rFonts w:ascii="宋体" w:hAnsi="宋体" w:eastAsia="宋体" w:cs="宋体"/>
                <w:color w:val="auto"/>
                <w:spacing w:val="7"/>
                <w:sz w:val="20"/>
                <w:szCs w:val="20"/>
                <w:highlight w:val="none"/>
              </w:rPr>
              <w:t>枚</w:t>
            </w:r>
          </w:p>
          <w:p w14:paraId="3B803C05">
            <w:pPr>
              <w:spacing w:before="144" w:line="228" w:lineRule="auto"/>
              <w:ind w:left="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2.7</w:t>
            </w:r>
            <w:r>
              <w:rPr>
                <w:rFonts w:ascii="宋体" w:hAnsi="宋体" w:eastAsia="宋体" w:cs="宋体"/>
                <w:color w:val="auto"/>
                <w:sz w:val="20"/>
                <w:szCs w:val="20"/>
                <w:highlight w:val="none"/>
              </w:rPr>
              <w:t>mm</w:t>
            </w:r>
            <w:r>
              <w:rPr>
                <w:rFonts w:ascii="宋体" w:hAnsi="宋体" w:eastAsia="宋体" w:cs="宋体"/>
                <w:color w:val="auto"/>
                <w:spacing w:val="6"/>
                <w:sz w:val="20"/>
                <w:szCs w:val="20"/>
                <w:highlight w:val="none"/>
              </w:rPr>
              <w:t>30</w:t>
            </w:r>
            <w:r>
              <w:rPr>
                <w:rFonts w:ascii="宋体" w:hAnsi="宋体" w:eastAsia="宋体" w:cs="宋体"/>
                <w:color w:val="auto"/>
                <w:spacing w:val="-67"/>
                <w:sz w:val="20"/>
                <w:szCs w:val="20"/>
                <w:highlight w:val="none"/>
              </w:rPr>
              <w:t xml:space="preserve"> </w:t>
            </w:r>
            <w:r>
              <w:rPr>
                <w:rFonts w:ascii="宋体" w:hAnsi="宋体" w:eastAsia="宋体" w:cs="宋体"/>
                <w:color w:val="auto"/>
                <w:spacing w:val="6"/>
                <w:sz w:val="20"/>
                <w:szCs w:val="20"/>
                <w:highlight w:val="none"/>
              </w:rPr>
              <w:t>°关节镜</w:t>
            </w:r>
            <w:r>
              <w:rPr>
                <w:rFonts w:ascii="宋体" w:hAnsi="宋体" w:eastAsia="宋体" w:cs="宋体"/>
                <w:color w:val="auto"/>
                <w:spacing w:val="-27"/>
                <w:sz w:val="20"/>
                <w:szCs w:val="20"/>
                <w:highlight w:val="none"/>
              </w:rPr>
              <w:t xml:space="preserve"> </w:t>
            </w:r>
            <w:r>
              <w:rPr>
                <w:rFonts w:ascii="宋体" w:hAnsi="宋体" w:eastAsia="宋体" w:cs="宋体"/>
                <w:color w:val="auto"/>
                <w:spacing w:val="6"/>
                <w:sz w:val="20"/>
                <w:szCs w:val="20"/>
                <w:highlight w:val="none"/>
              </w:rPr>
              <w:t>2</w:t>
            </w:r>
            <w:r>
              <w:rPr>
                <w:rFonts w:ascii="宋体" w:hAnsi="宋体" w:eastAsia="宋体" w:cs="宋体"/>
                <w:color w:val="auto"/>
                <w:spacing w:val="-29"/>
                <w:sz w:val="20"/>
                <w:szCs w:val="20"/>
                <w:highlight w:val="none"/>
              </w:rPr>
              <w:t xml:space="preserve"> </w:t>
            </w:r>
            <w:r>
              <w:rPr>
                <w:rFonts w:ascii="宋体" w:hAnsi="宋体" w:eastAsia="宋体" w:cs="宋体"/>
                <w:color w:val="auto"/>
                <w:spacing w:val="6"/>
                <w:sz w:val="20"/>
                <w:szCs w:val="20"/>
                <w:highlight w:val="none"/>
              </w:rPr>
              <w:t>枚</w:t>
            </w:r>
          </w:p>
          <w:p w14:paraId="28F4E5C9">
            <w:pPr>
              <w:spacing w:before="144" w:line="228" w:lineRule="auto"/>
              <w:ind w:left="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2.3</w:t>
            </w:r>
            <w:r>
              <w:rPr>
                <w:rFonts w:ascii="宋体" w:hAnsi="宋体" w:eastAsia="宋体" w:cs="宋体"/>
                <w:color w:val="auto"/>
                <w:sz w:val="20"/>
                <w:szCs w:val="20"/>
                <w:highlight w:val="none"/>
              </w:rPr>
              <w:t>mm</w:t>
            </w:r>
            <w:r>
              <w:rPr>
                <w:rFonts w:ascii="宋体" w:hAnsi="宋体" w:eastAsia="宋体" w:cs="宋体"/>
                <w:color w:val="auto"/>
                <w:spacing w:val="6"/>
                <w:sz w:val="20"/>
                <w:szCs w:val="20"/>
                <w:highlight w:val="none"/>
              </w:rPr>
              <w:t>0</w:t>
            </w:r>
            <w:r>
              <w:rPr>
                <w:rFonts w:ascii="宋体" w:hAnsi="宋体" w:eastAsia="宋体" w:cs="宋体"/>
                <w:color w:val="auto"/>
                <w:spacing w:val="-61"/>
                <w:sz w:val="20"/>
                <w:szCs w:val="20"/>
                <w:highlight w:val="none"/>
              </w:rPr>
              <w:t xml:space="preserve"> </w:t>
            </w:r>
            <w:r>
              <w:rPr>
                <w:rFonts w:ascii="宋体" w:hAnsi="宋体" w:eastAsia="宋体" w:cs="宋体"/>
                <w:color w:val="auto"/>
                <w:spacing w:val="6"/>
                <w:sz w:val="20"/>
                <w:szCs w:val="20"/>
                <w:highlight w:val="none"/>
              </w:rPr>
              <w:t>°关节镜</w:t>
            </w:r>
            <w:r>
              <w:rPr>
                <w:rFonts w:ascii="宋体" w:hAnsi="宋体" w:eastAsia="宋体" w:cs="宋体"/>
                <w:color w:val="auto"/>
                <w:spacing w:val="-27"/>
                <w:sz w:val="20"/>
                <w:szCs w:val="20"/>
                <w:highlight w:val="none"/>
              </w:rPr>
              <w:t xml:space="preserve"> </w:t>
            </w:r>
            <w:r>
              <w:rPr>
                <w:rFonts w:ascii="宋体" w:hAnsi="宋体" w:eastAsia="宋体" w:cs="宋体"/>
                <w:color w:val="auto"/>
                <w:spacing w:val="6"/>
                <w:sz w:val="20"/>
                <w:szCs w:val="20"/>
                <w:highlight w:val="none"/>
              </w:rPr>
              <w:t>2</w:t>
            </w:r>
            <w:r>
              <w:rPr>
                <w:rFonts w:ascii="宋体" w:hAnsi="宋体" w:eastAsia="宋体" w:cs="宋体"/>
                <w:color w:val="auto"/>
                <w:spacing w:val="-30"/>
                <w:sz w:val="20"/>
                <w:szCs w:val="20"/>
                <w:highlight w:val="none"/>
              </w:rPr>
              <w:t xml:space="preserve"> </w:t>
            </w:r>
            <w:r>
              <w:rPr>
                <w:rFonts w:ascii="宋体" w:hAnsi="宋体" w:eastAsia="宋体" w:cs="宋体"/>
                <w:color w:val="auto"/>
                <w:spacing w:val="6"/>
                <w:sz w:val="20"/>
                <w:szCs w:val="20"/>
                <w:highlight w:val="none"/>
              </w:rPr>
              <w:t>枚</w:t>
            </w:r>
          </w:p>
          <w:p w14:paraId="5498F4D3">
            <w:pPr>
              <w:spacing w:before="147" w:line="228" w:lineRule="auto"/>
              <w:ind w:left="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2.3</w:t>
            </w:r>
            <w:r>
              <w:rPr>
                <w:rFonts w:ascii="宋体" w:hAnsi="宋体" w:eastAsia="宋体" w:cs="宋体"/>
                <w:color w:val="auto"/>
                <w:sz w:val="20"/>
                <w:szCs w:val="20"/>
                <w:highlight w:val="none"/>
              </w:rPr>
              <w:t>mm</w:t>
            </w:r>
            <w:r>
              <w:rPr>
                <w:rFonts w:ascii="宋体" w:hAnsi="宋体" w:eastAsia="宋体" w:cs="宋体"/>
                <w:color w:val="auto"/>
                <w:spacing w:val="6"/>
                <w:sz w:val="20"/>
                <w:szCs w:val="20"/>
                <w:highlight w:val="none"/>
              </w:rPr>
              <w:t>70</w:t>
            </w:r>
            <w:r>
              <w:rPr>
                <w:rFonts w:ascii="宋体" w:hAnsi="宋体" w:eastAsia="宋体" w:cs="宋体"/>
                <w:color w:val="auto"/>
                <w:spacing w:val="-57"/>
                <w:sz w:val="20"/>
                <w:szCs w:val="20"/>
                <w:highlight w:val="none"/>
              </w:rPr>
              <w:t xml:space="preserve"> </w:t>
            </w:r>
            <w:r>
              <w:rPr>
                <w:rFonts w:ascii="宋体" w:hAnsi="宋体" w:eastAsia="宋体" w:cs="宋体"/>
                <w:color w:val="auto"/>
                <w:spacing w:val="6"/>
                <w:sz w:val="20"/>
                <w:szCs w:val="20"/>
                <w:highlight w:val="none"/>
              </w:rPr>
              <w:t>°关节镜</w:t>
            </w:r>
            <w:r>
              <w:rPr>
                <w:rFonts w:ascii="宋体" w:hAnsi="宋体" w:eastAsia="宋体" w:cs="宋体"/>
                <w:color w:val="auto"/>
                <w:spacing w:val="-27"/>
                <w:sz w:val="20"/>
                <w:szCs w:val="20"/>
                <w:highlight w:val="none"/>
              </w:rPr>
              <w:t xml:space="preserve"> </w:t>
            </w:r>
            <w:r>
              <w:rPr>
                <w:rFonts w:ascii="宋体" w:hAnsi="宋体" w:eastAsia="宋体" w:cs="宋体"/>
                <w:color w:val="auto"/>
                <w:spacing w:val="6"/>
                <w:sz w:val="20"/>
                <w:szCs w:val="20"/>
                <w:highlight w:val="none"/>
              </w:rPr>
              <w:t>2</w:t>
            </w:r>
            <w:r>
              <w:rPr>
                <w:rFonts w:ascii="宋体" w:hAnsi="宋体" w:eastAsia="宋体" w:cs="宋体"/>
                <w:color w:val="auto"/>
                <w:spacing w:val="-32"/>
                <w:sz w:val="20"/>
                <w:szCs w:val="20"/>
                <w:highlight w:val="none"/>
              </w:rPr>
              <w:t xml:space="preserve"> </w:t>
            </w:r>
            <w:r>
              <w:rPr>
                <w:rFonts w:ascii="宋体" w:hAnsi="宋体" w:eastAsia="宋体" w:cs="宋体"/>
                <w:color w:val="auto"/>
                <w:spacing w:val="6"/>
                <w:sz w:val="20"/>
                <w:szCs w:val="20"/>
                <w:highlight w:val="none"/>
              </w:rPr>
              <w:t>枚</w:t>
            </w:r>
          </w:p>
          <w:p w14:paraId="0CC036B2">
            <w:pPr>
              <w:spacing w:before="144" w:line="228"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1.9</w:t>
            </w:r>
            <w:r>
              <w:rPr>
                <w:rFonts w:ascii="宋体" w:hAnsi="宋体" w:eastAsia="宋体" w:cs="宋体"/>
                <w:color w:val="auto"/>
                <w:sz w:val="20"/>
                <w:szCs w:val="20"/>
                <w:highlight w:val="none"/>
              </w:rPr>
              <w:t>mm</w:t>
            </w:r>
            <w:r>
              <w:rPr>
                <w:rFonts w:ascii="宋体" w:hAnsi="宋体" w:eastAsia="宋体" w:cs="宋体"/>
                <w:color w:val="auto"/>
                <w:spacing w:val="5"/>
                <w:sz w:val="20"/>
                <w:szCs w:val="20"/>
                <w:highlight w:val="none"/>
              </w:rPr>
              <w:t>0</w:t>
            </w:r>
            <w:r>
              <w:rPr>
                <w:rFonts w:ascii="宋体" w:hAnsi="宋体" w:eastAsia="宋体" w:cs="宋体"/>
                <w:color w:val="auto"/>
                <w:spacing w:val="-64"/>
                <w:sz w:val="20"/>
                <w:szCs w:val="20"/>
                <w:highlight w:val="none"/>
              </w:rPr>
              <w:t xml:space="preserve"> </w:t>
            </w:r>
            <w:r>
              <w:rPr>
                <w:rFonts w:ascii="宋体" w:hAnsi="宋体" w:eastAsia="宋体" w:cs="宋体"/>
                <w:color w:val="auto"/>
                <w:spacing w:val="5"/>
                <w:sz w:val="20"/>
                <w:szCs w:val="20"/>
                <w:highlight w:val="none"/>
              </w:rPr>
              <w:t>°关节镜</w:t>
            </w:r>
            <w:r>
              <w:rPr>
                <w:rFonts w:ascii="宋体" w:hAnsi="宋体" w:eastAsia="宋体" w:cs="宋体"/>
                <w:color w:val="auto"/>
                <w:spacing w:val="-27"/>
                <w:sz w:val="20"/>
                <w:szCs w:val="20"/>
                <w:highlight w:val="none"/>
              </w:rPr>
              <w:t xml:space="preserve"> </w:t>
            </w:r>
            <w:r>
              <w:rPr>
                <w:rFonts w:ascii="宋体" w:hAnsi="宋体" w:eastAsia="宋体" w:cs="宋体"/>
                <w:color w:val="auto"/>
                <w:spacing w:val="5"/>
                <w:sz w:val="20"/>
                <w:szCs w:val="20"/>
                <w:highlight w:val="none"/>
              </w:rPr>
              <w:t>2</w:t>
            </w:r>
            <w:r>
              <w:rPr>
                <w:rFonts w:ascii="宋体" w:hAnsi="宋体" w:eastAsia="宋体" w:cs="宋体"/>
                <w:color w:val="auto"/>
                <w:spacing w:val="-29"/>
                <w:sz w:val="20"/>
                <w:szCs w:val="20"/>
                <w:highlight w:val="none"/>
              </w:rPr>
              <w:t xml:space="preserve"> </w:t>
            </w:r>
            <w:r>
              <w:rPr>
                <w:rFonts w:ascii="宋体" w:hAnsi="宋体" w:eastAsia="宋体" w:cs="宋体"/>
                <w:color w:val="auto"/>
                <w:spacing w:val="5"/>
                <w:sz w:val="20"/>
                <w:szCs w:val="20"/>
                <w:highlight w:val="none"/>
              </w:rPr>
              <w:t>枚</w:t>
            </w:r>
          </w:p>
          <w:p w14:paraId="25E8E5BA">
            <w:pPr>
              <w:spacing w:before="144" w:line="228"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1.9</w:t>
            </w:r>
            <w:r>
              <w:rPr>
                <w:rFonts w:ascii="宋体" w:hAnsi="宋体" w:eastAsia="宋体" w:cs="宋体"/>
                <w:color w:val="auto"/>
                <w:sz w:val="20"/>
                <w:szCs w:val="20"/>
                <w:highlight w:val="none"/>
              </w:rPr>
              <w:t>mm</w:t>
            </w:r>
            <w:r>
              <w:rPr>
                <w:rFonts w:ascii="宋体" w:hAnsi="宋体" w:eastAsia="宋体" w:cs="宋体"/>
                <w:color w:val="auto"/>
                <w:spacing w:val="5"/>
                <w:sz w:val="20"/>
                <w:szCs w:val="20"/>
                <w:highlight w:val="none"/>
              </w:rPr>
              <w:t>70</w:t>
            </w:r>
            <w:r>
              <w:rPr>
                <w:rFonts w:ascii="宋体" w:hAnsi="宋体" w:eastAsia="宋体" w:cs="宋体"/>
                <w:color w:val="auto"/>
                <w:spacing w:val="-59"/>
                <w:sz w:val="20"/>
                <w:szCs w:val="20"/>
                <w:highlight w:val="none"/>
              </w:rPr>
              <w:t xml:space="preserve"> </w:t>
            </w:r>
            <w:r>
              <w:rPr>
                <w:rFonts w:ascii="宋体" w:hAnsi="宋体" w:eastAsia="宋体" w:cs="宋体"/>
                <w:color w:val="auto"/>
                <w:spacing w:val="5"/>
                <w:sz w:val="20"/>
                <w:szCs w:val="20"/>
                <w:highlight w:val="none"/>
              </w:rPr>
              <w:t>°关节镜</w:t>
            </w:r>
            <w:r>
              <w:rPr>
                <w:rFonts w:ascii="宋体" w:hAnsi="宋体" w:eastAsia="宋体" w:cs="宋体"/>
                <w:color w:val="auto"/>
                <w:spacing w:val="-27"/>
                <w:sz w:val="20"/>
                <w:szCs w:val="20"/>
                <w:highlight w:val="none"/>
              </w:rPr>
              <w:t xml:space="preserve"> </w:t>
            </w:r>
            <w:r>
              <w:rPr>
                <w:rFonts w:ascii="宋体" w:hAnsi="宋体" w:eastAsia="宋体" w:cs="宋体"/>
                <w:color w:val="auto"/>
                <w:spacing w:val="5"/>
                <w:sz w:val="20"/>
                <w:szCs w:val="20"/>
                <w:highlight w:val="none"/>
              </w:rPr>
              <w:t>2</w:t>
            </w:r>
            <w:r>
              <w:rPr>
                <w:rFonts w:ascii="宋体" w:hAnsi="宋体" w:eastAsia="宋体" w:cs="宋体"/>
                <w:color w:val="auto"/>
                <w:spacing w:val="-31"/>
                <w:sz w:val="20"/>
                <w:szCs w:val="20"/>
                <w:highlight w:val="none"/>
              </w:rPr>
              <w:t xml:space="preserve"> </w:t>
            </w:r>
            <w:r>
              <w:rPr>
                <w:rFonts w:ascii="宋体" w:hAnsi="宋体" w:eastAsia="宋体" w:cs="宋体"/>
                <w:color w:val="auto"/>
                <w:spacing w:val="5"/>
                <w:sz w:val="20"/>
                <w:szCs w:val="20"/>
                <w:highlight w:val="none"/>
              </w:rPr>
              <w:t>枚</w:t>
            </w:r>
          </w:p>
          <w:p w14:paraId="611167B8">
            <w:pPr>
              <w:spacing w:before="147" w:line="227" w:lineRule="auto"/>
              <w:ind w:left="23"/>
              <w:rPr>
                <w:rFonts w:ascii="宋体" w:hAnsi="宋体" w:eastAsia="宋体" w:cs="宋体"/>
                <w:color w:val="auto"/>
                <w:sz w:val="20"/>
                <w:szCs w:val="20"/>
                <w:highlight w:val="none"/>
              </w:rPr>
            </w:pPr>
            <w:r>
              <w:rPr>
                <w:rFonts w:ascii="宋体" w:hAnsi="宋体" w:eastAsia="宋体" w:cs="宋体"/>
                <w:color w:val="auto"/>
                <w:spacing w:val="19"/>
                <w:sz w:val="20"/>
                <w:szCs w:val="20"/>
                <w:highlight w:val="none"/>
              </w:rPr>
              <w:t>2)采用蓝宝石镜面，透光性高耐磨损</w:t>
            </w:r>
          </w:p>
          <w:p w14:paraId="3314FBD8">
            <w:pPr>
              <w:spacing w:before="145" w:line="228" w:lineRule="auto"/>
              <w:ind w:left="24"/>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3)可以高温高压消毒</w:t>
            </w:r>
          </w:p>
          <w:p w14:paraId="73378786">
            <w:pPr>
              <w:spacing w:before="144" w:line="228" w:lineRule="auto"/>
              <w:ind w:left="19"/>
              <w:rPr>
                <w:rFonts w:ascii="宋体" w:hAnsi="宋体" w:eastAsia="宋体" w:cs="宋体"/>
                <w:color w:val="auto"/>
                <w:sz w:val="20"/>
                <w:szCs w:val="20"/>
                <w:highlight w:val="none"/>
              </w:rPr>
            </w:pPr>
            <w:r>
              <w:rPr>
                <w:rFonts w:ascii="宋体" w:hAnsi="宋体" w:eastAsia="宋体" w:cs="宋体"/>
                <w:color w:val="auto"/>
                <w:spacing w:val="21"/>
                <w:sz w:val="20"/>
                <w:szCs w:val="20"/>
                <w:highlight w:val="none"/>
              </w:rPr>
              <w:t>4)有效景深范围≥40</w:t>
            </w:r>
            <w:r>
              <w:rPr>
                <w:rFonts w:ascii="宋体" w:hAnsi="宋体" w:eastAsia="宋体" w:cs="宋体"/>
                <w:color w:val="auto"/>
                <w:sz w:val="20"/>
                <w:szCs w:val="20"/>
                <w:highlight w:val="none"/>
              </w:rPr>
              <w:t>mm</w:t>
            </w:r>
          </w:p>
          <w:p w14:paraId="0A78C52A">
            <w:pPr>
              <w:spacing w:before="147" w:line="228" w:lineRule="auto"/>
              <w:ind w:left="24"/>
              <w:rPr>
                <w:rFonts w:ascii="宋体" w:hAnsi="宋体" w:eastAsia="宋体" w:cs="宋体"/>
                <w:color w:val="auto"/>
                <w:sz w:val="20"/>
                <w:szCs w:val="20"/>
                <w:highlight w:val="none"/>
              </w:rPr>
            </w:pPr>
            <w:r>
              <w:rPr>
                <w:rFonts w:ascii="宋体" w:hAnsi="宋体" w:eastAsia="宋体" w:cs="宋体"/>
                <w:color w:val="auto"/>
                <w:spacing w:val="15"/>
                <w:sz w:val="20"/>
                <w:szCs w:val="20"/>
                <w:highlight w:val="none"/>
              </w:rPr>
              <w:t>5)单位相对畸变≤0.8%</w:t>
            </w:r>
          </w:p>
          <w:p w14:paraId="510220BA">
            <w:pPr>
              <w:spacing w:before="144" w:line="227" w:lineRule="auto"/>
              <w:ind w:left="22"/>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6)角分辨力≥2.83</w:t>
            </w:r>
          </w:p>
          <w:p w14:paraId="595C37CF">
            <w:pPr>
              <w:spacing w:before="145" w:line="228" w:lineRule="auto"/>
              <w:ind w:left="25"/>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7)显色指数</w:t>
            </w:r>
            <w:r>
              <w:rPr>
                <w:rFonts w:ascii="宋体" w:hAnsi="宋体" w:eastAsia="宋体" w:cs="宋体"/>
                <w:color w:val="auto"/>
                <w:spacing w:val="-23"/>
                <w:sz w:val="20"/>
                <w:szCs w:val="20"/>
                <w:highlight w:val="none"/>
              </w:rPr>
              <w:t xml:space="preserve"> </w:t>
            </w:r>
            <w:r>
              <w:rPr>
                <w:rFonts w:ascii="宋体" w:hAnsi="宋体" w:eastAsia="宋体" w:cs="宋体"/>
                <w:color w:val="auto"/>
                <w:sz w:val="20"/>
                <w:szCs w:val="20"/>
                <w:highlight w:val="none"/>
              </w:rPr>
              <w:t>RA</w:t>
            </w:r>
            <w:r>
              <w:rPr>
                <w:rFonts w:ascii="宋体" w:hAnsi="宋体" w:eastAsia="宋体" w:cs="宋体"/>
                <w:color w:val="auto"/>
                <w:spacing w:val="13"/>
                <w:sz w:val="20"/>
                <w:szCs w:val="20"/>
                <w:highlight w:val="none"/>
              </w:rPr>
              <w:t>≥90</w:t>
            </w:r>
          </w:p>
          <w:p w14:paraId="54667BAB">
            <w:pPr>
              <w:spacing w:before="147" w:line="228" w:lineRule="auto"/>
              <w:ind w:left="21"/>
              <w:rPr>
                <w:rFonts w:ascii="宋体" w:hAnsi="宋体" w:eastAsia="宋体" w:cs="宋体"/>
                <w:color w:val="auto"/>
                <w:sz w:val="20"/>
                <w:szCs w:val="20"/>
                <w:highlight w:val="none"/>
              </w:rPr>
            </w:pPr>
            <w:r>
              <w:rPr>
                <w:rFonts w:ascii="宋体" w:hAnsi="宋体" w:eastAsia="宋体" w:cs="宋体"/>
                <w:color w:val="auto"/>
                <w:spacing w:val="18"/>
                <w:sz w:val="20"/>
                <w:szCs w:val="20"/>
                <w:highlight w:val="none"/>
              </w:rPr>
              <w:t>8)内镜自带多种光纤转接头，种类≥3</w:t>
            </w:r>
            <w:r>
              <w:rPr>
                <w:rFonts w:ascii="宋体" w:hAnsi="宋体" w:eastAsia="宋体" w:cs="宋体"/>
                <w:color w:val="auto"/>
                <w:spacing w:val="-26"/>
                <w:sz w:val="20"/>
                <w:szCs w:val="20"/>
                <w:highlight w:val="none"/>
              </w:rPr>
              <w:t xml:space="preserve"> </w:t>
            </w:r>
            <w:r>
              <w:rPr>
                <w:rFonts w:ascii="宋体" w:hAnsi="宋体" w:eastAsia="宋体" w:cs="宋体"/>
                <w:color w:val="auto"/>
                <w:spacing w:val="18"/>
                <w:sz w:val="20"/>
                <w:szCs w:val="20"/>
                <w:highlight w:val="none"/>
              </w:rPr>
              <w:t>种</w:t>
            </w:r>
          </w:p>
          <w:p w14:paraId="282C18A2">
            <w:pPr>
              <w:spacing w:before="144" w:line="227" w:lineRule="auto"/>
              <w:ind w:left="24"/>
              <w:rPr>
                <w:rFonts w:ascii="宋体" w:hAnsi="宋体" w:eastAsia="宋体" w:cs="宋体"/>
                <w:color w:val="auto"/>
                <w:sz w:val="20"/>
                <w:szCs w:val="20"/>
                <w:highlight w:val="none"/>
              </w:rPr>
            </w:pPr>
            <w:r>
              <w:rPr>
                <w:rFonts w:ascii="宋体" w:hAnsi="宋体" w:eastAsia="宋体" w:cs="宋体"/>
                <w:b/>
                <w:bCs/>
                <w:color w:val="auto"/>
                <w:spacing w:val="23"/>
                <w:sz w:val="20"/>
                <w:szCs w:val="20"/>
                <w:highlight w:val="none"/>
              </w:rPr>
              <w:t>五</w:t>
            </w:r>
            <w:r>
              <w:rPr>
                <w:rFonts w:ascii="宋体" w:hAnsi="宋体" w:eastAsia="宋体" w:cs="宋体"/>
                <w:color w:val="auto"/>
                <w:spacing w:val="-59"/>
                <w:sz w:val="20"/>
                <w:szCs w:val="20"/>
                <w:highlight w:val="none"/>
              </w:rPr>
              <w:t xml:space="preserve"> </w:t>
            </w:r>
            <w:r>
              <w:rPr>
                <w:rFonts w:ascii="宋体" w:hAnsi="宋体" w:eastAsia="宋体" w:cs="宋体"/>
                <w:b/>
                <w:bCs/>
                <w:color w:val="auto"/>
                <w:spacing w:val="23"/>
                <w:sz w:val="20"/>
                <w:szCs w:val="20"/>
                <w:highlight w:val="none"/>
              </w:rPr>
              <w:t>、动力刨削及射频消融系统主机（一体机或分</w:t>
            </w:r>
            <w:r>
              <w:rPr>
                <w:rFonts w:ascii="宋体" w:hAnsi="宋体" w:eastAsia="宋体" w:cs="宋体"/>
                <w:b/>
                <w:bCs/>
                <w:color w:val="auto"/>
                <w:spacing w:val="22"/>
                <w:sz w:val="20"/>
                <w:szCs w:val="20"/>
                <w:highlight w:val="none"/>
              </w:rPr>
              <w:t>体机）</w:t>
            </w:r>
          </w:p>
          <w:p w14:paraId="4F27A6E3">
            <w:pPr>
              <w:spacing w:before="146" w:line="227" w:lineRule="auto"/>
              <w:jc w:val="right"/>
              <w:rPr>
                <w:rFonts w:ascii="宋体" w:hAnsi="宋体" w:eastAsia="宋体" w:cs="宋体"/>
                <w:color w:val="auto"/>
                <w:sz w:val="20"/>
                <w:szCs w:val="20"/>
                <w:highlight w:val="none"/>
              </w:rPr>
            </w:pPr>
            <w:r>
              <w:rPr>
                <w:rFonts w:ascii="宋体" w:hAnsi="宋体" w:eastAsia="宋体" w:cs="宋体"/>
                <w:color w:val="auto"/>
                <w:spacing w:val="17"/>
                <w:sz w:val="20"/>
                <w:szCs w:val="20"/>
                <w:highlight w:val="none"/>
              </w:rPr>
              <w:t>1．主机控制台具有功能≥2</w:t>
            </w:r>
            <w:r>
              <w:rPr>
                <w:rFonts w:ascii="宋体" w:hAnsi="宋体" w:eastAsia="宋体" w:cs="宋体"/>
                <w:color w:val="auto"/>
                <w:spacing w:val="-18"/>
                <w:sz w:val="20"/>
                <w:szCs w:val="20"/>
                <w:highlight w:val="none"/>
              </w:rPr>
              <w:t xml:space="preserve"> </w:t>
            </w:r>
            <w:r>
              <w:rPr>
                <w:rFonts w:ascii="宋体" w:hAnsi="宋体" w:eastAsia="宋体" w:cs="宋体"/>
                <w:color w:val="auto"/>
                <w:spacing w:val="17"/>
                <w:sz w:val="20"/>
                <w:szCs w:val="20"/>
                <w:highlight w:val="none"/>
              </w:rPr>
              <w:t>种，</w:t>
            </w:r>
            <w:r>
              <w:rPr>
                <w:rFonts w:ascii="宋体" w:hAnsi="宋体" w:eastAsia="宋体" w:cs="宋体"/>
                <w:color w:val="auto"/>
                <w:spacing w:val="-54"/>
                <w:sz w:val="20"/>
                <w:szCs w:val="20"/>
                <w:highlight w:val="none"/>
              </w:rPr>
              <w:t xml:space="preserve"> </w:t>
            </w:r>
            <w:r>
              <w:rPr>
                <w:rFonts w:ascii="宋体" w:hAnsi="宋体" w:eastAsia="宋体" w:cs="宋体"/>
                <w:color w:val="auto"/>
                <w:spacing w:val="17"/>
                <w:sz w:val="20"/>
                <w:szCs w:val="20"/>
                <w:highlight w:val="none"/>
              </w:rPr>
              <w:t>即射频消融和刨削两种功能。</w:t>
            </w:r>
          </w:p>
          <w:p w14:paraId="16BA587C">
            <w:pPr>
              <w:spacing w:before="147" w:line="290" w:lineRule="auto"/>
              <w:ind w:left="21" w:right="29" w:firstLine="1"/>
              <w:rPr>
                <w:rFonts w:ascii="宋体" w:hAnsi="宋体" w:eastAsia="宋体" w:cs="宋体"/>
                <w:color w:val="auto"/>
                <w:sz w:val="20"/>
                <w:szCs w:val="20"/>
                <w:highlight w:val="none"/>
              </w:rPr>
            </w:pPr>
            <w:r>
              <w:rPr>
                <w:rFonts w:ascii="宋体" w:hAnsi="宋体" w:eastAsia="宋体" w:cs="宋体"/>
                <w:color w:val="auto"/>
                <w:spacing w:val="24"/>
                <w:sz w:val="20"/>
                <w:szCs w:val="20"/>
                <w:highlight w:val="none"/>
              </w:rPr>
              <w:t>2．控制台及脚踏均设有快速切换按钮</w:t>
            </w:r>
            <w:r>
              <w:rPr>
                <w:rFonts w:ascii="宋体" w:hAnsi="宋体" w:eastAsia="宋体" w:cs="宋体"/>
                <w:color w:val="auto"/>
                <w:spacing w:val="-58"/>
                <w:sz w:val="20"/>
                <w:szCs w:val="20"/>
                <w:highlight w:val="none"/>
              </w:rPr>
              <w:t xml:space="preserve"> </w:t>
            </w:r>
            <w:r>
              <w:rPr>
                <w:rFonts w:ascii="宋体" w:hAnsi="宋体" w:eastAsia="宋体" w:cs="宋体"/>
                <w:color w:val="auto"/>
                <w:spacing w:val="24"/>
                <w:sz w:val="20"/>
                <w:szCs w:val="20"/>
                <w:highlight w:val="none"/>
              </w:rPr>
              <w:t>，可实现射频消功</w:t>
            </w:r>
            <w:r>
              <w:rPr>
                <w:rFonts w:ascii="宋体" w:hAnsi="宋体" w:eastAsia="宋体" w:cs="宋体"/>
                <w:color w:val="auto"/>
                <w:spacing w:val="23"/>
                <w:sz w:val="20"/>
                <w:szCs w:val="20"/>
                <w:highlight w:val="none"/>
              </w:rPr>
              <w:t>能及</w:t>
            </w:r>
            <w:r>
              <w:rPr>
                <w:rFonts w:ascii="宋体" w:hAnsi="宋体" w:eastAsia="宋体" w:cs="宋体"/>
                <w:color w:val="auto"/>
                <w:spacing w:val="21"/>
                <w:sz w:val="20"/>
                <w:szCs w:val="20"/>
                <w:highlight w:val="none"/>
              </w:rPr>
              <w:t>刨削功能的之间的快速互换。</w:t>
            </w:r>
          </w:p>
          <w:p w14:paraId="41A3D634">
            <w:pPr>
              <w:spacing w:before="75" w:line="228" w:lineRule="auto"/>
              <w:ind w:left="24"/>
              <w:rPr>
                <w:rFonts w:ascii="宋体" w:hAnsi="宋体" w:eastAsia="宋体" w:cs="宋体"/>
                <w:color w:val="auto"/>
                <w:sz w:val="20"/>
                <w:szCs w:val="20"/>
                <w:highlight w:val="none"/>
              </w:rPr>
            </w:pPr>
            <w:r>
              <w:rPr>
                <w:rFonts w:ascii="宋体" w:hAnsi="宋体" w:eastAsia="宋体" w:cs="宋体"/>
                <w:color w:val="auto"/>
                <w:spacing w:val="16"/>
                <w:sz w:val="20"/>
                <w:szCs w:val="20"/>
                <w:highlight w:val="none"/>
              </w:rPr>
              <w:t>3．具有用户偏好设置功能，可通过专用界面进行自定义设置。</w:t>
            </w:r>
          </w:p>
          <w:p w14:paraId="326AC187">
            <w:pPr>
              <w:spacing w:before="144" w:line="288" w:lineRule="auto"/>
              <w:ind w:left="23" w:right="80" w:hanging="4"/>
              <w:rPr>
                <w:rFonts w:ascii="宋体" w:hAnsi="宋体" w:eastAsia="宋体" w:cs="宋体"/>
                <w:color w:val="auto"/>
                <w:sz w:val="20"/>
                <w:szCs w:val="20"/>
                <w:highlight w:val="none"/>
              </w:rPr>
            </w:pPr>
            <w:r>
              <w:rPr>
                <w:rFonts w:ascii="宋体" w:hAnsi="宋体" w:eastAsia="宋体" w:cs="宋体"/>
                <w:color w:val="auto"/>
                <w:spacing w:val="22"/>
                <w:sz w:val="20"/>
                <w:szCs w:val="20"/>
                <w:highlight w:val="none"/>
              </w:rPr>
              <w:t>4．可实时显示所接纳刨削刀头</w:t>
            </w:r>
            <w:r>
              <w:rPr>
                <w:rFonts w:ascii="宋体" w:hAnsi="宋体" w:eastAsia="宋体" w:cs="宋体"/>
                <w:color w:val="auto"/>
                <w:spacing w:val="-54"/>
                <w:sz w:val="20"/>
                <w:szCs w:val="20"/>
                <w:highlight w:val="none"/>
              </w:rPr>
              <w:t xml:space="preserve"> </w:t>
            </w:r>
            <w:r>
              <w:rPr>
                <w:rFonts w:ascii="宋体" w:hAnsi="宋体" w:eastAsia="宋体" w:cs="宋体"/>
                <w:color w:val="auto"/>
                <w:spacing w:val="22"/>
                <w:sz w:val="20"/>
                <w:szCs w:val="20"/>
                <w:highlight w:val="none"/>
              </w:rPr>
              <w:t>，射频电极名称及工作状态，</w:t>
            </w:r>
            <w:r>
              <w:rPr>
                <w:rFonts w:ascii="宋体" w:hAnsi="宋体" w:eastAsia="宋体" w:cs="宋体"/>
                <w:color w:val="auto"/>
                <w:spacing w:val="17"/>
                <w:sz w:val="20"/>
                <w:szCs w:val="20"/>
                <w:highlight w:val="none"/>
              </w:rPr>
              <w:t>功率</w:t>
            </w:r>
            <w:r>
              <w:rPr>
                <w:rFonts w:ascii="宋体" w:hAnsi="宋体" w:eastAsia="宋体" w:cs="宋体"/>
                <w:color w:val="auto"/>
                <w:spacing w:val="-53"/>
                <w:sz w:val="20"/>
                <w:szCs w:val="20"/>
                <w:highlight w:val="none"/>
              </w:rPr>
              <w:t xml:space="preserve"> </w:t>
            </w:r>
            <w:r>
              <w:rPr>
                <w:rFonts w:ascii="宋体" w:hAnsi="宋体" w:eastAsia="宋体" w:cs="宋体"/>
                <w:color w:val="auto"/>
                <w:spacing w:val="17"/>
                <w:sz w:val="20"/>
                <w:szCs w:val="20"/>
                <w:highlight w:val="none"/>
              </w:rPr>
              <w:t>，转速等信息,如能明确是最好。</w:t>
            </w:r>
          </w:p>
          <w:p w14:paraId="3E808409">
            <w:pPr>
              <w:spacing w:before="81" w:line="290" w:lineRule="auto"/>
              <w:ind w:left="22" w:right="24" w:firstLine="2"/>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5．射频消融切割功率多档可调，调节档位≥10</w:t>
            </w:r>
            <w:r>
              <w:rPr>
                <w:rFonts w:ascii="宋体" w:hAnsi="宋体" w:eastAsia="宋体" w:cs="宋体"/>
                <w:color w:val="auto"/>
                <w:spacing w:val="-15"/>
                <w:sz w:val="20"/>
                <w:szCs w:val="20"/>
                <w:highlight w:val="none"/>
              </w:rPr>
              <w:t xml:space="preserve"> </w:t>
            </w:r>
            <w:r>
              <w:rPr>
                <w:rFonts w:ascii="宋体" w:hAnsi="宋体" w:eastAsia="宋体" w:cs="宋体"/>
                <w:color w:val="auto"/>
                <w:spacing w:val="14"/>
                <w:sz w:val="20"/>
                <w:szCs w:val="20"/>
                <w:highlight w:val="none"/>
              </w:rPr>
              <w:t>极，提供不同切</w:t>
            </w:r>
            <w:r>
              <w:rPr>
                <w:rFonts w:ascii="宋体" w:hAnsi="宋体" w:eastAsia="宋体" w:cs="宋体"/>
                <w:color w:val="auto"/>
                <w:spacing w:val="8"/>
                <w:sz w:val="20"/>
                <w:szCs w:val="20"/>
                <w:highlight w:val="none"/>
              </w:rPr>
              <w:t>割效果。</w:t>
            </w:r>
          </w:p>
          <w:p w14:paraId="2ADDBDB1">
            <w:pPr>
              <w:spacing w:before="76" w:line="290" w:lineRule="auto"/>
              <w:ind w:left="23" w:right="22" w:hanging="1"/>
              <w:rPr>
                <w:rFonts w:ascii="宋体" w:hAnsi="宋体" w:eastAsia="宋体" w:cs="宋体"/>
                <w:color w:val="auto"/>
                <w:sz w:val="20"/>
                <w:szCs w:val="20"/>
                <w:highlight w:val="none"/>
              </w:rPr>
            </w:pPr>
            <w:r>
              <w:rPr>
                <w:rFonts w:ascii="宋体" w:hAnsi="宋体" w:eastAsia="宋体" w:cs="宋体"/>
                <w:color w:val="auto"/>
                <w:spacing w:val="16"/>
                <w:sz w:val="20"/>
                <w:szCs w:val="20"/>
                <w:highlight w:val="none"/>
              </w:rPr>
              <w:t>6．刨削功能，具备</w:t>
            </w:r>
            <w:r>
              <w:rPr>
                <w:rFonts w:ascii="宋体" w:hAnsi="宋体" w:eastAsia="宋体" w:cs="宋体"/>
                <w:color w:val="auto"/>
                <w:spacing w:val="-21"/>
                <w:sz w:val="20"/>
                <w:szCs w:val="20"/>
                <w:highlight w:val="none"/>
              </w:rPr>
              <w:t xml:space="preserve"> </w:t>
            </w:r>
            <w:r>
              <w:rPr>
                <w:rFonts w:ascii="宋体" w:hAnsi="宋体" w:eastAsia="宋体" w:cs="宋体"/>
                <w:color w:val="auto"/>
                <w:spacing w:val="16"/>
                <w:sz w:val="20"/>
                <w:szCs w:val="20"/>
                <w:highlight w:val="none"/>
              </w:rPr>
              <w:t>3</w:t>
            </w:r>
            <w:r>
              <w:rPr>
                <w:rFonts w:ascii="宋体" w:hAnsi="宋体" w:eastAsia="宋体" w:cs="宋体"/>
                <w:color w:val="auto"/>
                <w:spacing w:val="-31"/>
                <w:sz w:val="20"/>
                <w:szCs w:val="20"/>
                <w:highlight w:val="none"/>
              </w:rPr>
              <w:t xml:space="preserve"> </w:t>
            </w:r>
            <w:r>
              <w:rPr>
                <w:rFonts w:ascii="宋体" w:hAnsi="宋体" w:eastAsia="宋体" w:cs="宋体"/>
                <w:color w:val="auto"/>
                <w:spacing w:val="16"/>
                <w:sz w:val="20"/>
                <w:szCs w:val="20"/>
                <w:highlight w:val="none"/>
              </w:rPr>
              <w:t>种运转控制模式：包括：无级变速，非无</w:t>
            </w:r>
            <w:r>
              <w:rPr>
                <w:rFonts w:ascii="宋体" w:hAnsi="宋体" w:eastAsia="宋体" w:cs="宋体"/>
                <w:color w:val="auto"/>
                <w:spacing w:val="18"/>
                <w:sz w:val="20"/>
                <w:szCs w:val="20"/>
                <w:highlight w:val="none"/>
              </w:rPr>
              <w:t>级变速，</w:t>
            </w:r>
            <w:r>
              <w:rPr>
                <w:rFonts w:ascii="宋体" w:hAnsi="宋体" w:eastAsia="宋体" w:cs="宋体"/>
                <w:color w:val="auto"/>
                <w:sz w:val="20"/>
                <w:szCs w:val="20"/>
                <w:highlight w:val="none"/>
              </w:rPr>
              <w:t>OneTouch</w:t>
            </w:r>
            <w:r>
              <w:rPr>
                <w:rFonts w:ascii="宋体" w:hAnsi="宋体" w:eastAsia="宋体" w:cs="宋体"/>
                <w:color w:val="auto"/>
                <w:spacing w:val="18"/>
                <w:sz w:val="20"/>
                <w:szCs w:val="20"/>
                <w:highlight w:val="none"/>
              </w:rPr>
              <w:t>。</w:t>
            </w:r>
          </w:p>
          <w:p w14:paraId="51558B9D">
            <w:pPr>
              <w:spacing w:before="75" w:line="227" w:lineRule="auto"/>
              <w:ind w:left="35"/>
              <w:rPr>
                <w:rFonts w:ascii="宋体" w:hAnsi="宋体" w:eastAsia="宋体" w:cs="宋体"/>
                <w:color w:val="auto"/>
                <w:sz w:val="20"/>
                <w:szCs w:val="20"/>
                <w:highlight w:val="none"/>
              </w:rPr>
            </w:pPr>
            <w:r>
              <w:rPr>
                <w:rFonts w:ascii="宋体" w:hAnsi="宋体" w:eastAsia="宋体" w:cs="宋体"/>
                <w:color w:val="auto"/>
                <w:spacing w:val="14"/>
                <w:sz w:val="18"/>
                <w:szCs w:val="18"/>
                <w:highlight w:val="none"/>
              </w:rPr>
              <w:t>●</w:t>
            </w:r>
            <w:r>
              <w:rPr>
                <w:rFonts w:ascii="宋体" w:hAnsi="宋体" w:eastAsia="宋体" w:cs="宋体"/>
                <w:color w:val="auto"/>
                <w:spacing w:val="14"/>
                <w:sz w:val="20"/>
                <w:szCs w:val="20"/>
                <w:highlight w:val="none"/>
              </w:rPr>
              <w:t>7．脚踏为全封闭，防水设计，防水等级≥</w:t>
            </w:r>
            <w:r>
              <w:rPr>
                <w:rFonts w:ascii="宋体" w:hAnsi="宋体" w:eastAsia="宋体" w:cs="宋体"/>
                <w:color w:val="auto"/>
                <w:sz w:val="20"/>
                <w:szCs w:val="20"/>
                <w:highlight w:val="none"/>
              </w:rPr>
              <w:t>IPX</w:t>
            </w:r>
            <w:r>
              <w:rPr>
                <w:rFonts w:ascii="宋体" w:hAnsi="宋体" w:eastAsia="宋体" w:cs="宋体"/>
                <w:color w:val="auto"/>
                <w:spacing w:val="14"/>
                <w:sz w:val="20"/>
                <w:szCs w:val="20"/>
                <w:highlight w:val="none"/>
              </w:rPr>
              <w:t>7</w:t>
            </w:r>
            <w:r>
              <w:rPr>
                <w:rFonts w:ascii="宋体" w:hAnsi="宋体" w:eastAsia="宋体" w:cs="宋体"/>
                <w:color w:val="auto"/>
                <w:spacing w:val="-25"/>
                <w:sz w:val="20"/>
                <w:szCs w:val="20"/>
                <w:highlight w:val="none"/>
              </w:rPr>
              <w:t xml:space="preserve"> </w:t>
            </w:r>
            <w:r>
              <w:rPr>
                <w:rFonts w:ascii="宋体" w:hAnsi="宋体" w:eastAsia="宋体" w:cs="宋体"/>
                <w:color w:val="auto"/>
                <w:spacing w:val="14"/>
                <w:sz w:val="20"/>
                <w:szCs w:val="20"/>
                <w:highlight w:val="none"/>
              </w:rPr>
              <w:t>级。</w:t>
            </w:r>
          </w:p>
          <w:p w14:paraId="66F07932">
            <w:pPr>
              <w:spacing w:before="147" w:line="225" w:lineRule="auto"/>
              <w:ind w:left="35"/>
              <w:rPr>
                <w:rFonts w:ascii="宋体" w:hAnsi="宋体" w:eastAsia="宋体" w:cs="宋体"/>
                <w:color w:val="auto"/>
                <w:sz w:val="20"/>
                <w:szCs w:val="20"/>
                <w:highlight w:val="none"/>
              </w:rPr>
            </w:pPr>
            <w:r>
              <w:rPr>
                <w:rFonts w:ascii="宋体" w:hAnsi="宋体" w:eastAsia="宋体" w:cs="宋体"/>
                <w:color w:val="auto"/>
                <w:spacing w:val="9"/>
                <w:sz w:val="18"/>
                <w:szCs w:val="18"/>
                <w:highlight w:val="none"/>
              </w:rPr>
              <w:t>●</w:t>
            </w:r>
            <w:r>
              <w:rPr>
                <w:rFonts w:ascii="宋体" w:hAnsi="宋体" w:eastAsia="宋体" w:cs="宋体"/>
                <w:color w:val="auto"/>
                <w:spacing w:val="9"/>
                <w:sz w:val="20"/>
                <w:szCs w:val="20"/>
                <w:highlight w:val="none"/>
              </w:rPr>
              <w:t>8.刨削手机单向最高转速：</w:t>
            </w:r>
            <w:r>
              <w:rPr>
                <w:rFonts w:ascii="宋体" w:hAnsi="宋体" w:eastAsia="宋体" w:cs="宋体"/>
                <w:color w:val="auto"/>
                <w:spacing w:val="-41"/>
                <w:sz w:val="20"/>
                <w:szCs w:val="20"/>
                <w:highlight w:val="none"/>
              </w:rPr>
              <w:t xml:space="preserve"> </w:t>
            </w:r>
            <w:r>
              <w:rPr>
                <w:rFonts w:ascii="宋体" w:hAnsi="宋体" w:eastAsia="宋体" w:cs="宋体"/>
                <w:color w:val="auto"/>
                <w:spacing w:val="9"/>
                <w:sz w:val="20"/>
                <w:szCs w:val="20"/>
                <w:highlight w:val="none"/>
              </w:rPr>
              <w:t>≥10,000</w:t>
            </w:r>
            <w:r>
              <w:rPr>
                <w:rFonts w:ascii="宋体" w:hAnsi="宋体" w:eastAsia="宋体" w:cs="宋体"/>
                <w:color w:val="auto"/>
                <w:spacing w:val="-30"/>
                <w:sz w:val="20"/>
                <w:szCs w:val="20"/>
                <w:highlight w:val="none"/>
              </w:rPr>
              <w:t xml:space="preserve"> </w:t>
            </w:r>
            <w:r>
              <w:rPr>
                <w:rFonts w:ascii="宋体" w:hAnsi="宋体" w:eastAsia="宋体" w:cs="宋体"/>
                <w:color w:val="auto"/>
                <w:spacing w:val="9"/>
                <w:sz w:val="20"/>
                <w:szCs w:val="20"/>
                <w:highlight w:val="none"/>
              </w:rPr>
              <w:t>转/分。</w:t>
            </w:r>
          </w:p>
          <w:p w14:paraId="73D89B42">
            <w:pPr>
              <w:spacing w:before="148" w:line="227" w:lineRule="auto"/>
              <w:ind w:left="21"/>
              <w:rPr>
                <w:rFonts w:ascii="宋体" w:hAnsi="宋体" w:eastAsia="宋体" w:cs="宋体"/>
                <w:color w:val="auto"/>
                <w:sz w:val="20"/>
                <w:szCs w:val="20"/>
                <w:highlight w:val="none"/>
              </w:rPr>
            </w:pPr>
            <w:r>
              <w:rPr>
                <w:rFonts w:ascii="宋体" w:hAnsi="宋体" w:eastAsia="宋体" w:cs="宋体"/>
                <w:color w:val="auto"/>
                <w:spacing w:val="16"/>
                <w:sz w:val="20"/>
                <w:szCs w:val="20"/>
                <w:highlight w:val="none"/>
              </w:rPr>
              <w:t>9.刨削手机应配有控制按钮，可在手机直接进行刨削控</w:t>
            </w:r>
            <w:r>
              <w:rPr>
                <w:rFonts w:ascii="宋体" w:hAnsi="宋体" w:eastAsia="宋体" w:cs="宋体"/>
                <w:color w:val="auto"/>
                <w:spacing w:val="15"/>
                <w:sz w:val="20"/>
                <w:szCs w:val="20"/>
                <w:highlight w:val="none"/>
              </w:rPr>
              <w:t>制。</w:t>
            </w:r>
          </w:p>
          <w:p w14:paraId="6CCDA984">
            <w:pPr>
              <w:spacing w:before="145" w:line="228" w:lineRule="auto"/>
              <w:ind w:left="28"/>
              <w:rPr>
                <w:rFonts w:ascii="宋体" w:hAnsi="宋体" w:eastAsia="宋体" w:cs="宋体"/>
                <w:color w:val="auto"/>
                <w:sz w:val="20"/>
                <w:szCs w:val="20"/>
                <w:highlight w:val="none"/>
              </w:rPr>
            </w:pPr>
            <w:r>
              <w:rPr>
                <w:rFonts w:ascii="宋体" w:hAnsi="宋体" w:eastAsia="宋体" w:cs="宋体"/>
                <w:color w:val="auto"/>
                <w:spacing w:val="16"/>
                <w:sz w:val="20"/>
                <w:szCs w:val="20"/>
                <w:highlight w:val="none"/>
              </w:rPr>
              <w:t>▲10.要求配备两个刨削刀手柄。</w:t>
            </w:r>
          </w:p>
          <w:p w14:paraId="6160B2E0">
            <w:pPr>
              <w:spacing w:before="146" w:line="228" w:lineRule="auto"/>
              <w:ind w:left="28"/>
              <w:rPr>
                <w:rFonts w:ascii="宋体" w:hAnsi="宋体" w:eastAsia="宋体" w:cs="宋体"/>
                <w:color w:val="auto"/>
                <w:sz w:val="20"/>
                <w:szCs w:val="20"/>
                <w:highlight w:val="none"/>
              </w:rPr>
            </w:pPr>
            <w:r>
              <w:rPr>
                <w:rFonts w:ascii="宋体" w:hAnsi="宋体" w:eastAsia="宋体" w:cs="宋体"/>
                <w:color w:val="auto"/>
                <w:spacing w:val="18"/>
                <w:sz w:val="20"/>
                <w:szCs w:val="20"/>
                <w:highlight w:val="none"/>
              </w:rPr>
              <w:t>▲11.动力系统配有动力泵，可以连续维持稳定的水压。</w:t>
            </w:r>
          </w:p>
          <w:p w14:paraId="59882C2B">
            <w:pPr>
              <w:spacing w:before="145" w:line="228" w:lineRule="auto"/>
              <w:ind w:left="22"/>
              <w:rPr>
                <w:rFonts w:ascii="宋体" w:hAnsi="宋体" w:eastAsia="宋体" w:cs="宋体"/>
                <w:color w:val="auto"/>
                <w:sz w:val="20"/>
                <w:szCs w:val="20"/>
                <w:highlight w:val="none"/>
              </w:rPr>
            </w:pPr>
            <w:r>
              <w:rPr>
                <w:rFonts w:ascii="宋体" w:hAnsi="宋体" w:eastAsia="宋体" w:cs="宋体"/>
                <w:b/>
                <w:bCs/>
                <w:color w:val="auto"/>
                <w:spacing w:val="14"/>
                <w:sz w:val="20"/>
                <w:szCs w:val="20"/>
                <w:highlight w:val="none"/>
              </w:rPr>
              <w:t>六</w:t>
            </w:r>
            <w:r>
              <w:rPr>
                <w:rFonts w:ascii="宋体" w:hAnsi="宋体" w:eastAsia="宋体" w:cs="宋体"/>
                <w:color w:val="auto"/>
                <w:spacing w:val="-54"/>
                <w:sz w:val="20"/>
                <w:szCs w:val="20"/>
                <w:highlight w:val="none"/>
              </w:rPr>
              <w:t xml:space="preserve"> </w:t>
            </w:r>
            <w:r>
              <w:rPr>
                <w:rFonts w:ascii="宋体" w:hAnsi="宋体" w:eastAsia="宋体" w:cs="宋体"/>
                <w:b/>
                <w:bCs/>
                <w:color w:val="auto"/>
                <w:spacing w:val="14"/>
                <w:sz w:val="20"/>
                <w:szCs w:val="20"/>
                <w:highlight w:val="none"/>
              </w:rPr>
              <w:t>、手术器械</w:t>
            </w:r>
          </w:p>
          <w:p w14:paraId="5E8BF875">
            <w:pPr>
              <w:spacing w:before="144" w:line="228" w:lineRule="auto"/>
              <w:ind w:left="36"/>
              <w:rPr>
                <w:rFonts w:ascii="宋体" w:hAnsi="宋体" w:eastAsia="宋体" w:cs="宋体"/>
                <w:color w:val="auto"/>
                <w:sz w:val="20"/>
                <w:szCs w:val="20"/>
                <w:highlight w:val="none"/>
              </w:rPr>
            </w:pPr>
            <w:r>
              <w:rPr>
                <w:rFonts w:ascii="宋体" w:hAnsi="宋体" w:eastAsia="宋体" w:cs="宋体"/>
                <w:color w:val="auto"/>
                <w:spacing w:val="16"/>
                <w:sz w:val="20"/>
                <w:szCs w:val="20"/>
                <w:highlight w:val="none"/>
              </w:rPr>
              <w:t>1.器械经热处理，硬度范围为</w:t>
            </w:r>
            <w:r>
              <w:rPr>
                <w:rFonts w:ascii="宋体" w:hAnsi="宋体" w:eastAsia="宋体" w:cs="宋体"/>
                <w:color w:val="auto"/>
                <w:spacing w:val="-22"/>
                <w:sz w:val="20"/>
                <w:szCs w:val="20"/>
                <w:highlight w:val="none"/>
              </w:rPr>
              <w:t xml:space="preserve"> </w:t>
            </w:r>
            <w:r>
              <w:rPr>
                <w:rFonts w:ascii="宋体" w:hAnsi="宋体" w:eastAsia="宋体" w:cs="宋体"/>
                <w:color w:val="auto"/>
                <w:spacing w:val="16"/>
                <w:sz w:val="20"/>
                <w:szCs w:val="20"/>
                <w:highlight w:val="none"/>
              </w:rPr>
              <w:t>40～60</w:t>
            </w:r>
            <w:r>
              <w:rPr>
                <w:rFonts w:ascii="宋体" w:hAnsi="宋体" w:eastAsia="宋体" w:cs="宋体"/>
                <w:color w:val="auto"/>
                <w:sz w:val="20"/>
                <w:szCs w:val="20"/>
                <w:highlight w:val="none"/>
              </w:rPr>
              <w:t>HRC</w:t>
            </w:r>
            <w:r>
              <w:rPr>
                <w:rFonts w:ascii="宋体" w:hAnsi="宋体" w:eastAsia="宋体" w:cs="宋体"/>
                <w:color w:val="auto"/>
                <w:spacing w:val="16"/>
                <w:sz w:val="20"/>
                <w:szCs w:val="20"/>
                <w:highlight w:val="none"/>
              </w:rPr>
              <w:t>。</w:t>
            </w:r>
          </w:p>
          <w:p w14:paraId="455D0D50">
            <w:pPr>
              <w:spacing w:before="146" w:line="228" w:lineRule="auto"/>
              <w:ind w:left="23"/>
              <w:rPr>
                <w:rFonts w:ascii="宋体" w:hAnsi="宋体" w:eastAsia="宋体" w:cs="宋体"/>
                <w:color w:val="auto"/>
                <w:sz w:val="20"/>
                <w:szCs w:val="20"/>
                <w:highlight w:val="none"/>
              </w:rPr>
            </w:pPr>
            <w:r>
              <w:rPr>
                <w:rFonts w:ascii="宋体" w:hAnsi="宋体" w:eastAsia="宋体" w:cs="宋体"/>
                <w:color w:val="auto"/>
                <w:spacing w:val="15"/>
                <w:sz w:val="20"/>
                <w:szCs w:val="20"/>
                <w:highlight w:val="none"/>
              </w:rPr>
              <w:t>2.器械开闭时，腮部轻松灵活，无卡塞现象。</w:t>
            </w:r>
          </w:p>
          <w:p w14:paraId="6EFA78A9">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6"/>
                <w:sz w:val="20"/>
                <w:szCs w:val="20"/>
                <w:highlight w:val="none"/>
              </w:rPr>
            </w:pPr>
            <w:r>
              <w:rPr>
                <w:rFonts w:ascii="宋体" w:hAnsi="宋体" w:eastAsia="宋体" w:cs="宋体"/>
                <w:color w:val="auto"/>
                <w:spacing w:val="18"/>
                <w:sz w:val="20"/>
                <w:szCs w:val="20"/>
                <w:highlight w:val="none"/>
              </w:rPr>
              <w:t>3.手术钳由符合</w:t>
            </w:r>
            <w:r>
              <w:rPr>
                <w:rFonts w:ascii="宋体" w:hAnsi="宋体" w:eastAsia="宋体" w:cs="宋体"/>
                <w:color w:val="auto"/>
                <w:sz w:val="20"/>
                <w:szCs w:val="20"/>
                <w:highlight w:val="none"/>
              </w:rPr>
              <w:t>YY</w:t>
            </w:r>
            <w:r>
              <w:rPr>
                <w:rFonts w:ascii="宋体" w:hAnsi="宋体" w:eastAsia="宋体" w:cs="宋体"/>
                <w:color w:val="auto"/>
                <w:spacing w:val="18"/>
                <w:sz w:val="20"/>
                <w:szCs w:val="20"/>
                <w:highlight w:val="none"/>
              </w:rPr>
              <w:t>0294.1标准要求的代号为N的不锈钢材料</w:t>
            </w:r>
            <w:r>
              <w:rPr>
                <w:rFonts w:ascii="宋体" w:hAnsi="宋体" w:eastAsia="宋体" w:cs="宋体"/>
                <w:color w:val="auto"/>
                <w:spacing w:val="6"/>
                <w:sz w:val="20"/>
                <w:szCs w:val="20"/>
                <w:highlight w:val="none"/>
              </w:rPr>
              <w:t>制成。</w:t>
            </w:r>
          </w:p>
          <w:p w14:paraId="43F7F2E1">
            <w:pPr>
              <w:spacing w:before="70" w:line="288" w:lineRule="auto"/>
              <w:ind w:left="14" w:right="36" w:firstLine="5"/>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4.套管和闭孔器接触人体部分的材质选用的是符</w:t>
            </w:r>
            <w:r>
              <w:rPr>
                <w:rFonts w:ascii="宋体" w:hAnsi="宋体" w:eastAsia="宋体" w:cs="宋体"/>
                <w:color w:val="auto"/>
                <w:spacing w:val="-27"/>
                <w:sz w:val="20"/>
                <w:szCs w:val="20"/>
                <w:highlight w:val="none"/>
              </w:rPr>
              <w:t xml:space="preserve"> </w:t>
            </w:r>
            <w:r>
              <w:rPr>
                <w:rFonts w:ascii="宋体" w:hAnsi="宋体" w:eastAsia="宋体" w:cs="宋体"/>
                <w:color w:val="auto"/>
                <w:spacing w:val="-3"/>
                <w:sz w:val="20"/>
                <w:szCs w:val="20"/>
                <w:highlight w:val="none"/>
              </w:rPr>
              <w:t>合</w:t>
            </w:r>
            <w:r>
              <w:rPr>
                <w:rFonts w:ascii="宋体" w:hAnsi="宋体" w:eastAsia="宋体" w:cs="宋体"/>
                <w:color w:val="auto"/>
                <w:sz w:val="20"/>
                <w:szCs w:val="20"/>
                <w:highlight w:val="none"/>
              </w:rPr>
              <w:t>ASTMF</w:t>
            </w:r>
            <w:r>
              <w:rPr>
                <w:rFonts w:ascii="宋体" w:hAnsi="宋体" w:eastAsia="宋体" w:cs="宋体"/>
                <w:color w:val="auto"/>
                <w:spacing w:val="10"/>
                <w:sz w:val="20"/>
                <w:szCs w:val="20"/>
                <w:highlight w:val="none"/>
              </w:rPr>
              <w:t>899-12的304不锈钢。</w:t>
            </w:r>
          </w:p>
          <w:p w14:paraId="3E04DB9B">
            <w:pPr>
              <w:spacing w:line="288" w:lineRule="auto"/>
              <w:ind w:left="19" w:right="22" w:firstLine="8"/>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▲5.分别备齐膝，肩，腕，肘以及各种小关节适用的全套基础器</w:t>
            </w:r>
            <w:r>
              <w:rPr>
                <w:rFonts w:ascii="宋体" w:hAnsi="宋体" w:eastAsia="宋体" w:cs="宋体"/>
                <w:color w:val="auto"/>
                <w:spacing w:val="10"/>
                <w:sz w:val="20"/>
                <w:szCs w:val="20"/>
                <w:highlight w:val="none"/>
              </w:rPr>
              <w:t>械，要求每个器械备</w:t>
            </w:r>
            <w:r>
              <w:rPr>
                <w:rFonts w:ascii="宋体" w:hAnsi="宋体" w:eastAsia="宋体" w:cs="宋体"/>
                <w:color w:val="auto"/>
                <w:spacing w:val="-24"/>
                <w:sz w:val="20"/>
                <w:szCs w:val="20"/>
                <w:highlight w:val="none"/>
              </w:rPr>
              <w:t xml:space="preserve"> </w:t>
            </w:r>
            <w:r>
              <w:rPr>
                <w:rFonts w:ascii="宋体" w:hAnsi="宋体" w:eastAsia="宋体" w:cs="宋体"/>
                <w:color w:val="auto"/>
                <w:spacing w:val="10"/>
                <w:sz w:val="20"/>
                <w:szCs w:val="20"/>
                <w:highlight w:val="none"/>
              </w:rPr>
              <w:t>2</w:t>
            </w:r>
            <w:r>
              <w:rPr>
                <w:rFonts w:ascii="宋体" w:hAnsi="宋体" w:eastAsia="宋体" w:cs="宋体"/>
                <w:color w:val="auto"/>
                <w:spacing w:val="-36"/>
                <w:sz w:val="20"/>
                <w:szCs w:val="20"/>
                <w:highlight w:val="none"/>
              </w:rPr>
              <w:t xml:space="preserve"> </w:t>
            </w:r>
            <w:r>
              <w:rPr>
                <w:rFonts w:ascii="宋体" w:hAnsi="宋体" w:eastAsia="宋体" w:cs="宋体"/>
                <w:color w:val="auto"/>
                <w:spacing w:val="10"/>
                <w:sz w:val="20"/>
                <w:szCs w:val="20"/>
                <w:highlight w:val="none"/>
              </w:rPr>
              <w:t>个。</w:t>
            </w:r>
          </w:p>
          <w:p w14:paraId="64964F06">
            <w:pPr>
              <w:keepNext w:val="0"/>
              <w:keepLines w:val="0"/>
              <w:pageBreakBefore w:val="0"/>
              <w:widowControl/>
              <w:kinsoku/>
              <w:wordWrap/>
              <w:overflowPunct/>
              <w:topLinePunct w:val="0"/>
              <w:autoSpaceDE/>
              <w:autoSpaceDN/>
              <w:bidi w:val="0"/>
              <w:adjustRightInd/>
              <w:spacing w:line="400" w:lineRule="exact"/>
              <w:jc w:val="both"/>
              <w:rPr>
                <w:rFonts w:hint="eastAsia" w:ascii="宋体" w:hAnsi="宋体" w:eastAsia="宋体" w:cs="宋体"/>
                <w:color w:val="auto"/>
                <w:spacing w:val="6"/>
                <w:sz w:val="20"/>
                <w:szCs w:val="20"/>
                <w:highlight w:val="none"/>
                <w:lang w:val="en-US" w:eastAsia="zh-CN"/>
              </w:rPr>
            </w:pPr>
            <w:r>
              <w:rPr>
                <w:rFonts w:ascii="宋体" w:hAnsi="宋体" w:eastAsia="宋体" w:cs="宋体"/>
                <w:color w:val="auto"/>
                <w:spacing w:val="12"/>
                <w:sz w:val="20"/>
                <w:szCs w:val="20"/>
                <w:highlight w:val="none"/>
              </w:rPr>
              <w:t>6.要求配肩关节镜手术牵引吊塔</w:t>
            </w:r>
            <w:r>
              <w:rPr>
                <w:rFonts w:ascii="宋体" w:hAnsi="宋体" w:eastAsia="宋体" w:cs="宋体"/>
                <w:color w:val="auto"/>
                <w:spacing w:val="-14"/>
                <w:sz w:val="20"/>
                <w:szCs w:val="20"/>
                <w:highlight w:val="none"/>
              </w:rPr>
              <w:t xml:space="preserve"> </w:t>
            </w:r>
            <w:r>
              <w:rPr>
                <w:rFonts w:ascii="宋体" w:hAnsi="宋体" w:eastAsia="宋体" w:cs="宋体"/>
                <w:color w:val="auto"/>
                <w:spacing w:val="12"/>
                <w:sz w:val="20"/>
                <w:szCs w:val="20"/>
                <w:highlight w:val="none"/>
              </w:rPr>
              <w:t>1</w:t>
            </w:r>
            <w:r>
              <w:rPr>
                <w:rFonts w:ascii="宋体" w:hAnsi="宋体" w:eastAsia="宋体" w:cs="宋体"/>
                <w:color w:val="auto"/>
                <w:spacing w:val="-34"/>
                <w:sz w:val="20"/>
                <w:szCs w:val="20"/>
                <w:highlight w:val="none"/>
              </w:rPr>
              <w:t xml:space="preserve"> </w:t>
            </w:r>
            <w:r>
              <w:rPr>
                <w:rFonts w:ascii="宋体" w:hAnsi="宋体" w:eastAsia="宋体" w:cs="宋体"/>
                <w:color w:val="auto"/>
                <w:spacing w:val="12"/>
                <w:sz w:val="20"/>
                <w:szCs w:val="20"/>
                <w:highlight w:val="none"/>
              </w:rPr>
              <w:t>套；腕关节镜手术</w:t>
            </w:r>
            <w:r>
              <w:rPr>
                <w:rFonts w:ascii="宋体" w:hAnsi="宋体" w:eastAsia="宋体" w:cs="宋体"/>
                <w:color w:val="auto"/>
                <w:spacing w:val="11"/>
                <w:sz w:val="20"/>
                <w:szCs w:val="20"/>
                <w:highlight w:val="none"/>
              </w:rPr>
              <w:t>牵引吊塔</w:t>
            </w:r>
            <w:r>
              <w:rPr>
                <w:rFonts w:ascii="宋体" w:hAnsi="宋体" w:eastAsia="宋体" w:cs="宋体"/>
                <w:color w:val="auto"/>
                <w:spacing w:val="-15"/>
                <w:sz w:val="20"/>
                <w:szCs w:val="20"/>
                <w:highlight w:val="none"/>
              </w:rPr>
              <w:t xml:space="preserve"> </w:t>
            </w:r>
            <w:r>
              <w:rPr>
                <w:rFonts w:ascii="宋体" w:hAnsi="宋体" w:eastAsia="宋体" w:cs="宋体"/>
                <w:color w:val="auto"/>
                <w:spacing w:val="11"/>
                <w:sz w:val="20"/>
                <w:szCs w:val="20"/>
                <w:highlight w:val="none"/>
              </w:rPr>
              <w:t>1</w:t>
            </w:r>
            <w:r>
              <w:rPr>
                <w:rFonts w:ascii="宋体" w:hAnsi="宋体" w:eastAsia="宋体" w:cs="宋体"/>
                <w:color w:val="auto"/>
                <w:sz w:val="20"/>
                <w:szCs w:val="20"/>
                <w:highlight w:val="none"/>
              </w:rPr>
              <w:t>套。</w:t>
            </w:r>
          </w:p>
        </w:tc>
      </w:tr>
      <w:tr w14:paraId="37166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36" w:type="dxa"/>
            <w:gridSpan w:val="4"/>
            <w:noWrap w:val="0"/>
            <w:vAlign w:val="center"/>
          </w:tcPr>
          <w:p w14:paraId="5CBE1496">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8"/>
                <w:szCs w:val="28"/>
                <w:highlight w:val="none"/>
                <w:lang w:val="en-US" w:eastAsia="zh-CN"/>
              </w:rPr>
              <w:t>▲</w:t>
            </w:r>
            <w:r>
              <w:rPr>
                <w:rFonts w:hint="eastAsia" w:ascii="宋体" w:hAnsi="宋体" w:cs="宋体"/>
                <w:b w:val="0"/>
                <w:bCs w:val="0"/>
                <w:color w:val="auto"/>
                <w:sz w:val="28"/>
                <w:szCs w:val="28"/>
                <w:highlight w:val="none"/>
                <w:lang w:val="en-US" w:eastAsia="zh-CN"/>
              </w:rPr>
              <w:t>二、</w:t>
            </w:r>
            <w:r>
              <w:rPr>
                <w:rFonts w:hint="eastAsia" w:ascii="宋体" w:hAnsi="宋体" w:eastAsia="宋体" w:cs="宋体"/>
                <w:b/>
                <w:bCs/>
                <w:color w:val="auto"/>
                <w:sz w:val="28"/>
                <w:szCs w:val="28"/>
                <w:highlight w:val="none"/>
                <w:lang w:val="en-US" w:eastAsia="zh-CN"/>
              </w:rPr>
              <w:t>商务要求</w:t>
            </w:r>
          </w:p>
        </w:tc>
      </w:tr>
      <w:tr w14:paraId="6AC795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08130117">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u w:val="none"/>
                <w:lang w:val="en-US" w:eastAsia="zh-CN"/>
              </w:rPr>
              <w:t>合同履行期限及地点</w:t>
            </w:r>
          </w:p>
        </w:tc>
        <w:tc>
          <w:tcPr>
            <w:tcW w:w="7732" w:type="dxa"/>
            <w:gridSpan w:val="2"/>
            <w:noWrap w:val="0"/>
            <w:vAlign w:val="center"/>
          </w:tcPr>
          <w:p w14:paraId="6AAD9E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1、合同履行期限： 自签订合同之日起 30 日历天内，交货、安装调试完成并交付使用。</w:t>
            </w:r>
          </w:p>
          <w:p w14:paraId="5A3B5D7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2、合同履行地点：北海市采购人指定地点。</w:t>
            </w:r>
          </w:p>
        </w:tc>
      </w:tr>
      <w:tr w14:paraId="71BA6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3A35437F">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合同签订期</w:t>
            </w:r>
          </w:p>
        </w:tc>
        <w:tc>
          <w:tcPr>
            <w:tcW w:w="7732" w:type="dxa"/>
            <w:gridSpan w:val="2"/>
            <w:noWrap w:val="0"/>
            <w:vAlign w:val="center"/>
          </w:tcPr>
          <w:p w14:paraId="2CF46B9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自中标通知书发出之日起 25 个日历日内。政府采购合同规定。</w:t>
            </w:r>
          </w:p>
        </w:tc>
      </w:tr>
      <w:tr w14:paraId="53806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jc w:val="center"/>
        </w:trPr>
        <w:tc>
          <w:tcPr>
            <w:tcW w:w="1504" w:type="dxa"/>
            <w:gridSpan w:val="2"/>
            <w:noWrap w:val="0"/>
            <w:vAlign w:val="center"/>
          </w:tcPr>
          <w:p w14:paraId="1D9BF03A">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付款条件</w:t>
            </w:r>
          </w:p>
        </w:tc>
        <w:tc>
          <w:tcPr>
            <w:tcW w:w="7732" w:type="dxa"/>
            <w:gridSpan w:val="2"/>
            <w:noWrap w:val="0"/>
            <w:vAlign w:val="center"/>
          </w:tcPr>
          <w:p w14:paraId="615244B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1.付款方式:</w:t>
            </w:r>
          </w:p>
          <w:p w14:paraId="59F7BA3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(1)第一期:合同生效以及具备实施条件后10个工作日內采购人向中标人支付合同款30%作为预付款:</w:t>
            </w:r>
          </w:p>
          <w:p w14:paraId="216AAEF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(2)第二期:全部货物到达指定地点、安装调试并验收合格后，凭双方签署验收合格报告，采购人支付至合同总金额的97%（如中标人为中小企业的则为100%)。</w:t>
            </w:r>
          </w:p>
          <w:p w14:paraId="22A7585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（3）第三期：3年内支付剩余3%尾款。</w:t>
            </w:r>
          </w:p>
          <w:p w14:paraId="6AB0170B">
            <w:pPr>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2.转账前中标人需向采购人提供合法的等额发票。</w:t>
            </w:r>
          </w:p>
        </w:tc>
      </w:tr>
      <w:tr w14:paraId="521E5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4FDA6AEC">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u w:val="none"/>
                <w:lang w:val="en-US" w:eastAsia="zh-CN"/>
              </w:rPr>
              <w:t>验收标准</w:t>
            </w:r>
          </w:p>
        </w:tc>
        <w:tc>
          <w:tcPr>
            <w:tcW w:w="7732" w:type="dxa"/>
            <w:gridSpan w:val="2"/>
            <w:noWrap w:val="0"/>
            <w:vAlign w:val="center"/>
          </w:tcPr>
          <w:p w14:paraId="63C28F0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验收工作由采购人和中标供应商负责安装的技术人员严格按照国家质量验收规范合格标准及采购文件要求、合同及中标供应商承诺的技术要求和质量标准逐条进行验收，验收过程中所产生的一切费用均由中标供应商承担，报价时应考虑相关费用。</w:t>
            </w:r>
          </w:p>
          <w:p w14:paraId="1DCBB0C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验收应符合国家相关法规及合同的技术要求，同时也应符合生产厂商提供的技术资料中各项技术指标和参数要求，参数要求必须符合采购文件参数规定，如发现与采购文件参数不符且造成无法验收的，将以不实质响应竞标要求论处。</w:t>
            </w:r>
          </w:p>
          <w:p w14:paraId="4F1FD3E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3.中标人向采购人提供的货物必须是全新的原装产品；中标人所提供的所有设备必须是签订合同之日前 1 年内生产的机型。</w:t>
            </w:r>
          </w:p>
          <w:p w14:paraId="06A3CC1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4.本项目中的货物，供应商竞标时必须提供包含该设备生产商编写的、完整的、中（英）文版的性能参数描述等有关产品说明或彩页（可以是从生产厂家网页下载的 PDF 或 HTML 文件） 。当响应文件提供的设备性能参数与该设备生产商提供的性能参数不符合时，以后者为准。</w:t>
            </w:r>
          </w:p>
          <w:p w14:paraId="5968DDA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5.验收过程中所产生的一切费用均由中标人承担，报价时应考虑相关费用。</w:t>
            </w:r>
          </w:p>
          <w:p w14:paraId="32F001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6.中标人在货物验收时由采购单位对照招标文件的功能目标及技术指标全面核对检验，对所有要求出具的证明文件的原件进行核查，如不符合招标文件的技术需求及要求以及提供虚假承诺的，按相关规定做退货处理及违约处理，中标人承担所有责任和费用，采购人保留进一步追究责任的权利。</w:t>
            </w:r>
          </w:p>
          <w:p w14:paraId="64F2862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7.国家相关法律、法规、标准和规范等。</w:t>
            </w:r>
          </w:p>
        </w:tc>
      </w:tr>
      <w:tr w14:paraId="4EF79D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6F15F313">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设备售后要求</w:t>
            </w:r>
          </w:p>
        </w:tc>
        <w:tc>
          <w:tcPr>
            <w:tcW w:w="7732" w:type="dxa"/>
            <w:gridSpan w:val="2"/>
            <w:noWrap w:val="0"/>
            <w:vAlign w:val="center"/>
          </w:tcPr>
          <w:p w14:paraId="6CA68FB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 xml:space="preserve">1.质保期：整机原厂 </w:t>
            </w:r>
            <w:r>
              <w:rPr>
                <w:rFonts w:hint="eastAsia" w:ascii="宋体" w:hAnsi="宋体" w:cs="宋体"/>
                <w:color w:val="auto"/>
                <w:kern w:val="2"/>
                <w:sz w:val="21"/>
                <w:szCs w:val="21"/>
                <w:highlight w:val="none"/>
                <w:u w:val="none"/>
                <w:lang w:val="en-US" w:eastAsia="zh-CN" w:bidi="ar-SA"/>
              </w:rPr>
              <w:t>6</w:t>
            </w:r>
            <w:r>
              <w:rPr>
                <w:rFonts w:hint="eastAsia" w:ascii="宋体" w:hAnsi="宋体" w:eastAsia="宋体" w:cs="宋体"/>
                <w:color w:val="auto"/>
                <w:kern w:val="2"/>
                <w:sz w:val="21"/>
                <w:szCs w:val="21"/>
                <w:highlight w:val="none"/>
                <w:u w:val="none"/>
                <w:lang w:val="en-US" w:eastAsia="zh-CN" w:bidi="ar-SA"/>
              </w:rPr>
              <w:t xml:space="preserve"> 年上门质保维保，供货时提供原厂售后承诺书以及原厂售后联系电话。</w:t>
            </w:r>
          </w:p>
          <w:p w14:paraId="6BC212A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2.服务响应时间：7×24 小时提供服务。电话报修要求 2 小时内响应，如果合同设备停机且需要现场服务，工程师须在 24 小时内到达维修现场，按国家及行业标准对故障进行及时处理，</w:t>
            </w:r>
          </w:p>
          <w:p w14:paraId="40B2B03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保证不影响采购人正常使用。规定时限内中标供应商未能按时响应，采购人有权聘请第三方进行维修处理，由此产生的相关费用由中标供应商承担。</w:t>
            </w:r>
          </w:p>
          <w:p w14:paraId="1633BC9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3.厂家在国内应设有售后维修服务中心或售后维修服务点以及备品备件仓库，能提供快捷、周到、规范的提供售后服务；并提供负责本项目售后维修服务中心或售后维修服务点的具体地址。</w:t>
            </w:r>
          </w:p>
          <w:p w14:paraId="67D6A93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4.提供合同设备的原厂认证维修工程师姓名及电话号码，如国内有 400 、800 等电话维修系统提供电话号码，如需更换维修工程师的需提前 7 个工作日书面告知采购人并做好售后服务交工作的衔接，确保售后服务质量。</w:t>
            </w:r>
          </w:p>
          <w:p w14:paraId="1BBCE32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5.备品备件要求：维修设备时更换问题部件，并负责备件的运输，具体包括：</w:t>
            </w:r>
          </w:p>
          <w:p w14:paraId="1312151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（1）提供保修所需的备件供应要及时、充足。</w:t>
            </w:r>
          </w:p>
          <w:p w14:paraId="19A3B8C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（2）备件必须是原厂提供的未拆封原装备件</w:t>
            </w:r>
          </w:p>
          <w:p w14:paraId="1C5F31B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6.培训条款：</w:t>
            </w:r>
          </w:p>
          <w:p w14:paraId="1F0309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由生产厂家为用户提供使用技术培训，使用培训为验收要件之一，没有经过培训，视为没能完成验收。</w:t>
            </w:r>
          </w:p>
        </w:tc>
      </w:tr>
      <w:tr w14:paraId="1C03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299A413B">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其他要求</w:t>
            </w:r>
          </w:p>
        </w:tc>
        <w:tc>
          <w:tcPr>
            <w:tcW w:w="7732" w:type="dxa"/>
            <w:gridSpan w:val="2"/>
            <w:noWrap w:val="0"/>
            <w:vAlign w:val="center"/>
          </w:tcPr>
          <w:p w14:paraId="716D67F4">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1.投标总报价为现场交货价，包括：</w:t>
            </w:r>
          </w:p>
          <w:p w14:paraId="75C1F76D">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（1）货物的价格；</w:t>
            </w:r>
          </w:p>
          <w:p w14:paraId="3A05EE0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（2）货物的标准附件、备品备件、专用工具的价格；</w:t>
            </w:r>
          </w:p>
          <w:p w14:paraId="73E83034">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（3）运输、调试、培训、技术支持、售后服务等费用；</w:t>
            </w:r>
          </w:p>
          <w:p w14:paraId="71C7F3AC">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（4）安装费用；</w:t>
            </w:r>
          </w:p>
          <w:p w14:paraId="32E8A117">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（5）必要的保险费用和各项税费。</w:t>
            </w:r>
          </w:p>
          <w:p w14:paraId="20E7F0A6">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2.请提供与论证产品相关的资料、履约能力、信誉、业绩等资料。</w:t>
            </w:r>
          </w:p>
          <w:p w14:paraId="306AFC1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3.本标项货物不接受进口产品（即通过中国海关报关验放进入中国境内且产自境外的产品）参与投标。</w:t>
            </w:r>
          </w:p>
        </w:tc>
      </w:tr>
    </w:tbl>
    <w:p w14:paraId="7D0D7320">
      <w:pPr>
        <w:rPr>
          <w:rFonts w:hint="eastAsia"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br w:type="page"/>
      </w:r>
    </w:p>
    <w:p w14:paraId="5F5628C4">
      <w:pPr>
        <w:pStyle w:val="3"/>
        <w:bidi w:val="0"/>
        <w:jc w:val="center"/>
        <w:rPr>
          <w:rFonts w:hint="eastAsia"/>
          <w:color w:val="auto"/>
          <w:highlight w:val="none"/>
          <w:lang w:eastAsia="zh-CN"/>
        </w:rPr>
      </w:pPr>
      <w:r>
        <w:rPr>
          <w:rFonts w:hint="eastAsia"/>
          <w:color w:val="auto"/>
          <w:highlight w:val="none"/>
          <w:lang w:eastAsia="zh-CN"/>
        </w:rPr>
        <w:t>标项</w:t>
      </w:r>
      <w:r>
        <w:rPr>
          <w:rFonts w:hint="eastAsia"/>
          <w:color w:val="auto"/>
          <w:highlight w:val="none"/>
          <w:lang w:val="en-US" w:eastAsia="zh-CN"/>
        </w:rPr>
        <w:t>四</w:t>
      </w:r>
      <w:r>
        <w:rPr>
          <w:rFonts w:hint="eastAsia"/>
          <w:color w:val="auto"/>
          <w:highlight w:val="none"/>
          <w:lang w:eastAsia="zh-CN"/>
        </w:rPr>
        <w:t>:高压氧舱（医用空气加压氧舱）</w:t>
      </w:r>
    </w:p>
    <w:tbl>
      <w:tblPr>
        <w:tblStyle w:val="65"/>
        <w:tblW w:w="92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5"/>
        <w:gridCol w:w="869"/>
        <w:gridCol w:w="1010"/>
        <w:gridCol w:w="6722"/>
      </w:tblGrid>
      <w:tr w14:paraId="4F780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5" w:hRule="atLeast"/>
          <w:jc w:val="center"/>
        </w:trPr>
        <w:tc>
          <w:tcPr>
            <w:tcW w:w="9236" w:type="dxa"/>
            <w:gridSpan w:val="4"/>
            <w:noWrap w:val="0"/>
            <w:vAlign w:val="center"/>
          </w:tcPr>
          <w:p w14:paraId="7D5D5FD5">
            <w:pPr>
              <w:keepNext w:val="0"/>
              <w:keepLines w:val="0"/>
              <w:pageBreakBefore w:val="0"/>
              <w:widowControl/>
              <w:kinsoku/>
              <w:wordWrap/>
              <w:overflowPunct/>
              <w:topLinePunct w:val="0"/>
              <w:autoSpaceDE/>
              <w:autoSpaceDN/>
              <w:bidi w:val="0"/>
              <w:adjustRightInd/>
              <w:spacing w:line="400" w:lineRule="exact"/>
              <w:jc w:val="both"/>
              <w:rPr>
                <w:rFonts w:hint="eastAsia" w:ascii="宋体" w:hAnsi="宋体" w:eastAsia="宋体" w:cs="宋体"/>
                <w:b/>
                <w:bCs/>
                <w:color w:val="auto"/>
                <w:kern w:val="0"/>
                <w:sz w:val="21"/>
                <w:szCs w:val="21"/>
                <w:highlight w:val="none"/>
                <w:lang w:val="en-US" w:eastAsia="zh-CN"/>
              </w:rPr>
            </w:pPr>
            <w:r>
              <w:rPr>
                <w:rFonts w:hint="eastAsia" w:ascii="宋体" w:hAnsi="宋体" w:cs="宋体"/>
                <w:b/>
                <w:bCs/>
                <w:color w:val="auto"/>
                <w:kern w:val="0"/>
                <w:sz w:val="28"/>
                <w:szCs w:val="28"/>
                <w:highlight w:val="none"/>
                <w:lang w:val="en-US" w:eastAsia="zh-CN"/>
              </w:rPr>
              <w:t>一、</w:t>
            </w:r>
            <w:r>
              <w:rPr>
                <w:rFonts w:hint="eastAsia" w:ascii="宋体" w:hAnsi="宋体" w:eastAsia="宋体" w:cs="宋体"/>
                <w:b/>
                <w:bCs/>
                <w:color w:val="auto"/>
                <w:kern w:val="0"/>
                <w:sz w:val="28"/>
                <w:szCs w:val="28"/>
                <w:highlight w:val="none"/>
                <w:lang w:val="en-US" w:eastAsia="zh-CN"/>
              </w:rPr>
              <w:t>技术要求</w:t>
            </w:r>
          </w:p>
        </w:tc>
      </w:tr>
      <w:tr w14:paraId="5C0C8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7" w:hRule="atLeast"/>
          <w:jc w:val="center"/>
        </w:trPr>
        <w:tc>
          <w:tcPr>
            <w:tcW w:w="635" w:type="dxa"/>
            <w:noWrap w:val="0"/>
            <w:vAlign w:val="center"/>
          </w:tcPr>
          <w:p w14:paraId="68B6E053">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序号</w:t>
            </w:r>
          </w:p>
        </w:tc>
        <w:tc>
          <w:tcPr>
            <w:tcW w:w="869" w:type="dxa"/>
            <w:noWrap w:val="0"/>
            <w:vAlign w:val="center"/>
          </w:tcPr>
          <w:p w14:paraId="0E393142">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lang w:val="en-US" w:eastAsia="zh-CN"/>
              </w:rPr>
            </w:pPr>
            <w:r>
              <w:rPr>
                <w:rFonts w:hint="eastAsia" w:ascii="宋体" w:hAnsi="宋体" w:eastAsia="宋体" w:cs="宋体"/>
                <w:b/>
                <w:bCs/>
                <w:color w:val="auto"/>
                <w:kern w:val="0"/>
                <w:sz w:val="21"/>
                <w:szCs w:val="21"/>
                <w:highlight w:val="none"/>
                <w:lang w:val="en-US" w:eastAsia="zh-CN"/>
              </w:rPr>
              <w:t>标的名称</w:t>
            </w:r>
          </w:p>
        </w:tc>
        <w:tc>
          <w:tcPr>
            <w:tcW w:w="1010" w:type="dxa"/>
            <w:noWrap w:val="0"/>
            <w:vAlign w:val="center"/>
          </w:tcPr>
          <w:p w14:paraId="2377D981">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eastAsia="宋体" w:cs="宋体"/>
                <w:b/>
                <w:bCs/>
                <w:color w:val="auto"/>
                <w:kern w:val="0"/>
                <w:sz w:val="21"/>
                <w:szCs w:val="21"/>
                <w:highlight w:val="none"/>
              </w:rPr>
              <w:t>数量</w:t>
            </w:r>
            <w:r>
              <w:rPr>
                <w:rFonts w:hint="eastAsia" w:ascii="宋体" w:hAnsi="宋体" w:eastAsia="宋体" w:cs="宋体"/>
                <w:b/>
                <w:bCs/>
                <w:color w:val="auto"/>
                <w:kern w:val="0"/>
                <w:sz w:val="21"/>
                <w:szCs w:val="21"/>
                <w:highlight w:val="none"/>
                <w:lang w:val="en-US" w:eastAsia="zh-CN"/>
              </w:rPr>
              <w:t>及单位</w:t>
            </w:r>
          </w:p>
        </w:tc>
        <w:tc>
          <w:tcPr>
            <w:tcW w:w="6722" w:type="dxa"/>
            <w:noWrap w:val="0"/>
            <w:vAlign w:val="center"/>
          </w:tcPr>
          <w:p w14:paraId="25DE586A">
            <w:pPr>
              <w:keepNext w:val="0"/>
              <w:keepLines w:val="0"/>
              <w:pageBreakBefore w:val="0"/>
              <w:widowControl/>
              <w:kinsoku/>
              <w:wordWrap/>
              <w:overflowPunct/>
              <w:topLinePunct w:val="0"/>
              <w:autoSpaceDE/>
              <w:autoSpaceDN/>
              <w:bidi w:val="0"/>
              <w:adjustRightInd/>
              <w:spacing w:line="400" w:lineRule="exact"/>
              <w:jc w:val="center"/>
              <w:rPr>
                <w:rFonts w:hint="eastAsia" w:ascii="宋体" w:hAnsi="宋体" w:eastAsia="宋体" w:cs="宋体"/>
                <w:b/>
                <w:bCs/>
                <w:color w:val="auto"/>
                <w:kern w:val="0"/>
                <w:sz w:val="21"/>
                <w:szCs w:val="21"/>
                <w:highlight w:val="none"/>
              </w:rPr>
            </w:pPr>
            <w:r>
              <w:rPr>
                <w:rFonts w:hint="eastAsia" w:ascii="宋体" w:hAnsi="宋体" w:cs="宋体"/>
                <w:b/>
                <w:bCs/>
                <w:color w:val="auto"/>
                <w:kern w:val="0"/>
                <w:sz w:val="21"/>
                <w:szCs w:val="21"/>
                <w:highlight w:val="none"/>
                <w:lang w:val="en-US" w:eastAsia="zh-CN"/>
              </w:rPr>
              <w:t>技术要求（</w:t>
            </w:r>
            <w:r>
              <w:rPr>
                <w:rFonts w:hint="eastAsia" w:ascii="宋体" w:hAnsi="宋体" w:eastAsia="宋体" w:cs="宋体"/>
                <w:b/>
                <w:bCs/>
                <w:color w:val="auto"/>
                <w:kern w:val="0"/>
                <w:sz w:val="21"/>
                <w:szCs w:val="21"/>
                <w:highlight w:val="none"/>
              </w:rPr>
              <w:t>参数要求</w:t>
            </w:r>
            <w:r>
              <w:rPr>
                <w:rFonts w:hint="eastAsia" w:ascii="宋体" w:hAnsi="宋体" w:cs="宋体"/>
                <w:b/>
                <w:bCs/>
                <w:color w:val="auto"/>
                <w:kern w:val="0"/>
                <w:sz w:val="21"/>
                <w:szCs w:val="21"/>
                <w:highlight w:val="none"/>
                <w:lang w:val="en-US" w:eastAsia="zh-CN"/>
              </w:rPr>
              <w:t>）</w:t>
            </w:r>
          </w:p>
        </w:tc>
      </w:tr>
      <w:tr w14:paraId="58AA0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5" w:type="dxa"/>
            <w:noWrap w:val="0"/>
            <w:vAlign w:val="center"/>
          </w:tcPr>
          <w:p w14:paraId="2A48F2F0">
            <w:pPr>
              <w:keepNext w:val="0"/>
              <w:keepLines w:val="0"/>
              <w:pageBreakBefore w:val="0"/>
              <w:kinsoku/>
              <w:overflowPunct/>
              <w:topLinePunct w:val="0"/>
              <w:autoSpaceDE/>
              <w:autoSpaceDN/>
              <w:bidi w:val="0"/>
              <w:spacing w:line="400" w:lineRule="exact"/>
              <w:jc w:val="center"/>
              <w:rPr>
                <w:rFonts w:hint="eastAsia" w:ascii="宋体" w:hAnsi="宋体" w:eastAsia="宋体" w:cs="宋体"/>
                <w:i w:val="0"/>
                <w:iCs w:val="0"/>
                <w:color w:val="auto"/>
                <w:kern w:val="0"/>
                <w:sz w:val="21"/>
                <w:szCs w:val="21"/>
                <w:highlight w:val="none"/>
                <w:u w:val="none"/>
                <w:lang w:val="en-US" w:eastAsia="zh-CN" w:bidi="ar"/>
              </w:rPr>
            </w:pPr>
            <w:r>
              <w:rPr>
                <w:rFonts w:hint="eastAsia" w:ascii="宋体" w:hAnsi="宋体" w:eastAsia="宋体" w:cs="宋体"/>
                <w:color w:val="auto"/>
                <w:sz w:val="21"/>
                <w:szCs w:val="21"/>
                <w:highlight w:val="none"/>
                <w:vertAlign w:val="baseline"/>
                <w:lang w:val="en-US" w:eastAsia="zh-CN"/>
              </w:rPr>
              <w:t>1</w:t>
            </w:r>
          </w:p>
        </w:tc>
        <w:tc>
          <w:tcPr>
            <w:tcW w:w="869" w:type="dxa"/>
            <w:shd w:val="clear" w:color="auto" w:fill="auto"/>
            <w:noWrap w:val="0"/>
            <w:vAlign w:val="center"/>
          </w:tcPr>
          <w:p w14:paraId="576DC77F">
            <w:pPr>
              <w:widowControl/>
              <w:snapToGrid w:val="0"/>
              <w:spacing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高压氧舱（医用空气加压氧舱）</w:t>
            </w:r>
          </w:p>
        </w:tc>
        <w:tc>
          <w:tcPr>
            <w:tcW w:w="1010" w:type="dxa"/>
            <w:shd w:val="clear" w:color="auto" w:fill="auto"/>
            <w:noWrap w:val="0"/>
            <w:vAlign w:val="center"/>
          </w:tcPr>
          <w:p w14:paraId="5FCBFBE0">
            <w:pPr>
              <w:widowControl/>
              <w:snapToGrid w:val="0"/>
              <w:spacing w:line="360" w:lineRule="auto"/>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1</w:t>
            </w:r>
            <w:r>
              <w:rPr>
                <w:rFonts w:hint="eastAsia" w:ascii="宋体" w:hAnsi="宋体" w:cs="宋体"/>
                <w:color w:val="auto"/>
                <w:sz w:val="21"/>
                <w:szCs w:val="21"/>
                <w:highlight w:val="none"/>
                <w:lang w:val="en-US" w:eastAsia="zh-CN"/>
              </w:rPr>
              <w:t>套</w:t>
            </w:r>
          </w:p>
        </w:tc>
        <w:tc>
          <w:tcPr>
            <w:tcW w:w="6722" w:type="dxa"/>
            <w:shd w:val="clear" w:color="auto" w:fill="auto"/>
            <w:noWrap w:val="0"/>
            <w:vAlign w:val="center"/>
          </w:tcPr>
          <w:p w14:paraId="1A0425FA">
            <w:pPr>
              <w:spacing w:before="70" w:line="228" w:lineRule="auto"/>
              <w:ind w:left="24"/>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一、舱体部分</w:t>
            </w:r>
          </w:p>
          <w:p w14:paraId="3C5C9701">
            <w:pPr>
              <w:spacing w:before="65" w:line="228" w:lineRule="auto"/>
              <w:ind w:left="2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▲1.结构形式：双舱四门卧式结构；</w:t>
            </w:r>
          </w:p>
          <w:p w14:paraId="04177CCF">
            <w:pPr>
              <w:spacing w:before="64" w:line="288" w:lineRule="auto"/>
              <w:ind w:left="35" w:right="308" w:hanging="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2.舱体规格</w:t>
            </w:r>
            <w:r>
              <w:rPr>
                <w:rFonts w:ascii="宋体" w:hAnsi="宋体" w:eastAsia="宋体" w:cs="宋体"/>
                <w:color w:val="auto"/>
                <w:spacing w:val="3"/>
                <w:sz w:val="20"/>
                <w:szCs w:val="20"/>
                <w:highlight w:val="none"/>
              </w:rPr>
              <w:t>：（</w:t>
            </w:r>
            <w:r>
              <w:rPr>
                <w:rFonts w:ascii="宋体" w:hAnsi="宋体" w:eastAsia="宋体" w:cs="宋体"/>
                <w:color w:val="auto"/>
                <w:spacing w:val="7"/>
                <w:sz w:val="20"/>
                <w:szCs w:val="20"/>
                <w:highlight w:val="none"/>
              </w:rPr>
              <w:t>内截面宽×内截面高×长度）</w:t>
            </w:r>
            <w:r>
              <w:rPr>
                <w:rFonts w:ascii="宋体" w:hAnsi="宋体" w:eastAsia="宋体" w:cs="宋体"/>
                <w:color w:val="auto"/>
                <w:spacing w:val="-59"/>
                <w:sz w:val="20"/>
                <w:szCs w:val="20"/>
                <w:highlight w:val="none"/>
              </w:rPr>
              <w:t xml:space="preserve"> </w:t>
            </w:r>
            <w:r>
              <w:rPr>
                <w:rFonts w:ascii="宋体" w:hAnsi="宋体" w:eastAsia="宋体" w:cs="宋体"/>
                <w:color w:val="auto"/>
                <w:spacing w:val="7"/>
                <w:sz w:val="20"/>
                <w:szCs w:val="20"/>
                <w:highlight w:val="none"/>
              </w:rPr>
              <w:t>≥3200×2900×</w:t>
            </w:r>
            <w:r>
              <w:rPr>
                <w:rFonts w:ascii="宋体" w:hAnsi="宋体" w:eastAsia="宋体" w:cs="宋体"/>
                <w:color w:val="auto"/>
                <w:sz w:val="20"/>
                <w:szCs w:val="20"/>
                <w:highlight w:val="none"/>
              </w:rPr>
              <w:t xml:space="preserve"> </w:t>
            </w:r>
            <w:r>
              <w:rPr>
                <w:rFonts w:ascii="宋体" w:hAnsi="宋体" w:eastAsia="宋体" w:cs="宋体"/>
                <w:color w:val="auto"/>
                <w:spacing w:val="6"/>
                <w:sz w:val="20"/>
                <w:szCs w:val="20"/>
                <w:highlight w:val="none"/>
              </w:rPr>
              <w:t>10000</w:t>
            </w:r>
            <w:r>
              <w:rPr>
                <w:rFonts w:ascii="宋体" w:hAnsi="宋体" w:eastAsia="宋体" w:cs="宋体"/>
                <w:color w:val="auto"/>
                <w:sz w:val="20"/>
                <w:szCs w:val="20"/>
                <w:highlight w:val="none"/>
              </w:rPr>
              <w:t>mmmm</w:t>
            </w:r>
            <w:r>
              <w:rPr>
                <w:rFonts w:ascii="宋体" w:hAnsi="宋体" w:eastAsia="宋体" w:cs="宋体"/>
                <w:color w:val="auto"/>
                <w:spacing w:val="6"/>
                <w:sz w:val="20"/>
                <w:szCs w:val="20"/>
                <w:highlight w:val="none"/>
              </w:rPr>
              <w:t>，其中治疗舱长度</w:t>
            </w:r>
            <w:r>
              <w:rPr>
                <w:rFonts w:ascii="宋体" w:hAnsi="宋体" w:eastAsia="宋体" w:cs="宋体"/>
                <w:color w:val="auto"/>
                <w:spacing w:val="6"/>
                <w:sz w:val="20"/>
                <w:szCs w:val="20"/>
                <w:highlight w:val="none"/>
                <w:u w:val="none" w:color="auto"/>
              </w:rPr>
              <w:t>≥</w:t>
            </w:r>
            <w:r>
              <w:rPr>
                <w:rFonts w:ascii="宋体" w:hAnsi="宋体" w:eastAsia="宋体" w:cs="宋体"/>
                <w:color w:val="auto"/>
                <w:spacing w:val="6"/>
                <w:sz w:val="20"/>
                <w:szCs w:val="20"/>
                <w:highlight w:val="none"/>
              </w:rPr>
              <w:t>6800</w:t>
            </w:r>
            <w:r>
              <w:rPr>
                <w:rFonts w:ascii="宋体" w:hAnsi="宋体" w:eastAsia="宋体" w:cs="宋体"/>
                <w:color w:val="auto"/>
                <w:sz w:val="20"/>
                <w:szCs w:val="20"/>
                <w:highlight w:val="none"/>
              </w:rPr>
              <w:t>mm</w:t>
            </w:r>
            <w:r>
              <w:rPr>
                <w:rFonts w:ascii="宋体" w:hAnsi="宋体" w:eastAsia="宋体" w:cs="宋体"/>
                <w:color w:val="auto"/>
                <w:spacing w:val="6"/>
                <w:sz w:val="20"/>
                <w:szCs w:val="20"/>
                <w:highlight w:val="none"/>
              </w:rPr>
              <w:t>，过渡舱长度</w:t>
            </w:r>
            <w:r>
              <w:rPr>
                <w:rFonts w:ascii="宋体" w:hAnsi="宋体" w:eastAsia="宋体" w:cs="宋体"/>
                <w:color w:val="auto"/>
                <w:spacing w:val="6"/>
                <w:sz w:val="20"/>
                <w:szCs w:val="20"/>
                <w:highlight w:val="none"/>
                <w:u w:val="none" w:color="auto"/>
              </w:rPr>
              <w:t>≥</w:t>
            </w:r>
            <w:r>
              <w:rPr>
                <w:rFonts w:ascii="宋体" w:hAnsi="宋体" w:eastAsia="宋体" w:cs="宋体"/>
                <w:color w:val="auto"/>
                <w:spacing w:val="6"/>
                <w:sz w:val="20"/>
                <w:szCs w:val="20"/>
                <w:highlight w:val="none"/>
              </w:rPr>
              <w:t>3200</w:t>
            </w:r>
            <w:r>
              <w:rPr>
                <w:rFonts w:ascii="宋体" w:hAnsi="宋体" w:eastAsia="宋体" w:cs="宋体"/>
                <w:color w:val="auto"/>
                <w:sz w:val="20"/>
                <w:szCs w:val="20"/>
                <w:highlight w:val="none"/>
              </w:rPr>
              <w:t>mm</w:t>
            </w:r>
            <w:r>
              <w:rPr>
                <w:rFonts w:ascii="宋体" w:hAnsi="宋体" w:eastAsia="宋体" w:cs="宋体"/>
                <w:color w:val="auto"/>
                <w:spacing w:val="6"/>
                <w:sz w:val="20"/>
                <w:szCs w:val="20"/>
                <w:highlight w:val="none"/>
              </w:rPr>
              <w:t>；</w:t>
            </w:r>
          </w:p>
          <w:p w14:paraId="426E51C6">
            <w:pPr>
              <w:spacing w:line="227"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3.最高工作压力：</w:t>
            </w:r>
            <w:r>
              <w:rPr>
                <w:rFonts w:ascii="宋体" w:hAnsi="宋体" w:eastAsia="宋体" w:cs="宋体"/>
                <w:color w:val="auto"/>
                <w:spacing w:val="-49"/>
                <w:sz w:val="20"/>
                <w:szCs w:val="20"/>
                <w:highlight w:val="none"/>
              </w:rPr>
              <w:t xml:space="preserve"> </w:t>
            </w:r>
            <w:r>
              <w:rPr>
                <w:rFonts w:ascii="宋体" w:hAnsi="宋体" w:eastAsia="宋体" w:cs="宋体"/>
                <w:color w:val="auto"/>
                <w:spacing w:val="4"/>
                <w:sz w:val="20"/>
                <w:szCs w:val="20"/>
                <w:highlight w:val="none"/>
              </w:rPr>
              <w:t>≥0.2</w:t>
            </w:r>
            <w:r>
              <w:rPr>
                <w:rFonts w:ascii="宋体" w:hAnsi="宋体" w:eastAsia="宋体" w:cs="宋体"/>
                <w:color w:val="auto"/>
                <w:sz w:val="20"/>
                <w:szCs w:val="20"/>
                <w:highlight w:val="none"/>
              </w:rPr>
              <w:t>MPa</w:t>
            </w:r>
            <w:r>
              <w:rPr>
                <w:rFonts w:ascii="宋体" w:hAnsi="宋体" w:eastAsia="宋体" w:cs="宋体"/>
                <w:color w:val="auto"/>
                <w:spacing w:val="4"/>
                <w:sz w:val="20"/>
                <w:szCs w:val="20"/>
                <w:highlight w:val="none"/>
              </w:rPr>
              <w:t>；</w:t>
            </w:r>
          </w:p>
          <w:p w14:paraId="26D3BF20">
            <w:pPr>
              <w:spacing w:before="65" w:line="228" w:lineRule="auto"/>
              <w:ind w:left="1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4.治疗人数：</w:t>
            </w:r>
            <w:r>
              <w:rPr>
                <w:rFonts w:ascii="宋体" w:hAnsi="宋体" w:eastAsia="宋体" w:cs="宋体"/>
                <w:color w:val="auto"/>
                <w:spacing w:val="-60"/>
                <w:sz w:val="20"/>
                <w:szCs w:val="20"/>
                <w:highlight w:val="none"/>
              </w:rPr>
              <w:t xml:space="preserve"> </w:t>
            </w:r>
            <w:r>
              <w:rPr>
                <w:rFonts w:ascii="宋体" w:hAnsi="宋体" w:eastAsia="宋体" w:cs="宋体"/>
                <w:color w:val="auto"/>
                <w:spacing w:val="6"/>
                <w:sz w:val="20"/>
                <w:szCs w:val="20"/>
                <w:highlight w:val="none"/>
              </w:rPr>
              <w:t>≥22</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人</w:t>
            </w:r>
            <w:r>
              <w:rPr>
                <w:rFonts w:ascii="宋体" w:hAnsi="宋体" w:eastAsia="宋体" w:cs="宋体"/>
                <w:color w:val="auto"/>
                <w:spacing w:val="6"/>
                <w:sz w:val="20"/>
                <w:szCs w:val="20"/>
                <w:highlight w:val="none"/>
                <w:u w:val="none" w:color="auto"/>
              </w:rPr>
              <w:t>，其中</w:t>
            </w:r>
            <w:r>
              <w:rPr>
                <w:rFonts w:ascii="宋体" w:hAnsi="宋体" w:eastAsia="宋体" w:cs="宋体"/>
                <w:color w:val="auto"/>
                <w:spacing w:val="6"/>
                <w:sz w:val="20"/>
                <w:szCs w:val="20"/>
                <w:highlight w:val="none"/>
              </w:rPr>
              <w:t>治疗舱≥18</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人，</w:t>
            </w:r>
            <w:r>
              <w:rPr>
                <w:rFonts w:ascii="宋体" w:hAnsi="宋体" w:eastAsia="宋体" w:cs="宋体"/>
                <w:color w:val="auto"/>
                <w:spacing w:val="5"/>
                <w:sz w:val="20"/>
                <w:szCs w:val="20"/>
                <w:highlight w:val="none"/>
              </w:rPr>
              <w:t>过渡舱≥4</w:t>
            </w:r>
            <w:r>
              <w:rPr>
                <w:rFonts w:ascii="宋体" w:hAnsi="宋体" w:eastAsia="宋体" w:cs="宋体"/>
                <w:color w:val="auto"/>
                <w:spacing w:val="-36"/>
                <w:sz w:val="20"/>
                <w:szCs w:val="20"/>
                <w:highlight w:val="none"/>
              </w:rPr>
              <w:t xml:space="preserve"> </w:t>
            </w:r>
            <w:r>
              <w:rPr>
                <w:rFonts w:ascii="宋体" w:hAnsi="宋体" w:eastAsia="宋体" w:cs="宋体"/>
                <w:color w:val="auto"/>
                <w:spacing w:val="5"/>
                <w:sz w:val="20"/>
                <w:szCs w:val="20"/>
                <w:highlight w:val="none"/>
              </w:rPr>
              <w:t>人；</w:t>
            </w:r>
          </w:p>
          <w:p w14:paraId="3B7BD680">
            <w:pPr>
              <w:spacing w:before="48" w:line="265" w:lineRule="exact"/>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5.人均舱容≥3m</w:t>
            </w:r>
            <w:r>
              <w:rPr>
                <w:rFonts w:ascii="宋体" w:hAnsi="宋体" w:eastAsia="宋体" w:cs="宋体"/>
                <w:color w:val="auto"/>
                <w:spacing w:val="5"/>
                <w:position w:val="10"/>
                <w:sz w:val="10"/>
                <w:szCs w:val="10"/>
                <w:highlight w:val="none"/>
              </w:rPr>
              <w:t>3</w:t>
            </w:r>
            <w:r>
              <w:rPr>
                <w:rFonts w:ascii="宋体" w:hAnsi="宋体" w:eastAsia="宋体" w:cs="宋体"/>
                <w:color w:val="auto"/>
                <w:spacing w:val="5"/>
                <w:sz w:val="20"/>
                <w:szCs w:val="20"/>
                <w:highlight w:val="none"/>
              </w:rPr>
              <w:t>。</w:t>
            </w:r>
          </w:p>
          <w:p w14:paraId="5174CDDD">
            <w:pPr>
              <w:spacing w:before="64" w:line="288" w:lineRule="auto"/>
              <w:ind w:left="22" w:right="14" w:firstLine="1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●6.舱门尺寸及数量：所有舱门均采用加宽型舱门，舱门应消除门</w:t>
            </w:r>
            <w:r>
              <w:rPr>
                <w:rFonts w:ascii="宋体" w:hAnsi="宋体" w:eastAsia="宋体" w:cs="宋体"/>
                <w:color w:val="auto"/>
                <w:spacing w:val="5"/>
                <w:sz w:val="20"/>
                <w:szCs w:val="20"/>
                <w:highlight w:val="none"/>
              </w:rPr>
              <w:t>坎，方便轮椅、担架车和</w:t>
            </w:r>
            <w:r>
              <w:rPr>
                <w:rFonts w:ascii="宋体" w:hAnsi="宋体" w:eastAsia="宋体" w:cs="宋体"/>
                <w:color w:val="auto"/>
                <w:spacing w:val="-16"/>
                <w:sz w:val="20"/>
                <w:szCs w:val="20"/>
                <w:highlight w:val="none"/>
              </w:rPr>
              <w:t xml:space="preserve"> </w:t>
            </w:r>
            <w:r>
              <w:rPr>
                <w:rFonts w:ascii="宋体" w:hAnsi="宋体" w:eastAsia="宋体" w:cs="宋体"/>
                <w:color w:val="auto"/>
                <w:sz w:val="20"/>
                <w:szCs w:val="20"/>
                <w:highlight w:val="none"/>
              </w:rPr>
              <w:t>ICU</w:t>
            </w:r>
            <w:r>
              <w:rPr>
                <w:rFonts w:ascii="宋体" w:hAnsi="宋体" w:eastAsia="宋体" w:cs="宋体"/>
                <w:color w:val="auto"/>
                <w:spacing w:val="-41"/>
                <w:sz w:val="20"/>
                <w:szCs w:val="20"/>
                <w:highlight w:val="none"/>
              </w:rPr>
              <w:t xml:space="preserve"> </w:t>
            </w:r>
            <w:r>
              <w:rPr>
                <w:rFonts w:ascii="宋体" w:hAnsi="宋体" w:eastAsia="宋体" w:cs="宋体"/>
                <w:color w:val="auto"/>
                <w:spacing w:val="5"/>
                <w:sz w:val="20"/>
                <w:szCs w:val="20"/>
                <w:highlight w:val="none"/>
              </w:rPr>
              <w:t>病床的进出：舱门尺寸（高×宽）</w:t>
            </w:r>
            <w:r>
              <w:rPr>
                <w:rFonts w:ascii="宋体" w:hAnsi="宋体" w:eastAsia="宋体" w:cs="宋体"/>
                <w:color w:val="auto"/>
                <w:spacing w:val="-75"/>
                <w:sz w:val="20"/>
                <w:szCs w:val="20"/>
                <w:highlight w:val="none"/>
              </w:rPr>
              <w:t xml:space="preserve"> </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 xml:space="preserve"> </w:t>
            </w:r>
            <w:r>
              <w:rPr>
                <w:rFonts w:ascii="宋体" w:hAnsi="宋体" w:eastAsia="宋体" w:cs="宋体"/>
                <w:color w:val="auto"/>
                <w:spacing w:val="7"/>
                <w:sz w:val="20"/>
                <w:szCs w:val="20"/>
                <w:highlight w:val="none"/>
              </w:rPr>
              <w:t>1880×1280</w:t>
            </w:r>
            <w:r>
              <w:rPr>
                <w:rFonts w:ascii="宋体" w:hAnsi="宋体" w:eastAsia="宋体" w:cs="宋体"/>
                <w:color w:val="auto"/>
                <w:sz w:val="20"/>
                <w:szCs w:val="20"/>
                <w:highlight w:val="none"/>
              </w:rPr>
              <w:t>mm</w:t>
            </w:r>
            <w:r>
              <w:rPr>
                <w:rFonts w:ascii="宋体" w:hAnsi="宋体" w:eastAsia="宋体" w:cs="宋体"/>
                <w:color w:val="auto"/>
                <w:spacing w:val="-21"/>
                <w:sz w:val="20"/>
                <w:szCs w:val="20"/>
                <w:highlight w:val="none"/>
              </w:rPr>
              <w:t xml:space="preserve"> </w:t>
            </w:r>
            <w:r>
              <w:rPr>
                <w:rFonts w:ascii="宋体" w:hAnsi="宋体" w:eastAsia="宋体" w:cs="宋体"/>
                <w:color w:val="auto"/>
                <w:spacing w:val="7"/>
                <w:sz w:val="20"/>
                <w:szCs w:val="20"/>
                <w:highlight w:val="none"/>
              </w:rPr>
              <w:t>数量</w:t>
            </w:r>
            <w:r>
              <w:rPr>
                <w:rFonts w:ascii="宋体" w:hAnsi="宋体" w:eastAsia="宋体" w:cs="宋体"/>
                <w:color w:val="auto"/>
                <w:spacing w:val="-37"/>
                <w:sz w:val="20"/>
                <w:szCs w:val="20"/>
                <w:highlight w:val="none"/>
              </w:rPr>
              <w:t xml:space="preserve"> </w:t>
            </w:r>
            <w:r>
              <w:rPr>
                <w:rFonts w:ascii="宋体" w:hAnsi="宋体" w:eastAsia="宋体" w:cs="宋体"/>
                <w:color w:val="auto"/>
                <w:spacing w:val="7"/>
                <w:sz w:val="20"/>
                <w:szCs w:val="20"/>
                <w:highlight w:val="none"/>
              </w:rPr>
              <w:t>4</w:t>
            </w:r>
            <w:r>
              <w:rPr>
                <w:rFonts w:ascii="宋体" w:hAnsi="宋体" w:eastAsia="宋体" w:cs="宋体"/>
                <w:color w:val="auto"/>
                <w:spacing w:val="-40"/>
                <w:sz w:val="20"/>
                <w:szCs w:val="20"/>
                <w:highlight w:val="none"/>
              </w:rPr>
              <w:t xml:space="preserve"> </w:t>
            </w:r>
            <w:r>
              <w:rPr>
                <w:rFonts w:ascii="宋体" w:hAnsi="宋体" w:eastAsia="宋体" w:cs="宋体"/>
                <w:color w:val="auto"/>
                <w:spacing w:val="7"/>
                <w:sz w:val="20"/>
                <w:szCs w:val="20"/>
                <w:highlight w:val="none"/>
              </w:rPr>
              <w:t>套。端门均采用手动和气动两种操作控制方</w:t>
            </w:r>
            <w:r>
              <w:rPr>
                <w:rFonts w:ascii="宋体" w:hAnsi="宋体" w:eastAsia="宋体" w:cs="宋体"/>
                <w:color w:val="auto"/>
                <w:spacing w:val="9"/>
                <w:sz w:val="20"/>
                <w:szCs w:val="20"/>
                <w:highlight w:val="none"/>
              </w:rPr>
              <w:t>式，气动可通过断点接触式自动平移舱门，具有舱门自锁功能。</w:t>
            </w:r>
          </w:p>
          <w:p w14:paraId="509A60F3">
            <w:pPr>
              <w:spacing w:before="4" w:line="287" w:lineRule="auto"/>
              <w:ind w:left="21" w:firstLine="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7.舱门形式及锁紧方式：一次成型高强度平移门，低压自动锁紧。</w:t>
            </w:r>
            <w:r>
              <w:rPr>
                <w:rFonts w:ascii="宋体" w:hAnsi="宋体" w:eastAsia="宋体" w:cs="宋体"/>
                <w:color w:val="auto"/>
                <w:spacing w:val="5"/>
                <w:sz w:val="20"/>
                <w:szCs w:val="20"/>
                <w:highlight w:val="none"/>
              </w:rPr>
              <w:t xml:space="preserve"> </w:t>
            </w:r>
            <w:r>
              <w:rPr>
                <w:rFonts w:ascii="宋体" w:hAnsi="宋体" w:eastAsia="宋体" w:cs="宋体"/>
                <w:color w:val="auto"/>
                <w:spacing w:val="7"/>
                <w:sz w:val="20"/>
                <w:szCs w:val="20"/>
                <w:highlight w:val="none"/>
              </w:rPr>
              <w:t>8.照明方式及数量：采用冷光源外照明装置≥14</w:t>
            </w:r>
            <w:r>
              <w:rPr>
                <w:rFonts w:ascii="宋体" w:hAnsi="宋体" w:eastAsia="宋体" w:cs="宋体"/>
                <w:color w:val="auto"/>
                <w:spacing w:val="-20"/>
                <w:sz w:val="20"/>
                <w:szCs w:val="20"/>
                <w:highlight w:val="none"/>
              </w:rPr>
              <w:t xml:space="preserve"> </w:t>
            </w:r>
            <w:r>
              <w:rPr>
                <w:rFonts w:ascii="宋体" w:hAnsi="宋体" w:eastAsia="宋体" w:cs="宋体"/>
                <w:color w:val="auto"/>
                <w:spacing w:val="7"/>
                <w:sz w:val="20"/>
                <w:szCs w:val="20"/>
                <w:highlight w:val="none"/>
              </w:rPr>
              <w:t>只，治疗舱≥10</w:t>
            </w:r>
            <w:r>
              <w:rPr>
                <w:rFonts w:ascii="宋体" w:hAnsi="宋体" w:eastAsia="宋体" w:cs="宋体"/>
                <w:color w:val="auto"/>
                <w:spacing w:val="4"/>
                <w:sz w:val="20"/>
                <w:szCs w:val="20"/>
                <w:highlight w:val="none"/>
              </w:rPr>
              <w:t>只，过渡舱≥4</w:t>
            </w:r>
            <w:r>
              <w:rPr>
                <w:rFonts w:ascii="宋体" w:hAnsi="宋体" w:eastAsia="宋体" w:cs="宋体"/>
                <w:color w:val="auto"/>
                <w:spacing w:val="-28"/>
                <w:sz w:val="20"/>
                <w:szCs w:val="20"/>
                <w:highlight w:val="none"/>
              </w:rPr>
              <w:t xml:space="preserve"> </w:t>
            </w:r>
            <w:r>
              <w:rPr>
                <w:rFonts w:ascii="宋体" w:hAnsi="宋体" w:eastAsia="宋体" w:cs="宋体"/>
                <w:color w:val="auto"/>
                <w:spacing w:val="4"/>
                <w:sz w:val="20"/>
                <w:szCs w:val="20"/>
                <w:highlight w:val="none"/>
              </w:rPr>
              <w:t>只；</w:t>
            </w:r>
          </w:p>
          <w:p w14:paraId="7E75F3F2">
            <w:pPr>
              <w:spacing w:line="288" w:lineRule="auto"/>
              <w:ind w:left="19" w:right="14" w:firstLine="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9.观察窗尺寸及数量：透光尺寸Ф300</w:t>
            </w:r>
            <w:r>
              <w:rPr>
                <w:rFonts w:ascii="宋体" w:hAnsi="宋体" w:eastAsia="宋体" w:cs="宋体"/>
                <w:color w:val="auto"/>
                <w:sz w:val="20"/>
                <w:szCs w:val="20"/>
                <w:highlight w:val="none"/>
              </w:rPr>
              <w:t>mm</w:t>
            </w:r>
            <w:r>
              <w:rPr>
                <w:rFonts w:ascii="宋体" w:hAnsi="宋体" w:eastAsia="宋体" w:cs="宋体"/>
                <w:color w:val="auto"/>
                <w:spacing w:val="7"/>
                <w:sz w:val="20"/>
                <w:szCs w:val="20"/>
                <w:highlight w:val="none"/>
                <w:u w:val="none" w:color="auto"/>
              </w:rPr>
              <w:t>±</w:t>
            </w:r>
            <w:r>
              <w:rPr>
                <w:rFonts w:ascii="Times New Roman" w:hAnsi="Times New Roman" w:eastAsia="Times New Roman" w:cs="Times New Roman"/>
                <w:color w:val="auto"/>
                <w:spacing w:val="7"/>
                <w:sz w:val="20"/>
                <w:szCs w:val="20"/>
                <w:highlight w:val="none"/>
                <w:u w:val="none" w:color="auto"/>
              </w:rPr>
              <w:t>50</w:t>
            </w:r>
            <w:r>
              <w:rPr>
                <w:rFonts w:ascii="Times New Roman" w:hAnsi="Times New Roman" w:eastAsia="Times New Roman" w:cs="Times New Roman"/>
                <w:color w:val="auto"/>
                <w:sz w:val="20"/>
                <w:szCs w:val="20"/>
                <w:highlight w:val="none"/>
                <w:u w:val="none" w:color="auto"/>
              </w:rPr>
              <w:t>mm</w:t>
            </w:r>
            <w:r>
              <w:rPr>
                <w:rFonts w:ascii="宋体" w:hAnsi="宋体" w:eastAsia="宋体" w:cs="宋体"/>
                <w:color w:val="auto"/>
                <w:spacing w:val="7"/>
                <w:sz w:val="20"/>
                <w:szCs w:val="20"/>
                <w:highlight w:val="none"/>
              </w:rPr>
              <w:t>≥6</w:t>
            </w:r>
            <w:r>
              <w:rPr>
                <w:rFonts w:ascii="宋体" w:hAnsi="宋体" w:eastAsia="宋体" w:cs="宋体"/>
                <w:color w:val="auto"/>
                <w:spacing w:val="-17"/>
                <w:sz w:val="20"/>
                <w:szCs w:val="20"/>
                <w:highlight w:val="none"/>
              </w:rPr>
              <w:t xml:space="preserve"> </w:t>
            </w:r>
            <w:r>
              <w:rPr>
                <w:rFonts w:ascii="宋体" w:hAnsi="宋体" w:eastAsia="宋体" w:cs="宋体"/>
                <w:color w:val="auto"/>
                <w:spacing w:val="7"/>
                <w:sz w:val="20"/>
                <w:szCs w:val="20"/>
                <w:highlight w:val="none"/>
              </w:rPr>
              <w:t>只，治疗舱≥</w:t>
            </w:r>
            <w:r>
              <w:rPr>
                <w:rFonts w:ascii="宋体" w:hAnsi="宋体" w:eastAsia="宋体" w:cs="宋体"/>
                <w:color w:val="auto"/>
                <w:sz w:val="20"/>
                <w:szCs w:val="20"/>
                <w:highlight w:val="none"/>
              </w:rPr>
              <w:t xml:space="preserve"> </w:t>
            </w:r>
            <w:r>
              <w:rPr>
                <w:rFonts w:ascii="宋体" w:hAnsi="宋体" w:eastAsia="宋体" w:cs="宋体"/>
                <w:color w:val="auto"/>
                <w:spacing w:val="2"/>
                <w:sz w:val="20"/>
                <w:szCs w:val="20"/>
                <w:highlight w:val="none"/>
              </w:rPr>
              <w:t>4</w:t>
            </w:r>
            <w:r>
              <w:rPr>
                <w:rFonts w:ascii="宋体" w:hAnsi="宋体" w:eastAsia="宋体" w:cs="宋体"/>
                <w:color w:val="auto"/>
                <w:spacing w:val="-20"/>
                <w:sz w:val="20"/>
                <w:szCs w:val="20"/>
                <w:highlight w:val="none"/>
              </w:rPr>
              <w:t xml:space="preserve"> </w:t>
            </w:r>
            <w:r>
              <w:rPr>
                <w:rFonts w:ascii="宋体" w:hAnsi="宋体" w:eastAsia="宋体" w:cs="宋体"/>
                <w:color w:val="auto"/>
                <w:spacing w:val="2"/>
                <w:sz w:val="20"/>
                <w:szCs w:val="20"/>
                <w:highlight w:val="none"/>
              </w:rPr>
              <w:t>只，过渡舱≥2</w:t>
            </w:r>
            <w:r>
              <w:rPr>
                <w:rFonts w:ascii="宋体" w:hAnsi="宋体" w:eastAsia="宋体" w:cs="宋体"/>
                <w:color w:val="auto"/>
                <w:spacing w:val="-25"/>
                <w:sz w:val="20"/>
                <w:szCs w:val="20"/>
                <w:highlight w:val="none"/>
              </w:rPr>
              <w:t xml:space="preserve"> </w:t>
            </w:r>
            <w:r>
              <w:rPr>
                <w:rFonts w:ascii="宋体" w:hAnsi="宋体" w:eastAsia="宋体" w:cs="宋体"/>
                <w:color w:val="auto"/>
                <w:spacing w:val="2"/>
                <w:sz w:val="20"/>
                <w:szCs w:val="20"/>
                <w:highlight w:val="none"/>
              </w:rPr>
              <w:t>只；</w:t>
            </w:r>
          </w:p>
          <w:p w14:paraId="03EE7401">
            <w:pPr>
              <w:spacing w:before="2" w:line="287" w:lineRule="auto"/>
              <w:ind w:left="41" w:right="86" w:hanging="5"/>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10.摄像窗尺寸及数量：透光尺寸Ф</w:t>
            </w:r>
            <w:r>
              <w:rPr>
                <w:rFonts w:ascii="宋体" w:hAnsi="宋体" w:eastAsia="宋体" w:cs="宋体"/>
                <w:color w:val="auto"/>
                <w:spacing w:val="-77"/>
                <w:sz w:val="20"/>
                <w:szCs w:val="20"/>
                <w:highlight w:val="none"/>
              </w:rPr>
              <w:t xml:space="preserve"> </w:t>
            </w:r>
            <w:r>
              <w:rPr>
                <w:rFonts w:ascii="宋体" w:hAnsi="宋体" w:eastAsia="宋体" w:cs="宋体"/>
                <w:color w:val="auto"/>
                <w:spacing w:val="7"/>
                <w:sz w:val="20"/>
                <w:szCs w:val="20"/>
                <w:highlight w:val="none"/>
              </w:rPr>
              <w:t>150</w:t>
            </w:r>
            <w:r>
              <w:rPr>
                <w:rFonts w:ascii="宋体" w:hAnsi="宋体" w:eastAsia="宋体" w:cs="宋体"/>
                <w:color w:val="auto"/>
                <w:sz w:val="20"/>
                <w:szCs w:val="20"/>
                <w:highlight w:val="none"/>
              </w:rPr>
              <w:t>mm</w:t>
            </w:r>
            <w:r>
              <w:rPr>
                <w:rFonts w:ascii="宋体" w:hAnsi="宋体" w:eastAsia="宋体" w:cs="宋体"/>
                <w:color w:val="auto"/>
                <w:spacing w:val="7"/>
                <w:sz w:val="20"/>
                <w:szCs w:val="20"/>
                <w:highlight w:val="none"/>
                <w:u w:val="none" w:color="auto"/>
              </w:rPr>
              <w:t>±</w:t>
            </w:r>
            <w:r>
              <w:rPr>
                <w:rFonts w:ascii="Times New Roman" w:hAnsi="Times New Roman" w:eastAsia="Times New Roman" w:cs="Times New Roman"/>
                <w:color w:val="auto"/>
                <w:spacing w:val="7"/>
                <w:sz w:val="20"/>
                <w:szCs w:val="20"/>
                <w:highlight w:val="none"/>
                <w:u w:val="none" w:color="auto"/>
              </w:rPr>
              <w:t>50</w:t>
            </w:r>
            <w:r>
              <w:rPr>
                <w:rFonts w:ascii="Times New Roman" w:hAnsi="Times New Roman" w:eastAsia="Times New Roman" w:cs="Times New Roman"/>
                <w:color w:val="auto"/>
                <w:sz w:val="20"/>
                <w:szCs w:val="20"/>
                <w:highlight w:val="none"/>
                <w:u w:val="none" w:color="auto"/>
              </w:rPr>
              <w:t>mm</w:t>
            </w:r>
            <w:r>
              <w:rPr>
                <w:rFonts w:ascii="宋体" w:hAnsi="宋体" w:eastAsia="宋体" w:cs="宋体"/>
                <w:color w:val="auto"/>
                <w:spacing w:val="7"/>
                <w:sz w:val="20"/>
                <w:szCs w:val="20"/>
                <w:highlight w:val="none"/>
              </w:rPr>
              <w:t>≥4</w:t>
            </w:r>
            <w:r>
              <w:rPr>
                <w:rFonts w:ascii="宋体" w:hAnsi="宋体" w:eastAsia="宋体" w:cs="宋体"/>
                <w:color w:val="auto"/>
                <w:spacing w:val="-26"/>
                <w:sz w:val="20"/>
                <w:szCs w:val="20"/>
                <w:highlight w:val="none"/>
              </w:rPr>
              <w:t xml:space="preserve"> </w:t>
            </w:r>
            <w:r>
              <w:rPr>
                <w:rFonts w:ascii="宋体" w:hAnsi="宋体" w:eastAsia="宋体" w:cs="宋体"/>
                <w:color w:val="auto"/>
                <w:spacing w:val="7"/>
                <w:sz w:val="20"/>
                <w:szCs w:val="20"/>
                <w:highlight w:val="none"/>
              </w:rPr>
              <w:t>只，治疗舱</w:t>
            </w:r>
            <w:r>
              <w:rPr>
                <w:rFonts w:ascii="宋体" w:hAnsi="宋体" w:eastAsia="宋体" w:cs="宋体"/>
                <w:color w:val="auto"/>
                <w:spacing w:val="1"/>
                <w:sz w:val="20"/>
                <w:szCs w:val="20"/>
                <w:highlight w:val="none"/>
              </w:rPr>
              <w:t>≥2</w:t>
            </w:r>
            <w:r>
              <w:rPr>
                <w:rFonts w:ascii="宋体" w:hAnsi="宋体" w:eastAsia="宋体" w:cs="宋体"/>
                <w:color w:val="auto"/>
                <w:spacing w:val="-21"/>
                <w:sz w:val="20"/>
                <w:szCs w:val="20"/>
                <w:highlight w:val="none"/>
              </w:rPr>
              <w:t xml:space="preserve"> </w:t>
            </w:r>
            <w:r>
              <w:rPr>
                <w:rFonts w:ascii="宋体" w:hAnsi="宋体" w:eastAsia="宋体" w:cs="宋体"/>
                <w:color w:val="auto"/>
                <w:spacing w:val="1"/>
                <w:sz w:val="20"/>
                <w:szCs w:val="20"/>
                <w:highlight w:val="none"/>
              </w:rPr>
              <w:t>只，过渡舱≥2</w:t>
            </w:r>
            <w:r>
              <w:rPr>
                <w:rFonts w:ascii="宋体" w:hAnsi="宋体" w:eastAsia="宋体" w:cs="宋体"/>
                <w:color w:val="auto"/>
                <w:spacing w:val="-26"/>
                <w:sz w:val="20"/>
                <w:szCs w:val="20"/>
                <w:highlight w:val="none"/>
              </w:rPr>
              <w:t xml:space="preserve"> </w:t>
            </w:r>
            <w:r>
              <w:rPr>
                <w:rFonts w:ascii="宋体" w:hAnsi="宋体" w:eastAsia="宋体" w:cs="宋体"/>
                <w:color w:val="auto"/>
                <w:spacing w:val="1"/>
                <w:sz w:val="20"/>
                <w:szCs w:val="20"/>
                <w:highlight w:val="none"/>
              </w:rPr>
              <w:t>只；</w:t>
            </w:r>
          </w:p>
          <w:p w14:paraId="7AD7FC2A">
            <w:pPr>
              <w:spacing w:before="1" w:line="226"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11.递物筒透光尺寸及数量：治疗舱、过渡舱各</w:t>
            </w:r>
            <w:r>
              <w:rPr>
                <w:rFonts w:ascii="宋体" w:hAnsi="宋体" w:eastAsia="宋体" w:cs="宋体"/>
                <w:color w:val="auto"/>
                <w:spacing w:val="-9"/>
                <w:sz w:val="20"/>
                <w:szCs w:val="20"/>
                <w:highlight w:val="none"/>
              </w:rPr>
              <w:t xml:space="preserve"> </w:t>
            </w:r>
            <w:r>
              <w:rPr>
                <w:rFonts w:ascii="宋体" w:hAnsi="宋体" w:eastAsia="宋体" w:cs="宋体"/>
                <w:color w:val="auto"/>
                <w:spacing w:val="6"/>
                <w:sz w:val="20"/>
                <w:szCs w:val="20"/>
                <w:highlight w:val="none"/>
              </w:rPr>
              <w:t>1</w:t>
            </w:r>
            <w:r>
              <w:rPr>
                <w:rFonts w:ascii="宋体" w:hAnsi="宋体" w:eastAsia="宋体" w:cs="宋体"/>
                <w:color w:val="auto"/>
                <w:spacing w:val="-37"/>
                <w:sz w:val="20"/>
                <w:szCs w:val="20"/>
                <w:highlight w:val="none"/>
              </w:rPr>
              <w:t xml:space="preserve"> </w:t>
            </w:r>
            <w:r>
              <w:rPr>
                <w:rFonts w:ascii="宋体" w:hAnsi="宋体" w:eastAsia="宋体" w:cs="宋体"/>
                <w:color w:val="auto"/>
                <w:spacing w:val="6"/>
                <w:sz w:val="20"/>
                <w:szCs w:val="20"/>
                <w:highlight w:val="none"/>
              </w:rPr>
              <w:t>套</w:t>
            </w:r>
          </w:p>
          <w:p w14:paraId="332ADE7B">
            <w:pPr>
              <w:spacing w:before="66" w:line="227"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12.舱内全方位拾音对讲麦克：治疗舱≥2</w:t>
            </w:r>
            <w:r>
              <w:rPr>
                <w:rFonts w:ascii="宋体" w:hAnsi="宋体" w:eastAsia="宋体" w:cs="宋体"/>
                <w:color w:val="auto"/>
                <w:spacing w:val="-31"/>
                <w:sz w:val="20"/>
                <w:szCs w:val="20"/>
                <w:highlight w:val="none"/>
              </w:rPr>
              <w:t xml:space="preserve"> </w:t>
            </w:r>
            <w:r>
              <w:rPr>
                <w:rFonts w:ascii="宋体" w:hAnsi="宋体" w:eastAsia="宋体" w:cs="宋体"/>
                <w:color w:val="auto"/>
                <w:spacing w:val="7"/>
                <w:sz w:val="20"/>
                <w:szCs w:val="20"/>
                <w:highlight w:val="none"/>
              </w:rPr>
              <w:t>套，过渡舱≥1</w:t>
            </w:r>
            <w:r>
              <w:rPr>
                <w:rFonts w:ascii="宋体" w:hAnsi="宋体" w:eastAsia="宋体" w:cs="宋体"/>
                <w:color w:val="auto"/>
                <w:spacing w:val="-37"/>
                <w:sz w:val="20"/>
                <w:szCs w:val="20"/>
                <w:highlight w:val="none"/>
              </w:rPr>
              <w:t xml:space="preserve"> </w:t>
            </w:r>
            <w:r>
              <w:rPr>
                <w:rFonts w:ascii="宋体" w:hAnsi="宋体" w:eastAsia="宋体" w:cs="宋体"/>
                <w:color w:val="auto"/>
                <w:spacing w:val="7"/>
                <w:sz w:val="20"/>
                <w:szCs w:val="20"/>
                <w:highlight w:val="none"/>
              </w:rPr>
              <w:t>套；</w:t>
            </w:r>
          </w:p>
          <w:p w14:paraId="23416202">
            <w:pPr>
              <w:spacing w:before="66" w:line="228" w:lineRule="auto"/>
              <w:ind w:left="36"/>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13.药品柜：</w:t>
            </w:r>
            <w:r>
              <w:rPr>
                <w:rFonts w:ascii="宋体" w:hAnsi="宋体" w:eastAsia="宋体" w:cs="宋体"/>
                <w:color w:val="auto"/>
                <w:spacing w:val="-59"/>
                <w:sz w:val="20"/>
                <w:szCs w:val="20"/>
                <w:highlight w:val="none"/>
              </w:rPr>
              <w:t xml:space="preserve"> </w:t>
            </w:r>
            <w:r>
              <w:rPr>
                <w:rFonts w:ascii="宋体" w:hAnsi="宋体" w:eastAsia="宋体" w:cs="宋体"/>
                <w:color w:val="auto"/>
                <w:spacing w:val="3"/>
                <w:sz w:val="20"/>
                <w:szCs w:val="20"/>
                <w:highlight w:val="none"/>
              </w:rPr>
              <w:t>≥2</w:t>
            </w:r>
            <w:r>
              <w:rPr>
                <w:rFonts w:ascii="宋体" w:hAnsi="宋体" w:eastAsia="宋体" w:cs="宋体"/>
                <w:color w:val="auto"/>
                <w:spacing w:val="-40"/>
                <w:sz w:val="20"/>
                <w:szCs w:val="20"/>
                <w:highlight w:val="none"/>
              </w:rPr>
              <w:t xml:space="preserve"> </w:t>
            </w:r>
            <w:r>
              <w:rPr>
                <w:rFonts w:ascii="宋体" w:hAnsi="宋体" w:eastAsia="宋体" w:cs="宋体"/>
                <w:color w:val="auto"/>
                <w:spacing w:val="3"/>
                <w:sz w:val="20"/>
                <w:szCs w:val="20"/>
                <w:highlight w:val="none"/>
              </w:rPr>
              <w:t>套，每舱≥1</w:t>
            </w:r>
            <w:r>
              <w:rPr>
                <w:rFonts w:ascii="宋体" w:hAnsi="宋体" w:eastAsia="宋体" w:cs="宋体"/>
                <w:color w:val="auto"/>
                <w:spacing w:val="-37"/>
                <w:sz w:val="20"/>
                <w:szCs w:val="20"/>
                <w:highlight w:val="none"/>
              </w:rPr>
              <w:t xml:space="preserve"> </w:t>
            </w:r>
            <w:r>
              <w:rPr>
                <w:rFonts w:ascii="宋体" w:hAnsi="宋体" w:eastAsia="宋体" w:cs="宋体"/>
                <w:color w:val="auto"/>
                <w:spacing w:val="3"/>
                <w:sz w:val="20"/>
                <w:szCs w:val="20"/>
                <w:highlight w:val="none"/>
              </w:rPr>
              <w:t>套；</w:t>
            </w:r>
          </w:p>
          <w:p w14:paraId="50952FEF">
            <w:pPr>
              <w:spacing w:before="65" w:line="228" w:lineRule="auto"/>
              <w:ind w:left="36"/>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14.输液吊架：</w:t>
            </w:r>
            <w:r>
              <w:rPr>
                <w:rFonts w:ascii="宋体" w:hAnsi="宋体" w:eastAsia="宋体" w:cs="宋体"/>
                <w:color w:val="auto"/>
                <w:spacing w:val="-56"/>
                <w:sz w:val="20"/>
                <w:szCs w:val="20"/>
                <w:highlight w:val="none"/>
              </w:rPr>
              <w:t xml:space="preserve"> </w:t>
            </w:r>
            <w:r>
              <w:rPr>
                <w:rFonts w:ascii="宋体" w:hAnsi="宋体" w:eastAsia="宋体" w:cs="宋体"/>
                <w:color w:val="auto"/>
                <w:spacing w:val="3"/>
                <w:sz w:val="20"/>
                <w:szCs w:val="20"/>
                <w:highlight w:val="none"/>
              </w:rPr>
              <w:t>≥2</w:t>
            </w:r>
            <w:r>
              <w:rPr>
                <w:rFonts w:ascii="宋体" w:hAnsi="宋体" w:eastAsia="宋体" w:cs="宋体"/>
                <w:color w:val="auto"/>
                <w:spacing w:val="-37"/>
                <w:sz w:val="20"/>
                <w:szCs w:val="20"/>
                <w:highlight w:val="none"/>
              </w:rPr>
              <w:t xml:space="preserve"> </w:t>
            </w:r>
            <w:r>
              <w:rPr>
                <w:rFonts w:ascii="宋体" w:hAnsi="宋体" w:eastAsia="宋体" w:cs="宋体"/>
                <w:color w:val="auto"/>
                <w:spacing w:val="3"/>
                <w:sz w:val="20"/>
                <w:szCs w:val="20"/>
                <w:highlight w:val="none"/>
              </w:rPr>
              <w:t>套，每舱≥1</w:t>
            </w:r>
            <w:r>
              <w:rPr>
                <w:rFonts w:ascii="宋体" w:hAnsi="宋体" w:eastAsia="宋体" w:cs="宋体"/>
                <w:color w:val="auto"/>
                <w:spacing w:val="-37"/>
                <w:sz w:val="20"/>
                <w:szCs w:val="20"/>
                <w:highlight w:val="none"/>
              </w:rPr>
              <w:t xml:space="preserve"> </w:t>
            </w:r>
            <w:r>
              <w:rPr>
                <w:rFonts w:ascii="宋体" w:hAnsi="宋体" w:eastAsia="宋体" w:cs="宋体"/>
                <w:color w:val="auto"/>
                <w:spacing w:val="3"/>
                <w:sz w:val="20"/>
                <w:szCs w:val="20"/>
                <w:highlight w:val="none"/>
              </w:rPr>
              <w:t>套；</w:t>
            </w:r>
          </w:p>
          <w:p w14:paraId="42769652">
            <w:pPr>
              <w:spacing w:before="65" w:line="288" w:lineRule="auto"/>
              <w:ind w:left="19" w:firstLine="1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15.舱内座椅：采用阻燃面料高靠背角度可调高级</w:t>
            </w:r>
            <w:r>
              <w:rPr>
                <w:rFonts w:ascii="宋体" w:hAnsi="宋体" w:eastAsia="宋体" w:cs="宋体"/>
                <w:color w:val="auto"/>
                <w:spacing w:val="6"/>
                <w:sz w:val="20"/>
                <w:szCs w:val="20"/>
                <w:highlight w:val="none"/>
              </w:rPr>
              <w:t>轿车座椅，治疗</w:t>
            </w:r>
            <w:r>
              <w:rPr>
                <w:rFonts w:ascii="宋体" w:hAnsi="宋体" w:eastAsia="宋体" w:cs="宋体"/>
                <w:color w:val="auto"/>
                <w:sz w:val="20"/>
                <w:szCs w:val="20"/>
                <w:highlight w:val="none"/>
              </w:rPr>
              <w:t>舱≥18</w:t>
            </w:r>
            <w:r>
              <w:rPr>
                <w:rFonts w:ascii="宋体" w:hAnsi="宋体" w:eastAsia="宋体" w:cs="宋体"/>
                <w:color w:val="auto"/>
                <w:spacing w:val="-41"/>
                <w:sz w:val="20"/>
                <w:szCs w:val="20"/>
                <w:highlight w:val="none"/>
              </w:rPr>
              <w:t xml:space="preserve"> </w:t>
            </w:r>
            <w:r>
              <w:rPr>
                <w:rFonts w:ascii="宋体" w:hAnsi="宋体" w:eastAsia="宋体" w:cs="宋体"/>
                <w:color w:val="auto"/>
                <w:sz w:val="20"/>
                <w:szCs w:val="20"/>
                <w:highlight w:val="none"/>
              </w:rPr>
              <w:t>套，过渡舱≥4</w:t>
            </w:r>
            <w:r>
              <w:rPr>
                <w:rFonts w:ascii="宋体" w:hAnsi="宋体" w:eastAsia="宋体" w:cs="宋体"/>
                <w:color w:val="auto"/>
                <w:spacing w:val="-38"/>
                <w:sz w:val="20"/>
                <w:szCs w:val="20"/>
                <w:highlight w:val="none"/>
              </w:rPr>
              <w:t xml:space="preserve"> </w:t>
            </w:r>
            <w:r>
              <w:rPr>
                <w:rFonts w:ascii="宋体" w:hAnsi="宋体" w:eastAsia="宋体" w:cs="宋体"/>
                <w:color w:val="auto"/>
                <w:sz w:val="20"/>
                <w:szCs w:val="20"/>
                <w:highlight w:val="none"/>
              </w:rPr>
              <w:t>套。舱内座椅采用可移动防火、防水、防尘、</w:t>
            </w:r>
            <w:r>
              <w:rPr>
                <w:rFonts w:ascii="宋体" w:hAnsi="宋体" w:eastAsia="宋体" w:cs="宋体"/>
                <w:color w:val="auto"/>
                <w:spacing w:val="5"/>
                <w:sz w:val="20"/>
                <w:szCs w:val="20"/>
                <w:highlight w:val="none"/>
              </w:rPr>
              <w:t>防霉沙发座椅，座椅可任意固定和移动，座椅靠背可双向调节，配置双向调节腿托；当舱内选择座位式治疗时，沙发座椅可以自锁固定，以满足坐式患者使用的需要；当舱内选择卧位式治疗时，可将座椅移出，停放担架或病床，座椅外包阻燃面料座椅套，阻燃等级</w:t>
            </w:r>
            <w:r>
              <w:rPr>
                <w:rFonts w:ascii="宋体" w:hAnsi="宋体" w:eastAsia="宋体" w:cs="宋体"/>
                <w:color w:val="auto"/>
                <w:spacing w:val="1"/>
                <w:sz w:val="20"/>
                <w:szCs w:val="20"/>
                <w:highlight w:val="none"/>
              </w:rPr>
              <w:t>为≥B1</w:t>
            </w:r>
            <w:r>
              <w:rPr>
                <w:rFonts w:ascii="宋体" w:hAnsi="宋体" w:eastAsia="宋体" w:cs="宋体"/>
                <w:color w:val="auto"/>
                <w:spacing w:val="-34"/>
                <w:sz w:val="20"/>
                <w:szCs w:val="20"/>
                <w:highlight w:val="none"/>
              </w:rPr>
              <w:t xml:space="preserve"> </w:t>
            </w:r>
            <w:r>
              <w:rPr>
                <w:rFonts w:ascii="宋体" w:hAnsi="宋体" w:eastAsia="宋体" w:cs="宋体"/>
                <w:color w:val="auto"/>
                <w:spacing w:val="1"/>
                <w:sz w:val="20"/>
                <w:szCs w:val="20"/>
                <w:highlight w:val="none"/>
              </w:rPr>
              <w:t>级；同时配置</w:t>
            </w:r>
            <w:r>
              <w:rPr>
                <w:rFonts w:ascii="宋体" w:hAnsi="宋体" w:eastAsia="宋体" w:cs="宋体"/>
                <w:color w:val="auto"/>
                <w:spacing w:val="-35"/>
                <w:sz w:val="20"/>
                <w:szCs w:val="20"/>
                <w:highlight w:val="none"/>
              </w:rPr>
              <w:t xml:space="preserve"> </w:t>
            </w:r>
            <w:r>
              <w:rPr>
                <w:rFonts w:ascii="宋体" w:hAnsi="宋体" w:eastAsia="宋体" w:cs="宋体"/>
                <w:color w:val="auto"/>
                <w:spacing w:val="1"/>
                <w:sz w:val="20"/>
                <w:szCs w:val="20"/>
                <w:highlight w:val="none"/>
              </w:rPr>
              <w:t>22</w:t>
            </w:r>
            <w:r>
              <w:rPr>
                <w:rFonts w:ascii="宋体" w:hAnsi="宋体" w:eastAsia="宋体" w:cs="宋体"/>
                <w:color w:val="auto"/>
                <w:spacing w:val="-41"/>
                <w:sz w:val="20"/>
                <w:szCs w:val="20"/>
                <w:highlight w:val="none"/>
              </w:rPr>
              <w:t xml:space="preserve"> </w:t>
            </w:r>
            <w:r>
              <w:rPr>
                <w:rFonts w:ascii="宋体" w:hAnsi="宋体" w:eastAsia="宋体" w:cs="宋体"/>
                <w:color w:val="auto"/>
                <w:spacing w:val="1"/>
                <w:sz w:val="20"/>
                <w:szCs w:val="20"/>
                <w:highlight w:val="none"/>
              </w:rPr>
              <w:t>个陪护椅，可自由收纳进治疗位座椅下方。</w:t>
            </w:r>
          </w:p>
          <w:p w14:paraId="5EBFFCE5">
            <w:pPr>
              <w:spacing w:before="1" w:line="227"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16.舱内配多功能无断点多用途过舱导联装置，每舱≥1</w:t>
            </w:r>
            <w:r>
              <w:rPr>
                <w:rFonts w:ascii="宋体" w:hAnsi="宋体" w:eastAsia="宋体" w:cs="宋体"/>
                <w:color w:val="auto"/>
                <w:spacing w:val="-19"/>
                <w:sz w:val="20"/>
                <w:szCs w:val="20"/>
                <w:highlight w:val="none"/>
              </w:rPr>
              <w:t xml:space="preserve"> </w:t>
            </w:r>
            <w:r>
              <w:rPr>
                <w:rFonts w:ascii="宋体" w:hAnsi="宋体" w:eastAsia="宋体" w:cs="宋体"/>
                <w:color w:val="auto"/>
                <w:spacing w:val="7"/>
                <w:sz w:val="20"/>
                <w:szCs w:val="20"/>
                <w:highlight w:val="none"/>
              </w:rPr>
              <w:t>套；</w:t>
            </w:r>
          </w:p>
          <w:p w14:paraId="5D7914D5">
            <w:pPr>
              <w:spacing w:before="65" w:line="288" w:lineRule="auto"/>
              <w:ind w:left="25" w:right="64" w:firstLine="1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17.供氧方式：采用微阻力供氧方式；加装供氧缓冲箱（储氧筒）</w:t>
            </w:r>
            <w:r>
              <w:rPr>
                <w:rFonts w:ascii="宋体" w:hAnsi="宋体" w:eastAsia="宋体" w:cs="宋体"/>
                <w:color w:val="auto"/>
                <w:spacing w:val="7"/>
                <w:sz w:val="20"/>
                <w:szCs w:val="20"/>
                <w:highlight w:val="none"/>
              </w:rPr>
              <w:t>并配置微阻力呼吸装具；</w:t>
            </w:r>
          </w:p>
          <w:p w14:paraId="2CF98C3D">
            <w:pPr>
              <w:spacing w:before="1" w:line="226" w:lineRule="auto"/>
              <w:ind w:left="38"/>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●18.舱内装饰材料阻燃等级：A</w:t>
            </w:r>
            <w:r>
              <w:rPr>
                <w:rFonts w:ascii="宋体" w:hAnsi="宋体" w:eastAsia="宋体" w:cs="宋体"/>
                <w:color w:val="auto"/>
                <w:spacing w:val="-34"/>
                <w:sz w:val="20"/>
                <w:szCs w:val="20"/>
                <w:highlight w:val="none"/>
              </w:rPr>
              <w:t xml:space="preserve"> </w:t>
            </w:r>
            <w:r>
              <w:rPr>
                <w:rFonts w:ascii="宋体" w:hAnsi="宋体" w:eastAsia="宋体" w:cs="宋体"/>
                <w:color w:val="auto"/>
                <w:spacing w:val="6"/>
                <w:sz w:val="20"/>
                <w:szCs w:val="20"/>
                <w:highlight w:val="none"/>
              </w:rPr>
              <w:t>级；</w:t>
            </w:r>
          </w:p>
          <w:p w14:paraId="178E6E4A">
            <w:pPr>
              <w:spacing w:before="66" w:line="227"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19.排氧方式：缓冲式舱外排氧，每舱≥2</w:t>
            </w:r>
            <w:r>
              <w:rPr>
                <w:rFonts w:ascii="宋体" w:hAnsi="宋体" w:eastAsia="宋体" w:cs="宋体"/>
                <w:color w:val="auto"/>
                <w:spacing w:val="-37"/>
                <w:sz w:val="20"/>
                <w:szCs w:val="20"/>
                <w:highlight w:val="none"/>
              </w:rPr>
              <w:t xml:space="preserve"> </w:t>
            </w:r>
            <w:r>
              <w:rPr>
                <w:rFonts w:ascii="宋体" w:hAnsi="宋体" w:eastAsia="宋体" w:cs="宋体"/>
                <w:color w:val="auto"/>
                <w:spacing w:val="7"/>
                <w:sz w:val="20"/>
                <w:szCs w:val="20"/>
                <w:highlight w:val="none"/>
              </w:rPr>
              <w:t>套；</w:t>
            </w:r>
          </w:p>
          <w:p w14:paraId="599E825A">
            <w:pPr>
              <w:spacing w:before="66" w:line="288" w:lineRule="auto"/>
              <w:ind w:left="19" w:right="46" w:firstLine="1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●20.加减压操作控制方式：手动（机械式）+电动+计算机自动化</w:t>
            </w:r>
            <w:r>
              <w:rPr>
                <w:rFonts w:ascii="宋体" w:hAnsi="宋体" w:eastAsia="宋体" w:cs="宋体"/>
                <w:color w:val="auto"/>
                <w:spacing w:val="7"/>
                <w:sz w:val="20"/>
                <w:szCs w:val="20"/>
                <w:highlight w:val="none"/>
              </w:rPr>
              <w:t>操作三种控制方式；</w:t>
            </w:r>
          </w:p>
          <w:p w14:paraId="5DCE3F65">
            <w:pPr>
              <w:spacing w:before="1" w:line="226" w:lineRule="auto"/>
              <w:ind w:left="2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21.供气系统管路及阀件符合《氧舱》</w:t>
            </w:r>
            <w:r>
              <w:rPr>
                <w:rFonts w:ascii="宋体" w:hAnsi="宋体" w:eastAsia="宋体" w:cs="宋体"/>
                <w:color w:val="auto"/>
                <w:sz w:val="20"/>
                <w:szCs w:val="20"/>
                <w:highlight w:val="none"/>
              </w:rPr>
              <w:t>GB</w:t>
            </w:r>
            <w:r>
              <w:rPr>
                <w:rFonts w:ascii="宋体" w:hAnsi="宋体" w:eastAsia="宋体" w:cs="宋体"/>
                <w:color w:val="auto"/>
                <w:spacing w:val="7"/>
                <w:sz w:val="20"/>
                <w:szCs w:val="20"/>
                <w:highlight w:val="none"/>
              </w:rPr>
              <w:t>/T12130-2020</w:t>
            </w:r>
            <w:r>
              <w:rPr>
                <w:rFonts w:ascii="宋体" w:hAnsi="宋体" w:eastAsia="宋体" w:cs="宋体"/>
                <w:color w:val="auto"/>
                <w:spacing w:val="-38"/>
                <w:sz w:val="20"/>
                <w:szCs w:val="20"/>
                <w:highlight w:val="none"/>
              </w:rPr>
              <w:t xml:space="preserve"> </w:t>
            </w:r>
            <w:r>
              <w:rPr>
                <w:rFonts w:ascii="宋体" w:hAnsi="宋体" w:eastAsia="宋体" w:cs="宋体"/>
                <w:color w:val="auto"/>
                <w:spacing w:val="7"/>
                <w:sz w:val="20"/>
                <w:szCs w:val="20"/>
                <w:highlight w:val="none"/>
              </w:rPr>
              <w:t>标准；</w:t>
            </w:r>
          </w:p>
          <w:p w14:paraId="6C14A12B">
            <w:pPr>
              <w:spacing w:before="67" w:line="226" w:lineRule="auto"/>
              <w:jc w:val="right"/>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22.按《氧舱》</w:t>
            </w:r>
            <w:r>
              <w:rPr>
                <w:rFonts w:ascii="宋体" w:hAnsi="宋体" w:eastAsia="宋体" w:cs="宋体"/>
                <w:color w:val="auto"/>
                <w:sz w:val="20"/>
                <w:szCs w:val="20"/>
                <w:highlight w:val="none"/>
              </w:rPr>
              <w:t>GB</w:t>
            </w:r>
            <w:r>
              <w:rPr>
                <w:rFonts w:ascii="宋体" w:hAnsi="宋体" w:eastAsia="宋体" w:cs="宋体"/>
                <w:color w:val="auto"/>
                <w:spacing w:val="2"/>
                <w:sz w:val="20"/>
                <w:szCs w:val="20"/>
                <w:highlight w:val="none"/>
              </w:rPr>
              <w:t>/T12130-202</w:t>
            </w:r>
            <w:r>
              <w:rPr>
                <w:rFonts w:ascii="宋体" w:hAnsi="宋体" w:eastAsia="宋体" w:cs="宋体"/>
                <w:color w:val="auto"/>
                <w:spacing w:val="1"/>
                <w:sz w:val="20"/>
                <w:szCs w:val="20"/>
                <w:highlight w:val="none"/>
              </w:rPr>
              <w:t>0</w:t>
            </w:r>
            <w:r>
              <w:rPr>
                <w:rFonts w:ascii="宋体" w:hAnsi="宋体" w:eastAsia="宋体" w:cs="宋体"/>
                <w:color w:val="auto"/>
                <w:spacing w:val="-38"/>
                <w:sz w:val="20"/>
                <w:szCs w:val="20"/>
                <w:highlight w:val="none"/>
              </w:rPr>
              <w:t xml:space="preserve"> </w:t>
            </w:r>
            <w:r>
              <w:rPr>
                <w:rFonts w:ascii="宋体" w:hAnsi="宋体" w:eastAsia="宋体" w:cs="宋体"/>
                <w:color w:val="auto"/>
                <w:spacing w:val="1"/>
                <w:sz w:val="20"/>
                <w:szCs w:val="20"/>
                <w:highlight w:val="none"/>
              </w:rPr>
              <w:t>标准之要求，配备消防水喷淋系统。</w:t>
            </w:r>
          </w:p>
          <w:p w14:paraId="485FA4F3">
            <w:pPr>
              <w:spacing w:before="67" w:line="227" w:lineRule="auto"/>
              <w:ind w:left="24"/>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二、氧舱控制台</w:t>
            </w:r>
          </w:p>
          <w:p w14:paraId="4BD01C13">
            <w:pPr>
              <w:spacing w:before="70" w:line="288" w:lineRule="auto"/>
              <w:ind w:left="19" w:right="14" w:firstLine="3"/>
              <w:jc w:val="both"/>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控制台壳体采用专用型材冷扎钢板经专业加工而成；外观采用梯形钢琴式结构矮化设计；整个系统的操作执行设备均可由控制中心集中控制；所有设备运行状态均通过仪表在控制中心集中显示；压力显示仪表置于控制盘面的上层；加减压、供排氧、温湿度显示、电源开关以及对讲、视频切换依据设备在操作使用时的不同频率、</w:t>
            </w:r>
            <w:r>
              <w:rPr>
                <w:rFonts w:hint="eastAsia" w:ascii="宋体" w:hAnsi="宋体" w:eastAsia="宋体" w:cs="宋体"/>
                <w:color w:val="auto"/>
                <w:spacing w:val="7"/>
                <w:sz w:val="20"/>
                <w:szCs w:val="20"/>
                <w:highlight w:val="none"/>
                <w:lang w:val="en-US" w:eastAsia="zh-CN"/>
              </w:rPr>
              <w:t>先</w:t>
            </w:r>
            <w:r>
              <w:rPr>
                <w:rFonts w:ascii="宋体" w:hAnsi="宋体" w:eastAsia="宋体" w:cs="宋体"/>
                <w:color w:val="auto"/>
                <w:spacing w:val="7"/>
                <w:sz w:val="20"/>
                <w:szCs w:val="20"/>
                <w:highlight w:val="none"/>
              </w:rPr>
              <w:t>后顺序、重要程度的不同，在控制台盘面底层方便操控的位置沿两侧等距展开布置；操作控制方式采用手动、电动、计算机自动化操</w:t>
            </w:r>
            <w:r>
              <w:rPr>
                <w:rFonts w:ascii="宋体" w:hAnsi="宋体" w:eastAsia="宋体" w:cs="宋体"/>
                <w:color w:val="auto"/>
                <w:spacing w:val="8"/>
                <w:sz w:val="20"/>
                <w:szCs w:val="20"/>
                <w:highlight w:val="none"/>
              </w:rPr>
              <w:t>作等至少三种控制方式。</w:t>
            </w:r>
          </w:p>
          <w:p w14:paraId="47A51137">
            <w:pPr>
              <w:spacing w:line="229" w:lineRule="auto"/>
              <w:ind w:left="20"/>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三、系统配置</w:t>
            </w:r>
          </w:p>
          <w:p w14:paraId="50F24009">
            <w:pPr>
              <w:spacing w:before="63" w:line="228"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1.加减压操作阀门（带刻度手轮）</w:t>
            </w:r>
            <w:r>
              <w:rPr>
                <w:rFonts w:ascii="宋体" w:hAnsi="宋体" w:eastAsia="宋体" w:cs="宋体"/>
                <w:color w:val="auto"/>
                <w:spacing w:val="-56"/>
                <w:sz w:val="20"/>
                <w:szCs w:val="20"/>
                <w:highlight w:val="none"/>
              </w:rPr>
              <w:t xml:space="preserve"> </w:t>
            </w:r>
            <w:r>
              <w:rPr>
                <w:rFonts w:ascii="宋体" w:hAnsi="宋体" w:eastAsia="宋体" w:cs="宋体"/>
                <w:color w:val="auto"/>
                <w:spacing w:val="5"/>
                <w:sz w:val="20"/>
                <w:szCs w:val="20"/>
                <w:highlight w:val="none"/>
              </w:rPr>
              <w:t>≥4</w:t>
            </w:r>
            <w:r>
              <w:rPr>
                <w:rFonts w:ascii="宋体" w:hAnsi="宋体" w:eastAsia="宋体" w:cs="宋体"/>
                <w:color w:val="auto"/>
                <w:spacing w:val="-39"/>
                <w:sz w:val="20"/>
                <w:szCs w:val="20"/>
                <w:highlight w:val="none"/>
              </w:rPr>
              <w:t xml:space="preserve"> </w:t>
            </w:r>
            <w:r>
              <w:rPr>
                <w:rFonts w:ascii="宋体" w:hAnsi="宋体" w:eastAsia="宋体" w:cs="宋体"/>
                <w:color w:val="auto"/>
                <w:spacing w:val="5"/>
                <w:sz w:val="20"/>
                <w:szCs w:val="20"/>
                <w:highlight w:val="none"/>
              </w:rPr>
              <w:t>套</w:t>
            </w:r>
          </w:p>
          <w:p w14:paraId="11785C13">
            <w:pPr>
              <w:spacing w:before="65" w:line="227" w:lineRule="auto"/>
              <w:ind w:left="2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2.供排氧操作阀门（带刻度手轮）</w:t>
            </w:r>
            <w:r>
              <w:rPr>
                <w:rFonts w:ascii="宋体" w:hAnsi="宋体" w:eastAsia="宋体" w:cs="宋体"/>
                <w:color w:val="auto"/>
                <w:spacing w:val="-61"/>
                <w:sz w:val="20"/>
                <w:szCs w:val="20"/>
                <w:highlight w:val="none"/>
              </w:rPr>
              <w:t xml:space="preserve"> </w:t>
            </w:r>
            <w:r>
              <w:rPr>
                <w:rFonts w:ascii="宋体" w:hAnsi="宋体" w:eastAsia="宋体" w:cs="宋体"/>
                <w:color w:val="auto"/>
                <w:spacing w:val="6"/>
                <w:sz w:val="20"/>
                <w:szCs w:val="20"/>
                <w:highlight w:val="none"/>
              </w:rPr>
              <w:t>≥4</w:t>
            </w:r>
            <w:r>
              <w:rPr>
                <w:rFonts w:ascii="宋体" w:hAnsi="宋体" w:eastAsia="宋体" w:cs="宋体"/>
                <w:color w:val="auto"/>
                <w:spacing w:val="-40"/>
                <w:sz w:val="20"/>
                <w:szCs w:val="20"/>
                <w:highlight w:val="none"/>
              </w:rPr>
              <w:t xml:space="preserve"> </w:t>
            </w:r>
            <w:r>
              <w:rPr>
                <w:rFonts w:ascii="宋体" w:hAnsi="宋体" w:eastAsia="宋体" w:cs="宋体"/>
                <w:color w:val="auto"/>
                <w:spacing w:val="6"/>
                <w:sz w:val="20"/>
                <w:szCs w:val="20"/>
                <w:highlight w:val="none"/>
              </w:rPr>
              <w:t>套</w:t>
            </w:r>
          </w:p>
          <w:p w14:paraId="5A6921AC">
            <w:pPr>
              <w:spacing w:before="66" w:line="288" w:lineRule="auto"/>
              <w:ind w:left="20" w:right="206" w:rightChars="0" w:firstLine="4"/>
              <w:rPr>
                <w:rFonts w:ascii="宋体" w:hAnsi="宋体" w:eastAsia="宋体" w:cs="宋体"/>
                <w:color w:val="0000FF"/>
                <w:sz w:val="20"/>
                <w:szCs w:val="20"/>
                <w:highlight w:val="none"/>
              </w:rPr>
            </w:pPr>
            <w:r>
              <w:rPr>
                <w:rFonts w:ascii="宋体" w:hAnsi="宋体" w:eastAsia="宋体" w:cs="宋体"/>
                <w:color w:val="0000FF"/>
                <w:spacing w:val="6"/>
                <w:sz w:val="20"/>
                <w:szCs w:val="20"/>
                <w:highlight w:val="none"/>
              </w:rPr>
              <w:t>3.压力显示系统≥7</w:t>
            </w:r>
            <w:r>
              <w:rPr>
                <w:rFonts w:ascii="宋体" w:hAnsi="宋体" w:eastAsia="宋体" w:cs="宋体"/>
                <w:color w:val="0000FF"/>
                <w:spacing w:val="-35"/>
                <w:sz w:val="20"/>
                <w:szCs w:val="20"/>
                <w:highlight w:val="none"/>
              </w:rPr>
              <w:t xml:space="preserve"> </w:t>
            </w:r>
            <w:r>
              <w:rPr>
                <w:rFonts w:ascii="宋体" w:hAnsi="宋体" w:eastAsia="宋体" w:cs="宋体"/>
                <w:color w:val="0000FF"/>
                <w:spacing w:val="6"/>
                <w:sz w:val="20"/>
                <w:szCs w:val="20"/>
                <w:highlight w:val="none"/>
              </w:rPr>
              <w:t>套</w:t>
            </w:r>
            <w:r>
              <w:rPr>
                <w:rFonts w:ascii="宋体" w:hAnsi="宋体" w:eastAsia="宋体" w:cs="宋体"/>
                <w:color w:val="0000FF"/>
                <w:spacing w:val="7"/>
                <w:sz w:val="20"/>
                <w:szCs w:val="20"/>
                <w:highlight w:val="none"/>
              </w:rPr>
              <w:t>供气压力表≥1</w:t>
            </w:r>
            <w:r>
              <w:rPr>
                <w:rFonts w:ascii="宋体" w:hAnsi="宋体" w:eastAsia="宋体" w:cs="宋体"/>
                <w:color w:val="0000FF"/>
                <w:spacing w:val="-29"/>
                <w:sz w:val="20"/>
                <w:szCs w:val="20"/>
                <w:highlight w:val="none"/>
              </w:rPr>
              <w:t xml:space="preserve"> </w:t>
            </w:r>
            <w:r>
              <w:rPr>
                <w:rFonts w:ascii="宋体" w:hAnsi="宋体" w:eastAsia="宋体" w:cs="宋体"/>
                <w:color w:val="0000FF"/>
                <w:spacing w:val="7"/>
                <w:sz w:val="20"/>
                <w:szCs w:val="20"/>
                <w:highlight w:val="none"/>
              </w:rPr>
              <w:t>只</w:t>
            </w:r>
          </w:p>
          <w:p w14:paraId="538CF17D">
            <w:pPr>
              <w:spacing w:line="227"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普通压力表≥2</w:t>
            </w:r>
            <w:r>
              <w:rPr>
                <w:rFonts w:ascii="宋体" w:hAnsi="宋体" w:eastAsia="宋体" w:cs="宋体"/>
                <w:color w:val="auto"/>
                <w:spacing w:val="-28"/>
                <w:sz w:val="20"/>
                <w:szCs w:val="20"/>
                <w:highlight w:val="none"/>
              </w:rPr>
              <w:t xml:space="preserve"> </w:t>
            </w:r>
            <w:r>
              <w:rPr>
                <w:rFonts w:ascii="宋体" w:hAnsi="宋体" w:eastAsia="宋体" w:cs="宋体"/>
                <w:color w:val="auto"/>
                <w:spacing w:val="7"/>
                <w:sz w:val="20"/>
                <w:szCs w:val="20"/>
                <w:highlight w:val="none"/>
              </w:rPr>
              <w:t>只</w:t>
            </w:r>
          </w:p>
          <w:p w14:paraId="1C7805F7">
            <w:pPr>
              <w:spacing w:before="65" w:line="227" w:lineRule="auto"/>
              <w:ind w:left="2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精密压力表≥2</w:t>
            </w:r>
            <w:r>
              <w:rPr>
                <w:rFonts w:ascii="宋体" w:hAnsi="宋体" w:eastAsia="宋体" w:cs="宋体"/>
                <w:color w:val="auto"/>
                <w:spacing w:val="-29"/>
                <w:sz w:val="20"/>
                <w:szCs w:val="20"/>
                <w:highlight w:val="none"/>
              </w:rPr>
              <w:t xml:space="preserve"> </w:t>
            </w:r>
            <w:r>
              <w:rPr>
                <w:rFonts w:ascii="宋体" w:hAnsi="宋体" w:eastAsia="宋体" w:cs="宋体"/>
                <w:color w:val="auto"/>
                <w:spacing w:val="7"/>
                <w:sz w:val="20"/>
                <w:szCs w:val="20"/>
                <w:highlight w:val="none"/>
              </w:rPr>
              <w:t>只</w:t>
            </w:r>
          </w:p>
          <w:p w14:paraId="7146615C">
            <w:pPr>
              <w:spacing w:before="67" w:line="288" w:lineRule="auto"/>
              <w:ind w:left="20" w:right="4193" w:firstLine="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消防水压力表≥1</w:t>
            </w:r>
            <w:r>
              <w:rPr>
                <w:rFonts w:ascii="宋体" w:hAnsi="宋体" w:eastAsia="宋体" w:cs="宋体"/>
                <w:color w:val="auto"/>
                <w:spacing w:val="-23"/>
                <w:sz w:val="20"/>
                <w:szCs w:val="20"/>
                <w:highlight w:val="none"/>
              </w:rPr>
              <w:t xml:space="preserve"> </w:t>
            </w:r>
            <w:r>
              <w:rPr>
                <w:rFonts w:ascii="宋体" w:hAnsi="宋体" w:eastAsia="宋体" w:cs="宋体"/>
                <w:color w:val="auto"/>
                <w:spacing w:val="5"/>
                <w:sz w:val="20"/>
                <w:szCs w:val="20"/>
                <w:highlight w:val="none"/>
              </w:rPr>
              <w:t>只</w:t>
            </w:r>
            <w:r>
              <w:rPr>
                <w:rFonts w:ascii="宋体" w:hAnsi="宋体" w:eastAsia="宋体" w:cs="宋体"/>
                <w:color w:val="auto"/>
                <w:spacing w:val="7"/>
                <w:sz w:val="20"/>
                <w:szCs w:val="20"/>
                <w:highlight w:val="none"/>
              </w:rPr>
              <w:t>供氧压力表≥1</w:t>
            </w:r>
            <w:r>
              <w:rPr>
                <w:rFonts w:ascii="宋体" w:hAnsi="宋体" w:eastAsia="宋体" w:cs="宋体"/>
                <w:color w:val="auto"/>
                <w:spacing w:val="-29"/>
                <w:sz w:val="20"/>
                <w:szCs w:val="20"/>
                <w:highlight w:val="none"/>
              </w:rPr>
              <w:t xml:space="preserve"> </w:t>
            </w:r>
            <w:r>
              <w:rPr>
                <w:rFonts w:ascii="宋体" w:hAnsi="宋体" w:eastAsia="宋体" w:cs="宋体"/>
                <w:color w:val="auto"/>
                <w:spacing w:val="7"/>
                <w:sz w:val="20"/>
                <w:szCs w:val="20"/>
                <w:highlight w:val="none"/>
              </w:rPr>
              <w:t>只</w:t>
            </w:r>
          </w:p>
          <w:p w14:paraId="5D04C9B5">
            <w:pPr>
              <w:spacing w:before="1" w:line="226" w:lineRule="auto"/>
              <w:ind w:left="38"/>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●4.氧舱专用对讲机≥1</w:t>
            </w:r>
            <w:r>
              <w:rPr>
                <w:rFonts w:ascii="宋体" w:hAnsi="宋体" w:eastAsia="宋体" w:cs="宋体"/>
                <w:color w:val="auto"/>
                <w:spacing w:val="-25"/>
                <w:sz w:val="20"/>
                <w:szCs w:val="20"/>
                <w:highlight w:val="none"/>
              </w:rPr>
              <w:t xml:space="preserve"> </w:t>
            </w:r>
            <w:r>
              <w:rPr>
                <w:rFonts w:ascii="宋体" w:hAnsi="宋体" w:eastAsia="宋体" w:cs="宋体"/>
                <w:color w:val="auto"/>
                <w:spacing w:val="6"/>
                <w:sz w:val="20"/>
                <w:szCs w:val="20"/>
                <w:highlight w:val="none"/>
              </w:rPr>
              <w:t>台</w:t>
            </w:r>
          </w:p>
          <w:p w14:paraId="69C397E0">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5.网络机顶盒≥1</w:t>
            </w:r>
            <w:r>
              <w:rPr>
                <w:rFonts w:ascii="宋体" w:hAnsi="宋体" w:eastAsia="宋体" w:cs="宋体"/>
                <w:color w:val="auto"/>
                <w:spacing w:val="-22"/>
                <w:sz w:val="20"/>
                <w:szCs w:val="20"/>
                <w:highlight w:val="none"/>
              </w:rPr>
              <w:t xml:space="preserve"> </w:t>
            </w:r>
            <w:r>
              <w:rPr>
                <w:rFonts w:ascii="宋体" w:hAnsi="宋体" w:eastAsia="宋体" w:cs="宋体"/>
                <w:color w:val="auto"/>
                <w:spacing w:val="6"/>
                <w:sz w:val="20"/>
                <w:szCs w:val="20"/>
                <w:highlight w:val="none"/>
              </w:rPr>
              <w:t>台</w:t>
            </w:r>
          </w:p>
          <w:p w14:paraId="7A01F879">
            <w:pPr>
              <w:spacing w:before="66" w:line="228" w:lineRule="auto"/>
              <w:ind w:left="22"/>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6.电气控制系统≥1套</w:t>
            </w:r>
          </w:p>
          <w:p w14:paraId="7EA0E881">
            <w:pPr>
              <w:spacing w:before="64" w:line="228" w:lineRule="auto"/>
              <w:ind w:left="25"/>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7.动态显示仪≥22</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位</w:t>
            </w:r>
          </w:p>
          <w:p w14:paraId="19560FE1">
            <w:pPr>
              <w:spacing w:before="65" w:line="228" w:lineRule="auto"/>
              <w:ind w:left="2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8.取样流量计≥2</w:t>
            </w:r>
            <w:r>
              <w:rPr>
                <w:rFonts w:ascii="宋体" w:hAnsi="宋体" w:eastAsia="宋体" w:cs="宋体"/>
                <w:color w:val="auto"/>
                <w:spacing w:val="-34"/>
                <w:sz w:val="20"/>
                <w:szCs w:val="20"/>
                <w:highlight w:val="none"/>
              </w:rPr>
              <w:t xml:space="preserve"> </w:t>
            </w:r>
            <w:r>
              <w:rPr>
                <w:rFonts w:ascii="宋体" w:hAnsi="宋体" w:eastAsia="宋体" w:cs="宋体"/>
                <w:color w:val="auto"/>
                <w:spacing w:val="6"/>
                <w:sz w:val="20"/>
                <w:szCs w:val="20"/>
                <w:highlight w:val="none"/>
              </w:rPr>
              <w:t>套</w:t>
            </w:r>
          </w:p>
          <w:p w14:paraId="1E813A2B">
            <w:pPr>
              <w:spacing w:before="65" w:line="228" w:lineRule="auto"/>
              <w:ind w:left="21"/>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9.取样阀≥2</w:t>
            </w:r>
            <w:r>
              <w:rPr>
                <w:rFonts w:ascii="宋体" w:hAnsi="宋体" w:eastAsia="宋体" w:cs="宋体"/>
                <w:color w:val="auto"/>
                <w:spacing w:val="-34"/>
                <w:sz w:val="20"/>
                <w:szCs w:val="20"/>
                <w:highlight w:val="none"/>
              </w:rPr>
              <w:t xml:space="preserve"> </w:t>
            </w:r>
            <w:r>
              <w:rPr>
                <w:rFonts w:ascii="宋体" w:hAnsi="宋体" w:eastAsia="宋体" w:cs="宋体"/>
                <w:color w:val="auto"/>
                <w:spacing w:val="5"/>
                <w:sz w:val="20"/>
                <w:szCs w:val="20"/>
                <w:highlight w:val="none"/>
              </w:rPr>
              <w:t>套</w:t>
            </w:r>
          </w:p>
          <w:p w14:paraId="0266760E">
            <w:pPr>
              <w:spacing w:before="66" w:line="228"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10.触摸屏控制系统≥2</w:t>
            </w:r>
            <w:r>
              <w:rPr>
                <w:rFonts w:ascii="宋体" w:hAnsi="宋体" w:eastAsia="宋体" w:cs="宋体"/>
                <w:color w:val="auto"/>
                <w:spacing w:val="-28"/>
                <w:sz w:val="20"/>
                <w:szCs w:val="20"/>
                <w:highlight w:val="none"/>
              </w:rPr>
              <w:t xml:space="preserve"> </w:t>
            </w:r>
            <w:r>
              <w:rPr>
                <w:rFonts w:ascii="宋体" w:hAnsi="宋体" w:eastAsia="宋体" w:cs="宋体"/>
                <w:color w:val="auto"/>
                <w:spacing w:val="5"/>
                <w:sz w:val="20"/>
                <w:szCs w:val="20"/>
                <w:highlight w:val="none"/>
              </w:rPr>
              <w:t>套</w:t>
            </w:r>
          </w:p>
          <w:p w14:paraId="09117F5E">
            <w:pPr>
              <w:spacing w:before="64" w:line="228"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11.标志、铭牌≥1</w:t>
            </w:r>
            <w:r>
              <w:rPr>
                <w:rFonts w:ascii="宋体" w:hAnsi="宋体" w:eastAsia="宋体" w:cs="宋体"/>
                <w:color w:val="auto"/>
                <w:spacing w:val="-38"/>
                <w:sz w:val="20"/>
                <w:szCs w:val="20"/>
                <w:highlight w:val="none"/>
              </w:rPr>
              <w:t xml:space="preserve"> </w:t>
            </w:r>
            <w:r>
              <w:rPr>
                <w:rFonts w:ascii="宋体" w:hAnsi="宋体" w:eastAsia="宋体" w:cs="宋体"/>
                <w:color w:val="auto"/>
                <w:spacing w:val="5"/>
                <w:sz w:val="20"/>
                <w:szCs w:val="20"/>
                <w:highlight w:val="none"/>
              </w:rPr>
              <w:t>套</w:t>
            </w:r>
          </w:p>
          <w:p w14:paraId="0BF32B97">
            <w:pPr>
              <w:spacing w:before="66" w:line="227"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12.氧气稳压分配管≥2</w:t>
            </w:r>
            <w:r>
              <w:rPr>
                <w:rFonts w:ascii="宋体" w:hAnsi="宋体" w:eastAsia="宋体" w:cs="宋体"/>
                <w:color w:val="auto"/>
                <w:spacing w:val="-28"/>
                <w:sz w:val="20"/>
                <w:szCs w:val="20"/>
                <w:highlight w:val="none"/>
              </w:rPr>
              <w:t xml:space="preserve"> </w:t>
            </w:r>
            <w:r>
              <w:rPr>
                <w:rFonts w:ascii="宋体" w:hAnsi="宋体" w:eastAsia="宋体" w:cs="宋体"/>
                <w:color w:val="auto"/>
                <w:spacing w:val="5"/>
                <w:sz w:val="20"/>
                <w:szCs w:val="20"/>
                <w:highlight w:val="none"/>
              </w:rPr>
              <w:t>套</w:t>
            </w:r>
          </w:p>
          <w:p w14:paraId="5EF95698">
            <w:pPr>
              <w:spacing w:before="66" w:line="228" w:lineRule="auto"/>
              <w:ind w:left="3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13.温湿度变送器≥2</w:t>
            </w:r>
            <w:r>
              <w:rPr>
                <w:rFonts w:ascii="宋体" w:hAnsi="宋体" w:eastAsia="宋体" w:cs="宋体"/>
                <w:color w:val="auto"/>
                <w:spacing w:val="-35"/>
                <w:sz w:val="20"/>
                <w:szCs w:val="20"/>
                <w:highlight w:val="none"/>
              </w:rPr>
              <w:t xml:space="preserve"> </w:t>
            </w:r>
            <w:r>
              <w:rPr>
                <w:rFonts w:ascii="宋体" w:hAnsi="宋体" w:eastAsia="宋体" w:cs="宋体"/>
                <w:color w:val="auto"/>
                <w:spacing w:val="5"/>
                <w:sz w:val="20"/>
                <w:szCs w:val="20"/>
                <w:highlight w:val="none"/>
              </w:rPr>
              <w:t>套</w:t>
            </w:r>
          </w:p>
          <w:p w14:paraId="261C7536">
            <w:pPr>
              <w:spacing w:before="65" w:line="227" w:lineRule="auto"/>
              <w:ind w:left="36"/>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14.测氧仪≥2</w:t>
            </w:r>
            <w:r>
              <w:rPr>
                <w:rFonts w:ascii="宋体" w:hAnsi="宋体" w:eastAsia="宋体" w:cs="宋体"/>
                <w:color w:val="auto"/>
                <w:spacing w:val="-15"/>
                <w:sz w:val="20"/>
                <w:szCs w:val="20"/>
                <w:highlight w:val="none"/>
              </w:rPr>
              <w:t xml:space="preserve"> </w:t>
            </w:r>
            <w:r>
              <w:rPr>
                <w:rFonts w:ascii="宋体" w:hAnsi="宋体" w:eastAsia="宋体" w:cs="宋体"/>
                <w:color w:val="auto"/>
                <w:spacing w:val="3"/>
                <w:sz w:val="20"/>
                <w:szCs w:val="20"/>
                <w:highlight w:val="none"/>
              </w:rPr>
              <w:t>台</w:t>
            </w:r>
          </w:p>
          <w:p w14:paraId="2DD6965B">
            <w:pPr>
              <w:spacing w:before="66" w:line="228" w:lineRule="auto"/>
              <w:ind w:left="40"/>
              <w:rPr>
                <w:rFonts w:ascii="宋体" w:hAnsi="宋体" w:eastAsia="宋体" w:cs="宋体"/>
                <w:color w:val="auto"/>
                <w:sz w:val="20"/>
                <w:szCs w:val="20"/>
                <w:highlight w:val="none"/>
              </w:rPr>
            </w:pPr>
            <w:r>
              <w:rPr>
                <w:rFonts w:ascii="宋体" w:hAnsi="宋体" w:eastAsia="宋体" w:cs="宋体"/>
                <w:b/>
                <w:bCs/>
                <w:color w:val="auto"/>
                <w:spacing w:val="4"/>
                <w:sz w:val="20"/>
                <w:szCs w:val="20"/>
                <w:highlight w:val="none"/>
              </w:rPr>
              <w:t>四、压力调节系统</w:t>
            </w:r>
          </w:p>
          <w:p w14:paraId="375856B0">
            <w:pPr>
              <w:spacing w:before="48" w:line="288" w:lineRule="auto"/>
              <w:ind w:left="36" w:right="14" w:firstLine="2"/>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●1.双螺杆静音型空压机≥2</w:t>
            </w:r>
            <w:r>
              <w:rPr>
                <w:rFonts w:ascii="宋体" w:hAnsi="宋体" w:eastAsia="宋体" w:cs="宋体"/>
                <w:color w:val="auto"/>
                <w:spacing w:val="-23"/>
                <w:sz w:val="20"/>
                <w:szCs w:val="20"/>
                <w:highlight w:val="none"/>
              </w:rPr>
              <w:t xml:space="preserve"> </w:t>
            </w:r>
            <w:r>
              <w:rPr>
                <w:rFonts w:ascii="宋体" w:hAnsi="宋体" w:eastAsia="宋体" w:cs="宋体"/>
                <w:color w:val="auto"/>
                <w:spacing w:val="5"/>
                <w:sz w:val="20"/>
                <w:szCs w:val="20"/>
                <w:highlight w:val="none"/>
              </w:rPr>
              <w:t>台，排气量≥2.7m</w:t>
            </w:r>
            <w:r>
              <w:rPr>
                <w:rFonts w:ascii="宋体" w:hAnsi="宋体" w:eastAsia="宋体" w:cs="宋体"/>
                <w:color w:val="auto"/>
                <w:spacing w:val="5"/>
                <w:position w:val="10"/>
                <w:sz w:val="10"/>
                <w:szCs w:val="10"/>
                <w:highlight w:val="none"/>
              </w:rPr>
              <w:t>3</w:t>
            </w:r>
            <w:r>
              <w:rPr>
                <w:rFonts w:ascii="宋体" w:hAnsi="宋体" w:eastAsia="宋体" w:cs="宋体"/>
                <w:color w:val="auto"/>
                <w:spacing w:val="5"/>
                <w:sz w:val="20"/>
                <w:szCs w:val="20"/>
                <w:highlight w:val="none"/>
              </w:rPr>
              <w:t>/</w:t>
            </w:r>
            <w:r>
              <w:rPr>
                <w:rFonts w:ascii="宋体" w:hAnsi="宋体" w:eastAsia="宋体" w:cs="宋体"/>
                <w:color w:val="auto"/>
                <w:sz w:val="20"/>
                <w:szCs w:val="20"/>
                <w:highlight w:val="none"/>
              </w:rPr>
              <w:t>min</w:t>
            </w:r>
            <w:r>
              <w:rPr>
                <w:rFonts w:ascii="宋体" w:hAnsi="宋体" w:eastAsia="宋体" w:cs="宋体"/>
                <w:color w:val="auto"/>
                <w:spacing w:val="5"/>
                <w:sz w:val="20"/>
                <w:szCs w:val="20"/>
                <w:highlight w:val="none"/>
              </w:rPr>
              <w:t>，排气压力≥</w:t>
            </w:r>
            <w:r>
              <w:rPr>
                <w:rFonts w:ascii="宋体" w:hAnsi="宋体" w:eastAsia="宋体" w:cs="宋体"/>
                <w:color w:val="auto"/>
                <w:sz w:val="20"/>
                <w:szCs w:val="20"/>
                <w:highlight w:val="none"/>
              </w:rPr>
              <w:t xml:space="preserve"> </w:t>
            </w:r>
            <w:r>
              <w:rPr>
                <w:rFonts w:ascii="宋体" w:hAnsi="宋体" w:eastAsia="宋体" w:cs="宋体"/>
                <w:color w:val="auto"/>
                <w:spacing w:val="2"/>
                <w:sz w:val="20"/>
                <w:szCs w:val="20"/>
                <w:highlight w:val="none"/>
              </w:rPr>
              <w:t>1.25</w:t>
            </w:r>
            <w:r>
              <w:rPr>
                <w:rFonts w:ascii="宋体" w:hAnsi="宋体" w:eastAsia="宋体" w:cs="宋体"/>
                <w:color w:val="auto"/>
                <w:sz w:val="20"/>
                <w:szCs w:val="20"/>
                <w:highlight w:val="none"/>
              </w:rPr>
              <w:t>MPa</w:t>
            </w:r>
            <w:r>
              <w:rPr>
                <w:rFonts w:ascii="宋体" w:hAnsi="宋体" w:eastAsia="宋体" w:cs="宋体"/>
                <w:color w:val="auto"/>
                <w:spacing w:val="2"/>
                <w:sz w:val="20"/>
                <w:szCs w:val="20"/>
                <w:highlight w:val="none"/>
              </w:rPr>
              <w:t>。</w:t>
            </w:r>
          </w:p>
          <w:p w14:paraId="20B2414D">
            <w:pPr>
              <w:spacing w:before="1" w:line="242" w:lineRule="auto"/>
              <w:jc w:val="right"/>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2.冷冻式干燥机≥2</w:t>
            </w:r>
            <w:r>
              <w:rPr>
                <w:rFonts w:ascii="宋体" w:hAnsi="宋体" w:eastAsia="宋体" w:cs="宋体"/>
                <w:color w:val="auto"/>
                <w:spacing w:val="-25"/>
                <w:sz w:val="20"/>
                <w:szCs w:val="20"/>
                <w:highlight w:val="none"/>
              </w:rPr>
              <w:t xml:space="preserve"> </w:t>
            </w:r>
            <w:r>
              <w:rPr>
                <w:rFonts w:ascii="宋体" w:hAnsi="宋体" w:eastAsia="宋体" w:cs="宋体"/>
                <w:color w:val="auto"/>
                <w:spacing w:val="3"/>
                <w:sz w:val="20"/>
                <w:szCs w:val="20"/>
                <w:highlight w:val="none"/>
              </w:rPr>
              <w:t>台，处理量≥3.8m</w:t>
            </w:r>
            <w:r>
              <w:rPr>
                <w:rFonts w:ascii="宋体" w:hAnsi="宋体" w:eastAsia="宋体" w:cs="宋体"/>
                <w:color w:val="auto"/>
                <w:spacing w:val="3"/>
                <w:position w:val="10"/>
                <w:sz w:val="10"/>
                <w:szCs w:val="10"/>
                <w:highlight w:val="none"/>
              </w:rPr>
              <w:t>3</w:t>
            </w:r>
            <w:r>
              <w:rPr>
                <w:rFonts w:ascii="宋体" w:hAnsi="宋体" w:eastAsia="宋体" w:cs="宋体"/>
                <w:color w:val="auto"/>
                <w:spacing w:val="3"/>
                <w:sz w:val="20"/>
                <w:szCs w:val="20"/>
                <w:highlight w:val="none"/>
              </w:rPr>
              <w:t>/</w:t>
            </w:r>
            <w:r>
              <w:rPr>
                <w:rFonts w:ascii="宋体" w:hAnsi="宋体" w:eastAsia="宋体" w:cs="宋体"/>
                <w:color w:val="auto"/>
                <w:sz w:val="20"/>
                <w:szCs w:val="20"/>
                <w:highlight w:val="none"/>
              </w:rPr>
              <w:t>min</w:t>
            </w:r>
            <w:r>
              <w:rPr>
                <w:rFonts w:ascii="宋体" w:hAnsi="宋体" w:eastAsia="宋体" w:cs="宋体"/>
                <w:color w:val="auto"/>
                <w:spacing w:val="3"/>
                <w:sz w:val="20"/>
                <w:szCs w:val="20"/>
                <w:highlight w:val="none"/>
              </w:rPr>
              <w:t>，工作压</w:t>
            </w:r>
            <w:r>
              <w:rPr>
                <w:rFonts w:ascii="宋体" w:hAnsi="宋体" w:eastAsia="宋体" w:cs="宋体"/>
                <w:color w:val="auto"/>
                <w:spacing w:val="2"/>
                <w:sz w:val="20"/>
                <w:szCs w:val="20"/>
                <w:highlight w:val="none"/>
              </w:rPr>
              <w:t>力≥1.25</w:t>
            </w:r>
            <w:r>
              <w:rPr>
                <w:rFonts w:ascii="宋体" w:hAnsi="宋体" w:eastAsia="宋体" w:cs="宋体"/>
                <w:color w:val="auto"/>
                <w:sz w:val="20"/>
                <w:szCs w:val="20"/>
                <w:highlight w:val="none"/>
              </w:rPr>
              <w:t>MPa</w:t>
            </w:r>
            <w:r>
              <w:rPr>
                <w:rFonts w:ascii="宋体" w:hAnsi="宋体" w:eastAsia="宋体" w:cs="宋体"/>
                <w:color w:val="auto"/>
                <w:spacing w:val="2"/>
                <w:sz w:val="20"/>
                <w:szCs w:val="20"/>
                <w:highlight w:val="none"/>
              </w:rPr>
              <w:t>。</w:t>
            </w:r>
          </w:p>
          <w:p w14:paraId="03B321CB">
            <w:pPr>
              <w:spacing w:before="49" w:line="263" w:lineRule="exact"/>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3.储气罐:容积≥25m</w:t>
            </w:r>
            <w:r>
              <w:rPr>
                <w:rFonts w:ascii="宋体" w:hAnsi="宋体" w:eastAsia="宋体" w:cs="宋体"/>
                <w:color w:val="auto"/>
                <w:spacing w:val="4"/>
                <w:position w:val="10"/>
                <w:sz w:val="10"/>
                <w:szCs w:val="10"/>
                <w:highlight w:val="none"/>
              </w:rPr>
              <w:t>3</w:t>
            </w:r>
            <w:r>
              <w:rPr>
                <w:rFonts w:ascii="宋体" w:hAnsi="宋体" w:eastAsia="宋体" w:cs="宋体"/>
                <w:color w:val="auto"/>
                <w:spacing w:val="-23"/>
                <w:position w:val="10"/>
                <w:sz w:val="10"/>
                <w:szCs w:val="10"/>
                <w:highlight w:val="none"/>
              </w:rPr>
              <w:t xml:space="preserve"> </w:t>
            </w:r>
            <w:r>
              <w:rPr>
                <w:rFonts w:ascii="宋体" w:hAnsi="宋体" w:eastAsia="宋体" w:cs="宋体"/>
                <w:color w:val="auto"/>
                <w:spacing w:val="4"/>
                <w:sz w:val="20"/>
                <w:szCs w:val="20"/>
                <w:highlight w:val="none"/>
              </w:rPr>
              <w:t>，数量≥1</w:t>
            </w:r>
            <w:r>
              <w:rPr>
                <w:rFonts w:ascii="宋体" w:hAnsi="宋体" w:eastAsia="宋体" w:cs="宋体"/>
                <w:color w:val="auto"/>
                <w:spacing w:val="-22"/>
                <w:sz w:val="20"/>
                <w:szCs w:val="20"/>
                <w:highlight w:val="none"/>
              </w:rPr>
              <w:t xml:space="preserve"> </w:t>
            </w:r>
            <w:r>
              <w:rPr>
                <w:rFonts w:ascii="宋体" w:hAnsi="宋体" w:eastAsia="宋体" w:cs="宋体"/>
                <w:color w:val="auto"/>
                <w:spacing w:val="4"/>
                <w:sz w:val="20"/>
                <w:szCs w:val="20"/>
                <w:highlight w:val="none"/>
              </w:rPr>
              <w:t>台。</w:t>
            </w:r>
          </w:p>
          <w:p w14:paraId="7DADB761">
            <w:pPr>
              <w:spacing w:before="66" w:line="288" w:lineRule="auto"/>
              <w:ind w:left="21" w:right="14" w:hanging="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4.配油水分离器、空气过滤器进行多级过滤，保证进舱气</w:t>
            </w:r>
            <w:r>
              <w:rPr>
                <w:rFonts w:ascii="宋体" w:hAnsi="宋体" w:eastAsia="宋体" w:cs="宋体"/>
                <w:color w:val="auto"/>
                <w:spacing w:val="6"/>
                <w:sz w:val="20"/>
                <w:szCs w:val="20"/>
                <w:highlight w:val="none"/>
              </w:rPr>
              <w:t>体符合国家卫生学标准。</w:t>
            </w:r>
          </w:p>
          <w:p w14:paraId="7AA85948">
            <w:pPr>
              <w:spacing w:line="288" w:lineRule="auto"/>
              <w:ind w:left="22" w:right="151" w:firstLine="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▲5.加减压系统阀门均采用不锈钢阀门，采用一种电动调节阀技</w:t>
            </w:r>
            <w:r>
              <w:rPr>
                <w:rFonts w:ascii="宋体" w:hAnsi="宋体" w:eastAsia="宋体" w:cs="宋体"/>
                <w:color w:val="auto"/>
                <w:spacing w:val="-1"/>
                <w:sz w:val="20"/>
                <w:szCs w:val="20"/>
                <w:highlight w:val="none"/>
              </w:rPr>
              <w:t>术。</w:t>
            </w:r>
          </w:p>
          <w:p w14:paraId="79693BAB">
            <w:pPr>
              <w:spacing w:before="2" w:line="287" w:lineRule="auto"/>
              <w:ind w:left="22" w:right="17"/>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6.供气管路加装三级精密过滤器，确保进舱气</w:t>
            </w:r>
            <w:r>
              <w:rPr>
                <w:rFonts w:ascii="宋体" w:hAnsi="宋体" w:eastAsia="宋体" w:cs="宋体"/>
                <w:color w:val="auto"/>
                <w:spacing w:val="6"/>
                <w:sz w:val="20"/>
                <w:szCs w:val="20"/>
                <w:highlight w:val="none"/>
              </w:rPr>
              <w:t>体的各项指标符合卫</w:t>
            </w:r>
            <w:r>
              <w:rPr>
                <w:rFonts w:ascii="宋体" w:hAnsi="宋体" w:eastAsia="宋体" w:cs="宋体"/>
                <w:color w:val="auto"/>
                <w:spacing w:val="8"/>
                <w:sz w:val="20"/>
                <w:szCs w:val="20"/>
                <w:highlight w:val="none"/>
              </w:rPr>
              <w:t>生学《氧舱安全技术监查规程》的规定。</w:t>
            </w:r>
          </w:p>
          <w:p w14:paraId="7351FB3C">
            <w:pPr>
              <w:spacing w:line="228" w:lineRule="auto"/>
              <w:ind w:left="24"/>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五、呼吸气系统</w:t>
            </w:r>
          </w:p>
          <w:p w14:paraId="44EEBB78">
            <w:pPr>
              <w:spacing w:before="65" w:line="288" w:lineRule="auto"/>
              <w:ind w:left="22" w:right="17" w:firstLine="1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1.采用微阻力供排氧方式，单人单管供氧流量监控，加装供氧缓冲</w:t>
            </w:r>
            <w:r>
              <w:rPr>
                <w:rFonts w:ascii="宋体" w:hAnsi="宋体" w:eastAsia="宋体" w:cs="宋体"/>
                <w:color w:val="auto"/>
                <w:spacing w:val="7"/>
                <w:sz w:val="20"/>
                <w:szCs w:val="20"/>
                <w:highlight w:val="none"/>
              </w:rPr>
              <w:t>箱（储氧筒</w:t>
            </w:r>
            <w:r>
              <w:rPr>
                <w:rFonts w:ascii="宋体" w:hAnsi="宋体" w:eastAsia="宋体" w:cs="宋体"/>
                <w:color w:val="auto"/>
                <w:spacing w:val="1"/>
                <w:sz w:val="20"/>
                <w:szCs w:val="20"/>
                <w:highlight w:val="none"/>
              </w:rPr>
              <w:t>）；</w:t>
            </w:r>
          </w:p>
          <w:p w14:paraId="64D98751">
            <w:pPr>
              <w:spacing w:before="1" w:line="226" w:lineRule="auto"/>
              <w:ind w:left="23"/>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2.单人供氧截止阀：</w:t>
            </w:r>
            <w:r>
              <w:rPr>
                <w:rFonts w:ascii="宋体" w:hAnsi="宋体" w:eastAsia="宋体" w:cs="宋体"/>
                <w:color w:val="auto"/>
                <w:spacing w:val="-58"/>
                <w:sz w:val="20"/>
                <w:szCs w:val="20"/>
                <w:highlight w:val="none"/>
              </w:rPr>
              <w:t xml:space="preserve"> </w:t>
            </w:r>
            <w:r>
              <w:rPr>
                <w:rFonts w:ascii="宋体" w:hAnsi="宋体" w:eastAsia="宋体" w:cs="宋体"/>
                <w:color w:val="auto"/>
                <w:spacing w:val="4"/>
                <w:sz w:val="20"/>
                <w:szCs w:val="20"/>
                <w:highlight w:val="none"/>
              </w:rPr>
              <w:t>≥22</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套</w:t>
            </w:r>
          </w:p>
          <w:p w14:paraId="65D99003">
            <w:pPr>
              <w:spacing w:before="66" w:line="227" w:lineRule="auto"/>
              <w:ind w:left="38"/>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●3.供氧缓冲箱：</w:t>
            </w:r>
            <w:r>
              <w:rPr>
                <w:rFonts w:ascii="宋体" w:hAnsi="宋体" w:eastAsia="宋体" w:cs="宋体"/>
                <w:color w:val="auto"/>
                <w:spacing w:val="-56"/>
                <w:sz w:val="20"/>
                <w:szCs w:val="20"/>
                <w:highlight w:val="none"/>
              </w:rPr>
              <w:t xml:space="preserve"> </w:t>
            </w:r>
            <w:r>
              <w:rPr>
                <w:rFonts w:ascii="宋体" w:hAnsi="宋体" w:eastAsia="宋体" w:cs="宋体"/>
                <w:color w:val="auto"/>
                <w:spacing w:val="2"/>
                <w:sz w:val="20"/>
                <w:szCs w:val="20"/>
                <w:highlight w:val="none"/>
              </w:rPr>
              <w:t>≥4</w:t>
            </w:r>
            <w:r>
              <w:rPr>
                <w:rFonts w:ascii="宋体" w:hAnsi="宋体" w:eastAsia="宋体" w:cs="宋体"/>
                <w:color w:val="auto"/>
                <w:spacing w:val="-39"/>
                <w:sz w:val="20"/>
                <w:szCs w:val="20"/>
                <w:highlight w:val="none"/>
              </w:rPr>
              <w:t xml:space="preserve"> </w:t>
            </w:r>
            <w:r>
              <w:rPr>
                <w:rFonts w:ascii="宋体" w:hAnsi="宋体" w:eastAsia="宋体" w:cs="宋体"/>
                <w:color w:val="auto"/>
                <w:spacing w:val="2"/>
                <w:sz w:val="20"/>
                <w:szCs w:val="20"/>
                <w:highlight w:val="none"/>
              </w:rPr>
              <w:t>套</w:t>
            </w:r>
          </w:p>
          <w:p w14:paraId="62D5452A">
            <w:pPr>
              <w:spacing w:before="66" w:line="228" w:lineRule="auto"/>
              <w:ind w:left="28"/>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▲4.微阻力呼吸调节器：</w:t>
            </w:r>
            <w:r>
              <w:rPr>
                <w:rFonts w:ascii="宋体" w:hAnsi="宋体" w:eastAsia="宋体" w:cs="宋体"/>
                <w:color w:val="auto"/>
                <w:spacing w:val="-51"/>
                <w:sz w:val="20"/>
                <w:szCs w:val="20"/>
                <w:highlight w:val="none"/>
              </w:rPr>
              <w:t xml:space="preserve"> </w:t>
            </w:r>
            <w:r>
              <w:rPr>
                <w:rFonts w:ascii="宋体" w:hAnsi="宋体" w:eastAsia="宋体" w:cs="宋体"/>
                <w:color w:val="auto"/>
                <w:spacing w:val="4"/>
                <w:sz w:val="20"/>
                <w:szCs w:val="20"/>
                <w:highlight w:val="none"/>
              </w:rPr>
              <w:t>≥22</w:t>
            </w:r>
            <w:r>
              <w:rPr>
                <w:rFonts w:ascii="宋体" w:hAnsi="宋体" w:eastAsia="宋体" w:cs="宋体"/>
                <w:color w:val="auto"/>
                <w:spacing w:val="-39"/>
                <w:sz w:val="20"/>
                <w:szCs w:val="20"/>
                <w:highlight w:val="none"/>
              </w:rPr>
              <w:t xml:space="preserve"> </w:t>
            </w:r>
            <w:r>
              <w:rPr>
                <w:rFonts w:ascii="宋体" w:hAnsi="宋体" w:eastAsia="宋体" w:cs="宋体"/>
                <w:color w:val="auto"/>
                <w:spacing w:val="4"/>
                <w:sz w:val="20"/>
                <w:szCs w:val="20"/>
                <w:highlight w:val="none"/>
              </w:rPr>
              <w:t>套</w:t>
            </w:r>
          </w:p>
          <w:p w14:paraId="1946E16F">
            <w:pPr>
              <w:spacing w:before="65" w:line="227"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5.多功能综合吸氧控制面板≥22</w:t>
            </w:r>
            <w:r>
              <w:rPr>
                <w:rFonts w:ascii="宋体" w:hAnsi="宋体" w:eastAsia="宋体" w:cs="宋体"/>
                <w:color w:val="auto"/>
                <w:spacing w:val="-31"/>
                <w:sz w:val="20"/>
                <w:szCs w:val="20"/>
                <w:highlight w:val="none"/>
              </w:rPr>
              <w:t xml:space="preserve"> </w:t>
            </w:r>
            <w:r>
              <w:rPr>
                <w:rFonts w:ascii="宋体" w:hAnsi="宋体" w:eastAsia="宋体" w:cs="宋体"/>
                <w:color w:val="auto"/>
                <w:spacing w:val="7"/>
                <w:sz w:val="20"/>
                <w:szCs w:val="20"/>
                <w:highlight w:val="none"/>
              </w:rPr>
              <w:t>套</w:t>
            </w:r>
          </w:p>
          <w:p w14:paraId="4FFA4F27">
            <w:pPr>
              <w:spacing w:before="66" w:line="288" w:lineRule="auto"/>
              <w:ind w:left="20" w:right="1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每组控制面板具备常规吸氧、一级吸氧、雾化吸氧、湿化吸氧、负</w:t>
            </w:r>
            <w:r>
              <w:rPr>
                <w:rFonts w:ascii="宋体" w:hAnsi="宋体" w:eastAsia="宋体" w:cs="宋体"/>
                <w:color w:val="auto"/>
                <w:spacing w:val="8"/>
                <w:sz w:val="20"/>
                <w:szCs w:val="20"/>
                <w:highlight w:val="none"/>
              </w:rPr>
              <w:t>压吸引、应急呼叫六种功能。</w:t>
            </w:r>
          </w:p>
          <w:p w14:paraId="18330215">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7"/>
                <w:sz w:val="20"/>
                <w:szCs w:val="20"/>
                <w:highlight w:val="none"/>
              </w:rPr>
            </w:pPr>
            <w:r>
              <w:rPr>
                <w:rFonts w:ascii="宋体" w:hAnsi="宋体" w:eastAsia="宋体" w:cs="宋体"/>
                <w:color w:val="auto"/>
                <w:spacing w:val="7"/>
                <w:sz w:val="20"/>
                <w:szCs w:val="20"/>
                <w:highlight w:val="none"/>
              </w:rPr>
              <w:t>6.排氧气动调节阀≥2</w:t>
            </w:r>
            <w:r>
              <w:rPr>
                <w:rFonts w:ascii="宋体" w:hAnsi="宋体" w:eastAsia="宋体" w:cs="宋体"/>
                <w:color w:val="auto"/>
                <w:spacing w:val="-39"/>
                <w:sz w:val="20"/>
                <w:szCs w:val="20"/>
                <w:highlight w:val="none"/>
              </w:rPr>
              <w:t xml:space="preserve"> </w:t>
            </w:r>
            <w:r>
              <w:rPr>
                <w:rFonts w:ascii="宋体" w:hAnsi="宋体" w:eastAsia="宋体" w:cs="宋体"/>
                <w:color w:val="auto"/>
                <w:spacing w:val="7"/>
                <w:sz w:val="20"/>
                <w:szCs w:val="20"/>
                <w:highlight w:val="none"/>
              </w:rPr>
              <w:t>套</w:t>
            </w:r>
          </w:p>
          <w:p w14:paraId="3F917A14">
            <w:pPr>
              <w:spacing w:before="71" w:line="228" w:lineRule="auto"/>
              <w:ind w:left="25"/>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7.不锈钢球阀≥2</w:t>
            </w:r>
            <w:r>
              <w:rPr>
                <w:rFonts w:ascii="宋体" w:hAnsi="宋体" w:eastAsia="宋体" w:cs="宋体"/>
                <w:color w:val="auto"/>
                <w:spacing w:val="-38"/>
                <w:sz w:val="20"/>
                <w:szCs w:val="20"/>
                <w:highlight w:val="none"/>
              </w:rPr>
              <w:t xml:space="preserve"> </w:t>
            </w:r>
            <w:r>
              <w:rPr>
                <w:rFonts w:ascii="宋体" w:hAnsi="宋体" w:eastAsia="宋体" w:cs="宋体"/>
                <w:color w:val="auto"/>
                <w:spacing w:val="6"/>
                <w:sz w:val="20"/>
                <w:szCs w:val="20"/>
                <w:highlight w:val="none"/>
              </w:rPr>
              <w:t>套</w:t>
            </w:r>
          </w:p>
          <w:p w14:paraId="102082F8">
            <w:pPr>
              <w:spacing w:before="64" w:line="227" w:lineRule="auto"/>
              <w:ind w:left="2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8.缓冲式排氧系统≥4</w:t>
            </w:r>
            <w:r>
              <w:rPr>
                <w:rFonts w:ascii="宋体" w:hAnsi="宋体" w:eastAsia="宋体" w:cs="宋体"/>
                <w:color w:val="auto"/>
                <w:spacing w:val="-38"/>
                <w:sz w:val="20"/>
                <w:szCs w:val="20"/>
                <w:highlight w:val="none"/>
              </w:rPr>
              <w:t xml:space="preserve"> </w:t>
            </w:r>
            <w:r>
              <w:rPr>
                <w:rFonts w:ascii="宋体" w:hAnsi="宋体" w:eastAsia="宋体" w:cs="宋体"/>
                <w:color w:val="auto"/>
                <w:spacing w:val="7"/>
                <w:sz w:val="20"/>
                <w:szCs w:val="20"/>
                <w:highlight w:val="none"/>
              </w:rPr>
              <w:t>套</w:t>
            </w:r>
          </w:p>
          <w:p w14:paraId="6881EC29">
            <w:pPr>
              <w:spacing w:before="66" w:line="227" w:lineRule="auto"/>
              <w:ind w:left="2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9.排氧滤水器≥2</w:t>
            </w:r>
            <w:r>
              <w:rPr>
                <w:rFonts w:ascii="宋体" w:hAnsi="宋体" w:eastAsia="宋体" w:cs="宋体"/>
                <w:color w:val="auto"/>
                <w:spacing w:val="-34"/>
                <w:sz w:val="20"/>
                <w:szCs w:val="20"/>
                <w:highlight w:val="none"/>
              </w:rPr>
              <w:t xml:space="preserve"> </w:t>
            </w:r>
            <w:r>
              <w:rPr>
                <w:rFonts w:ascii="宋体" w:hAnsi="宋体" w:eastAsia="宋体" w:cs="宋体"/>
                <w:color w:val="auto"/>
                <w:spacing w:val="6"/>
                <w:sz w:val="20"/>
                <w:szCs w:val="20"/>
                <w:highlight w:val="none"/>
              </w:rPr>
              <w:t>套</w:t>
            </w:r>
          </w:p>
          <w:p w14:paraId="1207C560">
            <w:pPr>
              <w:spacing w:before="66" w:line="227"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10.供、排氧管道总成≥2</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套</w:t>
            </w:r>
          </w:p>
          <w:p w14:paraId="6CE6360E">
            <w:pPr>
              <w:spacing w:before="66" w:line="227"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11.统管路及阀件符合《氧舱》标准要求。</w:t>
            </w:r>
          </w:p>
          <w:p w14:paraId="08A0477F">
            <w:pPr>
              <w:spacing w:before="65" w:line="228" w:lineRule="auto"/>
              <w:ind w:left="22"/>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六、舱内环境调节系统</w:t>
            </w:r>
          </w:p>
          <w:p w14:paraId="0052B3C2">
            <w:pPr>
              <w:spacing w:before="64" w:line="228"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1.循环方式：舱内循环。</w:t>
            </w:r>
          </w:p>
          <w:p w14:paraId="5748FEB6">
            <w:pPr>
              <w:spacing w:before="66" w:line="227" w:lineRule="auto"/>
              <w:ind w:left="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2.送方式：采用磁耦合感应传动送风方式。</w:t>
            </w:r>
          </w:p>
          <w:p w14:paraId="7997DDF4">
            <w:pPr>
              <w:spacing w:before="66" w:line="288" w:lineRule="auto"/>
              <w:ind w:left="23" w:right="14" w:firstLine="1"/>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3.舱内空调采用吸顶式分体冷暖空调器，治疗舱</w:t>
            </w:r>
            <w:r>
              <w:rPr>
                <w:rFonts w:ascii="宋体" w:hAnsi="宋体" w:eastAsia="宋体" w:cs="宋体"/>
                <w:color w:val="auto"/>
                <w:spacing w:val="-30"/>
                <w:sz w:val="20"/>
                <w:szCs w:val="20"/>
                <w:highlight w:val="none"/>
              </w:rPr>
              <w:t xml:space="preserve"> </w:t>
            </w:r>
            <w:r>
              <w:rPr>
                <w:rFonts w:ascii="宋体" w:hAnsi="宋体" w:eastAsia="宋体" w:cs="宋体"/>
                <w:color w:val="auto"/>
                <w:spacing w:val="5"/>
                <w:sz w:val="20"/>
                <w:szCs w:val="20"/>
                <w:highlight w:val="none"/>
              </w:rPr>
              <w:t>3P≥1</w:t>
            </w:r>
            <w:r>
              <w:rPr>
                <w:rFonts w:ascii="宋体" w:hAnsi="宋体" w:eastAsia="宋体" w:cs="宋体"/>
                <w:color w:val="auto"/>
                <w:spacing w:val="-24"/>
                <w:sz w:val="20"/>
                <w:szCs w:val="20"/>
                <w:highlight w:val="none"/>
              </w:rPr>
              <w:t xml:space="preserve"> </w:t>
            </w:r>
            <w:r>
              <w:rPr>
                <w:rFonts w:ascii="宋体" w:hAnsi="宋体" w:eastAsia="宋体" w:cs="宋体"/>
                <w:color w:val="auto"/>
                <w:spacing w:val="5"/>
                <w:sz w:val="20"/>
                <w:szCs w:val="20"/>
                <w:highlight w:val="none"/>
              </w:rPr>
              <w:t>台，过渡舱</w:t>
            </w:r>
            <w:r>
              <w:rPr>
                <w:rFonts w:ascii="宋体" w:hAnsi="宋体" w:eastAsia="宋体" w:cs="宋体"/>
                <w:color w:val="auto"/>
                <w:spacing w:val="-1"/>
                <w:sz w:val="20"/>
                <w:szCs w:val="20"/>
                <w:highlight w:val="none"/>
              </w:rPr>
              <w:t>2P≥1</w:t>
            </w:r>
            <w:r>
              <w:rPr>
                <w:rFonts w:ascii="宋体" w:hAnsi="宋体" w:eastAsia="宋体" w:cs="宋体"/>
                <w:color w:val="auto"/>
                <w:spacing w:val="-21"/>
                <w:sz w:val="20"/>
                <w:szCs w:val="20"/>
                <w:highlight w:val="none"/>
              </w:rPr>
              <w:t xml:space="preserve"> </w:t>
            </w:r>
            <w:r>
              <w:rPr>
                <w:rFonts w:ascii="宋体" w:hAnsi="宋体" w:eastAsia="宋体" w:cs="宋体"/>
                <w:color w:val="auto"/>
                <w:spacing w:val="-1"/>
                <w:sz w:val="20"/>
                <w:szCs w:val="20"/>
                <w:highlight w:val="none"/>
              </w:rPr>
              <w:t>台。</w:t>
            </w:r>
          </w:p>
          <w:p w14:paraId="2B8C6DE5">
            <w:pPr>
              <w:spacing w:line="228" w:lineRule="auto"/>
              <w:ind w:left="19"/>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七、监控系统</w:t>
            </w:r>
          </w:p>
          <w:p w14:paraId="4CC3832D">
            <w:pPr>
              <w:spacing w:before="65" w:line="288" w:lineRule="auto"/>
              <w:ind w:left="20" w:right="4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配备≥50</w:t>
            </w:r>
            <w:r>
              <w:rPr>
                <w:rFonts w:ascii="宋体" w:hAnsi="宋体" w:eastAsia="宋体" w:cs="宋体"/>
                <w:color w:val="auto"/>
                <w:spacing w:val="-30"/>
                <w:sz w:val="20"/>
                <w:szCs w:val="20"/>
                <w:highlight w:val="none"/>
              </w:rPr>
              <w:t xml:space="preserve"> </w:t>
            </w:r>
            <w:r>
              <w:rPr>
                <w:rFonts w:ascii="宋体" w:hAnsi="宋体" w:eastAsia="宋体" w:cs="宋体"/>
                <w:color w:val="auto"/>
                <w:spacing w:val="5"/>
                <w:sz w:val="20"/>
                <w:szCs w:val="20"/>
                <w:highlight w:val="none"/>
              </w:rPr>
              <w:t>寸彩色液晶显示器≥1</w:t>
            </w:r>
            <w:r>
              <w:rPr>
                <w:rFonts w:ascii="宋体" w:hAnsi="宋体" w:eastAsia="宋体" w:cs="宋体"/>
                <w:color w:val="auto"/>
                <w:spacing w:val="-22"/>
                <w:sz w:val="20"/>
                <w:szCs w:val="20"/>
                <w:highlight w:val="none"/>
              </w:rPr>
              <w:t xml:space="preserve"> </w:t>
            </w:r>
            <w:r>
              <w:rPr>
                <w:rFonts w:ascii="宋体" w:hAnsi="宋体" w:eastAsia="宋体" w:cs="宋体"/>
                <w:color w:val="auto"/>
                <w:spacing w:val="5"/>
                <w:sz w:val="20"/>
                <w:szCs w:val="20"/>
                <w:highlight w:val="none"/>
              </w:rPr>
              <w:t>台，彩色摄像一体机≥4</w:t>
            </w:r>
            <w:r>
              <w:rPr>
                <w:rFonts w:ascii="宋体" w:hAnsi="宋体" w:eastAsia="宋体" w:cs="宋体"/>
                <w:color w:val="auto"/>
                <w:spacing w:val="-24"/>
                <w:sz w:val="20"/>
                <w:szCs w:val="20"/>
                <w:highlight w:val="none"/>
              </w:rPr>
              <w:t xml:space="preserve"> </w:t>
            </w:r>
            <w:r>
              <w:rPr>
                <w:rFonts w:ascii="宋体" w:hAnsi="宋体" w:eastAsia="宋体" w:cs="宋体"/>
                <w:color w:val="auto"/>
                <w:spacing w:val="5"/>
                <w:sz w:val="20"/>
                <w:szCs w:val="20"/>
                <w:highlight w:val="none"/>
              </w:rPr>
              <w:t>台（含：</w:t>
            </w:r>
            <w:r>
              <w:rPr>
                <w:rFonts w:ascii="宋体" w:hAnsi="宋体" w:eastAsia="宋体" w:cs="宋体"/>
                <w:color w:val="auto"/>
                <w:spacing w:val="7"/>
                <w:sz w:val="20"/>
                <w:szCs w:val="20"/>
                <w:highlight w:val="none"/>
              </w:rPr>
              <w:t>广角、低照度镜头</w:t>
            </w:r>
            <w:r>
              <w:rPr>
                <w:rFonts w:ascii="宋体" w:hAnsi="宋体" w:eastAsia="宋体" w:cs="宋体"/>
                <w:color w:val="auto"/>
                <w:spacing w:val="16"/>
                <w:sz w:val="20"/>
                <w:szCs w:val="20"/>
                <w:highlight w:val="none"/>
              </w:rPr>
              <w:t>），</w:t>
            </w:r>
            <w:r>
              <w:rPr>
                <w:rFonts w:ascii="宋体" w:hAnsi="宋体" w:eastAsia="宋体" w:cs="宋体"/>
                <w:color w:val="auto"/>
                <w:spacing w:val="7"/>
                <w:sz w:val="20"/>
                <w:szCs w:val="20"/>
                <w:highlight w:val="none"/>
              </w:rPr>
              <w:t>存储功能硬盘录像机≥1</w:t>
            </w:r>
            <w:r>
              <w:rPr>
                <w:rFonts w:ascii="宋体" w:hAnsi="宋体" w:eastAsia="宋体" w:cs="宋体"/>
                <w:color w:val="auto"/>
                <w:spacing w:val="-24"/>
                <w:sz w:val="20"/>
                <w:szCs w:val="20"/>
                <w:highlight w:val="none"/>
              </w:rPr>
              <w:t xml:space="preserve"> </w:t>
            </w:r>
            <w:r>
              <w:rPr>
                <w:rFonts w:ascii="宋体" w:hAnsi="宋体" w:eastAsia="宋体" w:cs="宋体"/>
                <w:color w:val="auto"/>
                <w:spacing w:val="7"/>
                <w:sz w:val="20"/>
                <w:szCs w:val="20"/>
                <w:highlight w:val="none"/>
              </w:rPr>
              <w:t>台。</w:t>
            </w:r>
          </w:p>
          <w:p w14:paraId="683EEB52">
            <w:pPr>
              <w:spacing w:line="228" w:lineRule="auto"/>
              <w:ind w:left="24"/>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八、消防系统</w:t>
            </w:r>
          </w:p>
          <w:p w14:paraId="30A50FBC">
            <w:pPr>
              <w:spacing w:before="64" w:line="281" w:lineRule="auto"/>
              <w:ind w:left="28" w:right="1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▲1.按《氧舱》标准之要求，各舱室均配置水喷淋消防设施，要求喷水强度不小于</w:t>
            </w:r>
            <w:r>
              <w:rPr>
                <w:rFonts w:ascii="宋体" w:hAnsi="宋体" w:eastAsia="宋体" w:cs="宋体"/>
                <w:color w:val="auto"/>
                <w:spacing w:val="-34"/>
                <w:sz w:val="20"/>
                <w:szCs w:val="20"/>
                <w:highlight w:val="none"/>
              </w:rPr>
              <w:t xml:space="preserve"> </w:t>
            </w:r>
            <w:r>
              <w:rPr>
                <w:rFonts w:ascii="宋体" w:hAnsi="宋体" w:eastAsia="宋体" w:cs="宋体"/>
                <w:color w:val="auto"/>
                <w:spacing w:val="6"/>
                <w:sz w:val="20"/>
                <w:szCs w:val="20"/>
                <w:highlight w:val="none"/>
              </w:rPr>
              <w:t>50L/（m</w:t>
            </w:r>
            <w:r>
              <w:rPr>
                <w:rFonts w:ascii="宋体" w:hAnsi="宋体" w:eastAsia="宋体" w:cs="宋体"/>
                <w:color w:val="auto"/>
                <w:spacing w:val="6"/>
                <w:position w:val="10"/>
                <w:sz w:val="10"/>
                <w:szCs w:val="10"/>
                <w:highlight w:val="none"/>
              </w:rPr>
              <w:t>2</w:t>
            </w:r>
            <w:r>
              <w:rPr>
                <w:rFonts w:ascii="宋体" w:hAnsi="宋体" w:eastAsia="宋体" w:cs="宋体"/>
                <w:color w:val="auto"/>
                <w:spacing w:val="6"/>
                <w:sz w:val="20"/>
                <w:szCs w:val="20"/>
                <w:highlight w:val="none"/>
              </w:rPr>
              <w:t>.</w:t>
            </w:r>
            <w:r>
              <w:rPr>
                <w:rFonts w:ascii="宋体" w:hAnsi="宋体" w:eastAsia="宋体" w:cs="宋体"/>
                <w:color w:val="auto"/>
                <w:sz w:val="20"/>
                <w:szCs w:val="20"/>
                <w:highlight w:val="none"/>
              </w:rPr>
              <w:t>min</w:t>
            </w:r>
            <w:r>
              <w:rPr>
                <w:rFonts w:ascii="宋体" w:hAnsi="宋体" w:eastAsia="宋体" w:cs="宋体"/>
                <w:color w:val="auto"/>
                <w:spacing w:val="25"/>
                <w:sz w:val="20"/>
                <w:szCs w:val="20"/>
                <w:highlight w:val="none"/>
              </w:rPr>
              <w:t>），</w:t>
            </w:r>
            <w:r>
              <w:rPr>
                <w:rFonts w:ascii="宋体" w:hAnsi="宋体" w:eastAsia="宋体" w:cs="宋体"/>
                <w:color w:val="auto"/>
                <w:spacing w:val="6"/>
                <w:sz w:val="20"/>
                <w:szCs w:val="20"/>
                <w:highlight w:val="none"/>
              </w:rPr>
              <w:t>喷水动作响应时间不大于</w:t>
            </w:r>
            <w:r>
              <w:rPr>
                <w:rFonts w:ascii="宋体" w:hAnsi="宋体" w:eastAsia="宋体" w:cs="宋体"/>
                <w:color w:val="auto"/>
                <w:spacing w:val="-35"/>
                <w:sz w:val="20"/>
                <w:szCs w:val="20"/>
                <w:highlight w:val="none"/>
              </w:rPr>
              <w:t xml:space="preserve"> </w:t>
            </w:r>
            <w:r>
              <w:rPr>
                <w:rFonts w:ascii="宋体" w:hAnsi="宋体" w:eastAsia="宋体" w:cs="宋体"/>
                <w:color w:val="auto"/>
                <w:spacing w:val="6"/>
                <w:sz w:val="20"/>
                <w:szCs w:val="20"/>
                <w:highlight w:val="none"/>
              </w:rPr>
              <w:t>3S，</w:t>
            </w:r>
          </w:p>
          <w:p w14:paraId="10893447">
            <w:pPr>
              <w:spacing w:before="16" w:line="280" w:lineRule="auto"/>
              <w:ind w:left="19" w:firstLine="5"/>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并在舱内外系统管路上设置手动控制阀，以确保紧急状态下使用。</w:t>
            </w:r>
            <w:r>
              <w:rPr>
                <w:rFonts w:ascii="宋体" w:hAnsi="宋体" w:eastAsia="宋体" w:cs="宋体"/>
                <w:color w:val="auto"/>
                <w:spacing w:val="8"/>
                <w:sz w:val="20"/>
                <w:szCs w:val="20"/>
                <w:highlight w:val="none"/>
              </w:rPr>
              <w:t>采用一种空气加压氧舱消防水柜技术。</w:t>
            </w:r>
          </w:p>
          <w:p w14:paraId="41461991">
            <w:pPr>
              <w:spacing w:line="234" w:lineRule="auto"/>
              <w:ind w:left="20"/>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配备气水罐（容积：2m</w:t>
            </w:r>
            <w:r>
              <w:rPr>
                <w:rFonts w:ascii="宋体" w:hAnsi="宋体" w:eastAsia="宋体" w:cs="宋体"/>
                <w:color w:val="auto"/>
                <w:spacing w:val="3"/>
                <w:position w:val="1"/>
                <w:sz w:val="10"/>
                <w:szCs w:val="10"/>
                <w:highlight w:val="none"/>
              </w:rPr>
              <w:t>3</w:t>
            </w:r>
            <w:r>
              <w:rPr>
                <w:rFonts w:ascii="宋体" w:hAnsi="宋体" w:eastAsia="宋体" w:cs="宋体"/>
                <w:color w:val="auto"/>
                <w:spacing w:val="3"/>
                <w:position w:val="1"/>
                <w:sz w:val="20"/>
                <w:szCs w:val="20"/>
                <w:highlight w:val="none"/>
              </w:rPr>
              <w:t>）</w:t>
            </w:r>
            <w:r>
              <w:rPr>
                <w:rFonts w:ascii="宋体" w:hAnsi="宋体" w:eastAsia="宋体" w:cs="宋体"/>
                <w:color w:val="auto"/>
                <w:spacing w:val="-49"/>
                <w:position w:val="1"/>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21"/>
                <w:sz w:val="20"/>
                <w:szCs w:val="20"/>
                <w:highlight w:val="none"/>
              </w:rPr>
              <w:t xml:space="preserve"> </w:t>
            </w:r>
            <w:r>
              <w:rPr>
                <w:rFonts w:ascii="宋体" w:hAnsi="宋体" w:eastAsia="宋体" w:cs="宋体"/>
                <w:color w:val="auto"/>
                <w:spacing w:val="3"/>
                <w:sz w:val="20"/>
                <w:szCs w:val="20"/>
                <w:highlight w:val="none"/>
              </w:rPr>
              <w:t>台。</w:t>
            </w:r>
          </w:p>
          <w:p w14:paraId="66B32FF7">
            <w:pPr>
              <w:spacing w:before="66" w:line="288" w:lineRule="auto"/>
              <w:ind w:left="21" w:right="14" w:firstLine="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▲2.采用高压氧舱消防水自动更新系统，防止消防水沉积产生杂质</w:t>
            </w:r>
            <w:r>
              <w:rPr>
                <w:rFonts w:ascii="宋体" w:hAnsi="宋体" w:eastAsia="宋体" w:cs="宋体"/>
                <w:color w:val="auto"/>
                <w:spacing w:val="5"/>
                <w:sz w:val="20"/>
                <w:szCs w:val="20"/>
                <w:highlight w:val="none"/>
              </w:rPr>
              <w:t>堵塞管路。</w:t>
            </w:r>
          </w:p>
          <w:p w14:paraId="733F714D">
            <w:pPr>
              <w:spacing w:before="1" w:line="226" w:lineRule="auto"/>
              <w:ind w:left="25"/>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九、计算机自动化操作控制系统</w:t>
            </w:r>
          </w:p>
          <w:p w14:paraId="042B2A4A">
            <w:pPr>
              <w:spacing w:before="66" w:line="288" w:lineRule="auto"/>
              <w:ind w:left="20" w:right="1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计算机在医用电气设备中起着与安全密切相关的作用，为了保证安</w:t>
            </w:r>
            <w:r>
              <w:rPr>
                <w:rFonts w:ascii="宋体" w:hAnsi="宋体" w:eastAsia="宋体" w:cs="宋体"/>
                <w:color w:val="auto"/>
                <w:spacing w:val="9"/>
                <w:sz w:val="20"/>
                <w:szCs w:val="20"/>
                <w:highlight w:val="none"/>
              </w:rPr>
              <w:t>全性保证方法，需满足可编程医用电气系统要求</w:t>
            </w:r>
          </w:p>
          <w:p w14:paraId="622BB5DE">
            <w:pPr>
              <w:spacing w:line="228"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1.医疗方案程序化自动控制</w:t>
            </w:r>
          </w:p>
          <w:p w14:paraId="7E7CB33E">
            <w:pPr>
              <w:spacing w:before="65" w:line="228" w:lineRule="auto"/>
              <w:ind w:left="3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（1）加减压系统程序化自动控制。</w:t>
            </w:r>
          </w:p>
          <w:p w14:paraId="603AA88A">
            <w:pPr>
              <w:spacing w:before="65" w:line="227" w:lineRule="auto"/>
              <w:ind w:left="3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（2）排氧系统程序化自动控制。</w:t>
            </w:r>
          </w:p>
          <w:p w14:paraId="0A735B6C">
            <w:pPr>
              <w:spacing w:before="66" w:line="228" w:lineRule="auto"/>
              <w:ind w:left="3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（3）多种医疗方案的优化选择。</w:t>
            </w:r>
          </w:p>
          <w:p w14:paraId="777FE171">
            <w:pPr>
              <w:spacing w:before="65" w:line="227" w:lineRule="auto"/>
              <w:ind w:left="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2.具有人机界面，方便控制，易于修改。</w:t>
            </w:r>
          </w:p>
          <w:p w14:paraId="78825F04">
            <w:pPr>
              <w:spacing w:before="66"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3.对治疗过程中的重要数据跟踪处理，</w:t>
            </w:r>
            <w:r>
              <w:rPr>
                <w:rFonts w:ascii="宋体" w:hAnsi="宋体" w:eastAsia="宋体" w:cs="宋体"/>
                <w:color w:val="auto"/>
                <w:spacing w:val="-49"/>
                <w:sz w:val="20"/>
                <w:szCs w:val="20"/>
                <w:highlight w:val="none"/>
              </w:rPr>
              <w:t xml:space="preserve"> </w:t>
            </w:r>
            <w:r>
              <w:rPr>
                <w:rFonts w:ascii="宋体" w:hAnsi="宋体" w:eastAsia="宋体" w:cs="宋体"/>
                <w:color w:val="auto"/>
                <w:spacing w:val="7"/>
                <w:sz w:val="20"/>
                <w:szCs w:val="20"/>
                <w:highlight w:val="none"/>
              </w:rPr>
              <w:t>自</w:t>
            </w:r>
            <w:r>
              <w:rPr>
                <w:rFonts w:ascii="宋体" w:hAnsi="宋体" w:eastAsia="宋体" w:cs="宋体"/>
                <w:color w:val="auto"/>
                <w:spacing w:val="6"/>
                <w:sz w:val="20"/>
                <w:szCs w:val="20"/>
                <w:highlight w:val="none"/>
              </w:rPr>
              <w:t>动显示和记录。</w:t>
            </w:r>
          </w:p>
          <w:p w14:paraId="150ACD1C">
            <w:pPr>
              <w:spacing w:before="65" w:line="228" w:lineRule="auto"/>
              <w:ind w:left="19"/>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4.具有语音提示功能。</w:t>
            </w:r>
          </w:p>
          <w:p w14:paraId="6452659F">
            <w:pPr>
              <w:spacing w:before="65" w:line="227"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5.具有安全锁定氧浓度功能。</w:t>
            </w:r>
          </w:p>
          <w:p w14:paraId="30F2206A">
            <w:pPr>
              <w:spacing w:before="66" w:line="228" w:lineRule="auto"/>
              <w:ind w:left="2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6.具有故障报警自检功能。</w:t>
            </w:r>
          </w:p>
          <w:p w14:paraId="4C41FBE2">
            <w:pPr>
              <w:spacing w:before="65" w:line="228" w:lineRule="auto"/>
              <w:ind w:left="25"/>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7.具有自动稳压功能。</w:t>
            </w:r>
          </w:p>
          <w:p w14:paraId="1784CD34">
            <w:pPr>
              <w:spacing w:before="65" w:line="228" w:lineRule="auto"/>
              <w:ind w:left="21"/>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8.具有数据记录功能。</w:t>
            </w:r>
          </w:p>
          <w:p w14:paraId="23BE57BC">
            <w:pPr>
              <w:spacing w:before="65" w:line="227" w:lineRule="auto"/>
              <w:ind w:left="28"/>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▲9.具备高压氧舱计算机监控方法。</w:t>
            </w:r>
          </w:p>
          <w:p w14:paraId="5B388F09">
            <w:pPr>
              <w:spacing w:before="66" w:line="228" w:lineRule="auto"/>
              <w:ind w:left="21"/>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十、舱内可视音画同步投影影像系统</w:t>
            </w:r>
            <w:r>
              <w:rPr>
                <w:rFonts w:ascii="宋体" w:hAnsi="宋体" w:eastAsia="宋体" w:cs="宋体"/>
                <w:color w:val="auto"/>
                <w:spacing w:val="-27"/>
                <w:sz w:val="20"/>
                <w:szCs w:val="20"/>
                <w:highlight w:val="none"/>
              </w:rPr>
              <w:t xml:space="preserve"> </w:t>
            </w:r>
            <w:r>
              <w:rPr>
                <w:rFonts w:ascii="宋体" w:hAnsi="宋体" w:eastAsia="宋体" w:cs="宋体"/>
                <w:b/>
                <w:bCs/>
                <w:color w:val="auto"/>
                <w:spacing w:val="6"/>
                <w:sz w:val="20"/>
                <w:szCs w:val="20"/>
                <w:highlight w:val="none"/>
              </w:rPr>
              <w:t>4</w:t>
            </w:r>
            <w:r>
              <w:rPr>
                <w:rFonts w:ascii="宋体" w:hAnsi="宋体" w:eastAsia="宋体" w:cs="宋体"/>
                <w:color w:val="auto"/>
                <w:spacing w:val="-37"/>
                <w:sz w:val="20"/>
                <w:szCs w:val="20"/>
                <w:highlight w:val="none"/>
              </w:rPr>
              <w:t xml:space="preserve"> </w:t>
            </w:r>
            <w:r>
              <w:rPr>
                <w:rFonts w:ascii="宋体" w:hAnsi="宋体" w:eastAsia="宋体" w:cs="宋体"/>
                <w:b/>
                <w:bCs/>
                <w:color w:val="auto"/>
                <w:spacing w:val="6"/>
                <w:sz w:val="20"/>
                <w:szCs w:val="20"/>
                <w:highlight w:val="none"/>
              </w:rPr>
              <w:t>套</w:t>
            </w:r>
          </w:p>
          <w:p w14:paraId="0F574811">
            <w:pPr>
              <w:spacing w:before="65" w:line="228" w:lineRule="auto"/>
              <w:ind w:left="36"/>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1、数量</w:t>
            </w:r>
            <w:r>
              <w:rPr>
                <w:rFonts w:ascii="宋体" w:hAnsi="宋体" w:eastAsia="宋体" w:cs="宋体"/>
                <w:color w:val="auto"/>
                <w:spacing w:val="-39"/>
                <w:sz w:val="20"/>
                <w:szCs w:val="20"/>
                <w:highlight w:val="none"/>
              </w:rPr>
              <w:t xml:space="preserve"> </w:t>
            </w:r>
            <w:r>
              <w:rPr>
                <w:rFonts w:ascii="宋体" w:hAnsi="宋体" w:eastAsia="宋体" w:cs="宋体"/>
                <w:color w:val="auto"/>
                <w:spacing w:val="3"/>
                <w:sz w:val="20"/>
                <w:szCs w:val="20"/>
                <w:highlight w:val="none"/>
              </w:rPr>
              <w:t>4</w:t>
            </w:r>
            <w:r>
              <w:rPr>
                <w:rFonts w:ascii="宋体" w:hAnsi="宋体" w:eastAsia="宋体" w:cs="宋体"/>
                <w:color w:val="auto"/>
                <w:spacing w:val="-37"/>
                <w:sz w:val="20"/>
                <w:szCs w:val="20"/>
                <w:highlight w:val="none"/>
              </w:rPr>
              <w:t xml:space="preserve"> </w:t>
            </w:r>
            <w:r>
              <w:rPr>
                <w:rFonts w:ascii="宋体" w:hAnsi="宋体" w:eastAsia="宋体" w:cs="宋体"/>
                <w:color w:val="auto"/>
                <w:spacing w:val="3"/>
                <w:sz w:val="20"/>
                <w:szCs w:val="20"/>
                <w:highlight w:val="none"/>
              </w:rPr>
              <w:t>套，每舱室</w:t>
            </w:r>
            <w:r>
              <w:rPr>
                <w:rFonts w:ascii="宋体" w:hAnsi="宋体" w:eastAsia="宋体" w:cs="宋体"/>
                <w:color w:val="auto"/>
                <w:spacing w:val="-36"/>
                <w:sz w:val="20"/>
                <w:szCs w:val="20"/>
                <w:highlight w:val="none"/>
              </w:rPr>
              <w:t xml:space="preserve"> </w:t>
            </w:r>
            <w:r>
              <w:rPr>
                <w:rFonts w:ascii="宋体" w:hAnsi="宋体" w:eastAsia="宋体" w:cs="宋体"/>
                <w:color w:val="auto"/>
                <w:spacing w:val="3"/>
                <w:sz w:val="20"/>
                <w:szCs w:val="20"/>
                <w:highlight w:val="none"/>
              </w:rPr>
              <w:t>2</w:t>
            </w:r>
            <w:r>
              <w:rPr>
                <w:rFonts w:ascii="宋体" w:hAnsi="宋体" w:eastAsia="宋体" w:cs="宋体"/>
                <w:color w:val="auto"/>
                <w:spacing w:val="-38"/>
                <w:sz w:val="20"/>
                <w:szCs w:val="20"/>
                <w:highlight w:val="none"/>
              </w:rPr>
              <w:t xml:space="preserve"> </w:t>
            </w:r>
            <w:r>
              <w:rPr>
                <w:rFonts w:ascii="宋体" w:hAnsi="宋体" w:eastAsia="宋体" w:cs="宋体"/>
                <w:color w:val="auto"/>
                <w:spacing w:val="3"/>
                <w:sz w:val="20"/>
                <w:szCs w:val="20"/>
                <w:highlight w:val="none"/>
              </w:rPr>
              <w:t>套；</w:t>
            </w:r>
          </w:p>
          <w:p w14:paraId="78D9CE9E">
            <w:pPr>
              <w:spacing w:before="66" w:line="228" w:lineRule="auto"/>
              <w:ind w:left="2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2、投影设备放置于舱外；</w:t>
            </w:r>
          </w:p>
          <w:p w14:paraId="588DDB79">
            <w:pPr>
              <w:spacing w:before="64"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3、配置播放器，观看视频节目。</w:t>
            </w:r>
          </w:p>
          <w:p w14:paraId="1137839C">
            <w:pPr>
              <w:spacing w:before="66" w:line="228" w:lineRule="auto"/>
              <w:ind w:left="21"/>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十一、应急安全项目</w:t>
            </w:r>
          </w:p>
          <w:p w14:paraId="0832DF18">
            <w:pPr>
              <w:spacing w:before="64" w:line="288" w:lineRule="auto"/>
              <w:ind w:left="19" w:right="2252" w:firstLine="18"/>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●1、舱体各舱室应配置安全阀各≥2</w:t>
            </w:r>
            <w:r>
              <w:rPr>
                <w:rFonts w:ascii="宋体" w:hAnsi="宋体" w:eastAsia="宋体" w:cs="宋体"/>
                <w:color w:val="auto"/>
                <w:spacing w:val="-26"/>
                <w:sz w:val="20"/>
                <w:szCs w:val="20"/>
                <w:highlight w:val="none"/>
              </w:rPr>
              <w:t xml:space="preserve"> </w:t>
            </w:r>
            <w:r>
              <w:rPr>
                <w:rFonts w:ascii="宋体" w:hAnsi="宋体" w:eastAsia="宋体" w:cs="宋体"/>
                <w:color w:val="auto"/>
                <w:spacing w:val="4"/>
                <w:sz w:val="20"/>
                <w:szCs w:val="20"/>
                <w:highlight w:val="none"/>
              </w:rPr>
              <w:t>只；</w:t>
            </w:r>
            <w:r>
              <w:rPr>
                <w:rFonts w:ascii="宋体" w:hAnsi="宋体" w:eastAsia="宋体" w:cs="宋体"/>
                <w:color w:val="auto"/>
                <w:spacing w:val="7"/>
                <w:sz w:val="20"/>
                <w:szCs w:val="20"/>
                <w:highlight w:val="none"/>
              </w:rPr>
              <w:t>储气罐、气水罐配置安全阀各≥1</w:t>
            </w:r>
            <w:r>
              <w:rPr>
                <w:rFonts w:ascii="宋体" w:hAnsi="宋体" w:eastAsia="宋体" w:cs="宋体"/>
                <w:color w:val="auto"/>
                <w:spacing w:val="-23"/>
                <w:sz w:val="20"/>
                <w:szCs w:val="20"/>
                <w:highlight w:val="none"/>
              </w:rPr>
              <w:t xml:space="preserve"> </w:t>
            </w:r>
            <w:r>
              <w:rPr>
                <w:rFonts w:ascii="宋体" w:hAnsi="宋体" w:eastAsia="宋体" w:cs="宋体"/>
                <w:color w:val="auto"/>
                <w:spacing w:val="7"/>
                <w:sz w:val="20"/>
                <w:szCs w:val="20"/>
                <w:highlight w:val="none"/>
              </w:rPr>
              <w:t>只；</w:t>
            </w:r>
          </w:p>
          <w:p w14:paraId="54195162">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10"/>
                <w:sz w:val="20"/>
                <w:szCs w:val="20"/>
                <w:highlight w:val="none"/>
              </w:rPr>
            </w:pPr>
            <w:r>
              <w:rPr>
                <w:rFonts w:ascii="宋体" w:hAnsi="宋体" w:eastAsia="宋体" w:cs="宋体"/>
                <w:color w:val="auto"/>
                <w:spacing w:val="10"/>
                <w:sz w:val="20"/>
                <w:szCs w:val="20"/>
                <w:highlight w:val="none"/>
              </w:rPr>
              <w:t>●2、递物筒配装压力锁定、低压自动开启装置各≥1套；</w:t>
            </w:r>
          </w:p>
          <w:p w14:paraId="2FDC839C">
            <w:pPr>
              <w:spacing w:before="70" w:line="228" w:lineRule="auto"/>
              <w:ind w:left="21"/>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递物筒配装压力显示仪表各≥1套；</w:t>
            </w:r>
          </w:p>
          <w:p w14:paraId="1D02AB5B">
            <w:pPr>
              <w:spacing w:before="65" w:line="227" w:lineRule="auto"/>
              <w:ind w:left="3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●3、压缩机配装超压自动停机、低压自动复位装置；</w:t>
            </w:r>
          </w:p>
          <w:p w14:paraId="07192F95">
            <w:pPr>
              <w:spacing w:before="66" w:line="228" w:lineRule="auto"/>
              <w:ind w:left="3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●4、各舱室配装应急呼叫装置及应急通讯装置；</w:t>
            </w:r>
          </w:p>
          <w:p w14:paraId="08DC6DC4">
            <w:pPr>
              <w:spacing w:before="64" w:line="228"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5、各舱室内外应配装应急卸压装置各≥1</w:t>
            </w:r>
            <w:r>
              <w:rPr>
                <w:rFonts w:ascii="宋体" w:hAnsi="宋体" w:eastAsia="宋体" w:cs="宋体"/>
                <w:color w:val="auto"/>
                <w:spacing w:val="-27"/>
                <w:sz w:val="20"/>
                <w:szCs w:val="20"/>
                <w:highlight w:val="none"/>
              </w:rPr>
              <w:t xml:space="preserve"> </w:t>
            </w:r>
            <w:r>
              <w:rPr>
                <w:rFonts w:ascii="宋体" w:hAnsi="宋体" w:eastAsia="宋体" w:cs="宋体"/>
                <w:color w:val="auto"/>
                <w:spacing w:val="8"/>
                <w:sz w:val="20"/>
                <w:szCs w:val="20"/>
                <w:highlight w:val="none"/>
              </w:rPr>
              <w:t>套，并涂红色标记；</w:t>
            </w:r>
          </w:p>
          <w:p w14:paraId="533752A1">
            <w:pPr>
              <w:spacing w:before="65" w:line="227" w:lineRule="auto"/>
              <w:ind w:left="22"/>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6、舱内饰装用材达B1</w:t>
            </w:r>
            <w:r>
              <w:rPr>
                <w:rFonts w:ascii="宋体" w:hAnsi="宋体" w:eastAsia="宋体" w:cs="宋体"/>
                <w:color w:val="auto"/>
                <w:spacing w:val="-32"/>
                <w:sz w:val="20"/>
                <w:szCs w:val="20"/>
                <w:highlight w:val="none"/>
              </w:rPr>
              <w:t xml:space="preserve"> </w:t>
            </w:r>
            <w:r>
              <w:rPr>
                <w:rFonts w:ascii="宋体" w:hAnsi="宋体" w:eastAsia="宋体" w:cs="宋体"/>
                <w:color w:val="auto"/>
                <w:spacing w:val="10"/>
                <w:sz w:val="20"/>
                <w:szCs w:val="20"/>
                <w:highlight w:val="none"/>
              </w:rPr>
              <w:t>级以上消防等级。</w:t>
            </w:r>
          </w:p>
          <w:p w14:paraId="3FD1D145">
            <w:pPr>
              <w:spacing w:before="66" w:line="227" w:lineRule="auto"/>
              <w:ind w:left="21"/>
              <w:rPr>
                <w:rFonts w:ascii="宋体" w:hAnsi="宋体" w:eastAsia="宋体" w:cs="宋体"/>
                <w:color w:val="auto"/>
                <w:sz w:val="20"/>
                <w:szCs w:val="20"/>
                <w:highlight w:val="none"/>
              </w:rPr>
            </w:pPr>
            <w:r>
              <w:rPr>
                <w:rFonts w:ascii="宋体" w:hAnsi="宋体" w:eastAsia="宋体" w:cs="宋体"/>
                <w:b/>
                <w:bCs/>
                <w:color w:val="auto"/>
                <w:spacing w:val="3"/>
                <w:sz w:val="20"/>
                <w:szCs w:val="20"/>
                <w:highlight w:val="none"/>
              </w:rPr>
              <w:t>十二、气动呼吸机</w:t>
            </w:r>
            <w:r>
              <w:rPr>
                <w:rFonts w:ascii="宋体" w:hAnsi="宋体" w:eastAsia="宋体" w:cs="宋体"/>
                <w:color w:val="auto"/>
                <w:spacing w:val="-17"/>
                <w:sz w:val="20"/>
                <w:szCs w:val="20"/>
                <w:highlight w:val="none"/>
              </w:rPr>
              <w:t xml:space="preserve"> </w:t>
            </w:r>
            <w:r>
              <w:rPr>
                <w:rFonts w:ascii="宋体" w:hAnsi="宋体" w:eastAsia="宋体" w:cs="宋体"/>
                <w:b/>
                <w:bCs/>
                <w:color w:val="auto"/>
                <w:spacing w:val="3"/>
                <w:sz w:val="20"/>
                <w:szCs w:val="20"/>
                <w:highlight w:val="none"/>
              </w:rPr>
              <w:t>1</w:t>
            </w:r>
            <w:r>
              <w:rPr>
                <w:rFonts w:ascii="宋体" w:hAnsi="宋体" w:eastAsia="宋体" w:cs="宋体"/>
                <w:color w:val="auto"/>
                <w:spacing w:val="-24"/>
                <w:sz w:val="20"/>
                <w:szCs w:val="20"/>
                <w:highlight w:val="none"/>
              </w:rPr>
              <w:t xml:space="preserve"> </w:t>
            </w:r>
            <w:r>
              <w:rPr>
                <w:rFonts w:ascii="宋体" w:hAnsi="宋体" w:eastAsia="宋体" w:cs="宋体"/>
                <w:b/>
                <w:bCs/>
                <w:color w:val="auto"/>
                <w:spacing w:val="3"/>
                <w:sz w:val="20"/>
                <w:szCs w:val="20"/>
                <w:highlight w:val="none"/>
              </w:rPr>
              <w:t>台</w:t>
            </w:r>
          </w:p>
          <w:p w14:paraId="6830FF29">
            <w:pPr>
              <w:spacing w:before="66" w:line="288" w:lineRule="auto"/>
              <w:ind w:left="24" w:right="46" w:firstLine="1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1、鉴于氧舱设备的安全特殊性，进舱设备标准按照中华人</w:t>
            </w:r>
            <w:r>
              <w:rPr>
                <w:rFonts w:ascii="宋体" w:hAnsi="宋体" w:eastAsia="宋体" w:cs="宋体"/>
                <w:color w:val="auto"/>
                <w:spacing w:val="8"/>
                <w:sz w:val="20"/>
                <w:szCs w:val="20"/>
                <w:highlight w:val="none"/>
              </w:rPr>
              <w:t>民共和国国家氧舱标准</w:t>
            </w:r>
            <w:r>
              <w:rPr>
                <w:rFonts w:ascii="宋体" w:hAnsi="宋体" w:eastAsia="宋体" w:cs="宋体"/>
                <w:color w:val="auto"/>
                <w:spacing w:val="-41"/>
                <w:sz w:val="20"/>
                <w:szCs w:val="20"/>
                <w:highlight w:val="none"/>
              </w:rPr>
              <w:t xml:space="preserve"> </w:t>
            </w:r>
            <w:r>
              <w:rPr>
                <w:rFonts w:ascii="宋体" w:hAnsi="宋体" w:eastAsia="宋体" w:cs="宋体"/>
                <w:color w:val="auto"/>
                <w:sz w:val="20"/>
                <w:szCs w:val="20"/>
                <w:highlight w:val="none"/>
              </w:rPr>
              <w:t>GB</w:t>
            </w:r>
            <w:r>
              <w:rPr>
                <w:rFonts w:ascii="宋体" w:hAnsi="宋体" w:eastAsia="宋体" w:cs="宋体"/>
                <w:color w:val="auto"/>
                <w:spacing w:val="8"/>
                <w:sz w:val="20"/>
                <w:szCs w:val="20"/>
                <w:highlight w:val="none"/>
              </w:rPr>
              <w:t>/T12130-2020《氧舱》及中华人</w:t>
            </w:r>
            <w:r>
              <w:rPr>
                <w:rFonts w:ascii="宋体" w:hAnsi="宋体" w:eastAsia="宋体" w:cs="宋体"/>
                <w:color w:val="auto"/>
                <w:spacing w:val="7"/>
                <w:sz w:val="20"/>
                <w:szCs w:val="20"/>
                <w:highlight w:val="none"/>
              </w:rPr>
              <w:t>民共和国氧舱安全技术监察规程《</w:t>
            </w:r>
            <w:r>
              <w:rPr>
                <w:rFonts w:ascii="宋体" w:hAnsi="宋体" w:eastAsia="宋体" w:cs="宋体"/>
                <w:color w:val="auto"/>
                <w:sz w:val="20"/>
                <w:szCs w:val="20"/>
                <w:highlight w:val="none"/>
              </w:rPr>
              <w:t>TSG</w:t>
            </w:r>
            <w:r>
              <w:rPr>
                <w:rFonts w:ascii="宋体" w:hAnsi="宋体" w:eastAsia="宋体" w:cs="宋体"/>
                <w:color w:val="auto"/>
                <w:spacing w:val="7"/>
                <w:sz w:val="20"/>
                <w:szCs w:val="20"/>
                <w:highlight w:val="none"/>
              </w:rPr>
              <w:t>-2015》。</w:t>
            </w:r>
          </w:p>
          <w:p w14:paraId="537B45C9">
            <w:pPr>
              <w:spacing w:before="1" w:line="226" w:lineRule="auto"/>
              <w:ind w:left="23"/>
              <w:rPr>
                <w:rFonts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2、基本参数</w:t>
            </w:r>
          </w:p>
          <w:p w14:paraId="534BF222">
            <w:pPr>
              <w:spacing w:before="66" w:line="288" w:lineRule="auto"/>
              <w:ind w:left="28" w:right="46" w:hanging="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2.1、可以在氧舱内稳定的运行。（提供呼吸机在高压氧舱内的性</w:t>
            </w:r>
            <w:r>
              <w:rPr>
                <w:rFonts w:ascii="宋体" w:hAnsi="宋体" w:eastAsia="宋体" w:cs="宋体"/>
                <w:color w:val="auto"/>
                <w:spacing w:val="8"/>
                <w:sz w:val="20"/>
                <w:szCs w:val="20"/>
                <w:highlight w:val="none"/>
              </w:rPr>
              <w:t>能检测报告须第三方公立机构）</w:t>
            </w:r>
          </w:p>
          <w:p w14:paraId="032663F7">
            <w:pPr>
              <w:spacing w:line="227" w:lineRule="auto"/>
              <w:ind w:left="23"/>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2.2、显示屏：</w:t>
            </w:r>
            <w:r>
              <w:rPr>
                <w:rFonts w:ascii="宋体" w:hAnsi="宋体" w:eastAsia="宋体" w:cs="宋体"/>
                <w:color w:val="auto"/>
                <w:spacing w:val="-58"/>
                <w:sz w:val="20"/>
                <w:szCs w:val="20"/>
                <w:highlight w:val="none"/>
              </w:rPr>
              <w:t xml:space="preserve"> </w:t>
            </w:r>
            <w:r>
              <w:rPr>
                <w:rFonts w:ascii="宋体" w:hAnsi="宋体" w:eastAsia="宋体" w:cs="宋体"/>
                <w:color w:val="auto"/>
                <w:spacing w:val="5"/>
                <w:sz w:val="20"/>
                <w:szCs w:val="20"/>
                <w:highlight w:val="none"/>
              </w:rPr>
              <w:t>≥5.6</w:t>
            </w:r>
            <w:r>
              <w:rPr>
                <w:rFonts w:ascii="宋体" w:hAnsi="宋体" w:eastAsia="宋体" w:cs="宋体"/>
                <w:color w:val="auto"/>
                <w:spacing w:val="-40"/>
                <w:sz w:val="20"/>
                <w:szCs w:val="20"/>
                <w:highlight w:val="none"/>
              </w:rPr>
              <w:t xml:space="preserve"> </w:t>
            </w:r>
            <w:r>
              <w:rPr>
                <w:rFonts w:ascii="宋体" w:hAnsi="宋体" w:eastAsia="宋体" w:cs="宋体"/>
                <w:color w:val="auto"/>
                <w:spacing w:val="5"/>
                <w:sz w:val="20"/>
                <w:szCs w:val="20"/>
                <w:highlight w:val="none"/>
              </w:rPr>
              <w:t>英寸</w:t>
            </w:r>
            <w:r>
              <w:rPr>
                <w:rFonts w:ascii="宋体" w:hAnsi="宋体" w:eastAsia="宋体" w:cs="宋体"/>
                <w:color w:val="auto"/>
                <w:spacing w:val="-39"/>
                <w:sz w:val="20"/>
                <w:szCs w:val="20"/>
                <w:highlight w:val="none"/>
              </w:rPr>
              <w:t xml:space="preserve"> </w:t>
            </w:r>
            <w:r>
              <w:rPr>
                <w:rFonts w:ascii="宋体" w:hAnsi="宋体" w:eastAsia="宋体" w:cs="宋体"/>
                <w:color w:val="auto"/>
                <w:sz w:val="20"/>
                <w:szCs w:val="20"/>
                <w:highlight w:val="none"/>
              </w:rPr>
              <w:t>TFT</w:t>
            </w:r>
            <w:r>
              <w:rPr>
                <w:rFonts w:ascii="宋体" w:hAnsi="宋体" w:eastAsia="宋体" w:cs="宋体"/>
                <w:color w:val="auto"/>
                <w:spacing w:val="-40"/>
                <w:sz w:val="20"/>
                <w:szCs w:val="20"/>
                <w:highlight w:val="none"/>
              </w:rPr>
              <w:t xml:space="preserve"> </w:t>
            </w:r>
            <w:r>
              <w:rPr>
                <w:rFonts w:ascii="宋体" w:hAnsi="宋体" w:eastAsia="宋体" w:cs="宋体"/>
                <w:color w:val="auto"/>
                <w:spacing w:val="5"/>
                <w:sz w:val="20"/>
                <w:szCs w:val="20"/>
                <w:highlight w:val="none"/>
              </w:rPr>
              <w:t>彩色液晶屏</w:t>
            </w:r>
          </w:p>
          <w:p w14:paraId="7A41A25E">
            <w:pPr>
              <w:spacing w:before="65" w:line="228" w:lineRule="auto"/>
              <w:ind w:left="2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2.3、图形显示波形：压力-时间，流速-时间，容量-时间</w:t>
            </w:r>
          </w:p>
          <w:p w14:paraId="1FFCDE84">
            <w:pPr>
              <w:spacing w:before="65" w:line="228" w:lineRule="auto"/>
              <w:ind w:left="23"/>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2.4、环图：压力-容积，流速-容积</w:t>
            </w:r>
          </w:p>
          <w:p w14:paraId="07B98729">
            <w:pPr>
              <w:spacing w:before="66" w:line="288" w:lineRule="auto"/>
              <w:ind w:left="21" w:right="46"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2.5、可随着舱内压力的升高调整相应压力值，使潮气量受压力环</w:t>
            </w:r>
            <w:r>
              <w:rPr>
                <w:rFonts w:ascii="宋体" w:hAnsi="宋体" w:eastAsia="宋体" w:cs="宋体"/>
                <w:color w:val="auto"/>
                <w:spacing w:val="8"/>
                <w:sz w:val="20"/>
                <w:szCs w:val="20"/>
                <w:highlight w:val="none"/>
              </w:rPr>
              <w:t>境的影响极小</w:t>
            </w:r>
          </w:p>
          <w:p w14:paraId="62BF1E6C">
            <w:pPr>
              <w:spacing w:line="229" w:lineRule="auto"/>
              <w:ind w:left="24"/>
              <w:rPr>
                <w:rFonts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3、功能要求</w:t>
            </w:r>
          </w:p>
          <w:p w14:paraId="4A772884">
            <w:pPr>
              <w:spacing w:before="64"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3.1、控制方式：气动电控</w:t>
            </w:r>
          </w:p>
          <w:p w14:paraId="0B18DCCE">
            <w:pPr>
              <w:spacing w:before="64" w:line="228" w:lineRule="auto"/>
              <w:ind w:left="24"/>
              <w:rPr>
                <w:rFonts w:ascii="宋体" w:hAnsi="宋体" w:eastAsia="宋体" w:cs="宋体"/>
                <w:color w:val="auto"/>
                <w:sz w:val="20"/>
                <w:szCs w:val="20"/>
                <w:highlight w:val="none"/>
              </w:rPr>
            </w:pPr>
            <w:r>
              <w:rPr>
                <w:rFonts w:ascii="宋体" w:hAnsi="宋体" w:eastAsia="宋体" w:cs="宋体"/>
                <w:color w:val="auto"/>
                <w:spacing w:val="12"/>
                <w:sz w:val="20"/>
                <w:szCs w:val="20"/>
                <w:highlight w:val="none"/>
              </w:rPr>
              <w:t>3.2、呼吸模式：A/C，</w:t>
            </w:r>
            <w:r>
              <w:rPr>
                <w:rFonts w:ascii="宋体" w:hAnsi="宋体" w:eastAsia="宋体" w:cs="宋体"/>
                <w:color w:val="auto"/>
                <w:sz w:val="20"/>
                <w:szCs w:val="20"/>
                <w:highlight w:val="none"/>
              </w:rPr>
              <w:t>SIMV</w:t>
            </w:r>
            <w:r>
              <w:rPr>
                <w:rFonts w:ascii="宋体" w:hAnsi="宋体" w:eastAsia="宋体" w:cs="宋体"/>
                <w:color w:val="auto"/>
                <w:spacing w:val="12"/>
                <w:sz w:val="20"/>
                <w:szCs w:val="20"/>
                <w:highlight w:val="none"/>
              </w:rPr>
              <w:t>，</w:t>
            </w:r>
            <w:r>
              <w:rPr>
                <w:rFonts w:ascii="宋体" w:hAnsi="宋体" w:eastAsia="宋体" w:cs="宋体"/>
                <w:color w:val="auto"/>
                <w:sz w:val="20"/>
                <w:szCs w:val="20"/>
                <w:highlight w:val="none"/>
              </w:rPr>
              <w:t>SPONT</w:t>
            </w:r>
            <w:r>
              <w:rPr>
                <w:rFonts w:ascii="宋体" w:hAnsi="宋体" w:eastAsia="宋体" w:cs="宋体"/>
                <w:color w:val="auto"/>
                <w:spacing w:val="12"/>
                <w:sz w:val="20"/>
                <w:szCs w:val="20"/>
                <w:highlight w:val="none"/>
              </w:rPr>
              <w:t>，</w:t>
            </w:r>
            <w:r>
              <w:rPr>
                <w:rFonts w:ascii="宋体" w:hAnsi="宋体" w:eastAsia="宋体" w:cs="宋体"/>
                <w:color w:val="auto"/>
                <w:sz w:val="20"/>
                <w:szCs w:val="20"/>
                <w:highlight w:val="none"/>
              </w:rPr>
              <w:t>SIGH</w:t>
            </w:r>
            <w:r>
              <w:rPr>
                <w:rFonts w:ascii="宋体" w:hAnsi="宋体" w:eastAsia="宋体" w:cs="宋体"/>
                <w:color w:val="auto"/>
                <w:spacing w:val="12"/>
                <w:sz w:val="20"/>
                <w:szCs w:val="20"/>
                <w:highlight w:val="none"/>
              </w:rPr>
              <w:t>，</w:t>
            </w:r>
            <w:r>
              <w:rPr>
                <w:rFonts w:ascii="宋体" w:hAnsi="宋体" w:eastAsia="宋体" w:cs="宋体"/>
                <w:color w:val="auto"/>
                <w:sz w:val="20"/>
                <w:szCs w:val="20"/>
                <w:highlight w:val="none"/>
              </w:rPr>
              <w:t>MAN</w:t>
            </w:r>
          </w:p>
          <w:p w14:paraId="156D493B">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3.3.主要设置参数</w:t>
            </w:r>
          </w:p>
          <w:p w14:paraId="554C3D9D">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3.3.1</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潮气量：0，50～1500</w:t>
            </w:r>
            <w:r>
              <w:rPr>
                <w:rFonts w:ascii="宋体" w:hAnsi="宋体" w:eastAsia="宋体" w:cs="宋体"/>
                <w:color w:val="auto"/>
                <w:sz w:val="20"/>
                <w:szCs w:val="20"/>
                <w:highlight w:val="none"/>
              </w:rPr>
              <w:t>mL</w:t>
            </w:r>
          </w:p>
          <w:p w14:paraId="59729C06">
            <w:pPr>
              <w:spacing w:before="65" w:line="223"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3.3.2</w:t>
            </w:r>
            <w:r>
              <w:rPr>
                <w:rFonts w:ascii="宋体" w:hAnsi="宋体" w:eastAsia="宋体" w:cs="宋体"/>
                <w:color w:val="auto"/>
                <w:spacing w:val="-17"/>
                <w:sz w:val="20"/>
                <w:szCs w:val="20"/>
                <w:highlight w:val="none"/>
              </w:rPr>
              <w:t xml:space="preserve"> </w:t>
            </w:r>
            <w:r>
              <w:rPr>
                <w:rFonts w:ascii="宋体" w:hAnsi="宋体" w:eastAsia="宋体" w:cs="宋体"/>
                <w:color w:val="auto"/>
                <w:spacing w:val="7"/>
                <w:sz w:val="20"/>
                <w:szCs w:val="20"/>
                <w:highlight w:val="none"/>
              </w:rPr>
              <w:t>呼吸频率：4～80</w:t>
            </w:r>
            <w:r>
              <w:rPr>
                <w:rFonts w:ascii="宋体" w:hAnsi="宋体" w:eastAsia="宋体" w:cs="宋体"/>
                <w:color w:val="auto"/>
                <w:sz w:val="20"/>
                <w:szCs w:val="20"/>
                <w:highlight w:val="none"/>
              </w:rPr>
              <w:t>bpm</w:t>
            </w:r>
            <w:r>
              <w:rPr>
                <w:rFonts w:ascii="宋体" w:hAnsi="宋体" w:eastAsia="宋体" w:cs="宋体"/>
                <w:color w:val="auto"/>
                <w:spacing w:val="7"/>
                <w:sz w:val="20"/>
                <w:szCs w:val="20"/>
                <w:highlight w:val="none"/>
              </w:rPr>
              <w:t>；</w:t>
            </w:r>
            <w:r>
              <w:rPr>
                <w:rFonts w:ascii="宋体" w:hAnsi="宋体" w:eastAsia="宋体" w:cs="宋体"/>
                <w:color w:val="auto"/>
                <w:sz w:val="20"/>
                <w:szCs w:val="20"/>
                <w:highlight w:val="none"/>
              </w:rPr>
              <w:t>SIMV</w:t>
            </w:r>
            <w:r>
              <w:rPr>
                <w:rFonts w:ascii="宋体" w:hAnsi="宋体" w:eastAsia="宋体" w:cs="宋体"/>
                <w:color w:val="auto"/>
                <w:spacing w:val="-26"/>
                <w:sz w:val="20"/>
                <w:szCs w:val="20"/>
                <w:highlight w:val="none"/>
              </w:rPr>
              <w:t xml:space="preserve"> </w:t>
            </w:r>
            <w:r>
              <w:rPr>
                <w:rFonts w:ascii="宋体" w:hAnsi="宋体" w:eastAsia="宋体" w:cs="宋体"/>
                <w:color w:val="auto"/>
                <w:spacing w:val="7"/>
                <w:sz w:val="20"/>
                <w:szCs w:val="20"/>
                <w:highlight w:val="none"/>
              </w:rPr>
              <w:t>呼吸频率：1～40</w:t>
            </w:r>
            <w:r>
              <w:rPr>
                <w:rFonts w:ascii="宋体" w:hAnsi="宋体" w:eastAsia="宋体" w:cs="宋体"/>
                <w:color w:val="auto"/>
                <w:sz w:val="20"/>
                <w:szCs w:val="20"/>
                <w:highlight w:val="none"/>
              </w:rPr>
              <w:t>bpm</w:t>
            </w:r>
          </w:p>
          <w:p w14:paraId="384703B4">
            <w:pPr>
              <w:spacing w:before="71" w:line="228"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3.3.3</w:t>
            </w:r>
            <w:r>
              <w:rPr>
                <w:rFonts w:ascii="宋体" w:hAnsi="宋体" w:eastAsia="宋体" w:cs="宋体"/>
                <w:color w:val="auto"/>
                <w:spacing w:val="-20"/>
                <w:sz w:val="20"/>
                <w:szCs w:val="20"/>
                <w:highlight w:val="none"/>
              </w:rPr>
              <w:t xml:space="preserve"> </w:t>
            </w:r>
            <w:r>
              <w:rPr>
                <w:rFonts w:ascii="宋体" w:hAnsi="宋体" w:eastAsia="宋体" w:cs="宋体"/>
                <w:color w:val="auto"/>
                <w:spacing w:val="4"/>
                <w:sz w:val="20"/>
                <w:szCs w:val="20"/>
                <w:highlight w:val="none"/>
              </w:rPr>
              <w:t>吸呼比：3</w:t>
            </w:r>
            <w:r>
              <w:rPr>
                <w:rFonts w:ascii="宋体" w:hAnsi="宋体" w:eastAsia="宋体" w:cs="宋体"/>
                <w:color w:val="auto"/>
                <w:spacing w:val="-60"/>
                <w:sz w:val="20"/>
                <w:szCs w:val="20"/>
                <w:highlight w:val="none"/>
              </w:rPr>
              <w:t xml:space="preserve"> </w:t>
            </w:r>
            <w:r>
              <w:rPr>
                <w:rFonts w:ascii="宋体" w:hAnsi="宋体" w:eastAsia="宋体" w:cs="宋体"/>
                <w:color w:val="auto"/>
                <w:spacing w:val="4"/>
                <w:sz w:val="20"/>
                <w:szCs w:val="20"/>
                <w:highlight w:val="none"/>
              </w:rPr>
              <w:t>:1～1</w:t>
            </w:r>
            <w:r>
              <w:rPr>
                <w:rFonts w:ascii="宋体" w:hAnsi="宋体" w:eastAsia="宋体" w:cs="宋体"/>
                <w:color w:val="auto"/>
                <w:spacing w:val="-59"/>
                <w:sz w:val="20"/>
                <w:szCs w:val="20"/>
                <w:highlight w:val="none"/>
              </w:rPr>
              <w:t xml:space="preserve"> </w:t>
            </w:r>
            <w:r>
              <w:rPr>
                <w:rFonts w:ascii="宋体" w:hAnsi="宋体" w:eastAsia="宋体" w:cs="宋体"/>
                <w:color w:val="auto"/>
                <w:spacing w:val="4"/>
                <w:sz w:val="20"/>
                <w:szCs w:val="20"/>
                <w:highlight w:val="none"/>
              </w:rPr>
              <w:t>:5，</w:t>
            </w:r>
            <w:r>
              <w:rPr>
                <w:rFonts w:ascii="宋体" w:hAnsi="宋体" w:eastAsia="宋体" w:cs="宋体"/>
                <w:color w:val="auto"/>
                <w:sz w:val="20"/>
                <w:szCs w:val="20"/>
                <w:highlight w:val="none"/>
              </w:rPr>
              <w:t>SIMV</w:t>
            </w:r>
            <w:r>
              <w:rPr>
                <w:rFonts w:ascii="宋体" w:hAnsi="宋体" w:eastAsia="宋体" w:cs="宋体"/>
                <w:color w:val="auto"/>
                <w:spacing w:val="-42"/>
                <w:sz w:val="20"/>
                <w:szCs w:val="20"/>
                <w:highlight w:val="none"/>
              </w:rPr>
              <w:t xml:space="preserve"> </w:t>
            </w:r>
            <w:r>
              <w:rPr>
                <w:rFonts w:ascii="宋体" w:hAnsi="宋体" w:eastAsia="宋体" w:cs="宋体"/>
                <w:color w:val="auto"/>
                <w:spacing w:val="4"/>
                <w:sz w:val="20"/>
                <w:szCs w:val="20"/>
                <w:highlight w:val="none"/>
              </w:rPr>
              <w:t>模式的吸气时间：0.2～10s</w:t>
            </w:r>
          </w:p>
          <w:p w14:paraId="6D19129D">
            <w:pPr>
              <w:spacing w:before="65" w:line="281" w:lineRule="auto"/>
              <w:ind w:left="20" w:right="46" w:firstLine="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3.3.4</w:t>
            </w:r>
            <w:r>
              <w:rPr>
                <w:rFonts w:ascii="宋体" w:hAnsi="宋体" w:eastAsia="宋体" w:cs="宋体"/>
                <w:color w:val="auto"/>
                <w:spacing w:val="-38"/>
                <w:sz w:val="20"/>
                <w:szCs w:val="20"/>
                <w:highlight w:val="none"/>
              </w:rPr>
              <w:t xml:space="preserve"> </w:t>
            </w:r>
            <w:r>
              <w:rPr>
                <w:rFonts w:ascii="宋体" w:hAnsi="宋体" w:eastAsia="宋体" w:cs="宋体"/>
                <w:color w:val="auto"/>
                <w:spacing w:val="7"/>
                <w:sz w:val="20"/>
                <w:szCs w:val="20"/>
                <w:highlight w:val="none"/>
              </w:rPr>
              <w:t>压力触发设置范围：-20</w:t>
            </w:r>
            <w:r>
              <w:rPr>
                <w:rFonts w:ascii="宋体" w:hAnsi="宋体" w:eastAsia="宋体" w:cs="宋体"/>
                <w:color w:val="auto"/>
                <w:sz w:val="20"/>
                <w:szCs w:val="20"/>
                <w:highlight w:val="none"/>
              </w:rPr>
              <w:t>cmH</w:t>
            </w:r>
            <w:r>
              <w:rPr>
                <w:rFonts w:ascii="宋体" w:hAnsi="宋体" w:eastAsia="宋体" w:cs="宋体"/>
                <w:color w:val="auto"/>
                <w:spacing w:val="7"/>
                <w:position w:val="-3"/>
                <w:sz w:val="10"/>
                <w:szCs w:val="10"/>
                <w:highlight w:val="none"/>
              </w:rPr>
              <w:t>2</w:t>
            </w:r>
            <w:r>
              <w:rPr>
                <w:rFonts w:ascii="宋体" w:hAnsi="宋体" w:eastAsia="宋体" w:cs="宋体"/>
                <w:color w:val="auto"/>
                <w:spacing w:val="7"/>
                <w:sz w:val="20"/>
                <w:szCs w:val="20"/>
                <w:highlight w:val="none"/>
              </w:rPr>
              <w:t>O～0</w:t>
            </w:r>
            <w:r>
              <w:rPr>
                <w:rFonts w:ascii="宋体" w:hAnsi="宋体" w:eastAsia="宋体" w:cs="宋体"/>
                <w:color w:val="auto"/>
                <w:sz w:val="20"/>
                <w:szCs w:val="20"/>
                <w:highlight w:val="none"/>
              </w:rPr>
              <w:t>cmH</w:t>
            </w:r>
            <w:r>
              <w:rPr>
                <w:rFonts w:ascii="宋体" w:hAnsi="宋体" w:eastAsia="宋体" w:cs="宋体"/>
                <w:color w:val="auto"/>
                <w:spacing w:val="7"/>
                <w:position w:val="-3"/>
                <w:sz w:val="10"/>
                <w:szCs w:val="10"/>
                <w:highlight w:val="none"/>
              </w:rPr>
              <w:t>2</w:t>
            </w:r>
            <w:r>
              <w:rPr>
                <w:rFonts w:ascii="宋体" w:hAnsi="宋体" w:eastAsia="宋体" w:cs="宋体"/>
                <w:color w:val="auto"/>
                <w:spacing w:val="7"/>
                <w:sz w:val="20"/>
                <w:szCs w:val="20"/>
                <w:highlight w:val="none"/>
              </w:rPr>
              <w:t>O（</w:t>
            </w:r>
            <w:r>
              <w:rPr>
                <w:rFonts w:ascii="宋体" w:hAnsi="宋体" w:eastAsia="宋体" w:cs="宋体"/>
                <w:color w:val="auto"/>
                <w:sz w:val="20"/>
                <w:szCs w:val="20"/>
                <w:highlight w:val="none"/>
              </w:rPr>
              <w:t>PEEP</w:t>
            </w:r>
            <w:r>
              <w:rPr>
                <w:rFonts w:ascii="宋体" w:hAnsi="宋体" w:eastAsia="宋体" w:cs="宋体"/>
                <w:color w:val="auto"/>
                <w:spacing w:val="-14"/>
                <w:sz w:val="20"/>
                <w:szCs w:val="20"/>
                <w:highlight w:val="none"/>
              </w:rPr>
              <w:t xml:space="preserve"> </w:t>
            </w:r>
            <w:r>
              <w:rPr>
                <w:rFonts w:ascii="宋体" w:hAnsi="宋体" w:eastAsia="宋体" w:cs="宋体"/>
                <w:color w:val="auto"/>
                <w:spacing w:val="6"/>
                <w:sz w:val="20"/>
                <w:szCs w:val="20"/>
                <w:highlight w:val="none"/>
              </w:rPr>
              <w:t>以下</w:t>
            </w:r>
            <w:r>
              <w:rPr>
                <w:rFonts w:ascii="宋体" w:hAnsi="宋体" w:eastAsia="宋体" w:cs="宋体"/>
                <w:color w:val="auto"/>
                <w:spacing w:val="15"/>
                <w:sz w:val="20"/>
                <w:szCs w:val="20"/>
                <w:highlight w:val="none"/>
              </w:rPr>
              <w:t>），</w:t>
            </w:r>
            <w:r>
              <w:rPr>
                <w:rFonts w:ascii="宋体" w:hAnsi="宋体" w:eastAsia="宋体" w:cs="宋体"/>
                <w:color w:val="auto"/>
                <w:spacing w:val="6"/>
                <w:sz w:val="20"/>
                <w:szCs w:val="20"/>
                <w:highlight w:val="none"/>
              </w:rPr>
              <w:t>流速</w:t>
            </w:r>
            <w:r>
              <w:rPr>
                <w:rFonts w:ascii="宋体" w:hAnsi="宋体" w:eastAsia="宋体" w:cs="宋体"/>
                <w:color w:val="auto"/>
                <w:spacing w:val="8"/>
                <w:sz w:val="20"/>
                <w:szCs w:val="20"/>
                <w:highlight w:val="none"/>
              </w:rPr>
              <w:t>触发设置范围：1～20L/</w:t>
            </w:r>
            <w:r>
              <w:rPr>
                <w:rFonts w:ascii="宋体" w:hAnsi="宋体" w:eastAsia="宋体" w:cs="宋体"/>
                <w:color w:val="auto"/>
                <w:sz w:val="20"/>
                <w:szCs w:val="20"/>
                <w:highlight w:val="none"/>
              </w:rPr>
              <w:t>min</w:t>
            </w:r>
          </w:p>
          <w:p w14:paraId="7DF8C164">
            <w:pPr>
              <w:spacing w:before="14" w:line="236"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3.3.5</w:t>
            </w:r>
            <w:r>
              <w:rPr>
                <w:rFonts w:ascii="宋体" w:hAnsi="宋体" w:eastAsia="宋体" w:cs="宋体"/>
                <w:color w:val="auto"/>
                <w:spacing w:val="-29"/>
                <w:sz w:val="20"/>
                <w:szCs w:val="20"/>
                <w:highlight w:val="none"/>
              </w:rPr>
              <w:t xml:space="preserve"> </w:t>
            </w:r>
            <w:r>
              <w:rPr>
                <w:rFonts w:ascii="宋体" w:hAnsi="宋体" w:eastAsia="宋体" w:cs="宋体"/>
                <w:color w:val="auto"/>
                <w:spacing w:val="6"/>
                <w:sz w:val="20"/>
                <w:szCs w:val="20"/>
                <w:highlight w:val="none"/>
              </w:rPr>
              <w:t>呼末正压设置范围：0,5,10,15,</w:t>
            </w:r>
            <w:r>
              <w:rPr>
                <w:rFonts w:ascii="宋体" w:hAnsi="宋体" w:eastAsia="宋体" w:cs="宋体"/>
                <w:color w:val="auto"/>
                <w:spacing w:val="5"/>
                <w:sz w:val="20"/>
                <w:szCs w:val="20"/>
                <w:highlight w:val="none"/>
              </w:rPr>
              <w:t>20</w:t>
            </w:r>
            <w:r>
              <w:rPr>
                <w:rFonts w:ascii="宋体" w:hAnsi="宋体" w:eastAsia="宋体" w:cs="宋体"/>
                <w:color w:val="auto"/>
                <w:sz w:val="20"/>
                <w:szCs w:val="20"/>
                <w:highlight w:val="none"/>
              </w:rPr>
              <w:t>cmH</w:t>
            </w:r>
            <w:r>
              <w:rPr>
                <w:rFonts w:ascii="宋体" w:hAnsi="宋体" w:eastAsia="宋体" w:cs="宋体"/>
                <w:color w:val="auto"/>
                <w:spacing w:val="5"/>
                <w:position w:val="-3"/>
                <w:sz w:val="10"/>
                <w:szCs w:val="10"/>
                <w:highlight w:val="none"/>
              </w:rPr>
              <w:t>2</w:t>
            </w:r>
            <w:r>
              <w:rPr>
                <w:rFonts w:ascii="宋体" w:hAnsi="宋体" w:eastAsia="宋体" w:cs="宋体"/>
                <w:color w:val="auto"/>
                <w:spacing w:val="5"/>
                <w:sz w:val="20"/>
                <w:szCs w:val="20"/>
                <w:highlight w:val="none"/>
              </w:rPr>
              <w:t>O</w:t>
            </w:r>
          </w:p>
          <w:p w14:paraId="6189CFD0">
            <w:pPr>
              <w:spacing w:before="56" w:line="227" w:lineRule="auto"/>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3.3.6</w:t>
            </w:r>
            <w:r>
              <w:rPr>
                <w:rFonts w:ascii="宋体" w:hAnsi="宋体" w:eastAsia="宋体" w:cs="宋体"/>
                <w:color w:val="auto"/>
                <w:spacing w:val="-32"/>
                <w:sz w:val="20"/>
                <w:szCs w:val="20"/>
                <w:highlight w:val="none"/>
              </w:rPr>
              <w:t xml:space="preserve"> </w:t>
            </w:r>
            <w:r>
              <w:rPr>
                <w:rFonts w:ascii="宋体" w:hAnsi="宋体" w:eastAsia="宋体" w:cs="宋体"/>
                <w:color w:val="auto"/>
                <w:spacing w:val="5"/>
                <w:sz w:val="20"/>
                <w:szCs w:val="20"/>
                <w:highlight w:val="none"/>
              </w:rPr>
              <w:t>氧浓度范围：45～100%。</w:t>
            </w:r>
          </w:p>
          <w:p w14:paraId="451E7621">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3.4.主要监测参数</w:t>
            </w:r>
          </w:p>
          <w:p w14:paraId="6FE71FB2">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3.4.1</w:t>
            </w:r>
            <w:r>
              <w:rPr>
                <w:rFonts w:ascii="宋体" w:hAnsi="宋体" w:eastAsia="宋体" w:cs="宋体"/>
                <w:color w:val="auto"/>
                <w:spacing w:val="-17"/>
                <w:sz w:val="20"/>
                <w:szCs w:val="20"/>
                <w:highlight w:val="none"/>
              </w:rPr>
              <w:t xml:space="preserve"> </w:t>
            </w:r>
            <w:r>
              <w:rPr>
                <w:rFonts w:ascii="宋体" w:hAnsi="宋体" w:eastAsia="宋体" w:cs="宋体"/>
                <w:color w:val="auto"/>
                <w:spacing w:val="6"/>
                <w:sz w:val="20"/>
                <w:szCs w:val="20"/>
                <w:highlight w:val="none"/>
              </w:rPr>
              <w:t>吸气潮气量监测范围：0～1500</w:t>
            </w:r>
            <w:r>
              <w:rPr>
                <w:rFonts w:ascii="宋体" w:hAnsi="宋体" w:eastAsia="宋体" w:cs="宋体"/>
                <w:color w:val="auto"/>
                <w:sz w:val="20"/>
                <w:szCs w:val="20"/>
                <w:highlight w:val="none"/>
              </w:rPr>
              <w:t>mL</w:t>
            </w:r>
          </w:p>
          <w:p w14:paraId="76AAF69F">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3.4.2</w:t>
            </w:r>
            <w:r>
              <w:rPr>
                <w:rFonts w:ascii="宋体" w:hAnsi="宋体" w:eastAsia="宋体" w:cs="宋体"/>
                <w:color w:val="auto"/>
                <w:spacing w:val="-17"/>
                <w:sz w:val="20"/>
                <w:szCs w:val="20"/>
                <w:highlight w:val="none"/>
              </w:rPr>
              <w:t xml:space="preserve"> </w:t>
            </w:r>
            <w:r>
              <w:rPr>
                <w:rFonts w:ascii="宋体" w:hAnsi="宋体" w:eastAsia="宋体" w:cs="宋体"/>
                <w:color w:val="auto"/>
                <w:spacing w:val="6"/>
                <w:sz w:val="20"/>
                <w:szCs w:val="20"/>
                <w:highlight w:val="none"/>
              </w:rPr>
              <w:t>呼气潮气量监测范围：0～1500</w:t>
            </w:r>
            <w:r>
              <w:rPr>
                <w:rFonts w:ascii="宋体" w:hAnsi="宋体" w:eastAsia="宋体" w:cs="宋体"/>
                <w:color w:val="auto"/>
                <w:sz w:val="20"/>
                <w:szCs w:val="20"/>
                <w:highlight w:val="none"/>
              </w:rPr>
              <w:t>mL</w:t>
            </w:r>
          </w:p>
          <w:p w14:paraId="5815EA29">
            <w:pPr>
              <w:spacing w:before="66"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3.4.3</w:t>
            </w:r>
            <w:r>
              <w:rPr>
                <w:rFonts w:ascii="宋体" w:hAnsi="宋体" w:eastAsia="宋体" w:cs="宋体"/>
                <w:color w:val="auto"/>
                <w:spacing w:val="-32"/>
                <w:sz w:val="20"/>
                <w:szCs w:val="20"/>
                <w:highlight w:val="none"/>
              </w:rPr>
              <w:t xml:space="preserve"> </w:t>
            </w:r>
            <w:r>
              <w:rPr>
                <w:rFonts w:ascii="宋体" w:hAnsi="宋体" w:eastAsia="宋体" w:cs="宋体"/>
                <w:color w:val="auto"/>
                <w:spacing w:val="7"/>
                <w:sz w:val="20"/>
                <w:szCs w:val="20"/>
                <w:highlight w:val="none"/>
              </w:rPr>
              <w:t>分钟通气量监测范围：0～20L/</w:t>
            </w:r>
            <w:r>
              <w:rPr>
                <w:rFonts w:ascii="宋体" w:hAnsi="宋体" w:eastAsia="宋体" w:cs="宋体"/>
                <w:color w:val="auto"/>
                <w:sz w:val="20"/>
                <w:szCs w:val="20"/>
                <w:highlight w:val="none"/>
              </w:rPr>
              <w:t>min</w:t>
            </w:r>
          </w:p>
          <w:p w14:paraId="3461FDDD">
            <w:pPr>
              <w:spacing w:before="65" w:line="227" w:lineRule="auto"/>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3.4.4</w:t>
            </w:r>
            <w:r>
              <w:rPr>
                <w:rFonts w:ascii="宋体" w:hAnsi="宋体" w:eastAsia="宋体" w:cs="宋体"/>
                <w:color w:val="auto"/>
                <w:spacing w:val="-26"/>
                <w:sz w:val="20"/>
                <w:szCs w:val="20"/>
                <w:highlight w:val="none"/>
              </w:rPr>
              <w:t xml:space="preserve"> </w:t>
            </w:r>
            <w:r>
              <w:rPr>
                <w:rFonts w:ascii="宋体" w:hAnsi="宋体" w:eastAsia="宋体" w:cs="宋体"/>
                <w:color w:val="auto"/>
                <w:spacing w:val="5"/>
                <w:sz w:val="20"/>
                <w:szCs w:val="20"/>
                <w:highlight w:val="none"/>
              </w:rPr>
              <w:t>氧浓度范围：45%～100%</w:t>
            </w:r>
          </w:p>
          <w:p w14:paraId="5BBC4E12">
            <w:pPr>
              <w:spacing w:before="66" w:line="223"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3.4.5</w:t>
            </w:r>
            <w:r>
              <w:rPr>
                <w:rFonts w:ascii="宋体" w:hAnsi="宋体" w:eastAsia="宋体" w:cs="宋体"/>
                <w:color w:val="auto"/>
                <w:spacing w:val="-24"/>
                <w:sz w:val="20"/>
                <w:szCs w:val="20"/>
                <w:highlight w:val="none"/>
              </w:rPr>
              <w:t xml:space="preserve"> </w:t>
            </w:r>
            <w:r>
              <w:rPr>
                <w:rFonts w:ascii="宋体" w:hAnsi="宋体" w:eastAsia="宋体" w:cs="宋体"/>
                <w:color w:val="auto"/>
                <w:spacing w:val="6"/>
                <w:sz w:val="20"/>
                <w:szCs w:val="20"/>
                <w:highlight w:val="none"/>
              </w:rPr>
              <w:t>呼吸频率范围：0～80</w:t>
            </w:r>
            <w:r>
              <w:rPr>
                <w:rFonts w:ascii="宋体" w:hAnsi="宋体" w:eastAsia="宋体" w:cs="宋体"/>
                <w:color w:val="auto"/>
                <w:sz w:val="20"/>
                <w:szCs w:val="20"/>
                <w:highlight w:val="none"/>
              </w:rPr>
              <w:t>bpm</w:t>
            </w:r>
          </w:p>
          <w:p w14:paraId="5DDB1967">
            <w:pPr>
              <w:spacing w:before="70" w:line="223"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3.4.6 自主呼吸频率</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范围：0～30</w:t>
            </w:r>
            <w:r>
              <w:rPr>
                <w:rFonts w:ascii="宋体" w:hAnsi="宋体" w:eastAsia="宋体" w:cs="宋体"/>
                <w:color w:val="auto"/>
                <w:sz w:val="20"/>
                <w:szCs w:val="20"/>
                <w:highlight w:val="none"/>
              </w:rPr>
              <w:t>bpm</w:t>
            </w:r>
          </w:p>
          <w:p w14:paraId="3301E77A">
            <w:pPr>
              <w:spacing w:before="71" w:line="228"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3.4.7</w:t>
            </w:r>
            <w:r>
              <w:rPr>
                <w:rFonts w:ascii="宋体" w:hAnsi="宋体" w:eastAsia="宋体" w:cs="宋体"/>
                <w:color w:val="auto"/>
                <w:spacing w:val="-25"/>
                <w:sz w:val="20"/>
                <w:szCs w:val="20"/>
                <w:highlight w:val="none"/>
              </w:rPr>
              <w:t xml:space="preserve"> </w:t>
            </w:r>
            <w:r>
              <w:rPr>
                <w:rFonts w:ascii="宋体" w:hAnsi="宋体" w:eastAsia="宋体" w:cs="宋体"/>
                <w:color w:val="auto"/>
                <w:spacing w:val="6"/>
                <w:sz w:val="20"/>
                <w:szCs w:val="20"/>
                <w:highlight w:val="none"/>
              </w:rPr>
              <w:t>呼末正压范围：0～20</w:t>
            </w:r>
            <w:r>
              <w:rPr>
                <w:rFonts w:ascii="宋体" w:hAnsi="宋体" w:eastAsia="宋体" w:cs="宋体"/>
                <w:color w:val="auto"/>
                <w:sz w:val="20"/>
                <w:szCs w:val="20"/>
                <w:highlight w:val="none"/>
              </w:rPr>
              <w:t>cmH</w:t>
            </w:r>
            <w:r>
              <w:rPr>
                <w:rFonts w:ascii="宋体" w:hAnsi="宋体" w:eastAsia="宋体" w:cs="宋体"/>
                <w:color w:val="auto"/>
                <w:spacing w:val="6"/>
                <w:sz w:val="20"/>
                <w:szCs w:val="20"/>
                <w:highlight w:val="none"/>
              </w:rPr>
              <w:t>2O</w:t>
            </w:r>
          </w:p>
          <w:p w14:paraId="6F9162E0">
            <w:pPr>
              <w:spacing w:before="64" w:line="236"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3.4.8</w:t>
            </w:r>
            <w:r>
              <w:rPr>
                <w:rFonts w:ascii="宋体" w:hAnsi="宋体" w:eastAsia="宋体" w:cs="宋体"/>
                <w:color w:val="auto"/>
                <w:spacing w:val="-39"/>
                <w:sz w:val="20"/>
                <w:szCs w:val="20"/>
                <w:highlight w:val="none"/>
              </w:rPr>
              <w:t xml:space="preserve"> </w:t>
            </w:r>
            <w:r>
              <w:rPr>
                <w:rFonts w:ascii="宋体" w:hAnsi="宋体" w:eastAsia="宋体" w:cs="宋体"/>
                <w:color w:val="auto"/>
                <w:spacing w:val="7"/>
                <w:sz w:val="20"/>
                <w:szCs w:val="20"/>
                <w:highlight w:val="none"/>
              </w:rPr>
              <w:t>气道峰压监测范围：0～80</w:t>
            </w:r>
            <w:r>
              <w:rPr>
                <w:rFonts w:ascii="宋体" w:hAnsi="宋体" w:eastAsia="宋体" w:cs="宋体"/>
                <w:color w:val="auto"/>
                <w:sz w:val="20"/>
                <w:szCs w:val="20"/>
                <w:highlight w:val="none"/>
              </w:rPr>
              <w:t>cmH</w:t>
            </w:r>
            <w:r>
              <w:rPr>
                <w:rFonts w:ascii="宋体" w:hAnsi="宋体" w:eastAsia="宋体" w:cs="宋体"/>
                <w:color w:val="auto"/>
                <w:spacing w:val="7"/>
                <w:position w:val="-3"/>
                <w:sz w:val="10"/>
                <w:szCs w:val="10"/>
                <w:highlight w:val="none"/>
              </w:rPr>
              <w:t>2</w:t>
            </w:r>
            <w:r>
              <w:rPr>
                <w:rFonts w:ascii="宋体" w:hAnsi="宋体" w:eastAsia="宋体" w:cs="宋体"/>
                <w:color w:val="auto"/>
                <w:spacing w:val="7"/>
                <w:sz w:val="20"/>
                <w:szCs w:val="20"/>
                <w:highlight w:val="none"/>
              </w:rPr>
              <w:t>O</w:t>
            </w:r>
          </w:p>
          <w:p w14:paraId="7E0C138E">
            <w:pPr>
              <w:spacing w:before="56" w:line="236"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3.4.9</w:t>
            </w:r>
            <w:r>
              <w:rPr>
                <w:rFonts w:ascii="宋体" w:hAnsi="宋体" w:eastAsia="宋体" w:cs="宋体"/>
                <w:color w:val="auto"/>
                <w:spacing w:val="-25"/>
                <w:sz w:val="20"/>
                <w:szCs w:val="20"/>
                <w:highlight w:val="none"/>
              </w:rPr>
              <w:t xml:space="preserve"> </w:t>
            </w:r>
            <w:r>
              <w:rPr>
                <w:rFonts w:ascii="宋体" w:hAnsi="宋体" w:eastAsia="宋体" w:cs="宋体"/>
                <w:color w:val="auto"/>
                <w:spacing w:val="6"/>
                <w:sz w:val="20"/>
                <w:szCs w:val="20"/>
                <w:highlight w:val="none"/>
              </w:rPr>
              <w:t>气道平均压力</w:t>
            </w:r>
            <w:r>
              <w:rPr>
                <w:rFonts w:ascii="宋体" w:hAnsi="宋体" w:eastAsia="宋体" w:cs="宋体"/>
                <w:color w:val="auto"/>
                <w:spacing w:val="37"/>
                <w:sz w:val="20"/>
                <w:szCs w:val="20"/>
                <w:highlight w:val="none"/>
              </w:rPr>
              <w:t xml:space="preserve">  </w:t>
            </w:r>
            <w:r>
              <w:rPr>
                <w:rFonts w:ascii="宋体" w:hAnsi="宋体" w:eastAsia="宋体" w:cs="宋体"/>
                <w:color w:val="auto"/>
                <w:spacing w:val="6"/>
                <w:sz w:val="20"/>
                <w:szCs w:val="20"/>
                <w:highlight w:val="none"/>
              </w:rPr>
              <w:t>监测范围：0～80</w:t>
            </w:r>
            <w:r>
              <w:rPr>
                <w:rFonts w:ascii="宋体" w:hAnsi="宋体" w:eastAsia="宋体" w:cs="宋体"/>
                <w:color w:val="auto"/>
                <w:sz w:val="20"/>
                <w:szCs w:val="20"/>
                <w:highlight w:val="none"/>
              </w:rPr>
              <w:t>cmH</w:t>
            </w:r>
            <w:r>
              <w:rPr>
                <w:rFonts w:ascii="宋体" w:hAnsi="宋体" w:eastAsia="宋体" w:cs="宋体"/>
                <w:color w:val="auto"/>
                <w:spacing w:val="6"/>
                <w:position w:val="-3"/>
                <w:sz w:val="10"/>
                <w:szCs w:val="10"/>
                <w:highlight w:val="none"/>
              </w:rPr>
              <w:t>2</w:t>
            </w:r>
            <w:r>
              <w:rPr>
                <w:rFonts w:ascii="宋体" w:hAnsi="宋体" w:eastAsia="宋体" w:cs="宋体"/>
                <w:color w:val="auto"/>
                <w:spacing w:val="6"/>
                <w:sz w:val="20"/>
                <w:szCs w:val="20"/>
                <w:highlight w:val="none"/>
              </w:rPr>
              <w:t>O</w:t>
            </w:r>
          </w:p>
          <w:p w14:paraId="547F14CF">
            <w:pPr>
              <w:spacing w:before="55" w:line="228" w:lineRule="auto"/>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3.5.报警功能</w:t>
            </w:r>
          </w:p>
          <w:p w14:paraId="7514777C">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3.5.1</w:t>
            </w:r>
            <w:r>
              <w:rPr>
                <w:rFonts w:ascii="宋体" w:hAnsi="宋体" w:eastAsia="宋体" w:cs="宋体"/>
                <w:color w:val="auto"/>
                <w:spacing w:val="-42"/>
                <w:sz w:val="20"/>
                <w:szCs w:val="20"/>
                <w:highlight w:val="none"/>
              </w:rPr>
              <w:t xml:space="preserve"> </w:t>
            </w:r>
            <w:r>
              <w:rPr>
                <w:rFonts w:ascii="宋体" w:hAnsi="宋体" w:eastAsia="宋体" w:cs="宋体"/>
                <w:color w:val="auto"/>
                <w:spacing w:val="7"/>
                <w:sz w:val="20"/>
                <w:szCs w:val="20"/>
                <w:highlight w:val="none"/>
              </w:rPr>
              <w:t>潮气量：上限：</w:t>
            </w:r>
            <w:r>
              <w:rPr>
                <w:rFonts w:ascii="宋体" w:hAnsi="宋体" w:eastAsia="宋体" w:cs="宋体"/>
                <w:color w:val="auto"/>
                <w:spacing w:val="-24"/>
                <w:sz w:val="20"/>
                <w:szCs w:val="20"/>
                <w:highlight w:val="none"/>
              </w:rPr>
              <w:t xml:space="preserve"> </w:t>
            </w:r>
            <w:r>
              <w:rPr>
                <w:rFonts w:ascii="宋体" w:hAnsi="宋体" w:eastAsia="宋体" w:cs="宋体"/>
                <w:color w:val="auto"/>
                <w:spacing w:val="7"/>
                <w:sz w:val="20"/>
                <w:szCs w:val="20"/>
                <w:highlight w:val="none"/>
              </w:rPr>
              <w:t>60～1450</w:t>
            </w:r>
            <w:r>
              <w:rPr>
                <w:rFonts w:ascii="宋体" w:hAnsi="宋体" w:eastAsia="宋体" w:cs="宋体"/>
                <w:color w:val="auto"/>
                <w:sz w:val="20"/>
                <w:szCs w:val="20"/>
                <w:highlight w:val="none"/>
              </w:rPr>
              <w:t>mL</w:t>
            </w:r>
            <w:r>
              <w:rPr>
                <w:rFonts w:ascii="宋体" w:hAnsi="宋体" w:eastAsia="宋体" w:cs="宋体"/>
                <w:color w:val="auto"/>
                <w:spacing w:val="7"/>
                <w:sz w:val="20"/>
                <w:szCs w:val="20"/>
                <w:highlight w:val="none"/>
              </w:rPr>
              <w:t>、下限：</w:t>
            </w:r>
            <w:r>
              <w:rPr>
                <w:rFonts w:ascii="宋体" w:hAnsi="宋体" w:eastAsia="宋体" w:cs="宋体"/>
                <w:color w:val="auto"/>
                <w:sz w:val="20"/>
                <w:szCs w:val="20"/>
                <w:highlight w:val="none"/>
              </w:rPr>
              <w:t>OFF</w:t>
            </w:r>
            <w:r>
              <w:rPr>
                <w:rFonts w:ascii="宋体" w:hAnsi="宋体" w:eastAsia="宋体" w:cs="宋体"/>
                <w:color w:val="auto"/>
                <w:spacing w:val="7"/>
                <w:sz w:val="20"/>
                <w:szCs w:val="20"/>
                <w:highlight w:val="none"/>
              </w:rPr>
              <w:t>，50～1440</w:t>
            </w:r>
            <w:r>
              <w:rPr>
                <w:rFonts w:ascii="宋体" w:hAnsi="宋体" w:eastAsia="宋体" w:cs="宋体"/>
                <w:color w:val="auto"/>
                <w:sz w:val="20"/>
                <w:szCs w:val="20"/>
                <w:highlight w:val="none"/>
              </w:rPr>
              <w:t>mL</w:t>
            </w:r>
          </w:p>
          <w:p w14:paraId="3A0C2CA3">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3.5.2</w:t>
            </w:r>
            <w:r>
              <w:rPr>
                <w:rFonts w:ascii="宋体" w:hAnsi="宋体" w:eastAsia="宋体" w:cs="宋体"/>
                <w:color w:val="auto"/>
                <w:spacing w:val="-21"/>
                <w:sz w:val="20"/>
                <w:szCs w:val="20"/>
                <w:highlight w:val="none"/>
              </w:rPr>
              <w:t xml:space="preserve"> </w:t>
            </w:r>
            <w:r>
              <w:rPr>
                <w:rFonts w:ascii="宋体" w:hAnsi="宋体" w:eastAsia="宋体" w:cs="宋体"/>
                <w:color w:val="auto"/>
                <w:spacing w:val="7"/>
                <w:sz w:val="20"/>
                <w:szCs w:val="20"/>
                <w:highlight w:val="none"/>
              </w:rPr>
              <w:t>分钟通气量：高：1～20L/</w:t>
            </w:r>
            <w:r>
              <w:rPr>
                <w:rFonts w:ascii="宋体" w:hAnsi="宋体" w:eastAsia="宋体" w:cs="宋体"/>
                <w:color w:val="auto"/>
                <w:sz w:val="20"/>
                <w:szCs w:val="20"/>
                <w:highlight w:val="none"/>
              </w:rPr>
              <w:t>min</w:t>
            </w:r>
            <w:r>
              <w:rPr>
                <w:rFonts w:ascii="宋体" w:hAnsi="宋体" w:eastAsia="宋体" w:cs="宋体"/>
                <w:color w:val="auto"/>
                <w:spacing w:val="7"/>
                <w:sz w:val="20"/>
                <w:szCs w:val="20"/>
                <w:highlight w:val="none"/>
              </w:rPr>
              <w:t>、低：0～19L/</w:t>
            </w:r>
            <w:r>
              <w:rPr>
                <w:rFonts w:ascii="宋体" w:hAnsi="宋体" w:eastAsia="宋体" w:cs="宋体"/>
                <w:color w:val="auto"/>
                <w:sz w:val="20"/>
                <w:szCs w:val="20"/>
                <w:highlight w:val="none"/>
              </w:rPr>
              <w:t>min</w:t>
            </w:r>
          </w:p>
          <w:p w14:paraId="4AA1CE06">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3.5.3</w:t>
            </w:r>
            <w:r>
              <w:rPr>
                <w:rFonts w:ascii="宋体" w:hAnsi="宋体" w:eastAsia="宋体" w:cs="宋体"/>
                <w:color w:val="auto"/>
                <w:spacing w:val="-33"/>
                <w:sz w:val="20"/>
                <w:szCs w:val="20"/>
                <w:highlight w:val="none"/>
              </w:rPr>
              <w:t xml:space="preserve"> </w:t>
            </w:r>
            <w:r>
              <w:rPr>
                <w:rFonts w:ascii="宋体" w:hAnsi="宋体" w:eastAsia="宋体" w:cs="宋体"/>
                <w:color w:val="auto"/>
                <w:spacing w:val="6"/>
                <w:sz w:val="20"/>
                <w:szCs w:val="20"/>
                <w:highlight w:val="none"/>
              </w:rPr>
              <w:t>氧浓度：高：22～100%、低：21～99%</w:t>
            </w:r>
          </w:p>
          <w:p w14:paraId="1CA4F2DC">
            <w:pPr>
              <w:spacing w:before="65" w:line="236" w:lineRule="auto"/>
              <w:ind w:left="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3.5.4</w:t>
            </w:r>
            <w:r>
              <w:rPr>
                <w:rFonts w:ascii="宋体" w:hAnsi="宋体" w:eastAsia="宋体" w:cs="宋体"/>
                <w:color w:val="auto"/>
                <w:spacing w:val="-39"/>
                <w:sz w:val="20"/>
                <w:szCs w:val="20"/>
                <w:highlight w:val="none"/>
              </w:rPr>
              <w:t xml:space="preserve"> </w:t>
            </w:r>
            <w:r>
              <w:rPr>
                <w:rFonts w:ascii="宋体" w:hAnsi="宋体" w:eastAsia="宋体" w:cs="宋体"/>
                <w:color w:val="auto"/>
                <w:spacing w:val="8"/>
                <w:sz w:val="20"/>
                <w:szCs w:val="20"/>
                <w:highlight w:val="none"/>
              </w:rPr>
              <w:t>气道压力：上限调节范围：1～80</w:t>
            </w:r>
            <w:r>
              <w:rPr>
                <w:rFonts w:ascii="宋体" w:hAnsi="宋体" w:eastAsia="宋体" w:cs="宋体"/>
                <w:color w:val="auto"/>
                <w:sz w:val="20"/>
                <w:szCs w:val="20"/>
                <w:highlight w:val="none"/>
              </w:rPr>
              <w:t>cmH</w:t>
            </w:r>
            <w:r>
              <w:rPr>
                <w:rFonts w:ascii="宋体" w:hAnsi="宋体" w:eastAsia="宋体" w:cs="宋体"/>
                <w:color w:val="auto"/>
                <w:spacing w:val="8"/>
                <w:position w:val="-3"/>
                <w:sz w:val="10"/>
                <w:szCs w:val="10"/>
                <w:highlight w:val="none"/>
              </w:rPr>
              <w:t>2</w:t>
            </w:r>
            <w:r>
              <w:rPr>
                <w:rFonts w:ascii="宋体" w:hAnsi="宋体" w:eastAsia="宋体" w:cs="宋体"/>
                <w:color w:val="auto"/>
                <w:spacing w:val="7"/>
                <w:sz w:val="20"/>
                <w:szCs w:val="20"/>
                <w:highlight w:val="none"/>
              </w:rPr>
              <w:t>O、下限调节范围：</w:t>
            </w:r>
          </w:p>
          <w:p w14:paraId="68825C3D">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6"/>
                <w:sz w:val="20"/>
                <w:szCs w:val="20"/>
                <w:highlight w:val="none"/>
              </w:rPr>
            </w:pPr>
            <w:r>
              <w:rPr>
                <w:rFonts w:ascii="宋体" w:hAnsi="宋体" w:eastAsia="宋体" w:cs="宋体"/>
                <w:color w:val="auto"/>
                <w:spacing w:val="6"/>
                <w:sz w:val="20"/>
                <w:szCs w:val="20"/>
                <w:highlight w:val="none"/>
              </w:rPr>
              <w:t>0～79</w:t>
            </w:r>
            <w:r>
              <w:rPr>
                <w:rFonts w:ascii="宋体" w:hAnsi="宋体" w:eastAsia="宋体" w:cs="宋体"/>
                <w:color w:val="auto"/>
                <w:sz w:val="20"/>
                <w:szCs w:val="20"/>
                <w:highlight w:val="none"/>
              </w:rPr>
              <w:t>cmH</w:t>
            </w:r>
            <w:r>
              <w:rPr>
                <w:rFonts w:ascii="宋体" w:hAnsi="宋体" w:eastAsia="宋体" w:cs="宋体"/>
                <w:color w:val="auto"/>
                <w:spacing w:val="6"/>
                <w:position w:val="-3"/>
                <w:sz w:val="10"/>
                <w:szCs w:val="10"/>
                <w:highlight w:val="none"/>
              </w:rPr>
              <w:t>2</w:t>
            </w:r>
            <w:r>
              <w:rPr>
                <w:rFonts w:ascii="宋体" w:hAnsi="宋体" w:eastAsia="宋体" w:cs="宋体"/>
                <w:color w:val="auto"/>
                <w:spacing w:val="6"/>
                <w:sz w:val="20"/>
                <w:szCs w:val="20"/>
                <w:highlight w:val="none"/>
              </w:rPr>
              <w:t>O</w:t>
            </w:r>
          </w:p>
          <w:p w14:paraId="5B5F00C2">
            <w:pPr>
              <w:spacing w:before="70" w:line="287" w:lineRule="auto"/>
              <w:ind w:left="24" w:right="115"/>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3.5.5</w:t>
            </w:r>
            <w:r>
              <w:rPr>
                <w:rFonts w:ascii="宋体" w:hAnsi="宋体" w:eastAsia="宋体" w:cs="宋体"/>
                <w:color w:val="auto"/>
                <w:spacing w:val="-10"/>
                <w:sz w:val="20"/>
                <w:szCs w:val="20"/>
                <w:highlight w:val="none"/>
              </w:rPr>
              <w:t xml:space="preserve"> </w:t>
            </w:r>
            <w:r>
              <w:rPr>
                <w:rFonts w:ascii="宋体" w:hAnsi="宋体" w:eastAsia="宋体" w:cs="宋体"/>
                <w:color w:val="auto"/>
                <w:spacing w:val="10"/>
                <w:sz w:val="20"/>
                <w:szCs w:val="20"/>
                <w:highlight w:val="none"/>
              </w:rPr>
              <w:t>呼吸频率：上限调节范围：6～80</w:t>
            </w:r>
            <w:r>
              <w:rPr>
                <w:rFonts w:ascii="宋体" w:hAnsi="宋体" w:eastAsia="宋体" w:cs="宋体"/>
                <w:color w:val="auto"/>
                <w:sz w:val="20"/>
                <w:szCs w:val="20"/>
                <w:highlight w:val="none"/>
              </w:rPr>
              <w:t>bpm</w:t>
            </w:r>
            <w:r>
              <w:rPr>
                <w:rFonts w:ascii="宋体" w:hAnsi="宋体" w:eastAsia="宋体" w:cs="宋体"/>
                <w:color w:val="auto"/>
                <w:spacing w:val="10"/>
                <w:sz w:val="20"/>
                <w:szCs w:val="20"/>
                <w:highlight w:val="none"/>
              </w:rPr>
              <w:t>、下限调节范围：5~</w:t>
            </w:r>
            <w:r>
              <w:rPr>
                <w:rFonts w:ascii="宋体" w:hAnsi="宋体" w:eastAsia="宋体" w:cs="宋体"/>
                <w:color w:val="auto"/>
                <w:sz w:val="20"/>
                <w:szCs w:val="20"/>
                <w:highlight w:val="none"/>
              </w:rPr>
              <w:t xml:space="preserve"> </w:t>
            </w:r>
            <w:r>
              <w:rPr>
                <w:rFonts w:ascii="宋体" w:hAnsi="宋体" w:eastAsia="宋体" w:cs="宋体"/>
                <w:color w:val="auto"/>
                <w:spacing w:val="5"/>
                <w:sz w:val="20"/>
                <w:szCs w:val="20"/>
                <w:highlight w:val="none"/>
              </w:rPr>
              <w:t>79</w:t>
            </w:r>
            <w:r>
              <w:rPr>
                <w:rFonts w:ascii="宋体" w:hAnsi="宋体" w:eastAsia="宋体" w:cs="宋体"/>
                <w:color w:val="auto"/>
                <w:sz w:val="20"/>
                <w:szCs w:val="20"/>
                <w:highlight w:val="none"/>
              </w:rPr>
              <w:t>bpm</w:t>
            </w:r>
          </w:p>
          <w:p w14:paraId="4F27F517">
            <w:pPr>
              <w:spacing w:before="2" w:line="288" w:lineRule="auto"/>
              <w:ind w:left="29" w:right="13" w:hanging="5"/>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3.5.6</w:t>
            </w:r>
            <w:r>
              <w:rPr>
                <w:rFonts w:ascii="宋体" w:hAnsi="宋体" w:eastAsia="宋体" w:cs="宋体"/>
                <w:color w:val="auto"/>
                <w:spacing w:val="-22"/>
                <w:sz w:val="20"/>
                <w:szCs w:val="20"/>
                <w:highlight w:val="none"/>
              </w:rPr>
              <w:t xml:space="preserve"> </w:t>
            </w:r>
            <w:r>
              <w:rPr>
                <w:rFonts w:ascii="宋体" w:hAnsi="宋体" w:eastAsia="宋体" w:cs="宋体"/>
                <w:color w:val="auto"/>
                <w:spacing w:val="6"/>
                <w:sz w:val="20"/>
                <w:szCs w:val="20"/>
                <w:highlight w:val="none"/>
              </w:rPr>
              <w:t>持续气道压力高：气道压力连续</w:t>
            </w:r>
            <w:r>
              <w:rPr>
                <w:rFonts w:ascii="宋体" w:hAnsi="宋体" w:eastAsia="宋体" w:cs="宋体"/>
                <w:color w:val="auto"/>
                <w:spacing w:val="-23"/>
                <w:sz w:val="20"/>
                <w:szCs w:val="20"/>
                <w:highlight w:val="none"/>
              </w:rPr>
              <w:t xml:space="preserve"> </w:t>
            </w:r>
            <w:r>
              <w:rPr>
                <w:rFonts w:ascii="宋体" w:hAnsi="宋体" w:eastAsia="宋体" w:cs="宋体"/>
                <w:color w:val="auto"/>
                <w:spacing w:val="6"/>
                <w:sz w:val="20"/>
                <w:szCs w:val="20"/>
                <w:highlight w:val="none"/>
              </w:rPr>
              <w:t>15s</w:t>
            </w:r>
            <w:r>
              <w:rPr>
                <w:rFonts w:ascii="宋体" w:hAnsi="宋体" w:eastAsia="宋体" w:cs="宋体"/>
                <w:color w:val="auto"/>
                <w:spacing w:val="-39"/>
                <w:sz w:val="20"/>
                <w:szCs w:val="20"/>
                <w:highlight w:val="none"/>
              </w:rPr>
              <w:t xml:space="preserve"> </w:t>
            </w:r>
            <w:r>
              <w:rPr>
                <w:rFonts w:ascii="宋体" w:hAnsi="宋体" w:eastAsia="宋体" w:cs="宋体"/>
                <w:color w:val="auto"/>
                <w:spacing w:val="6"/>
                <w:sz w:val="20"/>
                <w:szCs w:val="20"/>
                <w:highlight w:val="none"/>
              </w:rPr>
              <w:t>超出（</w:t>
            </w:r>
            <w:r>
              <w:rPr>
                <w:rFonts w:ascii="宋体" w:hAnsi="宋体" w:eastAsia="宋体" w:cs="宋体"/>
                <w:color w:val="auto"/>
                <w:sz w:val="20"/>
                <w:szCs w:val="20"/>
                <w:highlight w:val="none"/>
              </w:rPr>
              <w:t>PEEP</w:t>
            </w:r>
            <w:r>
              <w:rPr>
                <w:rFonts w:ascii="宋体" w:hAnsi="宋体" w:eastAsia="宋体" w:cs="宋体"/>
                <w:color w:val="auto"/>
                <w:spacing w:val="6"/>
                <w:sz w:val="20"/>
                <w:szCs w:val="20"/>
                <w:highlight w:val="none"/>
              </w:rPr>
              <w:t>+15）</w:t>
            </w:r>
            <w:r>
              <w:rPr>
                <w:rFonts w:ascii="宋体" w:hAnsi="宋体" w:eastAsia="宋体" w:cs="宋体"/>
                <w:color w:val="auto"/>
                <w:sz w:val="20"/>
                <w:szCs w:val="20"/>
                <w:highlight w:val="none"/>
              </w:rPr>
              <w:t>cmH</w:t>
            </w:r>
            <w:r>
              <w:rPr>
                <w:rFonts w:ascii="宋体" w:hAnsi="宋体" w:eastAsia="宋体" w:cs="宋体"/>
                <w:color w:val="auto"/>
                <w:spacing w:val="6"/>
                <w:sz w:val="20"/>
                <w:szCs w:val="20"/>
                <w:highlight w:val="none"/>
              </w:rPr>
              <w:t>2O</w:t>
            </w:r>
            <w:r>
              <w:rPr>
                <w:rFonts w:ascii="宋体" w:hAnsi="宋体" w:eastAsia="宋体" w:cs="宋体"/>
                <w:color w:val="auto"/>
                <w:spacing w:val="5"/>
                <w:sz w:val="20"/>
                <w:szCs w:val="20"/>
                <w:highlight w:val="none"/>
              </w:rPr>
              <w:t>时发出报警。</w:t>
            </w:r>
          </w:p>
          <w:p w14:paraId="47CBB053">
            <w:pPr>
              <w:spacing w:line="227"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3.5.7</w:t>
            </w:r>
            <w:r>
              <w:rPr>
                <w:rFonts w:ascii="宋体" w:hAnsi="宋体" w:eastAsia="宋体" w:cs="宋体"/>
                <w:color w:val="auto"/>
                <w:spacing w:val="-19"/>
                <w:sz w:val="20"/>
                <w:szCs w:val="20"/>
                <w:highlight w:val="none"/>
              </w:rPr>
              <w:t xml:space="preserve"> </w:t>
            </w:r>
            <w:r>
              <w:rPr>
                <w:rFonts w:ascii="宋体" w:hAnsi="宋体" w:eastAsia="宋体" w:cs="宋体"/>
                <w:color w:val="auto"/>
                <w:spacing w:val="4"/>
                <w:sz w:val="20"/>
                <w:szCs w:val="20"/>
                <w:highlight w:val="none"/>
              </w:rPr>
              <w:t>窒息报警时间</w:t>
            </w:r>
            <w:r>
              <w:rPr>
                <w:rFonts w:ascii="宋体" w:hAnsi="宋体" w:eastAsia="宋体" w:cs="宋体"/>
                <w:color w:val="auto"/>
                <w:spacing w:val="39"/>
                <w:sz w:val="20"/>
                <w:szCs w:val="20"/>
                <w:highlight w:val="none"/>
              </w:rPr>
              <w:t xml:space="preserve">  </w:t>
            </w:r>
            <w:r>
              <w:rPr>
                <w:rFonts w:ascii="宋体" w:hAnsi="宋体" w:eastAsia="宋体" w:cs="宋体"/>
                <w:color w:val="auto"/>
                <w:spacing w:val="4"/>
                <w:sz w:val="20"/>
                <w:szCs w:val="20"/>
                <w:highlight w:val="none"/>
              </w:rPr>
              <w:t>设定时间为</w:t>
            </w:r>
            <w:r>
              <w:rPr>
                <w:rFonts w:ascii="宋体" w:hAnsi="宋体" w:eastAsia="宋体" w:cs="宋体"/>
                <w:color w:val="auto"/>
                <w:spacing w:val="-24"/>
                <w:sz w:val="20"/>
                <w:szCs w:val="20"/>
                <w:highlight w:val="none"/>
              </w:rPr>
              <w:t xml:space="preserve"> </w:t>
            </w:r>
            <w:r>
              <w:rPr>
                <w:rFonts w:ascii="宋体" w:hAnsi="宋体" w:eastAsia="宋体" w:cs="宋体"/>
                <w:color w:val="auto"/>
                <w:spacing w:val="4"/>
                <w:sz w:val="20"/>
                <w:szCs w:val="20"/>
                <w:highlight w:val="none"/>
              </w:rPr>
              <w:t>15～60s</w:t>
            </w:r>
          </w:p>
          <w:p w14:paraId="65CBA8F5">
            <w:pPr>
              <w:spacing w:before="65" w:line="227"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3.5.8</w:t>
            </w:r>
            <w:r>
              <w:rPr>
                <w:rFonts w:ascii="宋体" w:hAnsi="宋体" w:eastAsia="宋体" w:cs="宋体"/>
                <w:color w:val="auto"/>
                <w:spacing w:val="-39"/>
                <w:sz w:val="20"/>
                <w:szCs w:val="20"/>
                <w:highlight w:val="none"/>
              </w:rPr>
              <w:t xml:space="preserve"> </w:t>
            </w:r>
            <w:r>
              <w:rPr>
                <w:rFonts w:ascii="宋体" w:hAnsi="宋体" w:eastAsia="宋体" w:cs="宋体"/>
                <w:color w:val="auto"/>
                <w:spacing w:val="7"/>
                <w:sz w:val="20"/>
                <w:szCs w:val="20"/>
                <w:highlight w:val="none"/>
              </w:rPr>
              <w:t>氧气供压低报警：供氧压力小于</w:t>
            </w:r>
            <w:r>
              <w:rPr>
                <w:rFonts w:ascii="宋体" w:hAnsi="宋体" w:eastAsia="宋体" w:cs="宋体"/>
                <w:color w:val="auto"/>
                <w:spacing w:val="-33"/>
                <w:sz w:val="20"/>
                <w:szCs w:val="20"/>
                <w:highlight w:val="none"/>
              </w:rPr>
              <w:t xml:space="preserve"> </w:t>
            </w:r>
            <w:r>
              <w:rPr>
                <w:rFonts w:ascii="宋体" w:hAnsi="宋体" w:eastAsia="宋体" w:cs="宋体"/>
                <w:color w:val="auto"/>
                <w:spacing w:val="7"/>
                <w:sz w:val="20"/>
                <w:szCs w:val="20"/>
                <w:highlight w:val="none"/>
              </w:rPr>
              <w:t>0.</w:t>
            </w:r>
            <w:r>
              <w:rPr>
                <w:rFonts w:ascii="宋体" w:hAnsi="宋体" w:eastAsia="宋体" w:cs="宋体"/>
                <w:color w:val="auto"/>
                <w:spacing w:val="6"/>
                <w:sz w:val="20"/>
                <w:szCs w:val="20"/>
                <w:highlight w:val="none"/>
              </w:rPr>
              <w:t>28</w:t>
            </w:r>
            <w:r>
              <w:rPr>
                <w:rFonts w:ascii="宋体" w:hAnsi="宋体" w:eastAsia="宋体" w:cs="宋体"/>
                <w:color w:val="auto"/>
                <w:sz w:val="20"/>
                <w:szCs w:val="20"/>
                <w:highlight w:val="none"/>
              </w:rPr>
              <w:t>MPa</w:t>
            </w:r>
            <w:r>
              <w:rPr>
                <w:rFonts w:ascii="宋体" w:hAnsi="宋体" w:eastAsia="宋体" w:cs="宋体"/>
                <w:color w:val="auto"/>
                <w:spacing w:val="6"/>
                <w:sz w:val="20"/>
                <w:szCs w:val="20"/>
                <w:highlight w:val="none"/>
              </w:rPr>
              <w:t>。</w:t>
            </w:r>
          </w:p>
          <w:p w14:paraId="613D4FDD">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3.5.9</w:t>
            </w:r>
            <w:r>
              <w:rPr>
                <w:rFonts w:ascii="宋体" w:hAnsi="宋体" w:eastAsia="宋体" w:cs="宋体"/>
                <w:color w:val="auto"/>
                <w:spacing w:val="-7"/>
                <w:sz w:val="20"/>
                <w:szCs w:val="20"/>
                <w:highlight w:val="none"/>
              </w:rPr>
              <w:t xml:space="preserve"> </w:t>
            </w:r>
            <w:r>
              <w:rPr>
                <w:rFonts w:ascii="宋体" w:hAnsi="宋体" w:eastAsia="宋体" w:cs="宋体"/>
                <w:color w:val="auto"/>
                <w:spacing w:val="6"/>
                <w:sz w:val="20"/>
                <w:szCs w:val="20"/>
                <w:highlight w:val="none"/>
              </w:rPr>
              <w:t>电池电量低报警：报警后电池供电时间不少于</w:t>
            </w:r>
            <w:r>
              <w:rPr>
                <w:rFonts w:ascii="宋体" w:hAnsi="宋体" w:eastAsia="宋体" w:cs="宋体"/>
                <w:color w:val="auto"/>
                <w:spacing w:val="-19"/>
                <w:sz w:val="20"/>
                <w:szCs w:val="20"/>
                <w:highlight w:val="none"/>
              </w:rPr>
              <w:t xml:space="preserve"> </w:t>
            </w:r>
            <w:r>
              <w:rPr>
                <w:rFonts w:ascii="宋体" w:hAnsi="宋体" w:eastAsia="宋体" w:cs="宋体"/>
                <w:color w:val="auto"/>
                <w:spacing w:val="6"/>
                <w:sz w:val="20"/>
                <w:szCs w:val="20"/>
                <w:highlight w:val="none"/>
              </w:rPr>
              <w:t>10</w:t>
            </w:r>
            <w:r>
              <w:rPr>
                <w:rFonts w:ascii="宋体" w:hAnsi="宋体" w:eastAsia="宋体" w:cs="宋体"/>
                <w:color w:val="auto"/>
                <w:sz w:val="20"/>
                <w:szCs w:val="20"/>
                <w:highlight w:val="none"/>
              </w:rPr>
              <w:t>min</w:t>
            </w:r>
            <w:r>
              <w:rPr>
                <w:rFonts w:ascii="宋体" w:hAnsi="宋体" w:eastAsia="宋体" w:cs="宋体"/>
                <w:color w:val="auto"/>
                <w:spacing w:val="6"/>
                <w:sz w:val="20"/>
                <w:szCs w:val="20"/>
                <w:highlight w:val="none"/>
              </w:rPr>
              <w:t>。</w:t>
            </w:r>
          </w:p>
          <w:p w14:paraId="10E8E837">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3.5.10</w:t>
            </w:r>
            <w:r>
              <w:rPr>
                <w:rFonts w:ascii="宋体" w:hAnsi="宋体" w:eastAsia="宋体" w:cs="宋体"/>
                <w:color w:val="auto"/>
                <w:spacing w:val="-15"/>
                <w:sz w:val="20"/>
                <w:szCs w:val="20"/>
                <w:highlight w:val="none"/>
              </w:rPr>
              <w:t xml:space="preserve"> </w:t>
            </w:r>
            <w:r>
              <w:rPr>
                <w:rFonts w:ascii="宋体" w:hAnsi="宋体" w:eastAsia="宋体" w:cs="宋体"/>
                <w:color w:val="auto"/>
                <w:spacing w:val="7"/>
                <w:sz w:val="20"/>
                <w:szCs w:val="20"/>
                <w:highlight w:val="none"/>
              </w:rPr>
              <w:t>电池电量耗尽报警：报警后电池供电时间不少于</w:t>
            </w:r>
            <w:r>
              <w:rPr>
                <w:rFonts w:ascii="宋体" w:hAnsi="宋体" w:eastAsia="宋体" w:cs="宋体"/>
                <w:color w:val="auto"/>
                <w:spacing w:val="-33"/>
                <w:sz w:val="20"/>
                <w:szCs w:val="20"/>
                <w:highlight w:val="none"/>
              </w:rPr>
              <w:t xml:space="preserve"> </w:t>
            </w:r>
            <w:r>
              <w:rPr>
                <w:rFonts w:ascii="宋体" w:hAnsi="宋体" w:eastAsia="宋体" w:cs="宋体"/>
                <w:color w:val="auto"/>
                <w:spacing w:val="6"/>
                <w:sz w:val="20"/>
                <w:szCs w:val="20"/>
                <w:highlight w:val="none"/>
              </w:rPr>
              <w:t>5</w:t>
            </w:r>
            <w:r>
              <w:rPr>
                <w:rFonts w:ascii="宋体" w:hAnsi="宋体" w:eastAsia="宋体" w:cs="宋体"/>
                <w:color w:val="auto"/>
                <w:sz w:val="20"/>
                <w:szCs w:val="20"/>
                <w:highlight w:val="none"/>
              </w:rPr>
              <w:t>min</w:t>
            </w:r>
            <w:r>
              <w:rPr>
                <w:rFonts w:ascii="宋体" w:hAnsi="宋体" w:eastAsia="宋体" w:cs="宋体"/>
                <w:color w:val="auto"/>
                <w:spacing w:val="6"/>
                <w:sz w:val="20"/>
                <w:szCs w:val="20"/>
                <w:highlight w:val="none"/>
              </w:rPr>
              <w:t>。</w:t>
            </w:r>
          </w:p>
          <w:p w14:paraId="5B2E3C1A">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3.5.11</w:t>
            </w:r>
            <w:r>
              <w:rPr>
                <w:rFonts w:ascii="宋体" w:hAnsi="宋体" w:eastAsia="宋体" w:cs="宋体"/>
                <w:color w:val="auto"/>
                <w:spacing w:val="-39"/>
                <w:sz w:val="20"/>
                <w:szCs w:val="20"/>
                <w:highlight w:val="none"/>
              </w:rPr>
              <w:t xml:space="preserve"> </w:t>
            </w:r>
            <w:r>
              <w:rPr>
                <w:rFonts w:ascii="宋体" w:hAnsi="宋体" w:eastAsia="宋体" w:cs="宋体"/>
                <w:color w:val="auto"/>
                <w:spacing w:val="4"/>
                <w:sz w:val="20"/>
                <w:szCs w:val="20"/>
                <w:highlight w:val="none"/>
              </w:rPr>
              <w:t>报警静音计时：</w:t>
            </w:r>
            <w:r>
              <w:rPr>
                <w:rFonts w:ascii="宋体" w:hAnsi="宋体" w:eastAsia="宋体" w:cs="宋体"/>
                <w:color w:val="auto"/>
                <w:spacing w:val="-64"/>
                <w:sz w:val="20"/>
                <w:szCs w:val="20"/>
                <w:highlight w:val="none"/>
              </w:rPr>
              <w:t xml:space="preserve"> </w:t>
            </w:r>
            <w:r>
              <w:rPr>
                <w:rFonts w:ascii="宋体" w:hAnsi="宋体" w:eastAsia="宋体" w:cs="宋体"/>
                <w:color w:val="auto"/>
                <w:spacing w:val="4"/>
                <w:sz w:val="20"/>
                <w:szCs w:val="20"/>
                <w:highlight w:val="none"/>
              </w:rPr>
              <w:t>≤120s</w:t>
            </w:r>
          </w:p>
          <w:p w14:paraId="32FFB97C">
            <w:pPr>
              <w:spacing w:before="66" w:line="228" w:lineRule="auto"/>
              <w:ind w:left="19"/>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4、质保期≥3</w:t>
            </w:r>
            <w:r>
              <w:rPr>
                <w:rFonts w:ascii="宋体" w:hAnsi="宋体" w:eastAsia="宋体" w:cs="宋体"/>
                <w:color w:val="auto"/>
                <w:spacing w:val="-32"/>
                <w:sz w:val="20"/>
                <w:szCs w:val="20"/>
                <w:highlight w:val="none"/>
              </w:rPr>
              <w:t xml:space="preserve"> </w:t>
            </w:r>
            <w:r>
              <w:rPr>
                <w:rFonts w:ascii="宋体" w:hAnsi="宋体" w:eastAsia="宋体" w:cs="宋体"/>
                <w:color w:val="auto"/>
                <w:spacing w:val="5"/>
                <w:sz w:val="20"/>
                <w:szCs w:val="20"/>
                <w:highlight w:val="none"/>
              </w:rPr>
              <w:t>年。</w:t>
            </w:r>
          </w:p>
          <w:p w14:paraId="6FA1D35F">
            <w:pPr>
              <w:spacing w:before="65" w:line="229" w:lineRule="auto"/>
              <w:ind w:left="24"/>
              <w:rPr>
                <w:rFonts w:ascii="宋体" w:hAnsi="宋体" w:eastAsia="宋体" w:cs="宋体"/>
                <w:color w:val="auto"/>
                <w:sz w:val="20"/>
                <w:szCs w:val="20"/>
                <w:highlight w:val="none"/>
              </w:rPr>
            </w:pPr>
            <w:r>
              <w:rPr>
                <w:rFonts w:ascii="宋体" w:hAnsi="宋体" w:eastAsia="宋体" w:cs="宋体"/>
                <w:b/>
                <w:bCs/>
                <w:color w:val="auto"/>
                <w:spacing w:val="4"/>
                <w:sz w:val="20"/>
                <w:szCs w:val="20"/>
                <w:highlight w:val="none"/>
              </w:rPr>
              <w:t>5、配置要求：</w:t>
            </w:r>
          </w:p>
          <w:p w14:paraId="294B0595">
            <w:pPr>
              <w:spacing w:before="64" w:line="227" w:lineRule="auto"/>
              <w:ind w:left="2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5.1、呼吸机主机</w:t>
            </w:r>
            <w:r>
              <w:rPr>
                <w:rFonts w:ascii="宋体" w:hAnsi="宋体" w:eastAsia="宋体" w:cs="宋体"/>
                <w:color w:val="auto"/>
                <w:spacing w:val="38"/>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24"/>
                <w:sz w:val="20"/>
                <w:szCs w:val="20"/>
                <w:highlight w:val="none"/>
              </w:rPr>
              <w:t xml:space="preserve"> </w:t>
            </w:r>
            <w:r>
              <w:rPr>
                <w:rFonts w:ascii="宋体" w:hAnsi="宋体" w:eastAsia="宋体" w:cs="宋体"/>
                <w:color w:val="auto"/>
                <w:spacing w:val="3"/>
                <w:sz w:val="20"/>
                <w:szCs w:val="20"/>
                <w:highlight w:val="none"/>
              </w:rPr>
              <w:t>台</w:t>
            </w:r>
          </w:p>
          <w:p w14:paraId="28578E34">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5.2、压力和流量采样管   4</w:t>
            </w:r>
            <w:r>
              <w:rPr>
                <w:rFonts w:ascii="宋体" w:hAnsi="宋体" w:eastAsia="宋体" w:cs="宋体"/>
                <w:color w:val="auto"/>
                <w:spacing w:val="-31"/>
                <w:sz w:val="20"/>
                <w:szCs w:val="20"/>
                <w:highlight w:val="none"/>
              </w:rPr>
              <w:t xml:space="preserve"> </w:t>
            </w:r>
            <w:r>
              <w:rPr>
                <w:rFonts w:ascii="宋体" w:hAnsi="宋体" w:eastAsia="宋体" w:cs="宋体"/>
                <w:color w:val="auto"/>
                <w:spacing w:val="6"/>
                <w:sz w:val="20"/>
                <w:szCs w:val="20"/>
                <w:highlight w:val="none"/>
              </w:rPr>
              <w:t>根</w:t>
            </w:r>
          </w:p>
          <w:p w14:paraId="71E053D1">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5.3、流量传感器 2</w:t>
            </w:r>
            <w:r>
              <w:rPr>
                <w:rFonts w:ascii="宋体" w:hAnsi="宋体" w:eastAsia="宋体" w:cs="宋体"/>
                <w:color w:val="auto"/>
                <w:spacing w:val="-41"/>
                <w:sz w:val="20"/>
                <w:szCs w:val="20"/>
                <w:highlight w:val="none"/>
              </w:rPr>
              <w:t xml:space="preserve"> </w:t>
            </w:r>
            <w:r>
              <w:rPr>
                <w:rFonts w:ascii="宋体" w:hAnsi="宋体" w:eastAsia="宋体" w:cs="宋体"/>
                <w:color w:val="auto"/>
                <w:spacing w:val="6"/>
                <w:sz w:val="20"/>
                <w:szCs w:val="20"/>
                <w:highlight w:val="none"/>
              </w:rPr>
              <w:t>个</w:t>
            </w:r>
          </w:p>
          <w:p w14:paraId="61781F6F">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5.4、氧气高压管</w:t>
            </w:r>
            <w:r>
              <w:rPr>
                <w:rFonts w:ascii="宋体" w:hAnsi="宋体" w:eastAsia="宋体" w:cs="宋体"/>
                <w:color w:val="auto"/>
                <w:spacing w:val="39"/>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3"/>
                <w:sz w:val="20"/>
                <w:szCs w:val="20"/>
                <w:highlight w:val="none"/>
              </w:rPr>
              <w:t>根</w:t>
            </w:r>
          </w:p>
          <w:p w14:paraId="09F7A519">
            <w:pPr>
              <w:spacing w:before="67" w:line="228" w:lineRule="auto"/>
              <w:ind w:left="24"/>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5.5、电源线</w:t>
            </w:r>
            <w:r>
              <w:rPr>
                <w:rFonts w:ascii="宋体" w:hAnsi="宋体" w:eastAsia="宋体" w:cs="宋体"/>
                <w:color w:val="auto"/>
                <w:spacing w:val="10"/>
                <w:sz w:val="20"/>
                <w:szCs w:val="20"/>
                <w:highlight w:val="none"/>
              </w:rPr>
              <w:t xml:space="preserve">     </w:t>
            </w:r>
            <w:r>
              <w:rPr>
                <w:rFonts w:ascii="宋体" w:hAnsi="宋体" w:eastAsia="宋体" w:cs="宋体"/>
                <w:color w:val="auto"/>
                <w:spacing w:val="2"/>
                <w:sz w:val="20"/>
                <w:szCs w:val="20"/>
                <w:highlight w:val="none"/>
              </w:rPr>
              <w:t>1</w:t>
            </w:r>
            <w:r>
              <w:rPr>
                <w:rFonts w:ascii="宋体" w:hAnsi="宋体" w:eastAsia="宋体" w:cs="宋体"/>
                <w:color w:val="auto"/>
                <w:spacing w:val="-37"/>
                <w:sz w:val="20"/>
                <w:szCs w:val="20"/>
                <w:highlight w:val="none"/>
              </w:rPr>
              <w:t xml:space="preserve"> </w:t>
            </w:r>
            <w:r>
              <w:rPr>
                <w:rFonts w:ascii="宋体" w:hAnsi="宋体" w:eastAsia="宋体" w:cs="宋体"/>
                <w:color w:val="auto"/>
                <w:spacing w:val="2"/>
                <w:sz w:val="20"/>
                <w:szCs w:val="20"/>
                <w:highlight w:val="none"/>
              </w:rPr>
              <w:t>根</w:t>
            </w:r>
          </w:p>
          <w:p w14:paraId="0615859F">
            <w:pPr>
              <w:spacing w:before="64" w:line="227"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5.6、氧传感器连接线</w:t>
            </w:r>
            <w:r>
              <w:rPr>
                <w:rFonts w:ascii="宋体" w:hAnsi="宋体" w:eastAsia="宋体" w:cs="宋体"/>
                <w:color w:val="auto"/>
                <w:spacing w:val="40"/>
                <w:sz w:val="20"/>
                <w:szCs w:val="20"/>
                <w:highlight w:val="none"/>
              </w:rPr>
              <w:t xml:space="preserve"> </w:t>
            </w:r>
            <w:r>
              <w:rPr>
                <w:rFonts w:ascii="宋体" w:hAnsi="宋体" w:eastAsia="宋体" w:cs="宋体"/>
                <w:color w:val="auto"/>
                <w:spacing w:val="4"/>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4"/>
                <w:sz w:val="20"/>
                <w:szCs w:val="20"/>
                <w:highlight w:val="none"/>
              </w:rPr>
              <w:t>根</w:t>
            </w:r>
          </w:p>
          <w:p w14:paraId="155CE35D">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5.7、氧传感器</w:t>
            </w:r>
            <w:r>
              <w:rPr>
                <w:rFonts w:ascii="宋体" w:hAnsi="宋体" w:eastAsia="宋体" w:cs="宋体"/>
                <w:color w:val="auto"/>
                <w:spacing w:val="14"/>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3"/>
                <w:sz w:val="20"/>
                <w:szCs w:val="20"/>
                <w:highlight w:val="none"/>
              </w:rPr>
              <w:t>个</w:t>
            </w:r>
          </w:p>
          <w:p w14:paraId="3DF4971B">
            <w:pPr>
              <w:spacing w:before="66" w:line="227" w:lineRule="auto"/>
              <w:ind w:left="2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5.8、氧传感器座</w:t>
            </w:r>
            <w:r>
              <w:rPr>
                <w:rFonts w:ascii="宋体" w:hAnsi="宋体" w:eastAsia="宋体" w:cs="宋体"/>
                <w:color w:val="auto"/>
                <w:spacing w:val="39"/>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3"/>
                <w:sz w:val="20"/>
                <w:szCs w:val="20"/>
                <w:highlight w:val="none"/>
              </w:rPr>
              <w:t>个</w:t>
            </w:r>
          </w:p>
          <w:p w14:paraId="67D88548">
            <w:pPr>
              <w:spacing w:before="66" w:line="228" w:lineRule="auto"/>
              <w:ind w:left="24"/>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5.9、3L</w:t>
            </w:r>
            <w:r>
              <w:rPr>
                <w:rFonts w:ascii="宋体" w:hAnsi="宋体" w:eastAsia="宋体" w:cs="宋体"/>
                <w:color w:val="auto"/>
                <w:spacing w:val="-31"/>
                <w:sz w:val="20"/>
                <w:szCs w:val="20"/>
                <w:highlight w:val="none"/>
              </w:rPr>
              <w:t xml:space="preserve"> </w:t>
            </w:r>
            <w:r>
              <w:rPr>
                <w:rFonts w:ascii="宋体" w:hAnsi="宋体" w:eastAsia="宋体" w:cs="宋体"/>
                <w:color w:val="auto"/>
                <w:spacing w:val="2"/>
                <w:sz w:val="20"/>
                <w:szCs w:val="20"/>
                <w:highlight w:val="none"/>
              </w:rPr>
              <w:t>手动皮囊</w:t>
            </w:r>
            <w:r>
              <w:rPr>
                <w:rFonts w:ascii="宋体" w:hAnsi="宋体" w:eastAsia="宋体" w:cs="宋体"/>
                <w:color w:val="auto"/>
                <w:spacing w:val="-21"/>
                <w:sz w:val="20"/>
                <w:szCs w:val="20"/>
                <w:highlight w:val="none"/>
              </w:rPr>
              <w:t xml:space="preserve"> </w:t>
            </w:r>
            <w:r>
              <w:rPr>
                <w:rFonts w:ascii="宋体" w:hAnsi="宋体" w:eastAsia="宋体" w:cs="宋体"/>
                <w:color w:val="auto"/>
                <w:spacing w:val="2"/>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2"/>
                <w:sz w:val="20"/>
                <w:szCs w:val="20"/>
                <w:highlight w:val="none"/>
              </w:rPr>
              <w:t>个</w:t>
            </w:r>
          </w:p>
          <w:p w14:paraId="5CAD814B">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5.10、成人面罩</w:t>
            </w:r>
            <w:r>
              <w:rPr>
                <w:rFonts w:ascii="宋体" w:hAnsi="宋体" w:eastAsia="宋体" w:cs="宋体"/>
                <w:color w:val="auto"/>
                <w:spacing w:val="19"/>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40"/>
                <w:sz w:val="20"/>
                <w:szCs w:val="20"/>
                <w:highlight w:val="none"/>
              </w:rPr>
              <w:t xml:space="preserve"> </w:t>
            </w:r>
            <w:r>
              <w:rPr>
                <w:rFonts w:ascii="宋体" w:hAnsi="宋体" w:eastAsia="宋体" w:cs="宋体"/>
                <w:color w:val="auto"/>
                <w:spacing w:val="3"/>
                <w:sz w:val="20"/>
                <w:szCs w:val="20"/>
                <w:highlight w:val="none"/>
              </w:rPr>
              <w:t>个</w:t>
            </w:r>
          </w:p>
          <w:p w14:paraId="293E5F01">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5.11、1M</w:t>
            </w:r>
            <w:r>
              <w:rPr>
                <w:rFonts w:ascii="宋体" w:hAnsi="宋体" w:eastAsia="宋体" w:cs="宋体"/>
                <w:color w:val="auto"/>
                <w:spacing w:val="-42"/>
                <w:sz w:val="20"/>
                <w:szCs w:val="20"/>
                <w:highlight w:val="none"/>
              </w:rPr>
              <w:t xml:space="preserve"> </w:t>
            </w:r>
            <w:r>
              <w:rPr>
                <w:rFonts w:ascii="宋体" w:hAnsi="宋体" w:eastAsia="宋体" w:cs="宋体"/>
                <w:color w:val="auto"/>
                <w:spacing w:val="4"/>
                <w:sz w:val="20"/>
                <w:szCs w:val="20"/>
                <w:highlight w:val="none"/>
              </w:rPr>
              <w:t>硅胶管</w:t>
            </w:r>
            <w:r>
              <w:rPr>
                <w:rFonts w:ascii="宋体" w:hAnsi="宋体" w:eastAsia="宋体" w:cs="宋体"/>
                <w:color w:val="auto"/>
                <w:spacing w:val="66"/>
                <w:sz w:val="20"/>
                <w:szCs w:val="20"/>
                <w:highlight w:val="none"/>
              </w:rPr>
              <w:t xml:space="preserve"> </w:t>
            </w:r>
            <w:r>
              <w:rPr>
                <w:rFonts w:ascii="宋体" w:hAnsi="宋体" w:eastAsia="宋体" w:cs="宋体"/>
                <w:color w:val="auto"/>
                <w:spacing w:val="4"/>
                <w:sz w:val="20"/>
                <w:szCs w:val="20"/>
                <w:highlight w:val="none"/>
              </w:rPr>
              <w:t>4</w:t>
            </w:r>
            <w:r>
              <w:rPr>
                <w:rFonts w:ascii="宋体" w:hAnsi="宋体" w:eastAsia="宋体" w:cs="宋体"/>
                <w:color w:val="auto"/>
                <w:spacing w:val="-41"/>
                <w:sz w:val="20"/>
                <w:szCs w:val="20"/>
                <w:highlight w:val="none"/>
              </w:rPr>
              <w:t xml:space="preserve"> </w:t>
            </w:r>
            <w:r>
              <w:rPr>
                <w:rFonts w:ascii="宋体" w:hAnsi="宋体" w:eastAsia="宋体" w:cs="宋体"/>
                <w:color w:val="auto"/>
                <w:spacing w:val="4"/>
                <w:sz w:val="20"/>
                <w:szCs w:val="20"/>
                <w:highlight w:val="none"/>
              </w:rPr>
              <w:t>根</w:t>
            </w:r>
          </w:p>
          <w:p w14:paraId="4E2CDAAE">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5.12、呼气阀</w:t>
            </w:r>
            <w:r>
              <w:rPr>
                <w:rFonts w:ascii="宋体" w:hAnsi="宋体" w:eastAsia="宋体" w:cs="宋体"/>
                <w:color w:val="auto"/>
                <w:spacing w:val="8"/>
                <w:sz w:val="20"/>
                <w:szCs w:val="20"/>
                <w:highlight w:val="none"/>
              </w:rPr>
              <w:t xml:space="preserve">    </w:t>
            </w:r>
            <w:r>
              <w:rPr>
                <w:rFonts w:ascii="宋体" w:hAnsi="宋体" w:eastAsia="宋体" w:cs="宋体"/>
                <w:color w:val="auto"/>
                <w:spacing w:val="4"/>
                <w:sz w:val="20"/>
                <w:szCs w:val="20"/>
                <w:highlight w:val="none"/>
              </w:rPr>
              <w:t>4</w:t>
            </w:r>
            <w:r>
              <w:rPr>
                <w:rFonts w:ascii="宋体" w:hAnsi="宋体" w:eastAsia="宋体" w:cs="宋体"/>
                <w:color w:val="auto"/>
                <w:spacing w:val="-41"/>
                <w:sz w:val="20"/>
                <w:szCs w:val="20"/>
                <w:highlight w:val="none"/>
              </w:rPr>
              <w:t xml:space="preserve"> </w:t>
            </w:r>
            <w:r>
              <w:rPr>
                <w:rFonts w:ascii="宋体" w:hAnsi="宋体" w:eastAsia="宋体" w:cs="宋体"/>
                <w:color w:val="auto"/>
                <w:spacing w:val="4"/>
                <w:sz w:val="20"/>
                <w:szCs w:val="20"/>
                <w:highlight w:val="none"/>
              </w:rPr>
              <w:t>个</w:t>
            </w:r>
          </w:p>
          <w:p w14:paraId="61A9ADED">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5.13、重复式呼吸管路（15</w:t>
            </w:r>
            <w:r>
              <w:rPr>
                <w:rFonts w:ascii="宋体" w:hAnsi="宋体" w:eastAsia="宋体" w:cs="宋体"/>
                <w:color w:val="auto"/>
                <w:sz w:val="20"/>
                <w:szCs w:val="20"/>
                <w:highlight w:val="none"/>
              </w:rPr>
              <w:t>cm</w:t>
            </w:r>
            <w:r>
              <w:rPr>
                <w:rFonts w:ascii="宋体" w:hAnsi="宋体" w:eastAsia="宋体" w:cs="宋体"/>
                <w:color w:val="auto"/>
                <w:spacing w:val="5"/>
                <w:sz w:val="20"/>
                <w:szCs w:val="20"/>
                <w:highlight w:val="none"/>
              </w:rPr>
              <w:t>）</w:t>
            </w:r>
            <w:r>
              <w:rPr>
                <w:rFonts w:ascii="宋体" w:hAnsi="宋体" w:eastAsia="宋体" w:cs="宋体"/>
                <w:color w:val="auto"/>
                <w:spacing w:val="15"/>
                <w:sz w:val="20"/>
                <w:szCs w:val="20"/>
                <w:highlight w:val="none"/>
              </w:rPr>
              <w:t xml:space="preserve">    </w:t>
            </w:r>
            <w:r>
              <w:rPr>
                <w:rFonts w:ascii="宋体" w:hAnsi="宋体" w:eastAsia="宋体" w:cs="宋体"/>
                <w:color w:val="auto"/>
                <w:spacing w:val="5"/>
                <w:sz w:val="20"/>
                <w:szCs w:val="20"/>
                <w:highlight w:val="none"/>
              </w:rPr>
              <w:t>1</w:t>
            </w:r>
            <w:r>
              <w:rPr>
                <w:rFonts w:ascii="宋体" w:hAnsi="宋体" w:eastAsia="宋体" w:cs="宋体"/>
                <w:color w:val="auto"/>
                <w:spacing w:val="-39"/>
                <w:sz w:val="20"/>
                <w:szCs w:val="20"/>
                <w:highlight w:val="none"/>
              </w:rPr>
              <w:t xml:space="preserve"> </w:t>
            </w:r>
            <w:r>
              <w:rPr>
                <w:rFonts w:ascii="宋体" w:hAnsi="宋体" w:eastAsia="宋体" w:cs="宋体"/>
                <w:color w:val="auto"/>
                <w:spacing w:val="5"/>
                <w:sz w:val="20"/>
                <w:szCs w:val="20"/>
                <w:highlight w:val="none"/>
              </w:rPr>
              <w:t>根</w:t>
            </w:r>
          </w:p>
          <w:p w14:paraId="69EAE357">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5.14、双表减压器</w:t>
            </w:r>
            <w:r>
              <w:rPr>
                <w:rFonts w:ascii="宋体" w:hAnsi="宋体" w:eastAsia="宋体" w:cs="宋体"/>
                <w:color w:val="auto"/>
                <w:spacing w:val="14"/>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3"/>
                <w:sz w:val="20"/>
                <w:szCs w:val="20"/>
                <w:highlight w:val="none"/>
              </w:rPr>
              <w:t>个</w:t>
            </w:r>
          </w:p>
          <w:p w14:paraId="286EA4AA">
            <w:pPr>
              <w:spacing w:before="65" w:line="228" w:lineRule="auto"/>
              <w:ind w:left="24"/>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5.15、舱内固定架</w:t>
            </w:r>
            <w:r>
              <w:rPr>
                <w:rFonts w:ascii="宋体" w:hAnsi="宋体" w:eastAsia="宋体" w:cs="宋体"/>
                <w:color w:val="auto"/>
                <w:spacing w:val="14"/>
                <w:sz w:val="20"/>
                <w:szCs w:val="20"/>
                <w:highlight w:val="none"/>
              </w:rPr>
              <w:t xml:space="preserve">    </w:t>
            </w:r>
            <w:r>
              <w:rPr>
                <w:rFonts w:ascii="宋体" w:hAnsi="宋体" w:eastAsia="宋体" w:cs="宋体"/>
                <w:color w:val="auto"/>
                <w:spacing w:val="3"/>
                <w:sz w:val="20"/>
                <w:szCs w:val="20"/>
                <w:highlight w:val="none"/>
              </w:rPr>
              <w:t>1</w:t>
            </w:r>
            <w:r>
              <w:rPr>
                <w:rFonts w:ascii="宋体" w:hAnsi="宋体" w:eastAsia="宋体" w:cs="宋体"/>
                <w:color w:val="auto"/>
                <w:spacing w:val="-41"/>
                <w:sz w:val="20"/>
                <w:szCs w:val="20"/>
                <w:highlight w:val="none"/>
              </w:rPr>
              <w:t xml:space="preserve"> </w:t>
            </w:r>
            <w:r>
              <w:rPr>
                <w:rFonts w:ascii="宋体" w:hAnsi="宋体" w:eastAsia="宋体" w:cs="宋体"/>
                <w:color w:val="auto"/>
                <w:spacing w:val="3"/>
                <w:sz w:val="20"/>
                <w:szCs w:val="20"/>
                <w:highlight w:val="none"/>
              </w:rPr>
              <w:t>个</w:t>
            </w:r>
          </w:p>
          <w:p w14:paraId="40141F0C">
            <w:pPr>
              <w:spacing w:before="65" w:line="228" w:lineRule="auto"/>
              <w:ind w:left="21"/>
              <w:rPr>
                <w:rFonts w:ascii="宋体" w:hAnsi="宋体" w:eastAsia="宋体" w:cs="宋体"/>
                <w:color w:val="auto"/>
                <w:sz w:val="20"/>
                <w:szCs w:val="20"/>
                <w:highlight w:val="none"/>
              </w:rPr>
            </w:pPr>
            <w:r>
              <w:rPr>
                <w:rFonts w:ascii="宋体" w:hAnsi="宋体" w:eastAsia="宋体" w:cs="宋体"/>
                <w:b/>
                <w:bCs/>
                <w:color w:val="auto"/>
                <w:spacing w:val="3"/>
                <w:sz w:val="20"/>
                <w:szCs w:val="20"/>
                <w:highlight w:val="none"/>
              </w:rPr>
              <w:t>十三、多参数监护仪</w:t>
            </w:r>
            <w:r>
              <w:rPr>
                <w:rFonts w:ascii="宋体" w:hAnsi="宋体" w:eastAsia="宋体" w:cs="宋体"/>
                <w:color w:val="auto"/>
                <w:spacing w:val="-12"/>
                <w:sz w:val="20"/>
                <w:szCs w:val="20"/>
                <w:highlight w:val="none"/>
              </w:rPr>
              <w:t xml:space="preserve"> </w:t>
            </w:r>
            <w:r>
              <w:rPr>
                <w:rFonts w:ascii="宋体" w:hAnsi="宋体" w:eastAsia="宋体" w:cs="宋体"/>
                <w:b/>
                <w:bCs/>
                <w:color w:val="auto"/>
                <w:spacing w:val="3"/>
                <w:sz w:val="20"/>
                <w:szCs w:val="20"/>
                <w:highlight w:val="none"/>
              </w:rPr>
              <w:t>1</w:t>
            </w:r>
            <w:r>
              <w:rPr>
                <w:rFonts w:ascii="宋体" w:hAnsi="宋体" w:eastAsia="宋体" w:cs="宋体"/>
                <w:color w:val="auto"/>
                <w:spacing w:val="-22"/>
                <w:sz w:val="20"/>
                <w:szCs w:val="20"/>
                <w:highlight w:val="none"/>
              </w:rPr>
              <w:t xml:space="preserve"> </w:t>
            </w:r>
            <w:r>
              <w:rPr>
                <w:rFonts w:ascii="宋体" w:hAnsi="宋体" w:eastAsia="宋体" w:cs="宋体"/>
                <w:b/>
                <w:bCs/>
                <w:color w:val="auto"/>
                <w:spacing w:val="3"/>
                <w:sz w:val="20"/>
                <w:szCs w:val="20"/>
                <w:highlight w:val="none"/>
              </w:rPr>
              <w:t>台（一拖四）</w:t>
            </w:r>
          </w:p>
          <w:p w14:paraId="51EEE777">
            <w:pPr>
              <w:spacing w:before="65" w:line="288" w:lineRule="auto"/>
              <w:ind w:left="20" w:right="14" w:firstLine="1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（一）鉴于氧舱设备的安全特殊性，进舱设备标</w:t>
            </w:r>
            <w:r>
              <w:rPr>
                <w:rFonts w:ascii="宋体" w:hAnsi="宋体" w:eastAsia="宋体" w:cs="宋体"/>
                <w:color w:val="auto"/>
                <w:spacing w:val="6"/>
                <w:sz w:val="20"/>
                <w:szCs w:val="20"/>
                <w:highlight w:val="none"/>
              </w:rPr>
              <w:t>准按照中华人民共</w:t>
            </w:r>
            <w:r>
              <w:rPr>
                <w:rFonts w:ascii="宋体" w:hAnsi="宋体" w:eastAsia="宋体" w:cs="宋体"/>
                <w:color w:val="auto"/>
                <w:spacing w:val="8"/>
                <w:sz w:val="20"/>
                <w:szCs w:val="20"/>
                <w:highlight w:val="none"/>
              </w:rPr>
              <w:t>和国国家氧舱标准</w:t>
            </w:r>
            <w:r>
              <w:rPr>
                <w:rFonts w:ascii="宋体" w:hAnsi="宋体" w:eastAsia="宋体" w:cs="宋体"/>
                <w:color w:val="auto"/>
                <w:spacing w:val="-39"/>
                <w:sz w:val="20"/>
                <w:szCs w:val="20"/>
                <w:highlight w:val="none"/>
              </w:rPr>
              <w:t xml:space="preserve"> </w:t>
            </w:r>
            <w:r>
              <w:rPr>
                <w:rFonts w:ascii="宋体" w:hAnsi="宋体" w:eastAsia="宋体" w:cs="宋体"/>
                <w:color w:val="auto"/>
                <w:sz w:val="20"/>
                <w:szCs w:val="20"/>
                <w:highlight w:val="none"/>
              </w:rPr>
              <w:t>GB</w:t>
            </w:r>
            <w:r>
              <w:rPr>
                <w:rFonts w:ascii="宋体" w:hAnsi="宋体" w:eastAsia="宋体" w:cs="宋体"/>
                <w:color w:val="auto"/>
                <w:spacing w:val="8"/>
                <w:sz w:val="20"/>
                <w:szCs w:val="20"/>
                <w:highlight w:val="none"/>
              </w:rPr>
              <w:t>/T12130-2020《氧舱》及中华人民</w:t>
            </w:r>
            <w:r>
              <w:rPr>
                <w:rFonts w:ascii="宋体" w:hAnsi="宋体" w:eastAsia="宋体" w:cs="宋体"/>
                <w:color w:val="auto"/>
                <w:spacing w:val="7"/>
                <w:sz w:val="20"/>
                <w:szCs w:val="20"/>
                <w:highlight w:val="none"/>
              </w:rPr>
              <w:t>共和国氧舱安全技术监察规程《</w:t>
            </w:r>
            <w:r>
              <w:rPr>
                <w:rFonts w:ascii="宋体" w:hAnsi="宋体" w:eastAsia="宋体" w:cs="宋体"/>
                <w:color w:val="auto"/>
                <w:sz w:val="20"/>
                <w:szCs w:val="20"/>
                <w:highlight w:val="none"/>
              </w:rPr>
              <w:t>TSG</w:t>
            </w:r>
            <w:r>
              <w:rPr>
                <w:rFonts w:ascii="宋体" w:hAnsi="宋体" w:eastAsia="宋体" w:cs="宋体"/>
                <w:color w:val="auto"/>
                <w:spacing w:val="7"/>
                <w:sz w:val="20"/>
                <w:szCs w:val="20"/>
                <w:highlight w:val="none"/>
              </w:rPr>
              <w:t>-2015》。须提供监护仪在氧</w:t>
            </w:r>
            <w:r>
              <w:rPr>
                <w:rFonts w:ascii="宋体" w:hAnsi="宋体" w:eastAsia="宋体" w:cs="宋体"/>
                <w:color w:val="auto"/>
                <w:spacing w:val="6"/>
                <w:sz w:val="20"/>
                <w:szCs w:val="20"/>
                <w:highlight w:val="none"/>
              </w:rPr>
              <w:t>舱内三个大</w:t>
            </w:r>
            <w:r>
              <w:rPr>
                <w:rFonts w:ascii="宋体" w:hAnsi="宋体" w:eastAsia="宋体" w:cs="宋体"/>
                <w:color w:val="auto"/>
                <w:spacing w:val="9"/>
                <w:sz w:val="20"/>
                <w:szCs w:val="20"/>
                <w:highlight w:val="none"/>
              </w:rPr>
              <w:t>气压环境下的产品注册证或第三方检测报告</w:t>
            </w:r>
          </w:p>
          <w:p w14:paraId="49831482">
            <w:pPr>
              <w:spacing w:before="1" w:line="226" w:lineRule="auto"/>
              <w:ind w:left="3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（二）多参数监护仪基本参数：</w:t>
            </w:r>
          </w:p>
          <w:p w14:paraId="2918F914">
            <w:pPr>
              <w:spacing w:before="67" w:line="288" w:lineRule="auto"/>
              <w:ind w:left="20" w:right="97" w:firstLine="1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1、监测参数：一机拥有心电、血压、呼吸、血氧、脉率、体温</w:t>
            </w:r>
            <w:r>
              <w:rPr>
                <w:rFonts w:ascii="宋体" w:hAnsi="宋体" w:eastAsia="宋体" w:cs="宋体"/>
                <w:color w:val="auto"/>
                <w:spacing w:val="-25"/>
                <w:sz w:val="20"/>
                <w:szCs w:val="20"/>
                <w:highlight w:val="none"/>
              </w:rPr>
              <w:t xml:space="preserve"> </w:t>
            </w:r>
            <w:r>
              <w:rPr>
                <w:rFonts w:ascii="宋体" w:hAnsi="宋体" w:eastAsia="宋体" w:cs="宋体"/>
                <w:color w:val="auto"/>
                <w:spacing w:val="8"/>
                <w:sz w:val="20"/>
                <w:szCs w:val="20"/>
                <w:highlight w:val="none"/>
              </w:rPr>
              <w:t>6</w:t>
            </w:r>
            <w:r>
              <w:rPr>
                <w:rFonts w:ascii="宋体" w:hAnsi="宋体" w:eastAsia="宋体" w:cs="宋体"/>
                <w:color w:val="auto"/>
                <w:spacing w:val="5"/>
                <w:sz w:val="20"/>
                <w:szCs w:val="20"/>
                <w:highlight w:val="none"/>
              </w:rPr>
              <w:t>个参数；</w:t>
            </w:r>
          </w:p>
          <w:p w14:paraId="42BD1924">
            <w:pPr>
              <w:spacing w:line="288" w:lineRule="auto"/>
              <w:ind w:left="28" w:hanging="5"/>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2、采用≥4</w:t>
            </w:r>
            <w:r>
              <w:rPr>
                <w:rFonts w:ascii="宋体" w:hAnsi="宋体" w:eastAsia="宋体" w:cs="宋体"/>
                <w:color w:val="auto"/>
                <w:spacing w:val="-24"/>
                <w:sz w:val="20"/>
                <w:szCs w:val="20"/>
                <w:highlight w:val="none"/>
              </w:rPr>
              <w:t xml:space="preserve"> </w:t>
            </w:r>
            <w:r>
              <w:rPr>
                <w:rFonts w:ascii="宋体" w:hAnsi="宋体" w:eastAsia="宋体" w:cs="宋体"/>
                <w:color w:val="auto"/>
                <w:spacing w:val="7"/>
                <w:sz w:val="20"/>
                <w:szCs w:val="20"/>
                <w:highlight w:val="none"/>
              </w:rPr>
              <w:t>寸彩色液晶触摸屏，清晰显示波形（心电、脉搏、呼</w:t>
            </w:r>
            <w:r>
              <w:rPr>
                <w:rFonts w:ascii="宋体" w:hAnsi="宋体" w:eastAsia="宋体" w:cs="宋体"/>
                <w:color w:val="auto"/>
                <w:sz w:val="20"/>
                <w:szCs w:val="20"/>
                <w:highlight w:val="none"/>
              </w:rPr>
              <w:t>吸）、数值和工作、报警状态信息，操作方便直观。具有自动屏保，</w:t>
            </w:r>
            <w:r>
              <w:rPr>
                <w:rFonts w:ascii="宋体" w:hAnsi="宋体" w:eastAsia="宋体" w:cs="宋体"/>
                <w:color w:val="auto"/>
                <w:spacing w:val="5"/>
                <w:sz w:val="20"/>
                <w:szCs w:val="20"/>
                <w:highlight w:val="none"/>
              </w:rPr>
              <w:t>防止误操作功能；</w:t>
            </w:r>
          </w:p>
          <w:p w14:paraId="618CC9C7">
            <w:pPr>
              <w:spacing w:before="2" w:line="287" w:lineRule="auto"/>
              <w:ind w:left="24" w:right="46"/>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3、传输方式：无线实时同步传输，快速部署网络，无须穿舱即可</w:t>
            </w:r>
            <w:r>
              <w:rPr>
                <w:rFonts w:ascii="宋体" w:hAnsi="宋体" w:eastAsia="宋体" w:cs="宋体"/>
                <w:color w:val="auto"/>
                <w:spacing w:val="8"/>
                <w:sz w:val="20"/>
                <w:szCs w:val="20"/>
                <w:highlight w:val="none"/>
              </w:rPr>
              <w:t>安装，移动监护，可于舱内任意位置开展监护；</w:t>
            </w:r>
          </w:p>
          <w:p w14:paraId="0A4F2D70">
            <w:pPr>
              <w:spacing w:line="227" w:lineRule="auto"/>
              <w:ind w:left="1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4、心电参数：</w:t>
            </w:r>
          </w:p>
          <w:p w14:paraId="05D522F3">
            <w:pPr>
              <w:spacing w:before="66" w:line="225" w:lineRule="auto"/>
              <w:jc w:val="right"/>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4.1</w:t>
            </w:r>
            <w:r>
              <w:rPr>
                <w:rFonts w:ascii="宋体" w:hAnsi="宋体" w:eastAsia="宋体" w:cs="宋体"/>
                <w:color w:val="auto"/>
                <w:spacing w:val="-36"/>
                <w:sz w:val="20"/>
                <w:szCs w:val="20"/>
                <w:highlight w:val="none"/>
              </w:rPr>
              <w:t xml:space="preserve"> </w:t>
            </w:r>
            <w:r>
              <w:rPr>
                <w:rFonts w:ascii="宋体" w:hAnsi="宋体" w:eastAsia="宋体" w:cs="宋体"/>
                <w:color w:val="auto"/>
                <w:spacing w:val="3"/>
                <w:sz w:val="20"/>
                <w:szCs w:val="20"/>
                <w:highlight w:val="none"/>
              </w:rPr>
              <w:t>导联：标配</w:t>
            </w:r>
            <w:r>
              <w:rPr>
                <w:rFonts w:ascii="宋体" w:hAnsi="宋体" w:eastAsia="宋体" w:cs="宋体"/>
                <w:color w:val="auto"/>
                <w:spacing w:val="-33"/>
                <w:sz w:val="20"/>
                <w:szCs w:val="20"/>
                <w:highlight w:val="none"/>
              </w:rPr>
              <w:t xml:space="preserve"> </w:t>
            </w:r>
            <w:r>
              <w:rPr>
                <w:rFonts w:ascii="宋体" w:hAnsi="宋体" w:eastAsia="宋体" w:cs="宋体"/>
                <w:color w:val="auto"/>
                <w:spacing w:val="3"/>
                <w:sz w:val="20"/>
                <w:szCs w:val="20"/>
                <w:highlight w:val="none"/>
              </w:rPr>
              <w:t>3</w:t>
            </w:r>
            <w:r>
              <w:rPr>
                <w:rFonts w:ascii="宋体" w:hAnsi="宋体" w:eastAsia="宋体" w:cs="宋体"/>
                <w:color w:val="auto"/>
                <w:spacing w:val="-35"/>
                <w:sz w:val="20"/>
                <w:szCs w:val="20"/>
                <w:highlight w:val="none"/>
              </w:rPr>
              <w:t xml:space="preserve"> </w:t>
            </w:r>
            <w:r>
              <w:rPr>
                <w:rFonts w:ascii="宋体" w:hAnsi="宋体" w:eastAsia="宋体" w:cs="宋体"/>
                <w:color w:val="auto"/>
                <w:spacing w:val="3"/>
                <w:sz w:val="20"/>
                <w:szCs w:val="20"/>
                <w:highlight w:val="none"/>
              </w:rPr>
              <w:t>导，可选</w:t>
            </w:r>
            <w:r>
              <w:rPr>
                <w:rFonts w:ascii="宋体" w:hAnsi="宋体" w:eastAsia="宋体" w:cs="宋体"/>
                <w:color w:val="auto"/>
                <w:spacing w:val="-36"/>
                <w:sz w:val="20"/>
                <w:szCs w:val="20"/>
                <w:highlight w:val="none"/>
              </w:rPr>
              <w:t xml:space="preserve"> </w:t>
            </w:r>
            <w:r>
              <w:rPr>
                <w:rFonts w:ascii="宋体" w:hAnsi="宋体" w:eastAsia="宋体" w:cs="宋体"/>
                <w:color w:val="auto"/>
                <w:spacing w:val="3"/>
                <w:sz w:val="20"/>
                <w:szCs w:val="20"/>
                <w:highlight w:val="none"/>
              </w:rPr>
              <w:t>5</w:t>
            </w:r>
            <w:r>
              <w:rPr>
                <w:rFonts w:ascii="宋体" w:hAnsi="宋体" w:eastAsia="宋体" w:cs="宋体"/>
                <w:color w:val="auto"/>
                <w:spacing w:val="-32"/>
                <w:sz w:val="20"/>
                <w:szCs w:val="20"/>
                <w:highlight w:val="none"/>
              </w:rPr>
              <w:t xml:space="preserve"> </w:t>
            </w:r>
            <w:r>
              <w:rPr>
                <w:rFonts w:ascii="宋体" w:hAnsi="宋体" w:eastAsia="宋体" w:cs="宋体"/>
                <w:color w:val="auto"/>
                <w:spacing w:val="3"/>
                <w:sz w:val="20"/>
                <w:szCs w:val="20"/>
                <w:highlight w:val="none"/>
              </w:rPr>
              <w:t>导心电监护,支持导联自动识别功能；</w:t>
            </w:r>
          </w:p>
          <w:p w14:paraId="78E8B0D8">
            <w:pPr>
              <w:spacing w:before="68" w:line="228" w:lineRule="auto"/>
              <w:ind w:left="19"/>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4.2</w:t>
            </w:r>
            <w:r>
              <w:rPr>
                <w:rFonts w:ascii="宋体" w:hAnsi="宋体" w:eastAsia="宋体" w:cs="宋体"/>
                <w:color w:val="auto"/>
                <w:spacing w:val="-40"/>
                <w:sz w:val="20"/>
                <w:szCs w:val="20"/>
                <w:highlight w:val="none"/>
              </w:rPr>
              <w:t xml:space="preserve"> </w:t>
            </w:r>
            <w:r>
              <w:rPr>
                <w:rFonts w:ascii="宋体" w:hAnsi="宋体" w:eastAsia="宋体" w:cs="宋体"/>
                <w:color w:val="auto"/>
                <w:spacing w:val="3"/>
                <w:sz w:val="20"/>
                <w:szCs w:val="20"/>
                <w:highlight w:val="none"/>
              </w:rPr>
              <w:t>输入阻抗：</w:t>
            </w:r>
            <w:r>
              <w:rPr>
                <w:rFonts w:ascii="宋体" w:hAnsi="宋体" w:eastAsia="宋体" w:cs="宋体"/>
                <w:color w:val="auto"/>
                <w:spacing w:val="-60"/>
                <w:sz w:val="20"/>
                <w:szCs w:val="20"/>
                <w:highlight w:val="none"/>
              </w:rPr>
              <w:t xml:space="preserve"> </w:t>
            </w:r>
            <w:r>
              <w:rPr>
                <w:rFonts w:ascii="宋体" w:hAnsi="宋体" w:eastAsia="宋体" w:cs="宋体"/>
                <w:color w:val="auto"/>
                <w:spacing w:val="3"/>
                <w:sz w:val="20"/>
                <w:szCs w:val="20"/>
                <w:highlight w:val="none"/>
              </w:rPr>
              <w:t>≥10MΩ;</w:t>
            </w:r>
          </w:p>
          <w:p w14:paraId="6AE1BE9F">
            <w:pPr>
              <w:spacing w:before="51" w:line="222" w:lineRule="auto"/>
              <w:ind w:left="19"/>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4.3</w:t>
            </w:r>
            <w:r>
              <w:rPr>
                <w:rFonts w:ascii="宋体" w:hAnsi="宋体" w:eastAsia="宋体" w:cs="宋体"/>
                <w:color w:val="auto"/>
                <w:spacing w:val="-34"/>
                <w:sz w:val="20"/>
                <w:szCs w:val="20"/>
                <w:highlight w:val="none"/>
              </w:rPr>
              <w:t xml:space="preserve"> </w:t>
            </w:r>
            <w:r>
              <w:rPr>
                <w:rFonts w:ascii="宋体" w:hAnsi="宋体" w:eastAsia="宋体" w:cs="宋体"/>
                <w:color w:val="auto"/>
                <w:spacing w:val="4"/>
                <w:sz w:val="20"/>
                <w:szCs w:val="20"/>
                <w:highlight w:val="none"/>
              </w:rPr>
              <w:t>频率特性：0.5</w:t>
            </w:r>
            <w:r>
              <w:rPr>
                <w:rFonts w:ascii="宋体" w:hAnsi="宋体" w:eastAsia="宋体" w:cs="宋体"/>
                <w:color w:val="auto"/>
                <w:sz w:val="20"/>
                <w:szCs w:val="20"/>
                <w:highlight w:val="none"/>
              </w:rPr>
              <w:t>Hz</w:t>
            </w:r>
            <w:r>
              <w:rPr>
                <w:rFonts w:ascii="宋体" w:hAnsi="宋体" w:eastAsia="宋体" w:cs="宋体"/>
                <w:color w:val="auto"/>
                <w:spacing w:val="4"/>
                <w:sz w:val="20"/>
                <w:szCs w:val="20"/>
                <w:highlight w:val="none"/>
              </w:rPr>
              <w:t>～40</w:t>
            </w:r>
            <w:r>
              <w:rPr>
                <w:rFonts w:ascii="宋体" w:hAnsi="宋体" w:eastAsia="宋体" w:cs="宋体"/>
                <w:color w:val="auto"/>
                <w:sz w:val="20"/>
                <w:szCs w:val="20"/>
                <w:highlight w:val="none"/>
              </w:rPr>
              <w:t>Hz</w:t>
            </w:r>
            <w:r>
              <w:rPr>
                <w:rFonts w:ascii="宋体" w:hAnsi="宋体" w:eastAsia="宋体" w:cs="宋体"/>
                <w:color w:val="auto"/>
                <w:spacing w:val="4"/>
                <w:sz w:val="20"/>
                <w:szCs w:val="20"/>
                <w:highlight w:val="none"/>
              </w:rPr>
              <w:t>≥</w:t>
            </w:r>
            <w:r>
              <w:rPr>
                <w:rFonts w:ascii="宋体" w:hAnsi="宋体" w:eastAsia="宋体" w:cs="宋体"/>
                <w:color w:val="auto"/>
                <w:spacing w:val="-49"/>
                <w:sz w:val="20"/>
                <w:szCs w:val="20"/>
                <w:highlight w:val="none"/>
              </w:rPr>
              <w:t xml:space="preserve"> </w:t>
            </w:r>
            <w:r>
              <w:rPr>
                <w:rFonts w:ascii="宋体" w:hAnsi="宋体" w:eastAsia="宋体" w:cs="宋体"/>
                <w:color w:val="auto"/>
                <w:spacing w:val="4"/>
                <w:sz w:val="24"/>
                <w:szCs w:val="24"/>
                <w:highlight w:val="none"/>
              </w:rPr>
              <w:t>(</w:t>
            </w:r>
            <w:r>
              <w:rPr>
                <w:rFonts w:ascii="宋体" w:hAnsi="宋体" w:eastAsia="宋体" w:cs="宋体"/>
                <w:color w:val="auto"/>
                <w:spacing w:val="4"/>
                <w:sz w:val="20"/>
                <w:szCs w:val="20"/>
                <w:highlight w:val="none"/>
              </w:rPr>
              <w:t>-3</w:t>
            </w:r>
            <w:r>
              <w:rPr>
                <w:rFonts w:ascii="宋体" w:hAnsi="宋体" w:eastAsia="宋体" w:cs="宋体"/>
                <w:color w:val="auto"/>
                <w:sz w:val="20"/>
                <w:szCs w:val="20"/>
                <w:highlight w:val="none"/>
              </w:rPr>
              <w:t>dB</w:t>
            </w:r>
            <w:r>
              <w:rPr>
                <w:rFonts w:ascii="宋体" w:hAnsi="宋体" w:eastAsia="宋体" w:cs="宋体"/>
                <w:color w:val="auto"/>
                <w:spacing w:val="4"/>
                <w:sz w:val="20"/>
                <w:szCs w:val="20"/>
                <w:highlight w:val="none"/>
              </w:rPr>
              <w:t>)；</w:t>
            </w:r>
          </w:p>
          <w:p w14:paraId="06276CAE">
            <w:pPr>
              <w:keepNext w:val="0"/>
              <w:keepLines w:val="0"/>
              <w:pageBreakBefore w:val="0"/>
              <w:widowControl/>
              <w:kinsoku/>
              <w:wordWrap/>
              <w:overflowPunct/>
              <w:topLinePunct w:val="0"/>
              <w:autoSpaceDE/>
              <w:autoSpaceDN/>
              <w:bidi w:val="0"/>
              <w:adjustRightInd/>
              <w:spacing w:line="400" w:lineRule="exact"/>
              <w:jc w:val="both"/>
              <w:rPr>
                <w:rFonts w:ascii="宋体" w:hAnsi="宋体" w:eastAsia="宋体" w:cs="宋体"/>
                <w:color w:val="auto"/>
                <w:spacing w:val="3"/>
                <w:sz w:val="20"/>
                <w:szCs w:val="20"/>
                <w:highlight w:val="none"/>
              </w:rPr>
            </w:pPr>
            <w:r>
              <w:rPr>
                <w:rFonts w:ascii="宋体" w:hAnsi="宋体" w:eastAsia="宋体" w:cs="宋体"/>
                <w:color w:val="auto"/>
                <w:spacing w:val="3"/>
                <w:sz w:val="20"/>
                <w:szCs w:val="20"/>
                <w:highlight w:val="none"/>
              </w:rPr>
              <w:t>4.4</w:t>
            </w:r>
            <w:r>
              <w:rPr>
                <w:rFonts w:ascii="宋体" w:hAnsi="宋体" w:eastAsia="宋体" w:cs="宋体"/>
                <w:color w:val="auto"/>
                <w:spacing w:val="-30"/>
                <w:sz w:val="20"/>
                <w:szCs w:val="20"/>
                <w:highlight w:val="none"/>
              </w:rPr>
              <w:t xml:space="preserve"> </w:t>
            </w:r>
            <w:r>
              <w:rPr>
                <w:rFonts w:ascii="宋体" w:hAnsi="宋体" w:eastAsia="宋体" w:cs="宋体"/>
                <w:color w:val="auto"/>
                <w:spacing w:val="3"/>
                <w:sz w:val="20"/>
                <w:szCs w:val="20"/>
                <w:highlight w:val="none"/>
              </w:rPr>
              <w:t>共模抑制比：</w:t>
            </w:r>
            <w:r>
              <w:rPr>
                <w:rFonts w:ascii="宋体" w:hAnsi="宋体" w:eastAsia="宋体" w:cs="宋体"/>
                <w:color w:val="auto"/>
                <w:spacing w:val="-61"/>
                <w:sz w:val="20"/>
                <w:szCs w:val="20"/>
                <w:highlight w:val="none"/>
              </w:rPr>
              <w:t xml:space="preserve"> </w:t>
            </w:r>
            <w:r>
              <w:rPr>
                <w:rFonts w:ascii="宋体" w:hAnsi="宋体" w:eastAsia="宋体" w:cs="宋体"/>
                <w:color w:val="auto"/>
                <w:spacing w:val="3"/>
                <w:sz w:val="20"/>
                <w:szCs w:val="20"/>
                <w:highlight w:val="none"/>
              </w:rPr>
              <w:t>≥70</w:t>
            </w:r>
            <w:r>
              <w:rPr>
                <w:rFonts w:ascii="宋体" w:hAnsi="宋体" w:eastAsia="宋体" w:cs="宋体"/>
                <w:color w:val="auto"/>
                <w:sz w:val="20"/>
                <w:szCs w:val="20"/>
                <w:highlight w:val="none"/>
              </w:rPr>
              <w:t>dB</w:t>
            </w:r>
            <w:r>
              <w:rPr>
                <w:rFonts w:ascii="宋体" w:hAnsi="宋体" w:eastAsia="宋体" w:cs="宋体"/>
                <w:color w:val="auto"/>
                <w:spacing w:val="3"/>
                <w:sz w:val="20"/>
                <w:szCs w:val="20"/>
                <w:highlight w:val="none"/>
              </w:rPr>
              <w:t>；</w:t>
            </w:r>
          </w:p>
          <w:p w14:paraId="511E40BD">
            <w:pPr>
              <w:spacing w:before="70" w:line="228" w:lineRule="auto"/>
              <w:ind w:left="19"/>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4.5</w:t>
            </w:r>
            <w:r>
              <w:rPr>
                <w:rFonts w:ascii="宋体" w:hAnsi="宋体" w:eastAsia="宋体" w:cs="宋体"/>
                <w:color w:val="auto"/>
                <w:spacing w:val="-34"/>
                <w:sz w:val="20"/>
                <w:szCs w:val="20"/>
                <w:highlight w:val="none"/>
              </w:rPr>
              <w:t xml:space="preserve"> </w:t>
            </w:r>
            <w:r>
              <w:rPr>
                <w:rFonts w:ascii="宋体" w:hAnsi="宋体" w:eastAsia="宋体" w:cs="宋体"/>
                <w:color w:val="auto"/>
                <w:spacing w:val="4"/>
                <w:sz w:val="20"/>
                <w:szCs w:val="20"/>
                <w:highlight w:val="none"/>
              </w:rPr>
              <w:t>监测范围：30～300</w:t>
            </w:r>
            <w:r>
              <w:rPr>
                <w:rFonts w:ascii="宋体" w:hAnsi="宋体" w:eastAsia="宋体" w:cs="宋体"/>
                <w:color w:val="auto"/>
                <w:spacing w:val="-32"/>
                <w:sz w:val="20"/>
                <w:szCs w:val="20"/>
                <w:highlight w:val="none"/>
              </w:rPr>
              <w:t xml:space="preserve"> </w:t>
            </w:r>
            <w:r>
              <w:rPr>
                <w:rFonts w:ascii="宋体" w:hAnsi="宋体" w:eastAsia="宋体" w:cs="宋体"/>
                <w:color w:val="auto"/>
                <w:spacing w:val="4"/>
                <w:sz w:val="20"/>
                <w:szCs w:val="20"/>
                <w:highlight w:val="none"/>
              </w:rPr>
              <w:t>次/分，允差：</w:t>
            </w:r>
            <w:r>
              <w:rPr>
                <w:rFonts w:ascii="宋体" w:hAnsi="宋体" w:eastAsia="宋体" w:cs="宋体"/>
                <w:color w:val="auto"/>
                <w:spacing w:val="-54"/>
                <w:sz w:val="20"/>
                <w:szCs w:val="20"/>
                <w:highlight w:val="none"/>
              </w:rPr>
              <w:t xml:space="preserve"> </w:t>
            </w:r>
            <w:r>
              <w:rPr>
                <w:rFonts w:ascii="宋体" w:hAnsi="宋体" w:eastAsia="宋体" w:cs="宋体"/>
                <w:color w:val="auto"/>
                <w:spacing w:val="4"/>
                <w:sz w:val="20"/>
                <w:szCs w:val="20"/>
                <w:highlight w:val="none"/>
              </w:rPr>
              <w:t>±2</w:t>
            </w:r>
            <w:r>
              <w:rPr>
                <w:rFonts w:ascii="宋体" w:hAnsi="宋体" w:eastAsia="宋体" w:cs="宋体"/>
                <w:color w:val="auto"/>
                <w:spacing w:val="-35"/>
                <w:sz w:val="20"/>
                <w:szCs w:val="20"/>
                <w:highlight w:val="none"/>
              </w:rPr>
              <w:t xml:space="preserve"> </w:t>
            </w:r>
            <w:r>
              <w:rPr>
                <w:rFonts w:ascii="宋体" w:hAnsi="宋体" w:eastAsia="宋体" w:cs="宋体"/>
                <w:color w:val="auto"/>
                <w:spacing w:val="4"/>
                <w:sz w:val="20"/>
                <w:szCs w:val="20"/>
                <w:highlight w:val="none"/>
              </w:rPr>
              <w:t>次/分。</w:t>
            </w:r>
          </w:p>
          <w:p w14:paraId="72F2DE19">
            <w:pPr>
              <w:spacing w:before="64" w:line="228" w:lineRule="auto"/>
              <w:ind w:left="2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5、呼吸参数：监测范围：15～60</w:t>
            </w:r>
            <w:r>
              <w:rPr>
                <w:rFonts w:ascii="宋体" w:hAnsi="宋体" w:eastAsia="宋体" w:cs="宋体"/>
                <w:color w:val="auto"/>
                <w:spacing w:val="-21"/>
                <w:sz w:val="20"/>
                <w:szCs w:val="20"/>
                <w:highlight w:val="none"/>
              </w:rPr>
              <w:t xml:space="preserve"> </w:t>
            </w:r>
            <w:r>
              <w:rPr>
                <w:rFonts w:ascii="宋体" w:hAnsi="宋体" w:eastAsia="宋体" w:cs="宋体"/>
                <w:color w:val="auto"/>
                <w:spacing w:val="5"/>
                <w:sz w:val="20"/>
                <w:szCs w:val="20"/>
                <w:highlight w:val="none"/>
              </w:rPr>
              <w:t>次/分，允差：</w:t>
            </w:r>
            <w:r>
              <w:rPr>
                <w:rFonts w:ascii="宋体" w:hAnsi="宋体" w:eastAsia="宋体" w:cs="宋体"/>
                <w:color w:val="auto"/>
                <w:spacing w:val="-56"/>
                <w:sz w:val="20"/>
                <w:szCs w:val="20"/>
                <w:highlight w:val="none"/>
              </w:rPr>
              <w:t xml:space="preserve"> </w:t>
            </w:r>
            <w:r>
              <w:rPr>
                <w:rFonts w:ascii="宋体" w:hAnsi="宋体" w:eastAsia="宋体" w:cs="宋体"/>
                <w:color w:val="auto"/>
                <w:spacing w:val="5"/>
                <w:sz w:val="20"/>
                <w:szCs w:val="20"/>
                <w:highlight w:val="none"/>
              </w:rPr>
              <w:t>±2</w:t>
            </w:r>
            <w:r>
              <w:rPr>
                <w:rFonts w:ascii="宋体" w:hAnsi="宋体" w:eastAsia="宋体" w:cs="宋体"/>
                <w:color w:val="auto"/>
                <w:spacing w:val="-32"/>
                <w:sz w:val="20"/>
                <w:szCs w:val="20"/>
                <w:highlight w:val="none"/>
              </w:rPr>
              <w:t xml:space="preserve"> </w:t>
            </w:r>
            <w:r>
              <w:rPr>
                <w:rFonts w:ascii="宋体" w:hAnsi="宋体" w:eastAsia="宋体" w:cs="宋体"/>
                <w:color w:val="auto"/>
                <w:spacing w:val="5"/>
                <w:sz w:val="20"/>
                <w:szCs w:val="20"/>
                <w:highlight w:val="none"/>
              </w:rPr>
              <w:t>次/分；</w:t>
            </w:r>
          </w:p>
          <w:p w14:paraId="0A4D32DA">
            <w:pPr>
              <w:spacing w:before="64" w:line="228" w:lineRule="auto"/>
              <w:ind w:left="22"/>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6、血压参数：</w:t>
            </w:r>
          </w:p>
          <w:p w14:paraId="38E4BDFF">
            <w:pPr>
              <w:spacing w:before="65" w:line="228" w:lineRule="auto"/>
              <w:ind w:left="22"/>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6.1</w:t>
            </w:r>
            <w:r>
              <w:rPr>
                <w:rFonts w:ascii="宋体" w:hAnsi="宋体" w:eastAsia="宋体" w:cs="宋体"/>
                <w:color w:val="auto"/>
                <w:spacing w:val="-39"/>
                <w:sz w:val="20"/>
                <w:szCs w:val="20"/>
                <w:highlight w:val="none"/>
              </w:rPr>
              <w:t xml:space="preserve"> </w:t>
            </w:r>
            <w:r>
              <w:rPr>
                <w:rFonts w:ascii="宋体" w:hAnsi="宋体" w:eastAsia="宋体" w:cs="宋体"/>
                <w:color w:val="auto"/>
                <w:spacing w:val="3"/>
                <w:sz w:val="20"/>
                <w:szCs w:val="20"/>
                <w:highlight w:val="none"/>
              </w:rPr>
              <w:t>测量模式：手动、</w:t>
            </w:r>
            <w:r>
              <w:rPr>
                <w:rFonts w:ascii="宋体" w:hAnsi="宋体" w:eastAsia="宋体" w:cs="宋体"/>
                <w:color w:val="auto"/>
                <w:spacing w:val="-49"/>
                <w:sz w:val="20"/>
                <w:szCs w:val="20"/>
                <w:highlight w:val="none"/>
              </w:rPr>
              <w:t xml:space="preserve"> </w:t>
            </w:r>
            <w:r>
              <w:rPr>
                <w:rFonts w:ascii="宋体" w:hAnsi="宋体" w:eastAsia="宋体" w:cs="宋体"/>
                <w:color w:val="auto"/>
                <w:spacing w:val="3"/>
                <w:sz w:val="20"/>
                <w:szCs w:val="20"/>
                <w:highlight w:val="none"/>
              </w:rPr>
              <w:t>自动；</w:t>
            </w:r>
          </w:p>
          <w:p w14:paraId="6547E8B2">
            <w:pPr>
              <w:spacing w:before="64" w:line="287" w:lineRule="auto"/>
              <w:ind w:left="22" w:right="1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6.2</w:t>
            </w:r>
            <w:r>
              <w:rPr>
                <w:rFonts w:ascii="宋体" w:hAnsi="宋体" w:eastAsia="宋体" w:cs="宋体"/>
                <w:color w:val="auto"/>
                <w:spacing w:val="-40"/>
                <w:sz w:val="20"/>
                <w:szCs w:val="20"/>
                <w:highlight w:val="none"/>
              </w:rPr>
              <w:t xml:space="preserve"> </w:t>
            </w:r>
            <w:r>
              <w:rPr>
                <w:rFonts w:ascii="宋体" w:hAnsi="宋体" w:eastAsia="宋体" w:cs="宋体"/>
                <w:color w:val="auto"/>
                <w:spacing w:val="8"/>
                <w:sz w:val="20"/>
                <w:szCs w:val="20"/>
                <w:highlight w:val="none"/>
              </w:rPr>
              <w:t>监测范围：收缩压：60～255</w:t>
            </w:r>
            <w:r>
              <w:rPr>
                <w:rFonts w:ascii="宋体" w:hAnsi="宋体" w:eastAsia="宋体" w:cs="宋体"/>
                <w:color w:val="auto"/>
                <w:sz w:val="20"/>
                <w:szCs w:val="20"/>
                <w:highlight w:val="none"/>
              </w:rPr>
              <w:t>mmHg</w:t>
            </w:r>
            <w:r>
              <w:rPr>
                <w:rFonts w:ascii="宋体" w:hAnsi="宋体" w:eastAsia="宋体" w:cs="宋体"/>
                <w:color w:val="auto"/>
                <w:spacing w:val="8"/>
                <w:sz w:val="20"/>
                <w:szCs w:val="20"/>
                <w:highlight w:val="none"/>
              </w:rPr>
              <w:t>，舒张压：30～</w:t>
            </w:r>
            <w:r>
              <w:rPr>
                <w:rFonts w:ascii="宋体" w:hAnsi="宋体" w:eastAsia="宋体" w:cs="宋体"/>
                <w:color w:val="auto"/>
                <w:spacing w:val="7"/>
                <w:sz w:val="20"/>
                <w:szCs w:val="20"/>
                <w:highlight w:val="none"/>
              </w:rPr>
              <w:t>195</w:t>
            </w:r>
            <w:r>
              <w:rPr>
                <w:rFonts w:ascii="宋体" w:hAnsi="宋体" w:eastAsia="宋体" w:cs="宋体"/>
                <w:color w:val="auto"/>
                <w:sz w:val="20"/>
                <w:szCs w:val="20"/>
                <w:highlight w:val="none"/>
              </w:rPr>
              <w:t>mmHg</w:t>
            </w:r>
            <w:r>
              <w:rPr>
                <w:rFonts w:ascii="宋体" w:hAnsi="宋体" w:eastAsia="宋体" w:cs="宋体"/>
                <w:color w:val="auto"/>
                <w:spacing w:val="7"/>
                <w:sz w:val="20"/>
                <w:szCs w:val="20"/>
                <w:highlight w:val="none"/>
              </w:rPr>
              <w:t>，允</w:t>
            </w:r>
            <w:r>
              <w:rPr>
                <w:rFonts w:ascii="宋体" w:hAnsi="宋体" w:eastAsia="宋体" w:cs="宋体"/>
                <w:color w:val="auto"/>
                <w:sz w:val="20"/>
                <w:szCs w:val="20"/>
                <w:highlight w:val="none"/>
              </w:rPr>
              <w:t>差：</w:t>
            </w:r>
            <w:r>
              <w:rPr>
                <w:rFonts w:ascii="宋体" w:hAnsi="宋体" w:eastAsia="宋体" w:cs="宋体"/>
                <w:color w:val="auto"/>
                <w:spacing w:val="-56"/>
                <w:sz w:val="20"/>
                <w:szCs w:val="20"/>
                <w:highlight w:val="none"/>
              </w:rPr>
              <w:t xml:space="preserve"> </w:t>
            </w:r>
            <w:r>
              <w:rPr>
                <w:rFonts w:ascii="宋体" w:hAnsi="宋体" w:eastAsia="宋体" w:cs="宋体"/>
                <w:color w:val="auto"/>
                <w:sz w:val="20"/>
                <w:szCs w:val="20"/>
                <w:highlight w:val="none"/>
              </w:rPr>
              <w:t>±5mmHg；</w:t>
            </w:r>
          </w:p>
          <w:p w14:paraId="536E9456">
            <w:pPr>
              <w:spacing w:before="3" w:line="222" w:lineRule="auto"/>
              <w:jc w:val="right"/>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6.3</w:t>
            </w:r>
            <w:r>
              <w:rPr>
                <w:rFonts w:ascii="宋体" w:hAnsi="宋体" w:eastAsia="宋体" w:cs="宋体"/>
                <w:color w:val="auto"/>
                <w:spacing w:val="-39"/>
                <w:sz w:val="20"/>
                <w:szCs w:val="20"/>
                <w:highlight w:val="none"/>
              </w:rPr>
              <w:t xml:space="preserve"> </w:t>
            </w:r>
            <w:r>
              <w:rPr>
                <w:rFonts w:ascii="宋体" w:hAnsi="宋体" w:eastAsia="宋体" w:cs="宋体"/>
                <w:color w:val="auto"/>
                <w:spacing w:val="5"/>
                <w:sz w:val="20"/>
                <w:szCs w:val="20"/>
                <w:highlight w:val="none"/>
              </w:rPr>
              <w:t>过压保护：38</w:t>
            </w:r>
            <w:r>
              <w:rPr>
                <w:rFonts w:ascii="宋体" w:hAnsi="宋体" w:eastAsia="宋体" w:cs="宋体"/>
                <w:color w:val="auto"/>
                <w:sz w:val="20"/>
                <w:szCs w:val="20"/>
                <w:highlight w:val="none"/>
              </w:rPr>
              <w:t>kPa</w:t>
            </w:r>
            <w:r>
              <w:rPr>
                <w:rFonts w:ascii="宋体" w:hAnsi="宋体" w:eastAsia="宋体" w:cs="宋体"/>
                <w:color w:val="auto"/>
                <w:spacing w:val="5"/>
                <w:sz w:val="20"/>
                <w:szCs w:val="20"/>
                <w:highlight w:val="none"/>
              </w:rPr>
              <w:t>（295</w:t>
            </w:r>
            <w:r>
              <w:rPr>
                <w:rFonts w:ascii="宋体" w:hAnsi="宋体" w:eastAsia="宋体" w:cs="宋体"/>
                <w:color w:val="auto"/>
                <w:sz w:val="20"/>
                <w:szCs w:val="20"/>
                <w:highlight w:val="none"/>
              </w:rPr>
              <w:t>mmHg</w:t>
            </w:r>
            <w:r>
              <w:rPr>
                <w:rFonts w:ascii="宋体" w:hAnsi="宋体" w:eastAsia="宋体" w:cs="宋体"/>
                <w:color w:val="auto"/>
                <w:spacing w:val="-2"/>
                <w:sz w:val="20"/>
                <w:szCs w:val="20"/>
                <w:highlight w:val="none"/>
              </w:rPr>
              <w:t>），</w:t>
            </w:r>
            <w:r>
              <w:rPr>
                <w:rFonts w:ascii="宋体" w:hAnsi="宋体" w:eastAsia="宋体" w:cs="宋体"/>
                <w:color w:val="auto"/>
                <w:spacing w:val="5"/>
                <w:sz w:val="20"/>
                <w:szCs w:val="20"/>
                <w:highlight w:val="none"/>
              </w:rPr>
              <w:t>精度：</w:t>
            </w:r>
            <w:r>
              <w:rPr>
                <w:rFonts w:ascii="宋体" w:hAnsi="宋体" w:eastAsia="宋体" w:cs="宋体"/>
                <w:color w:val="auto"/>
                <w:spacing w:val="-60"/>
                <w:sz w:val="20"/>
                <w:szCs w:val="20"/>
                <w:highlight w:val="none"/>
              </w:rPr>
              <w:t xml:space="preserve"> </w:t>
            </w:r>
            <w:r>
              <w:rPr>
                <w:rFonts w:ascii="宋体" w:hAnsi="宋体" w:eastAsia="宋体" w:cs="宋体"/>
                <w:color w:val="auto"/>
                <w:spacing w:val="5"/>
                <w:sz w:val="20"/>
                <w:szCs w:val="20"/>
                <w:highlight w:val="none"/>
              </w:rPr>
              <w:t>±6.5</w:t>
            </w:r>
            <w:r>
              <w:rPr>
                <w:rFonts w:ascii="宋体" w:hAnsi="宋体" w:eastAsia="宋体" w:cs="宋体"/>
                <w:color w:val="auto"/>
                <w:sz w:val="20"/>
                <w:szCs w:val="20"/>
                <w:highlight w:val="none"/>
              </w:rPr>
              <w:t>kPa</w:t>
            </w:r>
            <w:r>
              <w:rPr>
                <w:rFonts w:ascii="宋体" w:hAnsi="宋体" w:eastAsia="宋体" w:cs="宋体"/>
                <w:color w:val="auto"/>
                <w:spacing w:val="5"/>
                <w:sz w:val="20"/>
                <w:szCs w:val="20"/>
                <w:highlight w:val="none"/>
              </w:rPr>
              <w:t xml:space="preserve"> (±5</w:t>
            </w:r>
            <w:r>
              <w:rPr>
                <w:rFonts w:ascii="宋体" w:hAnsi="宋体" w:eastAsia="宋体" w:cs="宋体"/>
                <w:color w:val="auto"/>
                <w:sz w:val="20"/>
                <w:szCs w:val="20"/>
                <w:highlight w:val="none"/>
              </w:rPr>
              <w:t>mmHg</w:t>
            </w:r>
            <w:r>
              <w:rPr>
                <w:rFonts w:ascii="宋体" w:hAnsi="宋体" w:eastAsia="宋体" w:cs="宋体"/>
                <w:color w:val="auto"/>
                <w:spacing w:val="-2"/>
                <w:sz w:val="20"/>
                <w:szCs w:val="20"/>
                <w:highlight w:val="none"/>
              </w:rPr>
              <w:t>）；</w:t>
            </w:r>
          </w:p>
          <w:p w14:paraId="2534FD18">
            <w:pPr>
              <w:spacing w:before="72" w:line="228" w:lineRule="auto"/>
              <w:ind w:left="2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6.4</w:t>
            </w:r>
            <w:r>
              <w:rPr>
                <w:rFonts w:ascii="宋体" w:hAnsi="宋体" w:eastAsia="宋体" w:cs="宋体"/>
                <w:color w:val="auto"/>
                <w:spacing w:val="-28"/>
                <w:sz w:val="20"/>
                <w:szCs w:val="20"/>
                <w:highlight w:val="none"/>
              </w:rPr>
              <w:t xml:space="preserve"> </w:t>
            </w:r>
            <w:r>
              <w:rPr>
                <w:rFonts w:ascii="宋体" w:hAnsi="宋体" w:eastAsia="宋体" w:cs="宋体"/>
                <w:color w:val="auto"/>
                <w:spacing w:val="7"/>
                <w:sz w:val="20"/>
                <w:szCs w:val="20"/>
                <w:highlight w:val="none"/>
              </w:rPr>
              <w:t>断电保护：断电后，袖带自动放气；</w:t>
            </w:r>
          </w:p>
          <w:p w14:paraId="06D5EDD5">
            <w:pPr>
              <w:spacing w:before="65" w:line="228" w:lineRule="auto"/>
              <w:ind w:left="22"/>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6.5</w:t>
            </w:r>
            <w:r>
              <w:rPr>
                <w:rFonts w:ascii="宋体" w:hAnsi="宋体" w:eastAsia="宋体" w:cs="宋体"/>
                <w:color w:val="auto"/>
                <w:spacing w:val="-29"/>
                <w:sz w:val="20"/>
                <w:szCs w:val="20"/>
                <w:highlight w:val="none"/>
              </w:rPr>
              <w:t xml:space="preserve"> </w:t>
            </w:r>
            <w:r>
              <w:rPr>
                <w:rFonts w:ascii="宋体" w:hAnsi="宋体" w:eastAsia="宋体" w:cs="宋体"/>
                <w:color w:val="auto"/>
                <w:spacing w:val="5"/>
                <w:sz w:val="20"/>
                <w:szCs w:val="20"/>
                <w:highlight w:val="none"/>
              </w:rPr>
              <w:t>充气时间保护：180S。</w:t>
            </w:r>
          </w:p>
          <w:p w14:paraId="7EA2EB3A">
            <w:pPr>
              <w:spacing w:before="65" w:line="227" w:lineRule="auto"/>
              <w:ind w:left="2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7、血氧参数：监测范围</w:t>
            </w:r>
            <w:r>
              <w:rPr>
                <w:rFonts w:ascii="宋体" w:hAnsi="宋体" w:eastAsia="宋体" w:cs="宋体"/>
                <w:color w:val="auto"/>
                <w:spacing w:val="-30"/>
                <w:sz w:val="20"/>
                <w:szCs w:val="20"/>
                <w:highlight w:val="none"/>
              </w:rPr>
              <w:t xml:space="preserve"> </w:t>
            </w:r>
            <w:r>
              <w:rPr>
                <w:rFonts w:ascii="宋体" w:hAnsi="宋体" w:eastAsia="宋体" w:cs="宋体"/>
                <w:color w:val="auto"/>
                <w:spacing w:val="5"/>
                <w:sz w:val="20"/>
                <w:szCs w:val="20"/>
                <w:highlight w:val="none"/>
              </w:rPr>
              <w:t>70%～100%，允差：</w:t>
            </w:r>
            <w:r>
              <w:rPr>
                <w:rFonts w:ascii="宋体" w:hAnsi="宋体" w:eastAsia="宋体" w:cs="宋体"/>
                <w:color w:val="auto"/>
                <w:spacing w:val="-57"/>
                <w:sz w:val="20"/>
                <w:szCs w:val="20"/>
                <w:highlight w:val="none"/>
              </w:rPr>
              <w:t xml:space="preserve"> </w:t>
            </w:r>
            <w:r>
              <w:rPr>
                <w:rFonts w:ascii="宋体" w:hAnsi="宋体" w:eastAsia="宋体" w:cs="宋体"/>
                <w:color w:val="auto"/>
                <w:spacing w:val="5"/>
                <w:sz w:val="20"/>
                <w:szCs w:val="20"/>
                <w:highlight w:val="none"/>
              </w:rPr>
              <w:t>±2%；</w:t>
            </w:r>
          </w:p>
          <w:p w14:paraId="55131F6D">
            <w:pPr>
              <w:spacing w:before="66" w:line="228" w:lineRule="auto"/>
              <w:ind w:left="21"/>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8、脉率参数：监测范围</w:t>
            </w:r>
            <w:r>
              <w:rPr>
                <w:rFonts w:ascii="宋体" w:hAnsi="宋体" w:eastAsia="宋体" w:cs="宋体"/>
                <w:color w:val="auto"/>
                <w:spacing w:val="-28"/>
                <w:sz w:val="20"/>
                <w:szCs w:val="20"/>
                <w:highlight w:val="none"/>
              </w:rPr>
              <w:t xml:space="preserve"> </w:t>
            </w:r>
            <w:r>
              <w:rPr>
                <w:rFonts w:ascii="宋体" w:hAnsi="宋体" w:eastAsia="宋体" w:cs="宋体"/>
                <w:color w:val="auto"/>
                <w:spacing w:val="6"/>
                <w:sz w:val="20"/>
                <w:szCs w:val="20"/>
                <w:highlight w:val="none"/>
              </w:rPr>
              <w:t>30～250</w:t>
            </w:r>
            <w:r>
              <w:rPr>
                <w:rFonts w:ascii="宋体" w:hAnsi="宋体" w:eastAsia="宋体" w:cs="宋体"/>
                <w:color w:val="auto"/>
                <w:spacing w:val="-32"/>
                <w:sz w:val="20"/>
                <w:szCs w:val="20"/>
                <w:highlight w:val="none"/>
              </w:rPr>
              <w:t xml:space="preserve"> </w:t>
            </w:r>
            <w:r>
              <w:rPr>
                <w:rFonts w:ascii="宋体" w:hAnsi="宋体" w:eastAsia="宋体" w:cs="宋体"/>
                <w:color w:val="auto"/>
                <w:spacing w:val="6"/>
                <w:sz w:val="20"/>
                <w:szCs w:val="20"/>
                <w:highlight w:val="none"/>
              </w:rPr>
              <w:t>次/分，允差：  3</w:t>
            </w:r>
            <w:r>
              <w:rPr>
                <w:rFonts w:ascii="宋体" w:hAnsi="宋体" w:eastAsia="宋体" w:cs="宋体"/>
                <w:color w:val="auto"/>
                <w:spacing w:val="-35"/>
                <w:sz w:val="20"/>
                <w:szCs w:val="20"/>
                <w:highlight w:val="none"/>
              </w:rPr>
              <w:t xml:space="preserve"> </w:t>
            </w:r>
            <w:r>
              <w:rPr>
                <w:rFonts w:ascii="宋体" w:hAnsi="宋体" w:eastAsia="宋体" w:cs="宋体"/>
                <w:color w:val="auto"/>
                <w:spacing w:val="6"/>
                <w:sz w:val="20"/>
                <w:szCs w:val="20"/>
                <w:highlight w:val="none"/>
              </w:rPr>
              <w:t>次/分；</w:t>
            </w:r>
          </w:p>
          <w:p w14:paraId="015E7F16">
            <w:pPr>
              <w:spacing w:before="65" w:line="225" w:lineRule="auto"/>
              <w:ind w:left="21"/>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9、体温参数：监测范围</w:t>
            </w:r>
            <w:r>
              <w:rPr>
                <w:rFonts w:ascii="宋体" w:hAnsi="宋体" w:eastAsia="宋体" w:cs="宋体"/>
                <w:color w:val="auto"/>
                <w:spacing w:val="-24"/>
                <w:sz w:val="20"/>
                <w:szCs w:val="20"/>
                <w:highlight w:val="none"/>
              </w:rPr>
              <w:t xml:space="preserve"> </w:t>
            </w:r>
            <w:r>
              <w:rPr>
                <w:rFonts w:ascii="宋体" w:hAnsi="宋体" w:eastAsia="宋体" w:cs="宋体"/>
                <w:color w:val="auto"/>
                <w:spacing w:val="2"/>
                <w:sz w:val="20"/>
                <w:szCs w:val="20"/>
                <w:highlight w:val="none"/>
              </w:rPr>
              <w:t>30～42℃</w:t>
            </w:r>
            <w:r>
              <w:rPr>
                <w:rFonts w:ascii="宋体" w:hAnsi="宋体" w:eastAsia="宋体" w:cs="宋体"/>
                <w:color w:val="auto"/>
                <w:spacing w:val="-75"/>
                <w:sz w:val="20"/>
                <w:szCs w:val="20"/>
                <w:highlight w:val="none"/>
              </w:rPr>
              <w:t xml:space="preserve"> </w:t>
            </w:r>
            <w:r>
              <w:rPr>
                <w:rFonts w:ascii="宋体" w:hAnsi="宋体" w:eastAsia="宋体" w:cs="宋体"/>
                <w:color w:val="auto"/>
                <w:spacing w:val="2"/>
                <w:sz w:val="20"/>
                <w:szCs w:val="20"/>
                <w:highlight w:val="none"/>
              </w:rPr>
              <w:t>,</w:t>
            </w:r>
            <w:r>
              <w:rPr>
                <w:rFonts w:ascii="宋体" w:hAnsi="宋体" w:eastAsia="宋体" w:cs="宋体"/>
                <w:color w:val="auto"/>
                <w:spacing w:val="61"/>
                <w:sz w:val="20"/>
                <w:szCs w:val="20"/>
                <w:highlight w:val="none"/>
              </w:rPr>
              <w:t xml:space="preserve"> </w:t>
            </w:r>
            <w:r>
              <w:rPr>
                <w:rFonts w:ascii="宋体" w:hAnsi="宋体" w:eastAsia="宋体" w:cs="宋体"/>
                <w:color w:val="auto"/>
                <w:spacing w:val="2"/>
                <w:sz w:val="20"/>
                <w:szCs w:val="20"/>
                <w:highlight w:val="none"/>
              </w:rPr>
              <w:t>误差：</w:t>
            </w:r>
            <w:r>
              <w:rPr>
                <w:rFonts w:ascii="宋体" w:hAnsi="宋体" w:eastAsia="宋体" w:cs="宋体"/>
                <w:color w:val="auto"/>
                <w:spacing w:val="-56"/>
                <w:sz w:val="20"/>
                <w:szCs w:val="20"/>
                <w:highlight w:val="none"/>
              </w:rPr>
              <w:t xml:space="preserve"> </w:t>
            </w:r>
            <w:r>
              <w:rPr>
                <w:rFonts w:ascii="宋体" w:hAnsi="宋体" w:eastAsia="宋体" w:cs="宋体"/>
                <w:color w:val="auto"/>
                <w:spacing w:val="2"/>
                <w:sz w:val="20"/>
                <w:szCs w:val="20"/>
                <w:highlight w:val="none"/>
              </w:rPr>
              <w:t>±0.1℃;</w:t>
            </w:r>
          </w:p>
          <w:p w14:paraId="64CFB12F">
            <w:pPr>
              <w:spacing w:before="68" w:line="228" w:lineRule="auto"/>
              <w:ind w:left="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10、报警参数：具有声光双重报警功能；</w:t>
            </w:r>
          </w:p>
          <w:p w14:paraId="5E473202">
            <w:pPr>
              <w:spacing w:before="65" w:line="227" w:lineRule="auto"/>
              <w:ind w:left="36"/>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11、数据通信：无线传输；</w:t>
            </w:r>
          </w:p>
          <w:p w14:paraId="4ED51A97">
            <w:pPr>
              <w:spacing w:before="66" w:line="288" w:lineRule="auto"/>
              <w:ind w:left="20" w:right="46" w:firstLine="1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12、电源：</w:t>
            </w:r>
            <w:r>
              <w:rPr>
                <w:rFonts w:ascii="宋体" w:hAnsi="宋体" w:eastAsia="宋体" w:cs="宋体"/>
                <w:color w:val="auto"/>
                <w:spacing w:val="-39"/>
                <w:sz w:val="20"/>
                <w:szCs w:val="20"/>
                <w:highlight w:val="none"/>
              </w:rPr>
              <w:t xml:space="preserve"> </w:t>
            </w:r>
            <w:r>
              <w:rPr>
                <w:rFonts w:ascii="宋体" w:hAnsi="宋体" w:eastAsia="宋体" w:cs="宋体"/>
                <w:color w:val="auto"/>
                <w:spacing w:val="5"/>
                <w:sz w:val="20"/>
                <w:szCs w:val="20"/>
                <w:highlight w:val="none"/>
              </w:rPr>
              <w:t>内部电源：</w:t>
            </w:r>
            <w:r>
              <w:rPr>
                <w:rFonts w:ascii="宋体" w:hAnsi="宋体" w:eastAsia="宋体" w:cs="宋体"/>
                <w:color w:val="auto"/>
                <w:sz w:val="20"/>
                <w:szCs w:val="20"/>
                <w:highlight w:val="none"/>
              </w:rPr>
              <w:t>DC</w:t>
            </w:r>
            <w:r>
              <w:rPr>
                <w:rFonts w:ascii="宋体" w:hAnsi="宋体" w:eastAsia="宋体" w:cs="宋体"/>
                <w:color w:val="auto"/>
                <w:spacing w:val="5"/>
                <w:sz w:val="20"/>
                <w:szCs w:val="20"/>
                <w:highlight w:val="none"/>
              </w:rPr>
              <w:t>≤12V,电池电量：</w:t>
            </w:r>
            <w:r>
              <w:rPr>
                <w:rFonts w:ascii="宋体" w:hAnsi="宋体" w:eastAsia="宋体" w:cs="宋体"/>
                <w:color w:val="auto"/>
                <w:spacing w:val="-58"/>
                <w:sz w:val="20"/>
                <w:szCs w:val="20"/>
                <w:highlight w:val="none"/>
              </w:rPr>
              <w:t xml:space="preserve"> </w:t>
            </w:r>
            <w:r>
              <w:rPr>
                <w:rFonts w:ascii="宋体" w:hAnsi="宋体" w:eastAsia="宋体" w:cs="宋体"/>
                <w:color w:val="auto"/>
                <w:spacing w:val="5"/>
                <w:sz w:val="20"/>
                <w:szCs w:val="20"/>
                <w:highlight w:val="none"/>
              </w:rPr>
              <w:t>≥6000</w:t>
            </w:r>
            <w:r>
              <w:rPr>
                <w:rFonts w:ascii="宋体" w:hAnsi="宋体" w:eastAsia="宋体" w:cs="宋体"/>
                <w:color w:val="auto"/>
                <w:sz w:val="20"/>
                <w:szCs w:val="20"/>
                <w:highlight w:val="none"/>
              </w:rPr>
              <w:t>mAh</w:t>
            </w:r>
            <w:r>
              <w:rPr>
                <w:rFonts w:ascii="宋体" w:hAnsi="宋体" w:eastAsia="宋体" w:cs="宋体"/>
                <w:color w:val="auto"/>
                <w:spacing w:val="5"/>
                <w:sz w:val="20"/>
                <w:szCs w:val="20"/>
                <w:highlight w:val="none"/>
              </w:rPr>
              <w:t>，不更换电</w:t>
            </w:r>
            <w:r>
              <w:rPr>
                <w:rFonts w:ascii="宋体" w:hAnsi="宋体" w:eastAsia="宋体" w:cs="宋体"/>
                <w:color w:val="auto"/>
                <w:spacing w:val="7"/>
                <w:sz w:val="20"/>
                <w:szCs w:val="20"/>
                <w:highlight w:val="none"/>
              </w:rPr>
              <w:t>池可不间断实时监护≥24</w:t>
            </w:r>
            <w:r>
              <w:rPr>
                <w:rFonts w:ascii="宋体" w:hAnsi="宋体" w:eastAsia="宋体" w:cs="宋体"/>
                <w:color w:val="auto"/>
                <w:spacing w:val="-35"/>
                <w:sz w:val="20"/>
                <w:szCs w:val="20"/>
                <w:highlight w:val="none"/>
              </w:rPr>
              <w:t xml:space="preserve"> </w:t>
            </w:r>
            <w:r>
              <w:rPr>
                <w:rFonts w:ascii="宋体" w:hAnsi="宋体" w:eastAsia="宋体" w:cs="宋体"/>
                <w:color w:val="auto"/>
                <w:spacing w:val="7"/>
                <w:sz w:val="20"/>
                <w:szCs w:val="20"/>
                <w:highlight w:val="none"/>
              </w:rPr>
              <w:t>小时。</w:t>
            </w:r>
          </w:p>
          <w:p w14:paraId="253C6138">
            <w:pPr>
              <w:spacing w:before="1" w:line="227" w:lineRule="auto"/>
              <w:ind w:left="3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（三）中央监护系统软件：</w:t>
            </w:r>
          </w:p>
          <w:p w14:paraId="0D2FAA5B">
            <w:pPr>
              <w:spacing w:before="66" w:line="288" w:lineRule="auto"/>
              <w:ind w:left="31" w:right="46" w:firstLine="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1、支持一屏多窗口同步监测多病人数据，监测床位数可选</w:t>
            </w:r>
            <w:r>
              <w:rPr>
                <w:rFonts w:ascii="宋体" w:hAnsi="宋体" w:eastAsia="宋体" w:cs="宋体"/>
                <w:color w:val="auto"/>
                <w:spacing w:val="8"/>
                <w:sz w:val="20"/>
                <w:szCs w:val="20"/>
                <w:highlight w:val="none"/>
              </w:rPr>
              <w:t>择，重点病人单窗口重点监护，窗口之间可互换；</w:t>
            </w:r>
          </w:p>
          <w:p w14:paraId="27D8E014">
            <w:pPr>
              <w:spacing w:before="3" w:line="287" w:lineRule="auto"/>
              <w:ind w:left="21" w:right="14" w:firstLine="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2、监护仪和中央监护系统双显示：监测数据无线实时传输至舱外</w:t>
            </w:r>
            <w:r>
              <w:rPr>
                <w:rFonts w:ascii="宋体" w:hAnsi="宋体" w:eastAsia="宋体" w:cs="宋体"/>
                <w:color w:val="auto"/>
                <w:spacing w:val="7"/>
                <w:sz w:val="20"/>
                <w:szCs w:val="20"/>
                <w:highlight w:val="none"/>
              </w:rPr>
              <w:t>中央监护系统，舱内陪舱人员可在监护仪上进行观测，舱内外同步</w:t>
            </w:r>
            <w:r>
              <w:rPr>
                <w:rFonts w:ascii="宋体" w:hAnsi="宋体" w:eastAsia="宋体" w:cs="宋体"/>
                <w:color w:val="auto"/>
                <w:spacing w:val="5"/>
                <w:sz w:val="20"/>
                <w:szCs w:val="20"/>
                <w:highlight w:val="none"/>
              </w:rPr>
              <w:t>开展监测；</w:t>
            </w:r>
          </w:p>
          <w:p w14:paraId="40B0B72D">
            <w:pPr>
              <w:spacing w:line="288" w:lineRule="auto"/>
              <w:ind w:left="20" w:right="46" w:firstLine="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3、监测报警及阈值设置，具有电极、血氧探头指夹脱落、电池电</w:t>
            </w:r>
            <w:r>
              <w:rPr>
                <w:rFonts w:ascii="宋体" w:hAnsi="宋体" w:eastAsia="宋体" w:cs="宋体"/>
                <w:color w:val="auto"/>
                <w:spacing w:val="7"/>
                <w:sz w:val="20"/>
                <w:szCs w:val="20"/>
                <w:highlight w:val="none"/>
              </w:rPr>
              <w:t>量不足等报警功能；</w:t>
            </w:r>
          </w:p>
          <w:p w14:paraId="3F96BC6C">
            <w:pPr>
              <w:spacing w:before="2" w:line="287" w:lineRule="auto"/>
              <w:ind w:left="40" w:right="46" w:hanging="2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4、具有监测数据存储、统计，监测波形、报警事件、参数趋势图</w:t>
            </w:r>
            <w:r>
              <w:rPr>
                <w:rFonts w:ascii="宋体" w:hAnsi="宋体" w:eastAsia="宋体" w:cs="宋体"/>
                <w:color w:val="auto"/>
                <w:spacing w:val="1"/>
                <w:sz w:val="20"/>
                <w:szCs w:val="20"/>
                <w:highlight w:val="none"/>
              </w:rPr>
              <w:t>回放功能；</w:t>
            </w:r>
          </w:p>
          <w:p w14:paraId="11991A16">
            <w:pPr>
              <w:spacing w:before="1" w:line="227" w:lineRule="auto"/>
              <w:ind w:left="24"/>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5、病人设备信息管理：病人信息录入、编辑、搜索等功</w:t>
            </w:r>
            <w:r>
              <w:rPr>
                <w:rFonts w:ascii="宋体" w:hAnsi="宋体" w:eastAsia="宋体" w:cs="宋体"/>
                <w:color w:val="auto"/>
                <w:spacing w:val="8"/>
                <w:sz w:val="20"/>
                <w:szCs w:val="20"/>
                <w:highlight w:val="none"/>
              </w:rPr>
              <w:t>能；</w:t>
            </w:r>
          </w:p>
          <w:p w14:paraId="118BED13">
            <w:pPr>
              <w:spacing w:before="65" w:line="228" w:lineRule="auto"/>
              <w:ind w:left="2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6、支持远程控制测量无创血压；</w:t>
            </w:r>
          </w:p>
          <w:p w14:paraId="73C60E9D">
            <w:pPr>
              <w:spacing w:before="65" w:line="227" w:lineRule="auto"/>
              <w:ind w:left="25"/>
              <w:rPr>
                <w:rFonts w:ascii="宋体" w:hAnsi="宋体" w:eastAsia="宋体" w:cs="宋体"/>
                <w:color w:val="auto"/>
                <w:sz w:val="20"/>
                <w:szCs w:val="20"/>
                <w:highlight w:val="none"/>
              </w:rPr>
            </w:pPr>
            <w:r>
              <w:rPr>
                <w:rFonts w:ascii="宋体" w:hAnsi="宋体" w:eastAsia="宋体" w:cs="宋体"/>
                <w:color w:val="auto"/>
                <w:spacing w:val="11"/>
                <w:sz w:val="20"/>
                <w:szCs w:val="20"/>
                <w:highlight w:val="none"/>
              </w:rPr>
              <w:t>7、具有</w:t>
            </w:r>
            <w:r>
              <w:rPr>
                <w:rFonts w:ascii="宋体" w:hAnsi="宋体" w:eastAsia="宋体" w:cs="宋体"/>
                <w:color w:val="auto"/>
                <w:sz w:val="20"/>
                <w:szCs w:val="20"/>
                <w:highlight w:val="none"/>
              </w:rPr>
              <w:t>AI</w:t>
            </w:r>
            <w:r>
              <w:rPr>
                <w:rFonts w:ascii="宋体" w:hAnsi="宋体" w:eastAsia="宋体" w:cs="宋体"/>
                <w:color w:val="auto"/>
                <w:spacing w:val="-33"/>
                <w:sz w:val="20"/>
                <w:szCs w:val="20"/>
                <w:highlight w:val="none"/>
              </w:rPr>
              <w:t xml:space="preserve"> </w:t>
            </w:r>
            <w:r>
              <w:rPr>
                <w:rFonts w:ascii="宋体" w:hAnsi="宋体" w:eastAsia="宋体" w:cs="宋体"/>
                <w:color w:val="auto"/>
                <w:spacing w:val="11"/>
                <w:sz w:val="20"/>
                <w:szCs w:val="20"/>
                <w:highlight w:val="none"/>
              </w:rPr>
              <w:t>算法，监测心电数据更精准；</w:t>
            </w:r>
          </w:p>
          <w:p w14:paraId="727E68E6">
            <w:pPr>
              <w:keepNext w:val="0"/>
              <w:keepLines w:val="0"/>
              <w:pageBreakBefore w:val="0"/>
              <w:widowControl/>
              <w:kinsoku/>
              <w:wordWrap/>
              <w:overflowPunct/>
              <w:topLinePunct w:val="0"/>
              <w:autoSpaceDE/>
              <w:autoSpaceDN/>
              <w:bidi w:val="0"/>
              <w:adjustRightInd/>
              <w:spacing w:line="400" w:lineRule="exact"/>
              <w:jc w:val="both"/>
              <w:rPr>
                <w:rFonts w:hint="eastAsia" w:ascii="宋体" w:hAnsi="宋体" w:eastAsia="宋体" w:cs="宋体"/>
                <w:color w:val="auto"/>
                <w:spacing w:val="3"/>
                <w:sz w:val="20"/>
                <w:szCs w:val="20"/>
                <w:highlight w:val="none"/>
                <w:lang w:val="en-US" w:eastAsia="zh-CN"/>
              </w:rPr>
            </w:pPr>
            <w:r>
              <w:rPr>
                <w:rFonts w:ascii="宋体" w:hAnsi="宋体" w:eastAsia="宋体" w:cs="宋体"/>
                <w:color w:val="auto"/>
                <w:spacing w:val="7"/>
                <w:sz w:val="20"/>
                <w:szCs w:val="20"/>
                <w:highlight w:val="none"/>
              </w:rPr>
              <w:t>8、监测报告生成打印。</w:t>
            </w:r>
          </w:p>
        </w:tc>
      </w:tr>
      <w:tr w14:paraId="51566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236" w:type="dxa"/>
            <w:gridSpan w:val="4"/>
            <w:noWrap w:val="0"/>
            <w:vAlign w:val="center"/>
          </w:tcPr>
          <w:p w14:paraId="1AEAA249">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8"/>
                <w:szCs w:val="28"/>
                <w:highlight w:val="none"/>
                <w:lang w:val="en-US" w:eastAsia="zh-CN"/>
              </w:rPr>
              <w:t>▲</w:t>
            </w:r>
            <w:r>
              <w:rPr>
                <w:rFonts w:hint="eastAsia" w:ascii="宋体" w:hAnsi="宋体" w:cs="宋体"/>
                <w:b w:val="0"/>
                <w:bCs w:val="0"/>
                <w:color w:val="auto"/>
                <w:sz w:val="28"/>
                <w:szCs w:val="28"/>
                <w:highlight w:val="none"/>
                <w:lang w:val="en-US" w:eastAsia="zh-CN"/>
              </w:rPr>
              <w:t>二、</w:t>
            </w:r>
            <w:r>
              <w:rPr>
                <w:rFonts w:hint="eastAsia" w:ascii="宋体" w:hAnsi="宋体" w:eastAsia="宋体" w:cs="宋体"/>
                <w:b/>
                <w:bCs/>
                <w:color w:val="auto"/>
                <w:sz w:val="28"/>
                <w:szCs w:val="28"/>
                <w:highlight w:val="none"/>
                <w:lang w:val="en-US" w:eastAsia="zh-CN"/>
              </w:rPr>
              <w:t>商务要求</w:t>
            </w:r>
          </w:p>
        </w:tc>
      </w:tr>
      <w:tr w14:paraId="49F9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0BB3AEA0">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u w:val="none"/>
                <w:lang w:val="en-US" w:eastAsia="zh-CN"/>
              </w:rPr>
              <w:t>合同履行期限及地点</w:t>
            </w:r>
          </w:p>
        </w:tc>
        <w:tc>
          <w:tcPr>
            <w:tcW w:w="7732" w:type="dxa"/>
            <w:gridSpan w:val="2"/>
            <w:noWrap w:val="0"/>
            <w:vAlign w:val="center"/>
          </w:tcPr>
          <w:p w14:paraId="52D9CA9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1、合同履行期限： 自签订合同之日起 30 日历天内，交货、安装调试完成并交付使用。</w:t>
            </w:r>
          </w:p>
          <w:p w14:paraId="48CCD0A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2、合同履行地点：北海市采购人指定地点。</w:t>
            </w:r>
          </w:p>
        </w:tc>
      </w:tr>
      <w:tr w14:paraId="45A02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7BD74C9B">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合同签订期</w:t>
            </w:r>
          </w:p>
        </w:tc>
        <w:tc>
          <w:tcPr>
            <w:tcW w:w="7732" w:type="dxa"/>
            <w:gridSpan w:val="2"/>
            <w:noWrap w:val="0"/>
            <w:vAlign w:val="center"/>
          </w:tcPr>
          <w:p w14:paraId="66184ED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自中标通知书发出之日起 25 个日历日内。政府采购合同规定。</w:t>
            </w:r>
          </w:p>
        </w:tc>
      </w:tr>
      <w:tr w14:paraId="1F75D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0" w:hRule="atLeast"/>
          <w:jc w:val="center"/>
        </w:trPr>
        <w:tc>
          <w:tcPr>
            <w:tcW w:w="1504" w:type="dxa"/>
            <w:gridSpan w:val="2"/>
            <w:noWrap w:val="0"/>
            <w:vAlign w:val="center"/>
          </w:tcPr>
          <w:p w14:paraId="5544095E">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付款条件</w:t>
            </w:r>
          </w:p>
        </w:tc>
        <w:tc>
          <w:tcPr>
            <w:tcW w:w="7732" w:type="dxa"/>
            <w:gridSpan w:val="2"/>
            <w:noWrap w:val="0"/>
            <w:vAlign w:val="center"/>
          </w:tcPr>
          <w:p w14:paraId="2C628DD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1.付款方式:</w:t>
            </w:r>
          </w:p>
          <w:p w14:paraId="74156CAC">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(1)第一期:合同生效以及具备实施条件后10个工作日內采购人向中标人支付合同款30%作为预付款:</w:t>
            </w:r>
          </w:p>
          <w:p w14:paraId="27C6BE96">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(2)第二期:全部货物到达指定地点、安装调试并验收合格后，凭双方签署验收合格报告，采购人支付至合同总金额的97%（如中标人为中小企业的则为100%)。</w:t>
            </w:r>
          </w:p>
          <w:p w14:paraId="3900B48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（3）第三期：3年内支付剩余3%尾款。</w:t>
            </w:r>
          </w:p>
          <w:p w14:paraId="508F91F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2.转账前中标人需向采购人提供合法的等额发票。</w:t>
            </w:r>
          </w:p>
        </w:tc>
      </w:tr>
      <w:tr w14:paraId="34F42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167065FB">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lang w:val="en-US" w:eastAsia="zh-CN" w:bidi="ar-SA"/>
              </w:rPr>
            </w:pPr>
            <w:r>
              <w:rPr>
                <w:rFonts w:hint="eastAsia" w:ascii="宋体" w:hAnsi="宋体" w:eastAsia="宋体" w:cs="宋体"/>
                <w:b/>
                <w:bCs/>
                <w:color w:val="auto"/>
                <w:sz w:val="21"/>
                <w:szCs w:val="21"/>
                <w:highlight w:val="none"/>
                <w:u w:val="none"/>
                <w:lang w:val="en-US" w:eastAsia="zh-CN"/>
              </w:rPr>
              <w:t>验收标准</w:t>
            </w:r>
          </w:p>
        </w:tc>
        <w:tc>
          <w:tcPr>
            <w:tcW w:w="7732" w:type="dxa"/>
            <w:gridSpan w:val="2"/>
            <w:noWrap w:val="0"/>
            <w:vAlign w:val="center"/>
          </w:tcPr>
          <w:p w14:paraId="0AD71282">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验收工作由采购人和中标供应商负责安装的技术人员严格按照国家质量验收规范合格标准及采购文件要求、合同及中标供应商承诺的技术要求和质量标准逐条进行验收，验收过程中所产生的一切费用均由中标供应商承担，报价时应考虑相关费用。</w:t>
            </w:r>
          </w:p>
          <w:p w14:paraId="07DFDF5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验收应符合国家相关法规及合同的技术要求，同时也应符合生产厂商提供的技术资料中各项技术指标和参数要求，参数要求必须符合采购文件参数规定，如发现与采购文件参数不符且造成无法验收的，将以不实质响应竞标要求论处。</w:t>
            </w:r>
          </w:p>
          <w:p w14:paraId="588967E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3.中标人向采购人提供的货物必须是全新的原装产品；中标人所提供的所有设备必须是签订合同之日前 1 年内生产的机型。</w:t>
            </w:r>
          </w:p>
          <w:p w14:paraId="7D10FDD0">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4.本项目中的货物，供应商竞标时必须提供包含该设备生产商编写的、完整的、中（英）文版的性能参数描述等有关产品说明或彩页（可以是从生产厂家网页下载的 PDF 或 HTML 文件） 。当响应文件提供的设备性能参数与该设备生产商提供的性能参数不符合时，以后者为准。</w:t>
            </w:r>
          </w:p>
          <w:p w14:paraId="58F1EE9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5.验收过程中所产生的一切费用均由中标人承担，报价时应考虑相关费用。</w:t>
            </w:r>
          </w:p>
          <w:p w14:paraId="1AE4528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6.中标人在货物验收时由采购单位对照招标文件的功能目标及技术指标全面核对检验，对所有要求出具的证明文件的原件进行核查，如不符合招标文件的技术需求及要求以及提供虚假承诺的，按相关规定做退货处理及违约处理，中标人承担所有责任和费用，采购人保留进一步追究责任的权利。</w:t>
            </w:r>
          </w:p>
          <w:p w14:paraId="1722AEB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default"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7.国家相关法律、法规、标准和规范等。</w:t>
            </w:r>
          </w:p>
        </w:tc>
      </w:tr>
      <w:tr w14:paraId="35CC3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4EC5E1C3">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设备售后要求</w:t>
            </w:r>
          </w:p>
        </w:tc>
        <w:tc>
          <w:tcPr>
            <w:tcW w:w="7732" w:type="dxa"/>
            <w:gridSpan w:val="2"/>
            <w:noWrap w:val="0"/>
            <w:vAlign w:val="center"/>
          </w:tcPr>
          <w:p w14:paraId="43DC81E9">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 xml:space="preserve">1.质保期：整机原厂 </w:t>
            </w:r>
            <w:r>
              <w:rPr>
                <w:rFonts w:hint="eastAsia" w:ascii="宋体" w:hAnsi="宋体" w:cs="宋体"/>
                <w:color w:val="auto"/>
                <w:kern w:val="2"/>
                <w:sz w:val="21"/>
                <w:szCs w:val="21"/>
                <w:highlight w:val="none"/>
                <w:u w:val="none"/>
                <w:lang w:val="en-US" w:eastAsia="zh-CN" w:bidi="ar-SA"/>
              </w:rPr>
              <w:t>10</w:t>
            </w:r>
            <w:r>
              <w:rPr>
                <w:rFonts w:hint="eastAsia" w:ascii="宋体" w:hAnsi="宋体" w:eastAsia="宋体" w:cs="宋体"/>
                <w:color w:val="auto"/>
                <w:kern w:val="2"/>
                <w:sz w:val="21"/>
                <w:szCs w:val="21"/>
                <w:highlight w:val="none"/>
                <w:u w:val="none"/>
                <w:lang w:val="en-US" w:eastAsia="zh-CN" w:bidi="ar-SA"/>
              </w:rPr>
              <w:t xml:space="preserve"> 年上门质保维保，供货时提供原厂售后承诺书以及原厂售后联系电话。</w:t>
            </w:r>
          </w:p>
          <w:p w14:paraId="4D292D38">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2.服务响应时间：7×24 小时提供服务。电话报修要求 2 小时内响应，如果合同设备停机且需要现场服务，工程师须在 24 小时内到达维修现场，按国家及行业标准对故障进行及时处理，</w:t>
            </w:r>
          </w:p>
          <w:p w14:paraId="73810F7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保证不影响采购人正常使用。规定时限内中标供应商未能按时响应，采购人有权聘请第三方进行维修处理， 由此产生的相关费用由中标供应商承担。</w:t>
            </w:r>
          </w:p>
          <w:p w14:paraId="50DEB554">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3.厂家在国内应设有售后维修服务中心或售后维修服务点以及备品备件仓库，能提供快捷、周到、规范的提供售后服务；并提供负责本项目售后维修服务中心或售后维修服务点的具体地址。</w:t>
            </w:r>
          </w:p>
          <w:p w14:paraId="50B1196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4.提供合同设备的原厂认证维修工程师姓名及电话号码，如国内有 400 、800 等电话维修系统提供电话号码，如需更换维修工程师的需提前 7 个工作日书面告知采购人并做好售后服务交工作的衔接，确保售后服务质量。</w:t>
            </w:r>
          </w:p>
          <w:p w14:paraId="6A560F11">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5.备品备件要求：维修设备时更换问题部件，并负责备件的运输，具体包括：</w:t>
            </w:r>
          </w:p>
          <w:p w14:paraId="1CB55DA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（1）提供保修所需的备件供应要及时、充足。</w:t>
            </w:r>
          </w:p>
          <w:p w14:paraId="3DA833AB">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（2）备件必须是原厂提供的未拆封原装备件</w:t>
            </w:r>
          </w:p>
          <w:p w14:paraId="4CCA544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6.培训条款：</w:t>
            </w:r>
          </w:p>
          <w:p w14:paraId="16A95E5F">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w:t>
            </w:r>
            <w:r>
              <w:rPr>
                <w:rFonts w:hint="default" w:ascii="宋体" w:hAnsi="宋体" w:eastAsia="宋体" w:cs="宋体"/>
                <w:color w:val="auto"/>
                <w:kern w:val="2"/>
                <w:sz w:val="21"/>
                <w:szCs w:val="21"/>
                <w:highlight w:val="none"/>
                <w:u w:val="none"/>
                <w:lang w:val="en-US" w:eastAsia="zh-CN" w:bidi="ar-SA"/>
              </w:rPr>
              <w:t>1</w:t>
            </w:r>
            <w:r>
              <w:rPr>
                <w:rFonts w:hint="eastAsia" w:ascii="宋体" w:hAnsi="宋体" w:eastAsia="宋体" w:cs="宋体"/>
                <w:color w:val="auto"/>
                <w:kern w:val="2"/>
                <w:sz w:val="21"/>
                <w:szCs w:val="21"/>
                <w:highlight w:val="none"/>
                <w:u w:val="none"/>
                <w:lang w:val="en-US" w:eastAsia="zh-CN" w:bidi="ar-SA"/>
              </w:rPr>
              <w:t xml:space="preserve">）由生产厂家为用户提供使用技术培训，使用培训为验收要件之一，没有经过培训，视为没能完成验收。 </w:t>
            </w:r>
          </w:p>
          <w:p w14:paraId="26B9006D">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color w:val="auto"/>
                <w:kern w:val="2"/>
                <w:sz w:val="21"/>
                <w:szCs w:val="21"/>
                <w:highlight w:val="none"/>
                <w:u w:val="none"/>
                <w:lang w:val="en-US" w:eastAsia="zh-CN" w:bidi="ar-SA"/>
              </w:rPr>
            </w:pPr>
            <w:r>
              <w:rPr>
                <w:rFonts w:hint="eastAsia" w:ascii="宋体" w:hAnsi="宋体" w:eastAsia="宋体" w:cs="宋体"/>
                <w:color w:val="auto"/>
                <w:kern w:val="2"/>
                <w:sz w:val="21"/>
                <w:szCs w:val="21"/>
                <w:highlight w:val="none"/>
                <w:u w:val="none"/>
                <w:lang w:val="en-US" w:eastAsia="zh-CN" w:bidi="ar-SA"/>
              </w:rPr>
              <w:t>（</w:t>
            </w:r>
            <w:r>
              <w:rPr>
                <w:rFonts w:hint="default" w:ascii="宋体" w:hAnsi="宋体" w:eastAsia="宋体" w:cs="宋体"/>
                <w:color w:val="auto"/>
                <w:kern w:val="2"/>
                <w:sz w:val="21"/>
                <w:szCs w:val="21"/>
                <w:highlight w:val="none"/>
                <w:u w:val="none"/>
                <w:lang w:val="en-US" w:eastAsia="zh-CN" w:bidi="ar-SA"/>
              </w:rPr>
              <w:t>2</w:t>
            </w:r>
            <w:r>
              <w:rPr>
                <w:rFonts w:hint="eastAsia" w:ascii="宋体" w:hAnsi="宋体" w:eastAsia="宋体" w:cs="宋体"/>
                <w:color w:val="auto"/>
                <w:kern w:val="2"/>
                <w:sz w:val="21"/>
                <w:szCs w:val="21"/>
                <w:highlight w:val="none"/>
                <w:u w:val="none"/>
                <w:lang w:val="en-US" w:eastAsia="zh-CN" w:bidi="ar-SA"/>
              </w:rPr>
              <w:t xml:space="preserve">）由生产厂家为用户提供外出学习培训新技术，不少于 </w:t>
            </w:r>
            <w:r>
              <w:rPr>
                <w:rFonts w:hint="default" w:ascii="宋体" w:hAnsi="宋体" w:eastAsia="宋体" w:cs="宋体"/>
                <w:color w:val="auto"/>
                <w:kern w:val="2"/>
                <w:sz w:val="21"/>
                <w:szCs w:val="21"/>
                <w:highlight w:val="none"/>
                <w:u w:val="none"/>
                <w:lang w:val="en-US" w:eastAsia="zh-CN" w:bidi="ar-SA"/>
              </w:rPr>
              <w:t xml:space="preserve">2 </w:t>
            </w:r>
            <w:r>
              <w:rPr>
                <w:rFonts w:hint="eastAsia" w:ascii="宋体" w:hAnsi="宋体" w:eastAsia="宋体" w:cs="宋体"/>
                <w:color w:val="auto"/>
                <w:kern w:val="2"/>
                <w:sz w:val="21"/>
                <w:szCs w:val="21"/>
                <w:highlight w:val="none"/>
                <w:u w:val="none"/>
                <w:lang w:val="en-US" w:eastAsia="zh-CN" w:bidi="ar-SA"/>
              </w:rPr>
              <w:t xml:space="preserve">人次，培训次数累计不少于 </w:t>
            </w:r>
            <w:r>
              <w:rPr>
                <w:rFonts w:hint="default" w:ascii="宋体" w:hAnsi="宋体" w:eastAsia="宋体" w:cs="宋体"/>
                <w:color w:val="auto"/>
                <w:kern w:val="2"/>
                <w:sz w:val="21"/>
                <w:szCs w:val="21"/>
                <w:highlight w:val="none"/>
                <w:u w:val="none"/>
                <w:lang w:val="en-US" w:eastAsia="zh-CN" w:bidi="ar-SA"/>
              </w:rPr>
              <w:t xml:space="preserve">5 </w:t>
            </w:r>
            <w:r>
              <w:rPr>
                <w:rFonts w:hint="eastAsia" w:ascii="宋体" w:hAnsi="宋体" w:eastAsia="宋体" w:cs="宋体"/>
                <w:color w:val="auto"/>
                <w:kern w:val="2"/>
                <w:sz w:val="21"/>
                <w:szCs w:val="21"/>
                <w:highlight w:val="none"/>
                <w:u w:val="none"/>
                <w:lang w:val="en-US" w:eastAsia="zh-CN" w:bidi="ar-SA"/>
              </w:rPr>
              <w:t>次</w:t>
            </w:r>
            <w:r>
              <w:rPr>
                <w:rFonts w:hint="eastAsia" w:ascii="宋体" w:hAnsi="宋体" w:cs="宋体"/>
                <w:color w:val="auto"/>
                <w:kern w:val="2"/>
                <w:sz w:val="21"/>
                <w:szCs w:val="21"/>
                <w:highlight w:val="none"/>
                <w:u w:val="none"/>
                <w:lang w:val="en-US" w:eastAsia="zh-CN" w:bidi="ar-SA"/>
              </w:rPr>
              <w:t>。</w:t>
            </w:r>
          </w:p>
        </w:tc>
      </w:tr>
      <w:tr w14:paraId="4C12A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504" w:type="dxa"/>
            <w:gridSpan w:val="2"/>
            <w:noWrap w:val="0"/>
            <w:vAlign w:val="center"/>
          </w:tcPr>
          <w:p w14:paraId="06A0AFA0">
            <w:pPr>
              <w:keepNext w:val="0"/>
              <w:keepLines w:val="0"/>
              <w:pageBreakBefore w:val="0"/>
              <w:kinsoku/>
              <w:wordWrap/>
              <w:overflowPunct/>
              <w:topLinePunct w:val="0"/>
              <w:autoSpaceDE/>
              <w:autoSpaceDN/>
              <w:bidi w:val="0"/>
              <w:adjustRightInd/>
              <w:spacing w:line="400" w:lineRule="exact"/>
              <w:jc w:val="center"/>
              <w:rPr>
                <w:rFonts w:hint="eastAsia" w:ascii="宋体" w:hAnsi="宋体" w:eastAsia="宋体" w:cs="宋体"/>
                <w:b/>
                <w:bCs/>
                <w:color w:val="auto"/>
                <w:kern w:val="2"/>
                <w:sz w:val="21"/>
                <w:szCs w:val="21"/>
                <w:highlight w:val="none"/>
                <w:u w:val="none"/>
                <w:lang w:val="en-US" w:eastAsia="zh-CN" w:bidi="ar-SA"/>
              </w:rPr>
            </w:pPr>
            <w:r>
              <w:rPr>
                <w:rFonts w:hint="eastAsia" w:ascii="宋体" w:hAnsi="宋体" w:eastAsia="宋体" w:cs="宋体"/>
                <w:b/>
                <w:bCs/>
                <w:color w:val="auto"/>
                <w:sz w:val="21"/>
                <w:szCs w:val="21"/>
                <w:highlight w:val="none"/>
                <w:u w:val="none"/>
                <w:lang w:val="en-US" w:eastAsia="zh-CN"/>
              </w:rPr>
              <w:t>其他要求</w:t>
            </w:r>
          </w:p>
        </w:tc>
        <w:tc>
          <w:tcPr>
            <w:tcW w:w="7732" w:type="dxa"/>
            <w:gridSpan w:val="2"/>
            <w:noWrap w:val="0"/>
            <w:vAlign w:val="center"/>
          </w:tcPr>
          <w:p w14:paraId="4AC65A37">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1.投标总报价为现场交货价，包括：</w:t>
            </w:r>
          </w:p>
          <w:p w14:paraId="726E07B8">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（1）货物的价格；</w:t>
            </w:r>
          </w:p>
          <w:p w14:paraId="2E2DEB98">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（2）货物的标准附件、备品备件、专用工具的价格；</w:t>
            </w:r>
          </w:p>
          <w:p w14:paraId="78E0410E">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（3）运输、调试、培训、技术支持、售后服务等费用；</w:t>
            </w:r>
          </w:p>
          <w:p w14:paraId="0A27547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（4）安装费用；</w:t>
            </w:r>
          </w:p>
          <w:p w14:paraId="483BDF74">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（5）必要的保险费用和各项税费。</w:t>
            </w:r>
          </w:p>
          <w:p w14:paraId="45C862CF">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2.请提供与论证产品相关的资料、履约能力、信誉、业绩等资料。</w:t>
            </w:r>
          </w:p>
          <w:p w14:paraId="6186AE5C">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3.本标项货物不接受进口产品（即通过中国海关报关验放进入中国境内且产自境外的产品）参与投标。</w:t>
            </w:r>
          </w:p>
        </w:tc>
      </w:tr>
    </w:tbl>
    <w:p w14:paraId="20BD3E91">
      <w:pPr>
        <w:outlineLvl w:val="9"/>
        <w:rPr>
          <w:rFonts w:hint="eastAsia" w:ascii="宋体" w:hAnsi="宋体" w:eastAsia="宋体" w:cs="宋体"/>
          <w:b/>
          <w:color w:val="auto"/>
          <w:szCs w:val="21"/>
          <w:highlight w:val="none"/>
          <w:lang w:val="en-US" w:eastAsia="zh-CN"/>
        </w:rPr>
      </w:pPr>
    </w:p>
    <w:p w14:paraId="0D56BCA1">
      <w:pPr>
        <w:rPr>
          <w:rFonts w:hint="eastAsia" w:ascii="宋体" w:hAnsi="宋体" w:eastAsia="宋体" w:cs="宋体"/>
          <w:b/>
          <w:color w:val="auto"/>
          <w:sz w:val="36"/>
          <w:szCs w:val="36"/>
          <w:highlight w:val="none"/>
        </w:rPr>
      </w:pPr>
      <w:r>
        <w:rPr>
          <w:rFonts w:hint="eastAsia" w:ascii="宋体" w:hAnsi="宋体" w:eastAsia="宋体" w:cs="宋体"/>
          <w:b/>
          <w:color w:val="auto"/>
          <w:sz w:val="36"/>
          <w:szCs w:val="36"/>
          <w:highlight w:val="none"/>
        </w:rPr>
        <w:br w:type="page"/>
      </w:r>
    </w:p>
    <w:p w14:paraId="244E7C81">
      <w:pPr>
        <w:spacing w:line="360" w:lineRule="auto"/>
        <w:jc w:val="center"/>
        <w:outlineLvl w:val="0"/>
        <w:rPr>
          <w:rFonts w:hint="eastAsia" w:ascii="宋体" w:hAnsi="宋体" w:eastAsia="宋体" w:cs="宋体"/>
          <w:b/>
          <w:color w:val="auto"/>
          <w:sz w:val="36"/>
          <w:szCs w:val="36"/>
          <w:highlight w:val="none"/>
        </w:rPr>
      </w:pPr>
      <w:bookmarkStart w:id="64" w:name="_Toc30831"/>
      <w:r>
        <w:rPr>
          <w:rFonts w:hint="eastAsia" w:ascii="宋体" w:hAnsi="宋体" w:eastAsia="宋体" w:cs="宋体"/>
          <w:b/>
          <w:color w:val="auto"/>
          <w:sz w:val="36"/>
          <w:szCs w:val="36"/>
          <w:highlight w:val="none"/>
        </w:rPr>
        <w:t xml:space="preserve">第四部分  </w:t>
      </w:r>
      <w:bookmarkStart w:id="65" w:name="_Toc184310335"/>
      <w:bookmarkEnd w:id="65"/>
      <w:bookmarkStart w:id="66" w:name="_Toc184313244"/>
      <w:bookmarkEnd w:id="66"/>
      <w:bookmarkStart w:id="67" w:name="_Toc184312103"/>
      <w:bookmarkEnd w:id="67"/>
      <w:bookmarkStart w:id="68" w:name="_Toc184314411"/>
      <w:bookmarkEnd w:id="68"/>
      <w:bookmarkStart w:id="69" w:name="_Toc184310321"/>
      <w:bookmarkEnd w:id="69"/>
      <w:bookmarkStart w:id="70" w:name="_Toc184310288"/>
      <w:bookmarkEnd w:id="70"/>
      <w:bookmarkStart w:id="71" w:name="_Toc184310286"/>
      <w:bookmarkEnd w:id="71"/>
      <w:bookmarkStart w:id="72" w:name="_Toc184313259"/>
      <w:bookmarkEnd w:id="72"/>
      <w:bookmarkStart w:id="73" w:name="_Toc184310300"/>
      <w:bookmarkEnd w:id="73"/>
      <w:bookmarkStart w:id="74" w:name="_Toc184312126"/>
      <w:bookmarkEnd w:id="74"/>
      <w:bookmarkStart w:id="75" w:name="_Toc184308076"/>
      <w:bookmarkEnd w:id="75"/>
      <w:bookmarkStart w:id="76" w:name="_Toc184314452"/>
      <w:bookmarkEnd w:id="76"/>
      <w:bookmarkStart w:id="77" w:name="_Toc184308098"/>
      <w:bookmarkEnd w:id="77"/>
      <w:bookmarkStart w:id="78" w:name="_Toc184308045"/>
      <w:bookmarkEnd w:id="78"/>
      <w:bookmarkStart w:id="79" w:name="_Toc184313253"/>
      <w:bookmarkEnd w:id="79"/>
      <w:bookmarkStart w:id="80" w:name="_Toc184310279"/>
      <w:bookmarkEnd w:id="80"/>
      <w:bookmarkStart w:id="81" w:name="_Toc184314478"/>
      <w:bookmarkEnd w:id="81"/>
      <w:bookmarkStart w:id="82" w:name="_Toc184312134"/>
      <w:bookmarkEnd w:id="82"/>
      <w:bookmarkStart w:id="83" w:name="_Toc184313270"/>
      <w:bookmarkEnd w:id="83"/>
      <w:bookmarkStart w:id="84" w:name="_Toc184314464"/>
      <w:bookmarkEnd w:id="84"/>
      <w:bookmarkStart w:id="85" w:name="_Toc184313288"/>
      <w:bookmarkEnd w:id="85"/>
      <w:bookmarkStart w:id="86" w:name="_Toc184308056"/>
      <w:bookmarkEnd w:id="86"/>
      <w:bookmarkStart w:id="87" w:name="_Toc184314433"/>
      <w:bookmarkEnd w:id="87"/>
      <w:bookmarkStart w:id="88" w:name="_Toc184308063"/>
      <w:bookmarkEnd w:id="88"/>
      <w:bookmarkStart w:id="89" w:name="_Toc184314448"/>
      <w:bookmarkEnd w:id="89"/>
      <w:bookmarkStart w:id="90" w:name="_Toc184314414"/>
      <w:bookmarkEnd w:id="90"/>
      <w:bookmarkStart w:id="91" w:name="_Toc184312114"/>
      <w:bookmarkEnd w:id="91"/>
      <w:bookmarkStart w:id="92" w:name="_Toc184308038"/>
      <w:bookmarkEnd w:id="92"/>
      <w:bookmarkStart w:id="93" w:name="_Toc184310287"/>
      <w:bookmarkEnd w:id="93"/>
      <w:bookmarkStart w:id="94" w:name="_Toc184310316"/>
      <w:bookmarkEnd w:id="94"/>
      <w:bookmarkStart w:id="95" w:name="_Toc184314436"/>
      <w:bookmarkEnd w:id="95"/>
      <w:bookmarkStart w:id="96" w:name="_Toc184313307"/>
      <w:bookmarkEnd w:id="96"/>
      <w:bookmarkStart w:id="97" w:name="_Toc184312085"/>
      <w:bookmarkEnd w:id="97"/>
      <w:bookmarkStart w:id="98" w:name="_Toc184312129"/>
      <w:bookmarkEnd w:id="98"/>
      <w:bookmarkStart w:id="99" w:name="_Toc184312079"/>
      <w:bookmarkEnd w:id="99"/>
      <w:bookmarkStart w:id="100" w:name="_Toc184313243"/>
      <w:bookmarkEnd w:id="100"/>
      <w:bookmarkStart w:id="101" w:name="_Toc184314457"/>
      <w:bookmarkEnd w:id="101"/>
      <w:bookmarkStart w:id="102" w:name="_Toc184312139"/>
      <w:bookmarkEnd w:id="102"/>
      <w:bookmarkStart w:id="103" w:name="_Toc184310343"/>
      <w:bookmarkEnd w:id="103"/>
      <w:bookmarkStart w:id="104" w:name="_Toc184313245"/>
      <w:bookmarkEnd w:id="104"/>
      <w:bookmarkStart w:id="105" w:name="_Toc184310331"/>
      <w:bookmarkEnd w:id="105"/>
      <w:bookmarkStart w:id="106" w:name="_Toc184313249"/>
      <w:bookmarkEnd w:id="106"/>
      <w:bookmarkStart w:id="107" w:name="_Toc184313255"/>
      <w:bookmarkEnd w:id="107"/>
      <w:bookmarkStart w:id="108" w:name="_Toc184313276"/>
      <w:bookmarkEnd w:id="108"/>
      <w:bookmarkStart w:id="109" w:name="_Toc184310326"/>
      <w:bookmarkEnd w:id="109"/>
      <w:bookmarkStart w:id="110" w:name="_Toc184310327"/>
      <w:bookmarkEnd w:id="110"/>
      <w:bookmarkStart w:id="111" w:name="_Toc184314418"/>
      <w:bookmarkEnd w:id="111"/>
      <w:bookmarkStart w:id="112" w:name="_Toc184314426"/>
      <w:bookmarkEnd w:id="112"/>
      <w:bookmarkStart w:id="113" w:name="_Toc184312083"/>
      <w:bookmarkEnd w:id="113"/>
      <w:bookmarkStart w:id="114" w:name="_Toc184308102"/>
      <w:bookmarkEnd w:id="114"/>
      <w:bookmarkStart w:id="115" w:name="_Toc184310302"/>
      <w:bookmarkEnd w:id="115"/>
      <w:bookmarkStart w:id="116" w:name="_Toc184313261"/>
      <w:bookmarkEnd w:id="116"/>
      <w:bookmarkStart w:id="117" w:name="_Toc184312088"/>
      <w:bookmarkEnd w:id="117"/>
      <w:bookmarkStart w:id="118" w:name="_Toc184308095"/>
      <w:bookmarkEnd w:id="118"/>
      <w:bookmarkStart w:id="119" w:name="_Toc184314410"/>
      <w:bookmarkEnd w:id="119"/>
      <w:bookmarkStart w:id="120" w:name="_Toc184310297"/>
      <w:bookmarkEnd w:id="120"/>
      <w:bookmarkStart w:id="121" w:name="_Toc184313308"/>
      <w:bookmarkEnd w:id="121"/>
      <w:bookmarkStart w:id="122" w:name="_Toc184314454"/>
      <w:bookmarkEnd w:id="122"/>
      <w:bookmarkStart w:id="123" w:name="_Toc184310307"/>
      <w:bookmarkEnd w:id="123"/>
      <w:bookmarkStart w:id="124" w:name="_Toc184312070"/>
      <w:bookmarkEnd w:id="124"/>
      <w:bookmarkStart w:id="125" w:name="_Toc184310298"/>
      <w:bookmarkEnd w:id="125"/>
      <w:bookmarkStart w:id="126" w:name="_Toc184312117"/>
      <w:bookmarkEnd w:id="126"/>
      <w:bookmarkStart w:id="127" w:name="_Toc184314482"/>
      <w:bookmarkEnd w:id="127"/>
      <w:bookmarkStart w:id="128" w:name="_Toc184313304"/>
      <w:bookmarkEnd w:id="128"/>
      <w:bookmarkStart w:id="129" w:name="_Toc184308058"/>
      <w:bookmarkEnd w:id="129"/>
      <w:bookmarkStart w:id="130" w:name="_Toc184308047"/>
      <w:bookmarkEnd w:id="130"/>
      <w:bookmarkStart w:id="131" w:name="_Toc184308062"/>
      <w:bookmarkEnd w:id="131"/>
      <w:bookmarkStart w:id="132" w:name="_Toc184310318"/>
      <w:bookmarkEnd w:id="132"/>
      <w:bookmarkStart w:id="133" w:name="_Toc184312115"/>
      <w:bookmarkEnd w:id="133"/>
      <w:bookmarkStart w:id="134" w:name="_Toc184314421"/>
      <w:bookmarkEnd w:id="134"/>
      <w:bookmarkStart w:id="135" w:name="_Toc184312131"/>
      <w:bookmarkEnd w:id="135"/>
      <w:bookmarkStart w:id="136" w:name="_Toc184314475"/>
      <w:bookmarkEnd w:id="136"/>
      <w:bookmarkStart w:id="137" w:name="_Toc184310329"/>
      <w:bookmarkEnd w:id="137"/>
      <w:bookmarkStart w:id="138" w:name="_Toc184314442"/>
      <w:bookmarkEnd w:id="138"/>
      <w:bookmarkStart w:id="139" w:name="_Toc184313267"/>
      <w:bookmarkEnd w:id="139"/>
      <w:bookmarkStart w:id="140" w:name="_Toc184308073"/>
      <w:bookmarkEnd w:id="140"/>
      <w:bookmarkStart w:id="141" w:name="_Toc184310336"/>
      <w:bookmarkEnd w:id="141"/>
      <w:bookmarkStart w:id="142" w:name="_Toc184308060"/>
      <w:bookmarkEnd w:id="142"/>
      <w:bookmarkStart w:id="143" w:name="_Toc184314425"/>
      <w:bookmarkEnd w:id="143"/>
      <w:bookmarkStart w:id="144" w:name="_Toc184308079"/>
      <w:bookmarkEnd w:id="144"/>
      <w:bookmarkStart w:id="145" w:name="_Toc184312106"/>
      <w:bookmarkEnd w:id="145"/>
      <w:bookmarkStart w:id="146" w:name="_Toc184313295"/>
      <w:bookmarkEnd w:id="146"/>
      <w:bookmarkStart w:id="147" w:name="_Toc184308068"/>
      <w:bookmarkEnd w:id="147"/>
      <w:bookmarkStart w:id="148" w:name="_Toc184308051"/>
      <w:bookmarkEnd w:id="148"/>
      <w:bookmarkStart w:id="149" w:name="_Toc184313301"/>
      <w:bookmarkEnd w:id="149"/>
      <w:bookmarkStart w:id="150" w:name="_Toc184308085"/>
      <w:bookmarkEnd w:id="150"/>
      <w:bookmarkStart w:id="151" w:name="_Toc184308097"/>
      <w:bookmarkEnd w:id="151"/>
      <w:bookmarkStart w:id="152" w:name="_Toc184308075"/>
      <w:bookmarkEnd w:id="152"/>
      <w:bookmarkStart w:id="153" w:name="_Toc184312068"/>
      <w:bookmarkEnd w:id="153"/>
      <w:bookmarkStart w:id="154" w:name="_Toc184310314"/>
      <w:bookmarkEnd w:id="154"/>
      <w:bookmarkStart w:id="155" w:name="_Toc184314450"/>
      <w:bookmarkEnd w:id="155"/>
      <w:bookmarkStart w:id="156" w:name="_Toc184313273"/>
      <w:bookmarkEnd w:id="156"/>
      <w:bookmarkStart w:id="157" w:name="_Toc184313284"/>
      <w:bookmarkEnd w:id="157"/>
      <w:bookmarkStart w:id="158" w:name="_Toc184314470"/>
      <w:bookmarkEnd w:id="158"/>
      <w:bookmarkStart w:id="159" w:name="_Toc184312069"/>
      <w:bookmarkEnd w:id="159"/>
      <w:bookmarkStart w:id="160" w:name="_Toc184308064"/>
      <w:bookmarkEnd w:id="160"/>
      <w:bookmarkStart w:id="161" w:name="_Toc184310319"/>
      <w:bookmarkEnd w:id="161"/>
      <w:bookmarkStart w:id="162" w:name="_Toc184310342"/>
      <w:bookmarkEnd w:id="162"/>
      <w:bookmarkStart w:id="163" w:name="_Toc184312092"/>
      <w:bookmarkEnd w:id="163"/>
      <w:bookmarkStart w:id="164" w:name="_Toc184312108"/>
      <w:bookmarkEnd w:id="164"/>
      <w:bookmarkStart w:id="165" w:name="_Toc184310295"/>
      <w:bookmarkEnd w:id="165"/>
      <w:bookmarkStart w:id="166" w:name="_Toc184310320"/>
      <w:bookmarkEnd w:id="166"/>
      <w:bookmarkStart w:id="167" w:name="_Toc184314422"/>
      <w:bookmarkEnd w:id="167"/>
      <w:bookmarkStart w:id="168" w:name="_Toc184312137"/>
      <w:bookmarkEnd w:id="168"/>
      <w:bookmarkStart w:id="169" w:name="_Toc184314462"/>
      <w:bookmarkEnd w:id="169"/>
      <w:bookmarkStart w:id="170" w:name="_Toc184313293"/>
      <w:bookmarkEnd w:id="170"/>
      <w:bookmarkStart w:id="171" w:name="_Toc184314451"/>
      <w:bookmarkEnd w:id="171"/>
      <w:bookmarkStart w:id="172" w:name="_Toc184308066"/>
      <w:bookmarkEnd w:id="172"/>
      <w:bookmarkStart w:id="173" w:name="_Toc184312128"/>
      <w:bookmarkEnd w:id="173"/>
      <w:bookmarkStart w:id="174" w:name="_Toc184313303"/>
      <w:bookmarkEnd w:id="174"/>
      <w:bookmarkStart w:id="175" w:name="_Toc184312095"/>
      <w:bookmarkEnd w:id="175"/>
      <w:bookmarkStart w:id="176" w:name="_Toc184308043"/>
      <w:bookmarkEnd w:id="176"/>
      <w:bookmarkStart w:id="177" w:name="_Toc184308092"/>
      <w:bookmarkEnd w:id="177"/>
      <w:bookmarkStart w:id="178" w:name="_Toc184308096"/>
      <w:bookmarkEnd w:id="178"/>
      <w:bookmarkStart w:id="179" w:name="_Toc184312080"/>
      <w:bookmarkEnd w:id="179"/>
      <w:bookmarkStart w:id="180" w:name="_Toc184314443"/>
      <w:bookmarkEnd w:id="180"/>
      <w:bookmarkStart w:id="181" w:name="_Toc184312098"/>
      <w:bookmarkEnd w:id="181"/>
      <w:bookmarkStart w:id="182" w:name="_Toc184314438"/>
      <w:bookmarkEnd w:id="182"/>
      <w:bookmarkStart w:id="183" w:name="_Toc184310309"/>
      <w:bookmarkEnd w:id="183"/>
      <w:bookmarkStart w:id="184" w:name="_Toc184310283"/>
      <w:bookmarkEnd w:id="184"/>
      <w:bookmarkStart w:id="185" w:name="_Toc184313248"/>
      <w:bookmarkEnd w:id="185"/>
      <w:bookmarkStart w:id="186" w:name="_Toc184308105"/>
      <w:bookmarkEnd w:id="186"/>
      <w:bookmarkStart w:id="187" w:name="_Toc184313239"/>
      <w:bookmarkEnd w:id="187"/>
      <w:bookmarkStart w:id="188" w:name="_Toc184308037"/>
      <w:bookmarkEnd w:id="188"/>
      <w:bookmarkStart w:id="189" w:name="_Toc184312119"/>
      <w:bookmarkEnd w:id="189"/>
      <w:bookmarkStart w:id="190" w:name="_Toc184314466"/>
      <w:bookmarkEnd w:id="190"/>
      <w:bookmarkStart w:id="191" w:name="_Toc184308044"/>
      <w:bookmarkEnd w:id="191"/>
      <w:bookmarkStart w:id="192" w:name="_Toc184310292"/>
      <w:bookmarkEnd w:id="192"/>
      <w:bookmarkStart w:id="193" w:name="_Toc184312124"/>
      <w:bookmarkEnd w:id="193"/>
      <w:bookmarkStart w:id="194" w:name="_Toc184312109"/>
      <w:bookmarkEnd w:id="194"/>
      <w:bookmarkStart w:id="195" w:name="_Toc184314480"/>
      <w:bookmarkEnd w:id="195"/>
      <w:bookmarkStart w:id="196" w:name="_Toc184310303"/>
      <w:bookmarkEnd w:id="196"/>
      <w:bookmarkStart w:id="197" w:name="_Toc184308078"/>
      <w:bookmarkEnd w:id="197"/>
      <w:bookmarkStart w:id="198" w:name="_Toc184313309"/>
      <w:bookmarkEnd w:id="198"/>
      <w:bookmarkStart w:id="199" w:name="_Toc184314440"/>
      <w:bookmarkEnd w:id="199"/>
      <w:bookmarkStart w:id="200" w:name="_Toc184312091"/>
      <w:bookmarkEnd w:id="200"/>
      <w:bookmarkStart w:id="201" w:name="_Toc184313263"/>
      <w:bookmarkEnd w:id="201"/>
      <w:bookmarkStart w:id="202" w:name="_Toc184313286"/>
      <w:bookmarkEnd w:id="202"/>
      <w:bookmarkStart w:id="203" w:name="_Toc184312082"/>
      <w:bookmarkEnd w:id="203"/>
      <w:bookmarkStart w:id="204" w:name="_Toc184313264"/>
      <w:bookmarkEnd w:id="204"/>
      <w:bookmarkStart w:id="205" w:name="_Toc184314423"/>
      <w:bookmarkEnd w:id="205"/>
      <w:bookmarkStart w:id="206" w:name="_Toc184310290"/>
      <w:bookmarkEnd w:id="206"/>
      <w:bookmarkStart w:id="207" w:name="_Toc184308086"/>
      <w:bookmarkEnd w:id="207"/>
      <w:bookmarkStart w:id="208" w:name="_Toc184310334"/>
      <w:bookmarkEnd w:id="208"/>
      <w:bookmarkStart w:id="209" w:name="_Toc184310322"/>
      <w:bookmarkEnd w:id="209"/>
      <w:bookmarkStart w:id="210" w:name="_Toc184310332"/>
      <w:bookmarkEnd w:id="210"/>
      <w:bookmarkStart w:id="211" w:name="_Toc184310317"/>
      <w:bookmarkEnd w:id="211"/>
      <w:bookmarkStart w:id="212" w:name="_Toc184312112"/>
      <w:bookmarkEnd w:id="212"/>
      <w:bookmarkStart w:id="213" w:name="_Toc184308071"/>
      <w:bookmarkEnd w:id="213"/>
      <w:bookmarkStart w:id="214" w:name="_Toc184314413"/>
      <w:bookmarkEnd w:id="214"/>
      <w:bookmarkStart w:id="215" w:name="_Toc184308065"/>
      <w:bookmarkEnd w:id="215"/>
      <w:bookmarkStart w:id="216" w:name="_Toc184314445"/>
      <w:bookmarkEnd w:id="216"/>
      <w:bookmarkStart w:id="217" w:name="_Toc184310338"/>
      <w:bookmarkEnd w:id="217"/>
      <w:bookmarkStart w:id="218" w:name="_Toc184313272"/>
      <w:bookmarkEnd w:id="218"/>
      <w:bookmarkStart w:id="219" w:name="_Toc184308053"/>
      <w:bookmarkEnd w:id="219"/>
      <w:bookmarkStart w:id="220" w:name="_Toc184313300"/>
      <w:bookmarkEnd w:id="220"/>
      <w:bookmarkStart w:id="221" w:name="_Toc184313290"/>
      <w:bookmarkEnd w:id="221"/>
      <w:bookmarkStart w:id="222" w:name="_Toc184312094"/>
      <w:bookmarkEnd w:id="222"/>
      <w:bookmarkStart w:id="223" w:name="_Toc184312087"/>
      <w:bookmarkEnd w:id="223"/>
      <w:bookmarkStart w:id="224" w:name="_Toc184308093"/>
      <w:bookmarkEnd w:id="224"/>
      <w:bookmarkStart w:id="225" w:name="_Toc184313287"/>
      <w:bookmarkEnd w:id="225"/>
      <w:bookmarkStart w:id="226" w:name="_Toc184310285"/>
      <w:bookmarkEnd w:id="226"/>
      <w:bookmarkStart w:id="227" w:name="_Toc184313271"/>
      <w:bookmarkEnd w:id="227"/>
      <w:bookmarkStart w:id="228" w:name="_Toc184314429"/>
      <w:bookmarkEnd w:id="228"/>
      <w:bookmarkStart w:id="229" w:name="_Toc184312130"/>
      <w:bookmarkEnd w:id="229"/>
      <w:bookmarkStart w:id="230" w:name="_Toc184312120"/>
      <w:bookmarkEnd w:id="230"/>
      <w:bookmarkStart w:id="231" w:name="_Toc184310284"/>
      <w:bookmarkEnd w:id="231"/>
      <w:bookmarkStart w:id="232" w:name="_Toc184313297"/>
      <w:bookmarkEnd w:id="232"/>
      <w:bookmarkStart w:id="233" w:name="_Toc184313265"/>
      <w:bookmarkEnd w:id="233"/>
      <w:bookmarkStart w:id="234" w:name="_Toc184314469"/>
      <w:bookmarkEnd w:id="234"/>
      <w:bookmarkStart w:id="235" w:name="_Toc184314424"/>
      <w:bookmarkEnd w:id="235"/>
      <w:bookmarkStart w:id="236" w:name="_Toc184312105"/>
      <w:bookmarkEnd w:id="236"/>
      <w:bookmarkStart w:id="237" w:name="_Toc184310281"/>
      <w:bookmarkEnd w:id="237"/>
      <w:bookmarkStart w:id="238" w:name="_Toc184313269"/>
      <w:bookmarkEnd w:id="238"/>
      <w:bookmarkStart w:id="239" w:name="_Toc184314434"/>
      <w:bookmarkEnd w:id="239"/>
      <w:bookmarkStart w:id="240" w:name="_Toc184310312"/>
      <w:bookmarkEnd w:id="240"/>
      <w:bookmarkStart w:id="241" w:name="_Toc184308061"/>
      <w:bookmarkEnd w:id="241"/>
      <w:bookmarkStart w:id="242" w:name="_Toc184310299"/>
      <w:bookmarkEnd w:id="242"/>
      <w:bookmarkStart w:id="243" w:name="_Toc184308041"/>
      <w:bookmarkEnd w:id="243"/>
      <w:bookmarkStart w:id="244" w:name="_Toc184314456"/>
      <w:bookmarkEnd w:id="244"/>
      <w:bookmarkStart w:id="245" w:name="_Toc184308090"/>
      <w:bookmarkEnd w:id="245"/>
      <w:bookmarkStart w:id="246" w:name="_Toc184313277"/>
      <w:bookmarkEnd w:id="246"/>
      <w:bookmarkStart w:id="247" w:name="_Toc184314420"/>
      <w:bookmarkEnd w:id="247"/>
      <w:bookmarkStart w:id="248" w:name="_Toc184310282"/>
      <w:bookmarkEnd w:id="248"/>
      <w:bookmarkStart w:id="249" w:name="_Toc184314431"/>
      <w:bookmarkEnd w:id="249"/>
      <w:bookmarkStart w:id="250" w:name="_Toc184313275"/>
      <w:bookmarkEnd w:id="250"/>
      <w:bookmarkStart w:id="251" w:name="_Toc184313302"/>
      <w:bookmarkEnd w:id="251"/>
      <w:bookmarkStart w:id="252" w:name="_Toc184310291"/>
      <w:bookmarkEnd w:id="252"/>
      <w:bookmarkStart w:id="253" w:name="_Toc184314435"/>
      <w:bookmarkEnd w:id="253"/>
      <w:bookmarkStart w:id="254" w:name="_Toc184312116"/>
      <w:bookmarkEnd w:id="254"/>
      <w:bookmarkStart w:id="255" w:name="_Toc184312081"/>
      <w:bookmarkEnd w:id="255"/>
      <w:bookmarkStart w:id="256" w:name="_Toc184308103"/>
      <w:bookmarkEnd w:id="256"/>
      <w:bookmarkStart w:id="257" w:name="_Toc184310341"/>
      <w:bookmarkEnd w:id="257"/>
      <w:bookmarkStart w:id="258" w:name="_Toc184310310"/>
      <w:bookmarkEnd w:id="258"/>
      <w:bookmarkStart w:id="259" w:name="_Toc184308046"/>
      <w:bookmarkEnd w:id="259"/>
      <w:bookmarkStart w:id="260" w:name="_Toc184308040"/>
      <w:bookmarkEnd w:id="260"/>
      <w:bookmarkStart w:id="261" w:name="_Toc184314461"/>
      <w:bookmarkEnd w:id="261"/>
      <w:bookmarkStart w:id="262" w:name="_Toc184314417"/>
      <w:bookmarkEnd w:id="262"/>
      <w:bookmarkStart w:id="263" w:name="_Toc184312118"/>
      <w:bookmarkEnd w:id="263"/>
      <w:bookmarkStart w:id="264" w:name="_Toc184312099"/>
      <w:bookmarkEnd w:id="264"/>
      <w:bookmarkStart w:id="265" w:name="_Toc184308106"/>
      <w:bookmarkEnd w:id="265"/>
      <w:bookmarkStart w:id="266" w:name="_Toc184314415"/>
      <w:bookmarkEnd w:id="266"/>
      <w:bookmarkStart w:id="267" w:name="_Toc184312122"/>
      <w:bookmarkEnd w:id="267"/>
      <w:bookmarkStart w:id="268" w:name="_Toc184314459"/>
      <w:bookmarkEnd w:id="268"/>
      <w:bookmarkStart w:id="269" w:name="_Toc184308094"/>
      <w:bookmarkEnd w:id="269"/>
      <w:bookmarkStart w:id="270" w:name="_Toc184312125"/>
      <w:bookmarkEnd w:id="270"/>
      <w:bookmarkStart w:id="271" w:name="_Toc184310333"/>
      <w:bookmarkEnd w:id="271"/>
      <w:bookmarkStart w:id="272" w:name="_Toc184312102"/>
      <w:bookmarkEnd w:id="272"/>
      <w:bookmarkStart w:id="273" w:name="_Toc184314441"/>
      <w:bookmarkEnd w:id="273"/>
      <w:bookmarkStart w:id="274" w:name="_Toc184314477"/>
      <w:bookmarkEnd w:id="274"/>
      <w:bookmarkStart w:id="275" w:name="_Toc184310296"/>
      <w:bookmarkEnd w:id="275"/>
      <w:bookmarkStart w:id="276" w:name="_Toc184308099"/>
      <w:bookmarkEnd w:id="276"/>
      <w:bookmarkStart w:id="277" w:name="_Toc184310301"/>
      <w:bookmarkEnd w:id="277"/>
      <w:bookmarkStart w:id="278" w:name="_Toc184312090"/>
      <w:bookmarkEnd w:id="278"/>
      <w:bookmarkStart w:id="279" w:name="_Toc184312089"/>
      <w:bookmarkEnd w:id="279"/>
      <w:bookmarkStart w:id="280" w:name="_Toc184310313"/>
      <w:bookmarkEnd w:id="280"/>
      <w:bookmarkStart w:id="281" w:name="_Toc184310272"/>
      <w:bookmarkEnd w:id="281"/>
      <w:bookmarkStart w:id="282" w:name="_Toc184313258"/>
      <w:bookmarkEnd w:id="282"/>
      <w:bookmarkStart w:id="283" w:name="_Toc184308100"/>
      <w:bookmarkEnd w:id="283"/>
      <w:bookmarkStart w:id="284" w:name="_Toc184313241"/>
      <w:bookmarkEnd w:id="284"/>
      <w:bookmarkStart w:id="285" w:name="_Toc184313305"/>
      <w:bookmarkEnd w:id="285"/>
      <w:bookmarkStart w:id="286" w:name="_Toc184310315"/>
      <w:bookmarkEnd w:id="286"/>
      <w:bookmarkStart w:id="287" w:name="_Toc184308050"/>
      <w:bookmarkEnd w:id="287"/>
      <w:bookmarkStart w:id="288" w:name="_Toc184312107"/>
      <w:bookmarkEnd w:id="288"/>
      <w:bookmarkStart w:id="289" w:name="_Toc184314467"/>
      <w:bookmarkEnd w:id="289"/>
      <w:bookmarkStart w:id="290" w:name="_Toc184314437"/>
      <w:bookmarkEnd w:id="290"/>
      <w:bookmarkStart w:id="291" w:name="_Toc184308084"/>
      <w:bookmarkEnd w:id="291"/>
      <w:bookmarkStart w:id="292" w:name="_Toc184313246"/>
      <w:bookmarkEnd w:id="292"/>
      <w:bookmarkStart w:id="293" w:name="_Toc184312072"/>
      <w:bookmarkEnd w:id="293"/>
      <w:bookmarkStart w:id="294" w:name="_Toc184313262"/>
      <w:bookmarkEnd w:id="294"/>
      <w:bookmarkStart w:id="295" w:name="_Toc184308049"/>
      <w:bookmarkEnd w:id="295"/>
      <w:bookmarkStart w:id="296" w:name="_Toc184310325"/>
      <w:bookmarkEnd w:id="296"/>
      <w:bookmarkStart w:id="297" w:name="_Toc184314453"/>
      <w:bookmarkEnd w:id="297"/>
      <w:bookmarkStart w:id="298" w:name="_Toc184313281"/>
      <w:bookmarkEnd w:id="298"/>
      <w:bookmarkStart w:id="299" w:name="_Toc184314439"/>
      <w:bookmarkEnd w:id="299"/>
      <w:bookmarkStart w:id="300" w:name="_Toc184313285"/>
      <w:bookmarkEnd w:id="300"/>
      <w:bookmarkStart w:id="301" w:name="_Toc184308048"/>
      <w:bookmarkEnd w:id="301"/>
      <w:bookmarkStart w:id="302" w:name="_Toc184313238"/>
      <w:bookmarkEnd w:id="302"/>
      <w:bookmarkStart w:id="303" w:name="_Toc184314463"/>
      <w:bookmarkEnd w:id="303"/>
      <w:bookmarkStart w:id="304" w:name="_Toc184308080"/>
      <w:bookmarkEnd w:id="304"/>
      <w:bookmarkStart w:id="305" w:name="_Toc184313296"/>
      <w:bookmarkEnd w:id="305"/>
      <w:bookmarkStart w:id="306" w:name="_Toc184313242"/>
      <w:bookmarkEnd w:id="306"/>
      <w:bookmarkStart w:id="307" w:name="_Toc184312078"/>
      <w:bookmarkEnd w:id="307"/>
      <w:bookmarkStart w:id="308" w:name="_Toc184314432"/>
      <w:bookmarkEnd w:id="308"/>
      <w:bookmarkStart w:id="309" w:name="_Toc184308077"/>
      <w:bookmarkEnd w:id="309"/>
      <w:bookmarkStart w:id="310" w:name="_Toc184314446"/>
      <w:bookmarkEnd w:id="310"/>
      <w:bookmarkStart w:id="311" w:name="_Toc184308072"/>
      <w:bookmarkEnd w:id="311"/>
      <w:bookmarkStart w:id="312" w:name="_Toc184308070"/>
      <w:bookmarkEnd w:id="312"/>
      <w:bookmarkStart w:id="313" w:name="_Toc184312104"/>
      <w:bookmarkEnd w:id="313"/>
      <w:bookmarkStart w:id="314" w:name="_Toc184308087"/>
      <w:bookmarkEnd w:id="314"/>
      <w:bookmarkStart w:id="315" w:name="_Toc184310323"/>
      <w:bookmarkEnd w:id="315"/>
      <w:bookmarkStart w:id="316" w:name="_Toc184308052"/>
      <w:bookmarkEnd w:id="316"/>
      <w:bookmarkStart w:id="317" w:name="_Toc184313299"/>
      <w:bookmarkEnd w:id="317"/>
      <w:bookmarkStart w:id="318" w:name="_Toc184314416"/>
      <w:bookmarkEnd w:id="318"/>
      <w:bookmarkStart w:id="319" w:name="_Toc184314455"/>
      <w:bookmarkEnd w:id="319"/>
      <w:bookmarkStart w:id="320" w:name="_Toc184313298"/>
      <w:bookmarkEnd w:id="320"/>
      <w:bookmarkStart w:id="321" w:name="_Toc184314473"/>
      <w:bookmarkEnd w:id="321"/>
      <w:bookmarkStart w:id="322" w:name="_Toc184314412"/>
      <w:bookmarkEnd w:id="322"/>
      <w:bookmarkStart w:id="323" w:name="_Toc184313251"/>
      <w:bookmarkEnd w:id="323"/>
      <w:bookmarkStart w:id="324" w:name="_Toc184312076"/>
      <w:bookmarkEnd w:id="324"/>
      <w:bookmarkStart w:id="325" w:name="_Toc184308091"/>
      <w:bookmarkEnd w:id="325"/>
      <w:bookmarkStart w:id="326" w:name="_Toc184308089"/>
      <w:bookmarkEnd w:id="326"/>
      <w:bookmarkStart w:id="327" w:name="_Toc184308082"/>
      <w:bookmarkEnd w:id="327"/>
      <w:bookmarkStart w:id="328" w:name="_Toc184314458"/>
      <w:bookmarkEnd w:id="328"/>
      <w:bookmarkStart w:id="329" w:name="_Toc184314481"/>
      <w:bookmarkEnd w:id="329"/>
      <w:bookmarkStart w:id="330" w:name="_Toc184314474"/>
      <w:bookmarkEnd w:id="330"/>
      <w:bookmarkStart w:id="331" w:name="_Toc184314430"/>
      <w:bookmarkEnd w:id="331"/>
      <w:bookmarkStart w:id="332" w:name="_Toc184308059"/>
      <w:bookmarkEnd w:id="332"/>
      <w:bookmarkStart w:id="333" w:name="_Toc184314465"/>
      <w:bookmarkEnd w:id="333"/>
      <w:bookmarkStart w:id="334" w:name="_Toc184313274"/>
      <w:bookmarkEnd w:id="334"/>
      <w:bookmarkStart w:id="335" w:name="_Toc184310308"/>
      <w:bookmarkEnd w:id="335"/>
      <w:bookmarkStart w:id="336" w:name="_Toc184314428"/>
      <w:bookmarkEnd w:id="336"/>
      <w:bookmarkStart w:id="337" w:name="_Toc184308108"/>
      <w:bookmarkEnd w:id="337"/>
      <w:bookmarkStart w:id="338" w:name="_Toc184314472"/>
      <w:bookmarkEnd w:id="338"/>
      <w:bookmarkStart w:id="339" w:name="_Toc184314476"/>
      <w:bookmarkEnd w:id="339"/>
      <w:bookmarkStart w:id="340" w:name="_Toc184312136"/>
      <w:bookmarkEnd w:id="340"/>
      <w:bookmarkStart w:id="341" w:name="_Toc184314444"/>
      <w:bookmarkEnd w:id="341"/>
      <w:bookmarkStart w:id="342" w:name="_Toc184312110"/>
      <w:bookmarkEnd w:id="342"/>
      <w:bookmarkStart w:id="343" w:name="_Toc184308055"/>
      <w:bookmarkEnd w:id="343"/>
      <w:bookmarkStart w:id="344" w:name="_Toc184310330"/>
      <w:bookmarkEnd w:id="344"/>
      <w:bookmarkStart w:id="345" w:name="_Toc184313250"/>
      <w:bookmarkEnd w:id="345"/>
      <w:bookmarkStart w:id="346" w:name="_Toc184308081"/>
      <w:bookmarkEnd w:id="346"/>
      <w:bookmarkStart w:id="347" w:name="_Toc184310275"/>
      <w:bookmarkEnd w:id="347"/>
      <w:bookmarkStart w:id="348" w:name="_Toc184314419"/>
      <w:bookmarkEnd w:id="348"/>
      <w:bookmarkStart w:id="349" w:name="_Toc184314447"/>
      <w:bookmarkEnd w:id="349"/>
      <w:bookmarkStart w:id="350" w:name="_Toc184310306"/>
      <w:bookmarkEnd w:id="350"/>
      <w:bookmarkStart w:id="351" w:name="_Toc184313282"/>
      <w:bookmarkEnd w:id="351"/>
      <w:bookmarkStart w:id="352" w:name="_Toc184308069"/>
      <w:bookmarkEnd w:id="352"/>
      <w:bookmarkStart w:id="353" w:name="_Toc184312101"/>
      <w:bookmarkEnd w:id="353"/>
      <w:bookmarkStart w:id="354" w:name="_Toc184310344"/>
      <w:bookmarkEnd w:id="354"/>
      <w:bookmarkStart w:id="355" w:name="_Toc184312127"/>
      <w:bookmarkEnd w:id="355"/>
      <w:bookmarkStart w:id="356" w:name="_Toc184313289"/>
      <w:bookmarkEnd w:id="356"/>
      <w:bookmarkStart w:id="357" w:name="_Toc184313260"/>
      <w:bookmarkEnd w:id="357"/>
      <w:bookmarkStart w:id="358" w:name="_Toc184313257"/>
      <w:bookmarkEnd w:id="358"/>
      <w:bookmarkStart w:id="359" w:name="_Toc184308088"/>
      <w:bookmarkEnd w:id="359"/>
      <w:bookmarkStart w:id="360" w:name="_Toc184312086"/>
      <w:bookmarkEnd w:id="360"/>
      <w:bookmarkStart w:id="361" w:name="_Toc184313283"/>
      <w:bookmarkEnd w:id="361"/>
      <w:bookmarkStart w:id="362" w:name="_Toc184308036"/>
      <w:bookmarkEnd w:id="362"/>
      <w:bookmarkStart w:id="363" w:name="_Toc184313310"/>
      <w:bookmarkEnd w:id="363"/>
      <w:bookmarkStart w:id="364" w:name="_Toc184312100"/>
      <w:bookmarkEnd w:id="364"/>
      <w:bookmarkStart w:id="365" w:name="_Toc184310276"/>
      <w:bookmarkEnd w:id="365"/>
      <w:bookmarkStart w:id="366" w:name="_Toc184313292"/>
      <w:bookmarkEnd w:id="366"/>
      <w:bookmarkStart w:id="367" w:name="_Toc184312073"/>
      <w:bookmarkEnd w:id="367"/>
      <w:bookmarkStart w:id="368" w:name="_Toc184313306"/>
      <w:bookmarkEnd w:id="368"/>
      <w:bookmarkStart w:id="369" w:name="_Toc184310294"/>
      <w:bookmarkEnd w:id="369"/>
      <w:bookmarkStart w:id="370" w:name="_Toc184312133"/>
      <w:bookmarkEnd w:id="370"/>
      <w:bookmarkStart w:id="371" w:name="_Toc184314460"/>
      <w:bookmarkEnd w:id="371"/>
      <w:bookmarkStart w:id="372" w:name="_Toc184308074"/>
      <w:bookmarkEnd w:id="372"/>
      <w:bookmarkStart w:id="373" w:name="_Toc184313268"/>
      <w:bookmarkEnd w:id="373"/>
      <w:bookmarkStart w:id="374" w:name="_Toc184312074"/>
      <w:bookmarkEnd w:id="374"/>
      <w:bookmarkStart w:id="375" w:name="_Toc184310274"/>
      <w:bookmarkEnd w:id="375"/>
      <w:bookmarkStart w:id="376" w:name="_Toc184313294"/>
      <w:bookmarkEnd w:id="376"/>
      <w:bookmarkStart w:id="377" w:name="_Toc184314479"/>
      <w:bookmarkEnd w:id="377"/>
      <w:bookmarkStart w:id="378" w:name="_Toc184312111"/>
      <w:bookmarkEnd w:id="378"/>
      <w:bookmarkStart w:id="379" w:name="_Toc184312123"/>
      <w:bookmarkEnd w:id="379"/>
      <w:bookmarkStart w:id="380" w:name="_Toc184312075"/>
      <w:bookmarkEnd w:id="380"/>
      <w:bookmarkStart w:id="381" w:name="_Toc184310328"/>
      <w:bookmarkEnd w:id="381"/>
      <w:bookmarkStart w:id="382" w:name="_Toc184314471"/>
      <w:bookmarkEnd w:id="382"/>
      <w:bookmarkStart w:id="383" w:name="_Toc184308042"/>
      <w:bookmarkEnd w:id="383"/>
      <w:bookmarkStart w:id="384" w:name="_Toc184310324"/>
      <w:bookmarkEnd w:id="384"/>
      <w:bookmarkStart w:id="385" w:name="_Toc184312067"/>
      <w:bookmarkEnd w:id="385"/>
      <w:bookmarkStart w:id="386" w:name="_Toc184308083"/>
      <w:bookmarkEnd w:id="386"/>
      <w:bookmarkStart w:id="387" w:name="_Toc184310340"/>
      <w:bookmarkEnd w:id="387"/>
      <w:bookmarkStart w:id="388" w:name="_Toc184312093"/>
      <w:bookmarkEnd w:id="388"/>
      <w:bookmarkStart w:id="389" w:name="_Toc184310305"/>
      <w:bookmarkEnd w:id="389"/>
      <w:bookmarkStart w:id="390" w:name="_Toc184308101"/>
      <w:bookmarkEnd w:id="390"/>
      <w:bookmarkStart w:id="391" w:name="_Toc184313266"/>
      <w:bookmarkEnd w:id="391"/>
      <w:bookmarkStart w:id="392" w:name="_Toc184312097"/>
      <w:bookmarkEnd w:id="392"/>
      <w:bookmarkStart w:id="393" w:name="_Toc184313280"/>
      <w:bookmarkEnd w:id="393"/>
      <w:bookmarkStart w:id="394" w:name="_Toc184310278"/>
      <w:bookmarkEnd w:id="394"/>
      <w:bookmarkStart w:id="395" w:name="_Toc184310289"/>
      <w:bookmarkEnd w:id="395"/>
      <w:bookmarkStart w:id="396" w:name="_Toc184313291"/>
      <w:bookmarkEnd w:id="396"/>
      <w:bookmarkStart w:id="397" w:name="_Toc184310277"/>
      <w:bookmarkEnd w:id="397"/>
      <w:bookmarkStart w:id="398" w:name="_Toc184310293"/>
      <w:bookmarkEnd w:id="398"/>
      <w:bookmarkStart w:id="399" w:name="_Toc184314427"/>
      <w:bookmarkEnd w:id="399"/>
      <w:bookmarkStart w:id="400" w:name="_Toc184308039"/>
      <w:bookmarkEnd w:id="400"/>
      <w:bookmarkStart w:id="401" w:name="_Toc184313247"/>
      <w:bookmarkEnd w:id="401"/>
      <w:bookmarkStart w:id="402" w:name="_Toc184312138"/>
      <w:bookmarkEnd w:id="402"/>
      <w:bookmarkStart w:id="403" w:name="_Toc184310337"/>
      <w:bookmarkEnd w:id="403"/>
      <w:bookmarkStart w:id="404" w:name="_Toc184310273"/>
      <w:bookmarkEnd w:id="404"/>
      <w:bookmarkStart w:id="405" w:name="_Toc184310339"/>
      <w:bookmarkEnd w:id="405"/>
      <w:bookmarkStart w:id="406" w:name="_Toc184312113"/>
      <w:bookmarkEnd w:id="406"/>
      <w:bookmarkStart w:id="407" w:name="_Toc184312121"/>
      <w:bookmarkEnd w:id="407"/>
      <w:bookmarkStart w:id="408" w:name="_Toc184310311"/>
      <w:bookmarkEnd w:id="408"/>
      <w:bookmarkStart w:id="409" w:name="_Toc184313278"/>
      <w:bookmarkEnd w:id="409"/>
      <w:bookmarkStart w:id="410" w:name="_Toc184313279"/>
      <w:bookmarkEnd w:id="410"/>
      <w:bookmarkStart w:id="411" w:name="_Toc184313240"/>
      <w:bookmarkEnd w:id="411"/>
      <w:bookmarkStart w:id="412" w:name="_Toc184313256"/>
      <w:bookmarkEnd w:id="412"/>
      <w:bookmarkStart w:id="413" w:name="_Toc184314468"/>
      <w:bookmarkEnd w:id="413"/>
      <w:bookmarkStart w:id="414" w:name="_Toc184313252"/>
      <w:bookmarkEnd w:id="414"/>
      <w:bookmarkStart w:id="415" w:name="_Toc184312084"/>
      <w:bookmarkEnd w:id="415"/>
      <w:bookmarkStart w:id="416" w:name="_Toc184312071"/>
      <w:bookmarkEnd w:id="416"/>
      <w:bookmarkStart w:id="417" w:name="_Toc184312077"/>
      <w:bookmarkEnd w:id="417"/>
      <w:bookmarkStart w:id="418" w:name="_Toc184312096"/>
      <w:bookmarkEnd w:id="418"/>
      <w:bookmarkStart w:id="419" w:name="_Toc184308107"/>
      <w:bookmarkEnd w:id="419"/>
      <w:bookmarkStart w:id="420" w:name="_Toc184312132"/>
      <w:bookmarkEnd w:id="420"/>
      <w:bookmarkStart w:id="421" w:name="_Toc184312135"/>
      <w:bookmarkEnd w:id="421"/>
      <w:bookmarkStart w:id="422" w:name="_Toc184310304"/>
      <w:bookmarkEnd w:id="422"/>
      <w:bookmarkStart w:id="423" w:name="_Toc184314449"/>
      <w:bookmarkEnd w:id="423"/>
      <w:bookmarkStart w:id="424" w:name="_Toc184313254"/>
      <w:bookmarkEnd w:id="424"/>
      <w:bookmarkStart w:id="425" w:name="_Toc184310280"/>
      <w:bookmarkEnd w:id="425"/>
      <w:bookmarkStart w:id="426" w:name="_Toc184308104"/>
      <w:bookmarkEnd w:id="426"/>
      <w:bookmarkStart w:id="427" w:name="_Toc184308054"/>
      <w:bookmarkEnd w:id="427"/>
      <w:bookmarkStart w:id="428" w:name="_Toc184308067"/>
      <w:bookmarkEnd w:id="428"/>
      <w:bookmarkStart w:id="429" w:name="_Toc184308057"/>
      <w:bookmarkEnd w:id="429"/>
      <w:r>
        <w:rPr>
          <w:rFonts w:hint="eastAsia" w:ascii="宋体" w:hAnsi="宋体" w:eastAsia="宋体" w:cs="宋体"/>
          <w:b/>
          <w:color w:val="auto"/>
          <w:sz w:val="36"/>
          <w:szCs w:val="36"/>
          <w:highlight w:val="none"/>
        </w:rPr>
        <w:t>评标办法</w:t>
      </w:r>
      <w:bookmarkEnd w:id="63"/>
      <w:bookmarkEnd w:id="64"/>
    </w:p>
    <w:p w14:paraId="70FA9729">
      <w:pPr>
        <w:snapToGrid w:val="0"/>
        <w:spacing w:line="360" w:lineRule="auto"/>
        <w:jc w:val="center"/>
        <w:outlineLvl w:val="9"/>
        <w:rPr>
          <w:rFonts w:hint="eastAsia" w:ascii="宋体" w:hAnsi="宋体" w:eastAsia="宋体" w:cs="宋体"/>
          <w:b/>
          <w:color w:val="auto"/>
          <w:sz w:val="32"/>
          <w:szCs w:val="20"/>
          <w:highlight w:val="none"/>
          <w:lang w:eastAsia="zh-CN"/>
        </w:rPr>
      </w:pPr>
      <w:r>
        <w:rPr>
          <w:rFonts w:hint="eastAsia" w:ascii="宋体" w:hAnsi="宋体" w:eastAsia="宋体" w:cs="宋体"/>
          <w:b/>
          <w:color w:val="auto"/>
          <w:sz w:val="32"/>
          <w:szCs w:val="20"/>
          <w:highlight w:val="none"/>
        </w:rPr>
        <w:t>评标办法前附表</w:t>
      </w:r>
      <w:r>
        <w:rPr>
          <w:rFonts w:hint="eastAsia" w:ascii="宋体" w:hAnsi="宋体" w:cs="宋体"/>
          <w:b/>
          <w:color w:val="auto"/>
          <w:sz w:val="32"/>
          <w:szCs w:val="20"/>
          <w:highlight w:val="none"/>
          <w:lang w:eastAsia="zh-CN"/>
        </w:rPr>
        <w:t>（</w:t>
      </w:r>
      <w:r>
        <w:rPr>
          <w:rFonts w:hint="eastAsia" w:ascii="宋体" w:hAnsi="宋体" w:cs="宋体"/>
          <w:b/>
          <w:color w:val="auto"/>
          <w:sz w:val="32"/>
          <w:szCs w:val="20"/>
          <w:highlight w:val="none"/>
          <w:lang w:val="en-US" w:eastAsia="zh-CN"/>
        </w:rPr>
        <w:t>使用于所有标段</w:t>
      </w:r>
      <w:r>
        <w:rPr>
          <w:rFonts w:hint="eastAsia" w:ascii="宋体" w:hAnsi="宋体" w:cs="宋体"/>
          <w:b/>
          <w:color w:val="auto"/>
          <w:sz w:val="32"/>
          <w:szCs w:val="20"/>
          <w:highlight w:val="none"/>
          <w:lang w:eastAsia="zh-CN"/>
        </w:rPr>
        <w:t>）</w:t>
      </w:r>
    </w:p>
    <w:tbl>
      <w:tblPr>
        <w:tblStyle w:val="6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89"/>
        <w:gridCol w:w="5766"/>
        <w:gridCol w:w="844"/>
        <w:gridCol w:w="1757"/>
      </w:tblGrid>
      <w:tr w14:paraId="6F757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3CEC0832">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5772" w:type="dxa"/>
            <w:noWrap w:val="0"/>
            <w:vAlign w:val="center"/>
          </w:tcPr>
          <w:p w14:paraId="0000F053">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评标标准</w:t>
            </w:r>
          </w:p>
        </w:tc>
        <w:tc>
          <w:tcPr>
            <w:tcW w:w="845" w:type="dxa"/>
            <w:noWrap w:val="0"/>
            <w:vAlign w:val="center"/>
          </w:tcPr>
          <w:p w14:paraId="24549BF0">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权重</w:t>
            </w:r>
          </w:p>
        </w:tc>
        <w:tc>
          <w:tcPr>
            <w:tcW w:w="1759" w:type="dxa"/>
            <w:noWrap w:val="0"/>
            <w:vAlign w:val="center"/>
          </w:tcPr>
          <w:p w14:paraId="12E30DF9">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主观分/客观分属性</w:t>
            </w:r>
          </w:p>
        </w:tc>
      </w:tr>
      <w:tr w14:paraId="16114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jc w:val="center"/>
        </w:trPr>
        <w:tc>
          <w:tcPr>
            <w:tcW w:w="889" w:type="dxa"/>
            <w:noWrap w:val="0"/>
            <w:vAlign w:val="center"/>
          </w:tcPr>
          <w:p w14:paraId="45E491EB">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1</w:t>
            </w:r>
          </w:p>
        </w:tc>
        <w:tc>
          <w:tcPr>
            <w:tcW w:w="5772" w:type="dxa"/>
            <w:noWrap w:val="0"/>
            <w:vAlign w:val="center"/>
          </w:tcPr>
          <w:p w14:paraId="09458608">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价格分</w:t>
            </w:r>
          </w:p>
        </w:tc>
        <w:tc>
          <w:tcPr>
            <w:tcW w:w="2604" w:type="dxa"/>
            <w:gridSpan w:val="2"/>
            <w:noWrap w:val="0"/>
            <w:vAlign w:val="center"/>
          </w:tcPr>
          <w:p w14:paraId="6783F644">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b/>
                <w:bCs/>
                <w:color w:val="auto"/>
                <w:highlight w:val="none"/>
                <w:lang w:val="en-US" w:eastAsia="zh-CN"/>
              </w:rPr>
            </w:pPr>
            <w:r>
              <w:rPr>
                <w:rFonts w:hint="eastAsia" w:ascii="宋体" w:hAnsi="宋体" w:eastAsia="宋体" w:cs="宋体"/>
                <w:b/>
                <w:bCs/>
                <w:color w:val="auto"/>
                <w:highlight w:val="none"/>
                <w:lang w:val="en-US" w:eastAsia="zh-CN"/>
              </w:rPr>
              <w:t>30分</w:t>
            </w:r>
          </w:p>
        </w:tc>
      </w:tr>
      <w:tr w14:paraId="578C31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6EC3A377">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.1</w:t>
            </w:r>
          </w:p>
        </w:tc>
        <w:tc>
          <w:tcPr>
            <w:tcW w:w="5772" w:type="dxa"/>
            <w:noWrap w:val="0"/>
            <w:vAlign w:val="center"/>
          </w:tcPr>
          <w:p w14:paraId="383C1BF8">
            <w:pPr>
              <w:spacing w:line="360" w:lineRule="auto"/>
              <w:ind w:firstLine="420" w:firstLineChars="200"/>
              <w:rPr>
                <w:rFonts w:hint="eastAsia" w:ascii="宋体" w:hAnsi="宋体" w:eastAsia="宋体" w:cs="宋体"/>
                <w:color w:val="auto"/>
                <w:highlight w:val="none"/>
              </w:rPr>
            </w:pPr>
            <w:r>
              <w:rPr>
                <w:rFonts w:hint="eastAsia" w:ascii="宋体" w:hAnsi="宋体" w:eastAsia="宋体" w:cs="宋体"/>
                <w:color w:val="auto"/>
                <w:highlight w:val="none"/>
              </w:rPr>
              <w:t>1.</w:t>
            </w:r>
            <w:r>
              <w:rPr>
                <w:rFonts w:hint="eastAsia" w:ascii="宋体" w:hAnsi="宋体" w:cs="宋体"/>
                <w:color w:val="auto"/>
                <w:highlight w:val="none"/>
                <w:lang w:val="en-US" w:eastAsia="zh-CN"/>
              </w:rPr>
              <w:t>评标价</w:t>
            </w:r>
            <w:r>
              <w:rPr>
                <w:rFonts w:hint="eastAsia" w:ascii="宋体" w:hAnsi="宋体" w:eastAsia="宋体" w:cs="宋体"/>
                <w:color w:val="auto"/>
                <w:highlight w:val="none"/>
              </w:rPr>
              <w:t>为供应商的最后报价进行政策性扣除后的价格，</w:t>
            </w:r>
            <w:r>
              <w:rPr>
                <w:rFonts w:hint="eastAsia" w:ascii="宋体" w:hAnsi="宋体" w:cs="宋体"/>
                <w:color w:val="auto"/>
                <w:highlight w:val="none"/>
                <w:lang w:val="en-US" w:eastAsia="zh-CN"/>
              </w:rPr>
              <w:t>评标价</w:t>
            </w:r>
            <w:r>
              <w:rPr>
                <w:rFonts w:hint="eastAsia" w:ascii="宋体" w:hAnsi="宋体" w:eastAsia="宋体" w:cs="宋体"/>
                <w:color w:val="auto"/>
                <w:highlight w:val="none"/>
              </w:rPr>
              <w:t>只是作为</w:t>
            </w:r>
            <w:r>
              <w:rPr>
                <w:rFonts w:hint="eastAsia" w:ascii="宋体" w:hAnsi="宋体" w:cs="宋体"/>
                <w:color w:val="auto"/>
                <w:highlight w:val="none"/>
                <w:lang w:val="en-US" w:eastAsia="zh-CN"/>
              </w:rPr>
              <w:t>评标</w:t>
            </w:r>
            <w:r>
              <w:rPr>
                <w:rFonts w:hint="eastAsia" w:ascii="宋体" w:hAnsi="宋体" w:eastAsia="宋体" w:cs="宋体"/>
                <w:color w:val="auto"/>
                <w:highlight w:val="none"/>
              </w:rPr>
              <w:t>时使用。最终</w:t>
            </w:r>
            <w:r>
              <w:rPr>
                <w:rFonts w:hint="eastAsia" w:ascii="宋体" w:hAnsi="宋体" w:cs="宋体"/>
                <w:color w:val="auto"/>
                <w:highlight w:val="none"/>
                <w:lang w:val="en-US" w:eastAsia="zh-CN"/>
              </w:rPr>
              <w:t>中标人</w:t>
            </w:r>
            <w:r>
              <w:rPr>
                <w:rFonts w:hint="eastAsia" w:ascii="宋体" w:hAnsi="宋体" w:eastAsia="宋体" w:cs="宋体"/>
                <w:color w:val="auto"/>
                <w:highlight w:val="none"/>
              </w:rPr>
              <w:t>的</w:t>
            </w:r>
            <w:r>
              <w:rPr>
                <w:rFonts w:hint="eastAsia" w:ascii="宋体" w:hAnsi="宋体" w:cs="宋体"/>
                <w:color w:val="auto"/>
                <w:highlight w:val="none"/>
                <w:lang w:val="en-US" w:eastAsia="zh-CN"/>
              </w:rPr>
              <w:t>中标</w:t>
            </w:r>
            <w:r>
              <w:rPr>
                <w:rFonts w:hint="eastAsia" w:ascii="宋体" w:hAnsi="宋体" w:eastAsia="宋体" w:cs="宋体"/>
                <w:color w:val="auto"/>
                <w:highlight w:val="none"/>
              </w:rPr>
              <w:t>金额</w:t>
            </w:r>
            <w:r>
              <w:rPr>
                <w:rFonts w:hint="eastAsia" w:ascii="宋体" w:hAnsi="宋体" w:eastAsia="宋体" w:cs="宋体"/>
                <w:bCs/>
                <w:color w:val="auto"/>
                <w:sz w:val="21"/>
                <w:szCs w:val="21"/>
                <w:highlight w:val="none"/>
              </w:rPr>
              <w:t>＝投标报价。</w:t>
            </w:r>
          </w:p>
          <w:p w14:paraId="0F060E91">
            <w:pPr>
              <w:snapToGrid/>
              <w:spacing w:line="360" w:lineRule="auto"/>
              <w:ind w:firstLine="420" w:firstLineChars="200"/>
              <w:rPr>
                <w:rFonts w:hint="eastAsia" w:ascii="宋体" w:hAnsi="宋体" w:eastAsia="宋体" w:cs="宋体"/>
                <w:bCs w:val="0"/>
                <w:color w:val="auto"/>
                <w:szCs w:val="24"/>
                <w:highlight w:val="none"/>
              </w:rPr>
            </w:pPr>
            <w:r>
              <w:rPr>
                <w:rFonts w:hint="eastAsia" w:ascii="宋体" w:hAnsi="宋体" w:eastAsia="宋体" w:cs="宋体"/>
                <w:bCs w:val="0"/>
                <w:color w:val="auto"/>
                <w:szCs w:val="24"/>
                <w:highlight w:val="none"/>
                <w:lang w:val="en-US" w:eastAsia="zh-CN"/>
              </w:rPr>
              <w:t>2</w:t>
            </w:r>
            <w:r>
              <w:rPr>
                <w:rFonts w:hint="eastAsia" w:ascii="宋体" w:hAnsi="宋体" w:cs="宋体"/>
                <w:bCs w:val="0"/>
                <w:color w:val="auto"/>
                <w:szCs w:val="24"/>
                <w:highlight w:val="none"/>
                <w:lang w:val="en-US" w:eastAsia="zh-CN"/>
              </w:rPr>
              <w:t>.</w:t>
            </w:r>
            <w:r>
              <w:rPr>
                <w:rFonts w:hint="eastAsia" w:ascii="宋体" w:hAnsi="宋体" w:eastAsia="宋体" w:cs="宋体"/>
                <w:bCs w:val="0"/>
                <w:color w:val="auto"/>
                <w:szCs w:val="24"/>
                <w:highlight w:val="none"/>
              </w:rPr>
              <w:t>政策性扣除计算方法。</w:t>
            </w:r>
          </w:p>
          <w:p w14:paraId="7F20CB12">
            <w:pPr>
              <w:spacing w:line="360" w:lineRule="auto"/>
              <w:ind w:firstLine="420" w:firstLineChars="200"/>
              <w:rPr>
                <w:rFonts w:hint="eastAsia" w:ascii="宋体" w:hAnsi="宋体" w:eastAsia="宋体" w:cs="宋体"/>
                <w:bCs w:val="0"/>
                <w:color w:val="auto"/>
                <w:szCs w:val="24"/>
                <w:highlight w:val="none"/>
                <w:lang w:val="en-US" w:eastAsia="zh-CN"/>
              </w:rPr>
            </w:pPr>
            <w:r>
              <w:rPr>
                <w:rFonts w:hint="eastAsia" w:ascii="宋体" w:hAnsi="宋体" w:cs="宋体"/>
                <w:b w:val="0"/>
                <w:bCs w:val="0"/>
                <w:color w:val="auto"/>
                <w:szCs w:val="24"/>
                <w:highlight w:val="none"/>
                <w:lang w:val="en-US" w:eastAsia="zh-CN"/>
              </w:rPr>
              <w:t>（1）</w:t>
            </w:r>
            <w:r>
              <w:rPr>
                <w:rFonts w:hint="eastAsia" w:ascii="宋体" w:hAnsi="宋体" w:eastAsia="宋体" w:cs="宋体"/>
                <w:b w:val="0"/>
                <w:bCs w:val="0"/>
                <w:color w:val="auto"/>
                <w:szCs w:val="24"/>
                <w:highlight w:val="none"/>
                <w:lang w:val="en-US" w:eastAsia="zh-CN"/>
              </w:rPr>
              <w:t>对小微企业的</w:t>
            </w:r>
            <w:r>
              <w:rPr>
                <w:rFonts w:hint="eastAsia" w:ascii="宋体" w:hAnsi="宋体" w:eastAsia="宋体" w:cs="宋体"/>
                <w:b w:val="0"/>
                <w:bCs w:val="0"/>
                <w:color w:val="auto"/>
                <w:szCs w:val="24"/>
                <w:highlight w:val="none"/>
              </w:rPr>
              <w:t>价格评审</w:t>
            </w:r>
            <w:r>
              <w:rPr>
                <w:rFonts w:hint="eastAsia" w:ascii="宋体" w:hAnsi="宋体" w:eastAsia="宋体" w:cs="宋体"/>
                <w:b w:val="0"/>
                <w:bCs w:val="0"/>
                <w:color w:val="auto"/>
                <w:szCs w:val="24"/>
                <w:highlight w:val="none"/>
                <w:lang w:eastAsia="zh-CN"/>
              </w:rPr>
              <w:t>优惠</w:t>
            </w:r>
          </w:p>
          <w:p w14:paraId="4A0197E8">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cs="宋体"/>
                <w:bCs w:val="0"/>
                <w:color w:val="auto"/>
                <w:szCs w:val="24"/>
                <w:highlight w:val="none"/>
                <w:lang w:val="en-US" w:eastAsia="zh-CN"/>
              </w:rPr>
              <w:t>①</w:t>
            </w:r>
            <w:r>
              <w:rPr>
                <w:rFonts w:hint="eastAsia" w:ascii="宋体" w:hAnsi="宋体" w:eastAsia="宋体" w:cs="宋体"/>
                <w:bCs/>
                <w:color w:val="auto"/>
                <w:sz w:val="21"/>
                <w:szCs w:val="21"/>
                <w:highlight w:val="none"/>
              </w:rPr>
              <w:t>根据《政府采购促进中小企业发展管理办法》（财库〔2020〕46号）及《广西壮族自治区财政厅关于持续优化政府采购营商环境推动高质量发展的通知》（桂财采〔2024〕55号）的规定，监狱企业视同小型、微型企业，享受预留份额、评审中价格扣除等促进中小企业发展的政府采购政策。监狱企业参加政府采购活动时，应当提供由省级以上监狱管理局、戒毒管理局（含新疆生产建设兵团）出具的属于监狱企业的证明文件。监狱企业属于小型、微型企业的，不重复享受政策。</w:t>
            </w:r>
          </w:p>
          <w:p w14:paraId="4E5649BA">
            <w:pPr>
              <w:spacing w:line="360" w:lineRule="auto"/>
              <w:ind w:firstLine="420" w:firstLineChars="200"/>
              <w:rPr>
                <w:rFonts w:hint="eastAsia"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②</w:t>
            </w:r>
            <w:r>
              <w:rPr>
                <w:rFonts w:hint="eastAsia" w:ascii="宋体" w:hAnsi="宋体" w:eastAsia="宋体" w:cs="宋体"/>
                <w:bCs/>
                <w:color w:val="auto"/>
                <w:sz w:val="21"/>
                <w:szCs w:val="21"/>
                <w:highlight w:val="none"/>
              </w:rPr>
              <w:t>按照《关于促进残疾人就业政府采购政策的通知》（财库〔2017〕141号）的规定，残疾人福利性单位视同小型、微型企业，享受预留份额、评审中价格扣除等促进中小企业发展的政府采购政策。残疾人福利性单位参加政府采购活动时，应当提供该通知规定的《残疾人福利性单位声明函》，并对声明的真实性负责。残疾人福利性单位属于小型、微型企业的，不重复享受政策。</w:t>
            </w:r>
          </w:p>
          <w:p w14:paraId="650B50E4">
            <w:pPr>
              <w:spacing w:line="360" w:lineRule="auto"/>
              <w:ind w:firstLine="420" w:firstLineChars="200"/>
              <w:rPr>
                <w:rFonts w:hint="default" w:ascii="宋体" w:hAnsi="宋体" w:cs="宋体"/>
                <w:bCs w:val="0"/>
                <w:i w:val="0"/>
                <w:iCs w:val="0"/>
                <w:color w:val="auto"/>
                <w:szCs w:val="24"/>
                <w:highlight w:val="none"/>
                <w:lang w:val="en-US" w:eastAsia="zh-CN"/>
              </w:rPr>
            </w:pPr>
            <w:r>
              <w:rPr>
                <w:rFonts w:hint="eastAsia" w:ascii="宋体" w:hAnsi="宋体" w:cs="宋体"/>
                <w:bCs w:val="0"/>
                <w:i w:val="0"/>
                <w:iCs w:val="0"/>
                <w:color w:val="auto"/>
                <w:szCs w:val="24"/>
                <w:highlight w:val="none"/>
                <w:lang w:val="en-US" w:eastAsia="zh-CN"/>
              </w:rPr>
              <w:t>③在货物采购项目中，供应商所投标全部货物为小型或者微型企业或监狱企业或残疾人福利性单位生产的货物的。对符合上述要求的投标人的投标报价给予20%的扣除，扣除后的价格为评标报价，即评标报价=投标报价×（1-20%）。除上述情况外，评标报价=投标报价。</w:t>
            </w:r>
          </w:p>
          <w:p w14:paraId="56BB3C76">
            <w:pPr>
              <w:spacing w:line="360" w:lineRule="auto"/>
              <w:ind w:firstLine="420" w:firstLineChars="200"/>
              <w:rPr>
                <w:rFonts w:hint="eastAsia" w:ascii="宋体" w:hAnsi="宋体" w:eastAsia="宋体" w:cs="宋体"/>
                <w:bCs w:val="0"/>
                <w:i w:val="0"/>
                <w:iCs w:val="0"/>
                <w:caps w:val="0"/>
                <w:color w:val="auto"/>
                <w:spacing w:val="0"/>
                <w:sz w:val="21"/>
                <w:szCs w:val="24"/>
                <w:highlight w:val="none"/>
                <w:shd w:val="clear" w:color="auto" w:fill="auto"/>
                <w:lang w:eastAsia="zh-CN"/>
              </w:rPr>
            </w:pPr>
            <w:r>
              <w:rPr>
                <w:rFonts w:hint="eastAsia" w:ascii="宋体" w:hAnsi="宋体" w:cs="宋体"/>
                <w:bCs w:val="0"/>
                <w:i w:val="0"/>
                <w:iCs w:val="0"/>
                <w:color w:val="auto"/>
                <w:szCs w:val="24"/>
                <w:highlight w:val="none"/>
                <w:lang w:val="en-US" w:eastAsia="zh-CN"/>
              </w:rPr>
              <w:t>（2）</w:t>
            </w:r>
            <w:r>
              <w:rPr>
                <w:rFonts w:hint="eastAsia" w:ascii="宋体" w:hAnsi="宋体" w:eastAsia="宋体" w:cs="宋体"/>
                <w:b w:val="0"/>
                <w:bCs w:val="0"/>
                <w:color w:val="auto"/>
                <w:szCs w:val="24"/>
                <w:highlight w:val="none"/>
              </w:rPr>
              <w:t>对本国产品的价格</w:t>
            </w:r>
            <w:r>
              <w:rPr>
                <w:rFonts w:hint="eastAsia" w:ascii="宋体" w:hAnsi="宋体" w:cs="宋体"/>
                <w:b w:val="0"/>
                <w:bCs w:val="0"/>
                <w:color w:val="auto"/>
                <w:szCs w:val="24"/>
                <w:highlight w:val="none"/>
                <w:lang w:val="en-US" w:eastAsia="zh-CN"/>
              </w:rPr>
              <w:t>评标</w:t>
            </w:r>
            <w:r>
              <w:rPr>
                <w:rFonts w:hint="eastAsia" w:ascii="宋体" w:hAnsi="宋体" w:eastAsia="宋体" w:cs="宋体"/>
                <w:b w:val="0"/>
                <w:bCs w:val="0"/>
                <w:color w:val="auto"/>
                <w:szCs w:val="24"/>
                <w:highlight w:val="none"/>
                <w:lang w:eastAsia="zh-CN"/>
              </w:rPr>
              <w:t>优惠</w:t>
            </w:r>
          </w:p>
          <w:p w14:paraId="2664FE60">
            <w:pPr>
              <w:spacing w:line="360" w:lineRule="auto"/>
              <w:ind w:firstLine="420" w:firstLineChars="200"/>
              <w:rPr>
                <w:rFonts w:hint="eastAsia" w:ascii="宋体" w:hAnsi="宋体" w:eastAsia="宋体" w:cs="宋体"/>
                <w:bCs w:val="0"/>
                <w:color w:val="auto"/>
                <w:szCs w:val="24"/>
                <w:highlight w:val="none"/>
                <w:lang w:val="en-US" w:eastAsia="zh-CN"/>
              </w:rPr>
            </w:pPr>
            <w:r>
              <w:rPr>
                <w:rFonts w:hint="eastAsia" w:ascii="宋体" w:hAnsi="宋体" w:eastAsia="宋体" w:cs="宋体"/>
                <w:bCs w:val="0"/>
                <w:i w:val="0"/>
                <w:iCs w:val="0"/>
                <w:caps w:val="0"/>
                <w:color w:val="auto"/>
                <w:spacing w:val="0"/>
                <w:sz w:val="21"/>
                <w:szCs w:val="24"/>
                <w:highlight w:val="none"/>
                <w:shd w:val="clear" w:color="auto" w:fill="auto"/>
              </w:rPr>
              <w:t>供应商对其提供的产品出具《关于符合本国产品标准的声明函》（样式见</w:t>
            </w:r>
            <w:r>
              <w:rPr>
                <w:rFonts w:hint="eastAsia" w:ascii="宋体" w:hAnsi="宋体" w:eastAsia="宋体" w:cs="宋体"/>
                <w:bCs w:val="0"/>
                <w:i w:val="0"/>
                <w:iCs w:val="0"/>
                <w:caps w:val="0"/>
                <w:color w:val="auto"/>
                <w:spacing w:val="0"/>
                <w:sz w:val="21"/>
                <w:szCs w:val="24"/>
                <w:highlight w:val="none"/>
                <w:shd w:val="clear" w:color="auto" w:fill="auto"/>
                <w:lang w:eastAsia="zh-CN"/>
              </w:rPr>
              <w:t>“第</w:t>
            </w:r>
            <w:r>
              <w:rPr>
                <w:rFonts w:hint="eastAsia" w:ascii="宋体" w:hAnsi="宋体" w:cs="宋体"/>
                <w:bCs w:val="0"/>
                <w:i w:val="0"/>
                <w:iCs w:val="0"/>
                <w:caps w:val="0"/>
                <w:color w:val="auto"/>
                <w:spacing w:val="0"/>
                <w:sz w:val="21"/>
                <w:szCs w:val="24"/>
                <w:highlight w:val="none"/>
                <w:shd w:val="clear" w:color="auto" w:fill="auto"/>
                <w:lang w:val="en-US" w:eastAsia="zh-CN"/>
              </w:rPr>
              <w:t>六部分  应提交的有关格式范例</w:t>
            </w:r>
            <w:r>
              <w:rPr>
                <w:rFonts w:hint="eastAsia" w:ascii="宋体" w:hAnsi="宋体" w:eastAsia="宋体" w:cs="宋体"/>
                <w:bCs w:val="0"/>
                <w:i w:val="0"/>
                <w:iCs w:val="0"/>
                <w:caps w:val="0"/>
                <w:color w:val="auto"/>
                <w:spacing w:val="0"/>
                <w:sz w:val="21"/>
                <w:szCs w:val="24"/>
                <w:highlight w:val="none"/>
                <w:shd w:val="clear" w:color="auto" w:fill="auto"/>
                <w:lang w:eastAsia="zh-CN"/>
              </w:rPr>
              <w:t>”）</w:t>
            </w:r>
            <w:r>
              <w:rPr>
                <w:rFonts w:hint="eastAsia" w:ascii="宋体" w:hAnsi="宋体" w:eastAsia="宋体" w:cs="宋体"/>
                <w:bCs w:val="0"/>
                <w:i w:val="0"/>
                <w:iCs w:val="0"/>
                <w:caps w:val="0"/>
                <w:color w:val="auto"/>
                <w:spacing w:val="0"/>
                <w:sz w:val="21"/>
                <w:szCs w:val="24"/>
                <w:highlight w:val="none"/>
                <w:shd w:val="clear" w:color="auto" w:fill="auto"/>
              </w:rPr>
              <w:t>或财政部会同有关部门规定的有关证明文件，该产品</w:t>
            </w:r>
            <w:r>
              <w:rPr>
                <w:rFonts w:hint="eastAsia" w:ascii="宋体" w:hAnsi="宋体" w:eastAsia="宋体" w:cs="宋体"/>
                <w:bCs w:val="0"/>
                <w:i w:val="0"/>
                <w:iCs w:val="0"/>
                <w:caps w:val="0"/>
                <w:color w:val="auto"/>
                <w:spacing w:val="0"/>
                <w:sz w:val="21"/>
                <w:szCs w:val="24"/>
                <w:highlight w:val="none"/>
                <w:shd w:val="clear" w:color="auto" w:fill="auto"/>
                <w:lang w:eastAsia="zh-CN"/>
              </w:rPr>
              <w:t>被</w:t>
            </w:r>
            <w:r>
              <w:rPr>
                <w:rFonts w:hint="eastAsia" w:ascii="宋体" w:hAnsi="宋体" w:eastAsia="宋体" w:cs="宋体"/>
                <w:bCs w:val="0"/>
                <w:i w:val="0"/>
                <w:iCs w:val="0"/>
                <w:caps w:val="0"/>
                <w:color w:val="auto"/>
                <w:spacing w:val="0"/>
                <w:sz w:val="21"/>
                <w:szCs w:val="24"/>
                <w:highlight w:val="none"/>
                <w:shd w:val="clear" w:color="auto" w:fill="auto"/>
              </w:rPr>
              <w:t>视为本国产品</w:t>
            </w:r>
            <w:r>
              <w:rPr>
                <w:rFonts w:hint="eastAsia" w:ascii="宋体" w:hAnsi="宋体" w:eastAsia="宋体" w:cs="宋体"/>
                <w:bCs w:val="0"/>
                <w:i w:val="0"/>
                <w:iCs w:val="0"/>
                <w:caps w:val="0"/>
                <w:color w:val="auto"/>
                <w:spacing w:val="0"/>
                <w:sz w:val="21"/>
                <w:szCs w:val="24"/>
                <w:highlight w:val="none"/>
                <w:shd w:val="clear" w:color="auto" w:fill="auto"/>
                <w:lang w:eastAsia="zh-CN"/>
              </w:rPr>
              <w:t>的</w:t>
            </w:r>
            <w:r>
              <w:rPr>
                <w:rFonts w:hint="eastAsia" w:ascii="宋体" w:hAnsi="宋体" w:eastAsia="宋体" w:cs="宋体"/>
                <w:bCs w:val="0"/>
                <w:i w:val="0"/>
                <w:iCs w:val="0"/>
                <w:caps w:val="0"/>
                <w:color w:val="auto"/>
                <w:spacing w:val="0"/>
                <w:sz w:val="21"/>
                <w:szCs w:val="24"/>
                <w:highlight w:val="none"/>
                <w:shd w:val="clear" w:color="auto" w:fill="auto"/>
              </w:rPr>
              <w:t>，给予</w:t>
            </w:r>
            <w:r>
              <w:rPr>
                <w:rFonts w:hint="eastAsia" w:ascii="宋体" w:hAnsi="宋体" w:eastAsia="宋体" w:cs="宋体"/>
                <w:bCs w:val="0"/>
                <w:i w:val="0"/>
                <w:iCs w:val="0"/>
                <w:caps w:val="0"/>
                <w:color w:val="auto"/>
                <w:spacing w:val="0"/>
                <w:sz w:val="21"/>
                <w:szCs w:val="24"/>
                <w:highlight w:val="none"/>
                <w:shd w:val="clear" w:color="auto" w:fill="auto"/>
                <w:lang w:eastAsia="zh-CN"/>
              </w:rPr>
              <w:t>政策性</w:t>
            </w:r>
            <w:r>
              <w:rPr>
                <w:rFonts w:hint="eastAsia" w:ascii="宋体" w:hAnsi="宋体" w:eastAsia="宋体" w:cs="宋体"/>
                <w:bCs w:val="0"/>
                <w:i w:val="0"/>
                <w:iCs w:val="0"/>
                <w:caps w:val="0"/>
                <w:color w:val="auto"/>
                <w:spacing w:val="0"/>
                <w:sz w:val="21"/>
                <w:szCs w:val="24"/>
                <w:highlight w:val="none"/>
                <w:shd w:val="clear" w:color="auto" w:fill="auto"/>
              </w:rPr>
              <w:t>价格扣除，用扣除后的价格参与</w:t>
            </w:r>
            <w:r>
              <w:rPr>
                <w:rFonts w:hint="eastAsia" w:ascii="宋体" w:hAnsi="宋体" w:cs="宋体"/>
                <w:bCs w:val="0"/>
                <w:i w:val="0"/>
                <w:iCs w:val="0"/>
                <w:caps w:val="0"/>
                <w:color w:val="auto"/>
                <w:spacing w:val="0"/>
                <w:sz w:val="21"/>
                <w:szCs w:val="24"/>
                <w:highlight w:val="none"/>
                <w:shd w:val="clear" w:color="auto" w:fill="auto"/>
                <w:lang w:val="en-US" w:eastAsia="zh-CN"/>
              </w:rPr>
              <w:t>评标</w:t>
            </w:r>
            <w:r>
              <w:rPr>
                <w:rFonts w:hint="eastAsia" w:ascii="宋体" w:hAnsi="宋体" w:eastAsia="宋体" w:cs="宋体"/>
                <w:bCs w:val="0"/>
                <w:i w:val="0"/>
                <w:iCs w:val="0"/>
                <w:caps w:val="0"/>
                <w:color w:val="auto"/>
                <w:spacing w:val="0"/>
                <w:sz w:val="21"/>
                <w:szCs w:val="24"/>
                <w:highlight w:val="none"/>
                <w:shd w:val="clear" w:color="auto" w:fill="auto"/>
                <w:lang w:eastAsia="zh-CN"/>
              </w:rPr>
              <w:t>。</w:t>
            </w:r>
          </w:p>
          <w:p w14:paraId="1C4C84A4">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val="0"/>
                <w:color w:val="auto"/>
                <w:szCs w:val="24"/>
                <w:highlight w:val="none"/>
                <w:lang w:val="en-US" w:eastAsia="zh-CN"/>
              </w:rPr>
              <w:t>对本国产品的支持政策：</w:t>
            </w:r>
            <w:r>
              <w:rPr>
                <w:rFonts w:hint="eastAsia" w:ascii="宋体" w:hAnsi="宋体" w:eastAsia="宋体" w:cs="宋体"/>
                <w:bCs w:val="0"/>
                <w:color w:val="auto"/>
                <w:szCs w:val="24"/>
                <w:highlight w:val="none"/>
              </w:rPr>
              <w:t>政府采购活动中既有本国产品又有非本国产品参与竞争的，依法对本国产品给予价格</w:t>
            </w:r>
            <w:r>
              <w:rPr>
                <w:rFonts w:hint="eastAsia" w:ascii="宋体" w:hAnsi="宋体" w:cs="宋体"/>
                <w:bCs w:val="0"/>
                <w:i w:val="0"/>
                <w:iCs w:val="0"/>
                <w:caps w:val="0"/>
                <w:color w:val="auto"/>
                <w:spacing w:val="0"/>
                <w:sz w:val="21"/>
                <w:szCs w:val="24"/>
                <w:highlight w:val="none"/>
                <w:shd w:val="clear" w:color="auto" w:fill="auto"/>
                <w:lang w:val="en-US" w:eastAsia="zh-CN"/>
              </w:rPr>
              <w:t>评标</w:t>
            </w:r>
            <w:r>
              <w:rPr>
                <w:rFonts w:hint="eastAsia" w:ascii="宋体" w:hAnsi="宋体" w:eastAsia="宋体" w:cs="宋体"/>
                <w:bCs w:val="0"/>
                <w:color w:val="auto"/>
                <w:szCs w:val="24"/>
                <w:highlight w:val="none"/>
              </w:rPr>
              <w:t>优惠，对本国产品的</w:t>
            </w:r>
            <w:r>
              <w:rPr>
                <w:rFonts w:hint="eastAsia" w:ascii="宋体" w:hAnsi="宋体" w:cs="宋体"/>
                <w:bCs w:val="0"/>
                <w:color w:val="auto"/>
                <w:szCs w:val="24"/>
                <w:highlight w:val="none"/>
                <w:lang w:val="en-US" w:eastAsia="zh-CN"/>
              </w:rPr>
              <w:t>投标</w:t>
            </w:r>
            <w:r>
              <w:rPr>
                <w:rFonts w:hint="eastAsia" w:ascii="宋体" w:hAnsi="宋体" w:eastAsia="宋体" w:cs="宋体"/>
                <w:bCs w:val="0"/>
                <w:color w:val="auto"/>
                <w:szCs w:val="24"/>
                <w:highlight w:val="none"/>
                <w:lang w:eastAsia="zh-CN"/>
              </w:rPr>
              <w:t>报价给予20%</w:t>
            </w:r>
            <w:r>
              <w:rPr>
                <w:rFonts w:hint="eastAsia" w:ascii="宋体" w:hAnsi="宋体" w:eastAsia="宋体" w:cs="宋体"/>
                <w:bCs w:val="0"/>
                <w:color w:val="auto"/>
                <w:szCs w:val="24"/>
                <w:highlight w:val="none"/>
              </w:rPr>
              <w:t>的价格扣除，用扣除后的价格参与</w:t>
            </w:r>
            <w:r>
              <w:rPr>
                <w:rFonts w:hint="eastAsia" w:ascii="宋体" w:hAnsi="宋体" w:cs="宋体"/>
                <w:bCs w:val="0"/>
                <w:i w:val="0"/>
                <w:iCs w:val="0"/>
                <w:caps w:val="0"/>
                <w:color w:val="auto"/>
                <w:spacing w:val="0"/>
                <w:sz w:val="21"/>
                <w:szCs w:val="24"/>
                <w:highlight w:val="none"/>
                <w:shd w:val="clear" w:color="auto" w:fill="auto"/>
                <w:lang w:val="en-US" w:eastAsia="zh-CN"/>
              </w:rPr>
              <w:t>评标</w:t>
            </w:r>
            <w:r>
              <w:rPr>
                <w:rFonts w:hint="eastAsia" w:ascii="宋体" w:hAnsi="宋体" w:eastAsia="宋体" w:cs="宋体"/>
                <w:bCs w:val="0"/>
                <w:color w:val="auto"/>
                <w:szCs w:val="24"/>
                <w:highlight w:val="none"/>
              </w:rPr>
              <w:t>。</w:t>
            </w:r>
          </w:p>
          <w:p w14:paraId="417DDEA4">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当采购项目或者采购包中含有多种产品，</w:t>
            </w:r>
            <w:r>
              <w:rPr>
                <w:rFonts w:hint="eastAsia" w:ascii="宋体" w:hAnsi="宋体" w:cs="宋体"/>
                <w:bCs/>
                <w:color w:val="auto"/>
                <w:sz w:val="21"/>
                <w:szCs w:val="21"/>
                <w:highlight w:val="none"/>
                <w:lang w:val="en-US" w:eastAsia="zh-CN"/>
              </w:rPr>
              <w:t>投标人</w:t>
            </w:r>
            <w:r>
              <w:rPr>
                <w:rFonts w:hint="eastAsia" w:ascii="宋体" w:hAnsi="宋体" w:eastAsia="宋体" w:cs="宋体"/>
                <w:bCs/>
                <w:color w:val="auto"/>
                <w:sz w:val="21"/>
                <w:szCs w:val="21"/>
                <w:highlight w:val="none"/>
              </w:rPr>
              <w:t>为该采购项目或者采购包提供的符合本国产品标准的产品成本之和占该</w:t>
            </w:r>
            <w:r>
              <w:rPr>
                <w:rFonts w:hint="eastAsia" w:ascii="宋体" w:hAnsi="宋体" w:cs="宋体"/>
                <w:bCs/>
                <w:color w:val="auto"/>
                <w:sz w:val="21"/>
                <w:szCs w:val="21"/>
                <w:highlight w:val="none"/>
                <w:lang w:val="en-US" w:eastAsia="zh-CN"/>
              </w:rPr>
              <w:t>投标人</w:t>
            </w:r>
            <w:r>
              <w:rPr>
                <w:rFonts w:hint="eastAsia" w:ascii="宋体" w:hAnsi="宋体" w:eastAsia="宋体" w:cs="宋体"/>
                <w:bCs/>
                <w:color w:val="auto"/>
                <w:sz w:val="21"/>
                <w:szCs w:val="21"/>
                <w:highlight w:val="none"/>
              </w:rPr>
              <w:t>提供的全部产品成本之和的比例达到80%以上时，依法对该</w:t>
            </w:r>
            <w:r>
              <w:rPr>
                <w:rFonts w:hint="eastAsia" w:ascii="宋体" w:hAnsi="宋体" w:cs="宋体"/>
                <w:bCs/>
                <w:color w:val="auto"/>
                <w:sz w:val="21"/>
                <w:szCs w:val="21"/>
                <w:highlight w:val="none"/>
                <w:lang w:val="en-US" w:eastAsia="zh-CN"/>
              </w:rPr>
              <w:t>投标人</w:t>
            </w:r>
            <w:r>
              <w:rPr>
                <w:rFonts w:hint="eastAsia" w:ascii="宋体" w:hAnsi="宋体" w:eastAsia="宋体" w:cs="宋体"/>
                <w:bCs/>
                <w:color w:val="auto"/>
                <w:sz w:val="21"/>
                <w:szCs w:val="21"/>
                <w:highlight w:val="none"/>
              </w:rPr>
              <w:t>提供的全部产品给予价格</w:t>
            </w:r>
            <w:r>
              <w:rPr>
                <w:rFonts w:hint="eastAsia" w:ascii="宋体" w:hAnsi="宋体" w:cs="宋体"/>
                <w:bCs/>
                <w:color w:val="auto"/>
                <w:sz w:val="21"/>
                <w:szCs w:val="21"/>
                <w:highlight w:val="none"/>
                <w:lang w:val="en-US" w:eastAsia="zh-CN"/>
              </w:rPr>
              <w:t>评标</w:t>
            </w:r>
            <w:r>
              <w:rPr>
                <w:rFonts w:hint="eastAsia" w:ascii="宋体" w:hAnsi="宋体" w:eastAsia="宋体" w:cs="宋体"/>
                <w:bCs/>
                <w:color w:val="auto"/>
                <w:sz w:val="21"/>
                <w:szCs w:val="21"/>
                <w:highlight w:val="none"/>
              </w:rPr>
              <w:t>优惠，即对该</w:t>
            </w:r>
            <w:r>
              <w:rPr>
                <w:rFonts w:hint="eastAsia" w:ascii="宋体" w:hAnsi="宋体" w:cs="宋体"/>
                <w:bCs/>
                <w:color w:val="auto"/>
                <w:sz w:val="21"/>
                <w:szCs w:val="21"/>
                <w:highlight w:val="none"/>
                <w:lang w:val="en-US" w:eastAsia="zh-CN"/>
              </w:rPr>
              <w:t>投标人</w:t>
            </w:r>
            <w:r>
              <w:rPr>
                <w:rFonts w:hint="eastAsia" w:ascii="宋体" w:hAnsi="宋体" w:eastAsia="宋体" w:cs="宋体"/>
                <w:bCs/>
                <w:color w:val="auto"/>
                <w:sz w:val="21"/>
                <w:szCs w:val="21"/>
                <w:highlight w:val="none"/>
              </w:rPr>
              <w:t>提供的全部产品的</w:t>
            </w:r>
            <w:r>
              <w:rPr>
                <w:rFonts w:hint="eastAsia" w:ascii="宋体" w:hAnsi="宋体" w:cs="宋体"/>
                <w:bCs/>
                <w:color w:val="auto"/>
                <w:sz w:val="21"/>
                <w:szCs w:val="21"/>
                <w:highlight w:val="none"/>
                <w:lang w:val="en-US" w:eastAsia="zh-CN"/>
              </w:rPr>
              <w:t>投标</w:t>
            </w:r>
            <w:r>
              <w:rPr>
                <w:rFonts w:hint="eastAsia" w:ascii="宋体" w:hAnsi="宋体" w:eastAsia="宋体" w:cs="宋体"/>
                <w:bCs/>
                <w:color w:val="auto"/>
                <w:sz w:val="21"/>
                <w:szCs w:val="21"/>
                <w:highlight w:val="none"/>
                <w:lang w:eastAsia="zh-CN"/>
              </w:rPr>
              <w:t>报价给予20%</w:t>
            </w:r>
            <w:r>
              <w:rPr>
                <w:rFonts w:hint="eastAsia" w:ascii="宋体" w:hAnsi="宋体" w:eastAsia="宋体" w:cs="宋体"/>
                <w:bCs/>
                <w:color w:val="auto"/>
                <w:sz w:val="21"/>
                <w:szCs w:val="21"/>
                <w:highlight w:val="none"/>
              </w:rPr>
              <w:t>的价格扣除，用扣除后的价格参与</w:t>
            </w:r>
            <w:r>
              <w:rPr>
                <w:rFonts w:hint="eastAsia" w:ascii="宋体" w:hAnsi="宋体" w:cs="宋体"/>
                <w:bCs/>
                <w:color w:val="auto"/>
                <w:sz w:val="21"/>
                <w:szCs w:val="21"/>
                <w:highlight w:val="none"/>
                <w:lang w:val="en-US" w:eastAsia="zh-CN"/>
              </w:rPr>
              <w:t>评标</w:t>
            </w:r>
            <w:r>
              <w:rPr>
                <w:rFonts w:hint="eastAsia" w:ascii="宋体" w:hAnsi="宋体" w:eastAsia="宋体" w:cs="宋体"/>
                <w:bCs/>
                <w:color w:val="auto"/>
                <w:sz w:val="21"/>
                <w:szCs w:val="21"/>
                <w:highlight w:val="none"/>
              </w:rPr>
              <w:t>。</w:t>
            </w:r>
          </w:p>
          <w:p w14:paraId="25468F00">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除上述情况外，</w:t>
            </w:r>
            <w:r>
              <w:rPr>
                <w:rFonts w:hint="eastAsia" w:ascii="宋体" w:hAnsi="宋体" w:eastAsia="宋体" w:cs="宋体"/>
                <w:bCs/>
                <w:color w:val="auto"/>
                <w:sz w:val="21"/>
                <w:szCs w:val="21"/>
                <w:highlight w:val="none"/>
                <w:lang w:eastAsia="zh-CN"/>
              </w:rPr>
              <w:t>评审价</w:t>
            </w:r>
            <w:r>
              <w:rPr>
                <w:rFonts w:hint="eastAsia" w:ascii="宋体" w:hAnsi="宋体" w:eastAsia="宋体" w:cs="宋体"/>
                <w:bCs/>
                <w:color w:val="auto"/>
                <w:sz w:val="21"/>
                <w:szCs w:val="21"/>
                <w:highlight w:val="none"/>
              </w:rPr>
              <w:t>=</w:t>
            </w:r>
            <w:r>
              <w:rPr>
                <w:rFonts w:hint="eastAsia" w:ascii="宋体" w:hAnsi="宋体" w:eastAsia="宋体" w:cs="宋体"/>
                <w:bCs/>
                <w:color w:val="auto"/>
                <w:sz w:val="21"/>
                <w:szCs w:val="21"/>
                <w:highlight w:val="none"/>
                <w:lang w:eastAsia="zh-CN"/>
              </w:rPr>
              <w:t>最后报价</w:t>
            </w:r>
            <w:r>
              <w:rPr>
                <w:rFonts w:hint="eastAsia" w:ascii="宋体" w:hAnsi="宋体" w:eastAsia="宋体" w:cs="宋体"/>
                <w:bCs/>
                <w:color w:val="auto"/>
                <w:sz w:val="21"/>
                <w:szCs w:val="21"/>
                <w:highlight w:val="none"/>
              </w:rPr>
              <w:t>。</w:t>
            </w:r>
          </w:p>
          <w:p w14:paraId="7388C3A9">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 xml:space="preserve">价格分计算公式：        </w:t>
            </w:r>
          </w:p>
          <w:p w14:paraId="4100C731">
            <w:pPr>
              <w:spacing w:line="360" w:lineRule="auto"/>
              <w:ind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lang w:val="en-US" w:eastAsia="zh-CN"/>
              </w:rPr>
              <w:t>价格分=(评审基准价／评审价)×30分</w:t>
            </w:r>
          </w:p>
          <w:p w14:paraId="5BC8D5E6">
            <w:pPr>
              <w:keepNext w:val="0"/>
              <w:keepLines w:val="0"/>
              <w:pageBreakBefore w:val="0"/>
              <w:widowControl w:val="0"/>
              <w:kinsoku/>
              <w:wordWrap/>
              <w:overflowPunct/>
              <w:topLinePunct w:val="0"/>
              <w:autoSpaceDE/>
              <w:autoSpaceDN/>
              <w:bidi w:val="0"/>
              <w:snapToGrid w:val="0"/>
              <w:spacing w:line="400" w:lineRule="exact"/>
              <w:ind w:firstLine="42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评标委员会认为投标人的报价明显低于其他通过符合性审查投标人的报价，有可能影响产品质量或者不能诚信履约的，应当要求其在评标现场合理的时间内提供书面说明，必要时提交相关证明材料</w:t>
            </w:r>
            <w:r>
              <w:rPr>
                <w:rFonts w:hint="eastAsia" w:ascii="宋体" w:hAnsi="宋体" w:eastAsia="宋体" w:cs="宋体"/>
                <w:b/>
                <w:bCs/>
                <w:color w:val="auto"/>
                <w:sz w:val="21"/>
                <w:szCs w:val="21"/>
                <w:highlight w:val="none"/>
                <w:lang w:eastAsia="zh-CN"/>
              </w:rPr>
              <w:t>（书面说明、证明材料主要是项目具体成本测算等与报价合理性相关的说明、材料）</w:t>
            </w:r>
            <w:r>
              <w:rPr>
                <w:rFonts w:hint="eastAsia" w:ascii="宋体" w:hAnsi="宋体" w:eastAsia="宋体" w:cs="宋体"/>
                <w:b/>
                <w:bCs/>
                <w:color w:val="auto"/>
                <w:sz w:val="21"/>
                <w:szCs w:val="21"/>
                <w:highlight w:val="none"/>
              </w:rPr>
              <w:t>；投标人不能证明其报价合理性的，评标委员会应当将其作为无效投标处理。</w:t>
            </w:r>
          </w:p>
        </w:tc>
        <w:tc>
          <w:tcPr>
            <w:tcW w:w="845" w:type="dxa"/>
            <w:noWrap w:val="0"/>
            <w:vAlign w:val="center"/>
          </w:tcPr>
          <w:p w14:paraId="2E5C0D28">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1759" w:type="dxa"/>
            <w:noWrap w:val="0"/>
            <w:vAlign w:val="center"/>
          </w:tcPr>
          <w:p w14:paraId="5074F308">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 w:val="21"/>
                <w:szCs w:val="21"/>
                <w:highlight w:val="none"/>
              </w:rPr>
              <w:t>客观分</w:t>
            </w:r>
          </w:p>
        </w:tc>
      </w:tr>
      <w:tr w14:paraId="34A93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889" w:type="dxa"/>
            <w:noWrap w:val="0"/>
            <w:vAlign w:val="center"/>
          </w:tcPr>
          <w:p w14:paraId="47311295">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2</w:t>
            </w:r>
          </w:p>
        </w:tc>
        <w:tc>
          <w:tcPr>
            <w:tcW w:w="5772" w:type="dxa"/>
            <w:noWrap w:val="0"/>
            <w:vAlign w:val="center"/>
          </w:tcPr>
          <w:p w14:paraId="4C71E9E8">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b/>
                <w:bCs/>
                <w:color w:val="auto"/>
                <w:highlight w:val="none"/>
              </w:rPr>
            </w:pPr>
            <w:r>
              <w:rPr>
                <w:rFonts w:hint="eastAsia" w:ascii="宋体" w:hAnsi="宋体" w:eastAsia="宋体" w:cs="宋体"/>
                <w:b/>
                <w:bCs/>
                <w:color w:val="auto"/>
                <w:highlight w:val="none"/>
              </w:rPr>
              <w:t>技术分</w:t>
            </w:r>
          </w:p>
        </w:tc>
        <w:tc>
          <w:tcPr>
            <w:tcW w:w="2604" w:type="dxa"/>
            <w:gridSpan w:val="2"/>
            <w:noWrap w:val="0"/>
            <w:vAlign w:val="center"/>
          </w:tcPr>
          <w:p w14:paraId="369F388A">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b/>
                <w:bCs/>
                <w:color w:val="auto"/>
                <w:highlight w:val="none"/>
              </w:rPr>
            </w:pPr>
            <w:r>
              <w:rPr>
                <w:rFonts w:hint="eastAsia" w:ascii="宋体" w:hAnsi="宋体" w:cs="宋体"/>
                <w:b/>
                <w:bCs/>
                <w:color w:val="auto"/>
                <w:highlight w:val="none"/>
                <w:lang w:val="en-US" w:eastAsia="zh-CN"/>
              </w:rPr>
              <w:t>42</w:t>
            </w:r>
            <w:r>
              <w:rPr>
                <w:rFonts w:hint="eastAsia" w:ascii="宋体" w:hAnsi="宋体" w:eastAsia="宋体" w:cs="宋体"/>
                <w:b/>
                <w:bCs/>
                <w:color w:val="auto"/>
                <w:highlight w:val="none"/>
                <w:lang w:val="en-US" w:eastAsia="zh-CN"/>
              </w:rPr>
              <w:t>分</w:t>
            </w:r>
          </w:p>
        </w:tc>
      </w:tr>
      <w:tr w14:paraId="597D1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889" w:type="dxa"/>
            <w:noWrap w:val="0"/>
            <w:vAlign w:val="center"/>
          </w:tcPr>
          <w:p w14:paraId="20AFD3A0">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2.1</w:t>
            </w:r>
          </w:p>
        </w:tc>
        <w:tc>
          <w:tcPr>
            <w:tcW w:w="5772" w:type="dxa"/>
            <w:noWrap w:val="0"/>
            <w:vAlign w:val="center"/>
          </w:tcPr>
          <w:p w14:paraId="77292E63">
            <w:pPr>
              <w:spacing w:before="112" w:line="228" w:lineRule="auto"/>
              <w:rPr>
                <w:rFonts w:hint="eastAsia" w:ascii="宋体" w:hAnsi="宋体" w:eastAsia="宋体" w:cs="宋体"/>
                <w:b/>
                <w:bCs/>
                <w:color w:val="auto"/>
                <w:spacing w:val="-5"/>
                <w:sz w:val="24"/>
                <w:szCs w:val="24"/>
                <w:highlight w:val="none"/>
                <w:lang w:eastAsia="zh-CN"/>
              </w:rPr>
            </w:pPr>
            <w:r>
              <w:rPr>
                <w:rFonts w:ascii="宋体" w:hAnsi="宋体" w:eastAsia="宋体" w:cs="宋体"/>
                <w:b/>
                <w:bCs/>
                <w:color w:val="auto"/>
                <w:spacing w:val="7"/>
                <w:sz w:val="24"/>
                <w:szCs w:val="24"/>
                <w:highlight w:val="none"/>
              </w:rPr>
              <w:t>重要技术指</w:t>
            </w:r>
            <w:r>
              <w:rPr>
                <w:rFonts w:ascii="宋体" w:hAnsi="宋体" w:eastAsia="宋体" w:cs="宋体"/>
                <w:b/>
                <w:bCs/>
                <w:color w:val="auto"/>
                <w:spacing w:val="-5"/>
                <w:sz w:val="24"/>
                <w:szCs w:val="24"/>
                <w:highlight w:val="none"/>
              </w:rPr>
              <w:t>标响应</w:t>
            </w:r>
            <w:r>
              <w:rPr>
                <w:rFonts w:hint="eastAsia" w:ascii="宋体" w:hAnsi="宋体" w:eastAsia="宋体" w:cs="宋体"/>
                <w:b/>
                <w:bCs/>
                <w:color w:val="auto"/>
                <w:spacing w:val="-5"/>
                <w:sz w:val="24"/>
                <w:szCs w:val="24"/>
                <w:highlight w:val="none"/>
                <w:lang w:eastAsia="zh-CN"/>
              </w:rPr>
              <w:t>：</w:t>
            </w:r>
          </w:p>
          <w:p w14:paraId="5B66D170">
            <w:pPr>
              <w:keepNext w:val="0"/>
              <w:keepLines w:val="0"/>
              <w:pageBreakBefore w:val="0"/>
              <w:widowControl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经评审认定的重要技术指标（标注“ ● ”) 合计 10项基本分 30 分，每一项负偏离扣 3 分。</w:t>
            </w:r>
          </w:p>
          <w:p w14:paraId="07355A9C">
            <w:pPr>
              <w:keepNext w:val="0"/>
              <w:keepLines w:val="0"/>
              <w:pageBreakBefore w:val="0"/>
              <w:widowControl w:val="0"/>
              <w:kinsoku/>
              <w:wordWrap/>
              <w:overflowPunct/>
              <w:topLinePunct w:val="0"/>
              <w:autoSpaceDE/>
              <w:autoSpaceDN/>
              <w:bidi w:val="0"/>
              <w:spacing w:line="400" w:lineRule="exact"/>
              <w:ind w:firstLine="420" w:firstLineChars="20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重要技术参数应提供证明材料（证明材料可以为经国家认可的第三方检测机构出具的检测报告或产品官网参数描述截图或厂家技术彩页或产品功能界面截图），未提供或未按要求提供的将视为负偏离。</w:t>
            </w:r>
          </w:p>
        </w:tc>
        <w:tc>
          <w:tcPr>
            <w:tcW w:w="845" w:type="dxa"/>
            <w:noWrap w:val="0"/>
            <w:vAlign w:val="center"/>
          </w:tcPr>
          <w:p w14:paraId="2BE17EAB">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30</w:t>
            </w:r>
            <w:r>
              <w:rPr>
                <w:rFonts w:hint="eastAsia" w:ascii="宋体" w:hAnsi="宋体" w:eastAsia="宋体" w:cs="宋体"/>
                <w:color w:val="auto"/>
                <w:sz w:val="21"/>
                <w:szCs w:val="21"/>
                <w:highlight w:val="none"/>
                <w:lang w:val="en-US" w:eastAsia="zh-CN"/>
              </w:rPr>
              <w:t>分</w:t>
            </w:r>
          </w:p>
        </w:tc>
        <w:tc>
          <w:tcPr>
            <w:tcW w:w="1759" w:type="dxa"/>
            <w:noWrap w:val="0"/>
            <w:vAlign w:val="center"/>
          </w:tcPr>
          <w:p w14:paraId="6BA56F8B">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客观分</w:t>
            </w:r>
          </w:p>
        </w:tc>
      </w:tr>
      <w:tr w14:paraId="622B14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55AF5044">
            <w:pPr>
              <w:keepNext w:val="0"/>
              <w:keepLines w:val="0"/>
              <w:pageBreakBefore w:val="0"/>
              <w:widowControl w:val="0"/>
              <w:kinsoku/>
              <w:wordWrap/>
              <w:overflowPunct/>
              <w:topLinePunct w:val="0"/>
              <w:autoSpaceDE/>
              <w:autoSpaceDN/>
              <w:bidi w:val="0"/>
              <w:spacing w:line="400" w:lineRule="exact"/>
              <w:jc w:val="center"/>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2.2</w:t>
            </w:r>
          </w:p>
        </w:tc>
        <w:tc>
          <w:tcPr>
            <w:tcW w:w="5772" w:type="dxa"/>
            <w:noWrap w:val="0"/>
            <w:vAlign w:val="center"/>
          </w:tcPr>
          <w:p w14:paraId="7F05B5C4">
            <w:pPr>
              <w:keepNext w:val="0"/>
              <w:keepLines w:val="0"/>
              <w:pageBreakBefore w:val="0"/>
              <w:widowControl w:val="0"/>
              <w:kinsoku/>
              <w:wordWrap/>
              <w:overflowPunct/>
              <w:topLinePunct w:val="0"/>
              <w:autoSpaceDE/>
              <w:autoSpaceDN/>
              <w:bidi w:val="0"/>
              <w:adjustRightInd/>
              <w:spacing w:line="400" w:lineRule="exact"/>
              <w:ind w:firstLine="0" w:firstLineChars="0"/>
              <w:jc w:val="both"/>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项目实施方案</w:t>
            </w:r>
          </w:p>
          <w:p w14:paraId="06794822">
            <w:pPr>
              <w:keepNext w:val="0"/>
              <w:keepLines w:val="0"/>
              <w:pageBreakBefore w:val="0"/>
              <w:widowControl w:val="0"/>
              <w:kinsoku/>
              <w:wordWrap/>
              <w:overflowPunct/>
              <w:topLinePunct w:val="0"/>
              <w:autoSpaceDE/>
              <w:autoSpaceDN/>
              <w:bidi w:val="0"/>
              <w:adjustRightInd/>
              <w:spacing w:line="400" w:lineRule="exact"/>
              <w:ind w:firstLine="0" w:firstLineChars="0"/>
              <w:jc w:val="both"/>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rPr>
              <w:t>一档</w:t>
            </w:r>
            <w:r>
              <w:rPr>
                <w:rFonts w:hint="eastAsia" w:ascii="宋体" w:hAnsi="宋体" w:eastAsia="宋体" w:cs="宋体"/>
                <w:b/>
                <w:bCs/>
                <w:color w:val="auto"/>
                <w:sz w:val="21"/>
                <w:szCs w:val="21"/>
                <w:highlight w:val="none"/>
                <w:lang w:eastAsia="zh-CN"/>
              </w:rPr>
              <w:t>（</w:t>
            </w:r>
            <w:r>
              <w:rPr>
                <w:rFonts w:hint="eastAsia" w:ascii="宋体" w:hAnsi="宋体" w:eastAsia="宋体" w:cs="宋体"/>
                <w:b/>
                <w:bCs/>
                <w:color w:val="auto"/>
                <w:sz w:val="21"/>
                <w:szCs w:val="21"/>
                <w:highlight w:val="none"/>
                <w:lang w:val="en-US" w:eastAsia="zh-CN"/>
              </w:rPr>
              <w:t>0分</w:t>
            </w:r>
            <w:r>
              <w:rPr>
                <w:rFonts w:hint="eastAsia" w:ascii="宋体" w:hAnsi="宋体" w:eastAsia="宋体" w:cs="宋体"/>
                <w:b/>
                <w:bCs/>
                <w:color w:val="auto"/>
                <w:sz w:val="21"/>
                <w:szCs w:val="21"/>
                <w:highlight w:val="none"/>
                <w:lang w:eastAsia="zh-CN"/>
              </w:rPr>
              <w:t>）：</w:t>
            </w:r>
            <w:r>
              <w:rPr>
                <w:rFonts w:hint="eastAsia" w:ascii="宋体" w:hAnsi="宋体" w:eastAsia="宋体" w:cs="宋体"/>
                <w:color w:val="auto"/>
                <w:sz w:val="21"/>
                <w:szCs w:val="21"/>
                <w:highlight w:val="none"/>
                <w:lang w:val="en-US" w:eastAsia="zh-CN"/>
              </w:rPr>
              <w:t>投标文件未提供项目实施方案不得分。</w:t>
            </w:r>
          </w:p>
          <w:p w14:paraId="049EDD37">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二</w:t>
            </w:r>
            <w:r>
              <w:rPr>
                <w:rFonts w:hint="eastAsia" w:ascii="宋体" w:hAnsi="宋体" w:eastAsia="宋体" w:cs="宋体"/>
                <w:b/>
                <w:bCs/>
                <w:color w:val="auto"/>
                <w:sz w:val="21"/>
                <w:szCs w:val="21"/>
                <w:highlight w:val="none"/>
              </w:rPr>
              <w:t>档（</w:t>
            </w:r>
            <w:r>
              <w:rPr>
                <w:rFonts w:hint="eastAsia" w:ascii="宋体" w:hAnsi="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lang w:val="en-US" w:eastAsia="zh-CN"/>
              </w:rPr>
              <w:t>提供项目实施方案，方案内容</w:t>
            </w:r>
            <w:r>
              <w:rPr>
                <w:rFonts w:hint="eastAsia" w:ascii="宋体" w:hAnsi="宋体" w:eastAsia="宋体" w:cs="宋体"/>
                <w:b w:val="0"/>
                <w:bCs w:val="0"/>
                <w:color w:val="auto"/>
                <w:sz w:val="21"/>
                <w:szCs w:val="21"/>
                <w:highlight w:val="none"/>
                <w:lang w:val="en-US" w:eastAsia="zh-CN"/>
              </w:rPr>
              <w:t>具有简单的</w:t>
            </w:r>
            <w:r>
              <w:rPr>
                <w:rFonts w:hint="eastAsia" w:ascii="宋体" w:hAnsi="宋体" w:eastAsia="宋体" w:cs="宋体"/>
                <w:color w:val="auto"/>
                <w:sz w:val="21"/>
                <w:szCs w:val="21"/>
                <w:highlight w:val="none"/>
                <w:lang w:val="en-US" w:eastAsia="zh-CN"/>
              </w:rPr>
              <w:t>产品保管措施、产品包装措施，</w:t>
            </w:r>
            <w:r>
              <w:rPr>
                <w:rFonts w:hint="eastAsia" w:ascii="宋体" w:hAnsi="宋体" w:eastAsia="宋体" w:cs="宋体"/>
                <w:color w:val="auto"/>
                <w:sz w:val="21"/>
                <w:szCs w:val="21"/>
                <w:highlight w:val="none"/>
              </w:rPr>
              <w:t>有</w:t>
            </w:r>
            <w:r>
              <w:rPr>
                <w:rFonts w:hint="eastAsia" w:ascii="宋体" w:hAnsi="宋体" w:eastAsia="宋体" w:cs="宋体"/>
                <w:color w:val="auto"/>
                <w:sz w:val="21"/>
                <w:szCs w:val="21"/>
                <w:highlight w:val="none"/>
                <w:lang w:val="en-US" w:eastAsia="zh-CN"/>
              </w:rPr>
              <w:t>简单的产品出厂</w:t>
            </w:r>
            <w:r>
              <w:rPr>
                <w:rFonts w:hint="eastAsia" w:ascii="宋体" w:hAnsi="宋体" w:eastAsia="宋体" w:cs="宋体"/>
                <w:color w:val="auto"/>
                <w:sz w:val="21"/>
                <w:szCs w:val="21"/>
                <w:highlight w:val="none"/>
              </w:rPr>
              <w:t>、配送、安装的</w:t>
            </w:r>
            <w:r>
              <w:rPr>
                <w:rFonts w:hint="eastAsia" w:ascii="宋体" w:hAnsi="宋体" w:eastAsia="宋体" w:cs="宋体"/>
                <w:color w:val="auto"/>
                <w:sz w:val="21"/>
                <w:szCs w:val="21"/>
                <w:highlight w:val="none"/>
                <w:lang w:val="en-US" w:eastAsia="zh-CN"/>
              </w:rPr>
              <w:t>计划安排，技术服务、技术培训的服务内容和措施简单满足采购需求。</w:t>
            </w:r>
          </w:p>
          <w:p w14:paraId="6E8F1288">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9"/>
              <w:rPr>
                <w:rFonts w:hint="eastAsia" w:ascii="宋体" w:hAnsi="宋体" w:eastAsia="宋体" w:cs="宋体"/>
                <w:color w:val="auto"/>
                <w:sz w:val="21"/>
                <w:szCs w:val="21"/>
                <w:highlight w:val="none"/>
                <w:lang w:eastAsia="zh-CN"/>
              </w:rPr>
            </w:pPr>
            <w:r>
              <w:rPr>
                <w:rFonts w:hint="eastAsia" w:ascii="宋体" w:hAnsi="宋体" w:eastAsia="宋体" w:cs="宋体"/>
                <w:b/>
                <w:bCs/>
                <w:color w:val="auto"/>
                <w:sz w:val="21"/>
                <w:szCs w:val="21"/>
                <w:highlight w:val="none"/>
                <w:lang w:val="en-US" w:eastAsia="zh-CN"/>
              </w:rPr>
              <w:t>三</w:t>
            </w:r>
            <w:r>
              <w:rPr>
                <w:rFonts w:hint="eastAsia" w:ascii="宋体" w:hAnsi="宋体" w:eastAsia="宋体" w:cs="宋体"/>
                <w:b/>
                <w:bCs/>
                <w:color w:val="auto"/>
                <w:sz w:val="21"/>
                <w:szCs w:val="21"/>
                <w:highlight w:val="none"/>
              </w:rPr>
              <w:t>档（</w:t>
            </w:r>
            <w:r>
              <w:rPr>
                <w:rFonts w:hint="eastAsia" w:ascii="宋体" w:hAnsi="宋体" w:cs="宋体"/>
                <w:b/>
                <w:bCs/>
                <w:color w:val="auto"/>
                <w:sz w:val="21"/>
                <w:szCs w:val="21"/>
                <w:highlight w:val="none"/>
                <w:lang w:val="en-US" w:eastAsia="zh-CN"/>
              </w:rPr>
              <w:t>5</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lang w:val="en-US" w:eastAsia="zh-CN"/>
              </w:rPr>
              <w:t>提供项目实施方案，方案内容</w:t>
            </w:r>
            <w:r>
              <w:rPr>
                <w:rFonts w:hint="eastAsia" w:ascii="宋体" w:hAnsi="宋体" w:eastAsia="宋体" w:cs="宋体"/>
                <w:b w:val="0"/>
                <w:bCs w:val="0"/>
                <w:color w:val="auto"/>
                <w:sz w:val="21"/>
                <w:szCs w:val="21"/>
                <w:highlight w:val="none"/>
                <w:lang w:val="en-US" w:eastAsia="zh-CN"/>
              </w:rPr>
              <w:t>具有简单的</w:t>
            </w:r>
            <w:r>
              <w:rPr>
                <w:rFonts w:hint="eastAsia" w:ascii="宋体" w:hAnsi="宋体" w:eastAsia="宋体" w:cs="宋体"/>
                <w:color w:val="auto"/>
                <w:sz w:val="21"/>
                <w:szCs w:val="21"/>
                <w:highlight w:val="none"/>
                <w:lang w:val="en-US" w:eastAsia="zh-CN"/>
              </w:rPr>
              <w:t>产品保管措施、产品包装措施、产品运输安排措施，</w:t>
            </w:r>
            <w:r>
              <w:rPr>
                <w:rFonts w:hint="eastAsia" w:ascii="宋体" w:hAnsi="宋体" w:eastAsia="宋体" w:cs="宋体"/>
                <w:color w:val="auto"/>
                <w:sz w:val="21"/>
                <w:szCs w:val="21"/>
                <w:highlight w:val="none"/>
              </w:rPr>
              <w:t>有</w:t>
            </w:r>
            <w:r>
              <w:rPr>
                <w:rFonts w:hint="eastAsia" w:ascii="宋体" w:hAnsi="宋体" w:cs="宋体"/>
                <w:color w:val="auto"/>
                <w:sz w:val="21"/>
                <w:szCs w:val="21"/>
                <w:highlight w:val="none"/>
                <w:lang w:val="en-US" w:eastAsia="zh-CN"/>
              </w:rPr>
              <w:t>简单</w:t>
            </w:r>
            <w:r>
              <w:rPr>
                <w:rFonts w:hint="eastAsia" w:ascii="宋体" w:hAnsi="宋体" w:eastAsia="宋体" w:cs="宋体"/>
                <w:color w:val="auto"/>
                <w:sz w:val="21"/>
                <w:szCs w:val="21"/>
                <w:highlight w:val="none"/>
                <w:lang w:val="en-US" w:eastAsia="zh-CN"/>
              </w:rPr>
              <w:t>的产品出厂、</w:t>
            </w:r>
            <w:r>
              <w:rPr>
                <w:rFonts w:hint="eastAsia" w:ascii="宋体" w:hAnsi="宋体" w:eastAsia="宋体" w:cs="宋体"/>
                <w:color w:val="auto"/>
                <w:sz w:val="21"/>
                <w:szCs w:val="21"/>
                <w:highlight w:val="none"/>
              </w:rPr>
              <w:t>配送、安装的</w:t>
            </w:r>
            <w:r>
              <w:rPr>
                <w:rFonts w:hint="eastAsia" w:ascii="宋体" w:hAnsi="宋体" w:eastAsia="宋体" w:cs="宋体"/>
                <w:color w:val="auto"/>
                <w:sz w:val="21"/>
                <w:szCs w:val="21"/>
                <w:highlight w:val="none"/>
                <w:lang w:val="en-US" w:eastAsia="zh-CN"/>
              </w:rPr>
              <w:t>计划安排、说明及各阶段的时间规划</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有工作进度及控制方案，技术服务、技术培训的服务内容和措施简单满足采购需求。</w:t>
            </w:r>
          </w:p>
          <w:p w14:paraId="475D545B">
            <w:pPr>
              <w:keepNext w:val="0"/>
              <w:keepLines w:val="0"/>
              <w:pageBreakBefore w:val="0"/>
              <w:widowControl w:val="0"/>
              <w:kinsoku/>
              <w:wordWrap/>
              <w:overflowPunct/>
              <w:topLinePunct w:val="0"/>
              <w:autoSpaceDE/>
              <w:autoSpaceDN/>
              <w:bidi w:val="0"/>
              <w:adjustRightInd/>
              <w:snapToGrid/>
              <w:spacing w:line="400" w:lineRule="exact"/>
              <w:ind w:firstLine="0" w:firstLineChars="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四</w:t>
            </w:r>
            <w:r>
              <w:rPr>
                <w:rFonts w:hint="eastAsia" w:ascii="宋体" w:hAnsi="宋体" w:eastAsia="宋体" w:cs="宋体"/>
                <w:b/>
                <w:bCs/>
                <w:color w:val="auto"/>
                <w:sz w:val="21"/>
                <w:szCs w:val="21"/>
                <w:highlight w:val="none"/>
              </w:rPr>
              <w:t>档（</w:t>
            </w:r>
            <w:r>
              <w:rPr>
                <w:rFonts w:hint="eastAsia" w:ascii="宋体" w:hAnsi="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lang w:val="en-US" w:eastAsia="zh-CN"/>
              </w:rPr>
              <w:t>提供项目实施方案，方案内容</w:t>
            </w:r>
            <w:r>
              <w:rPr>
                <w:rFonts w:hint="eastAsia" w:ascii="宋体" w:hAnsi="宋体" w:cs="宋体"/>
                <w:color w:val="auto"/>
                <w:sz w:val="21"/>
                <w:szCs w:val="21"/>
                <w:highlight w:val="none"/>
                <w:lang w:val="en-US" w:eastAsia="zh-CN"/>
              </w:rPr>
              <w:t>较</w:t>
            </w:r>
            <w:r>
              <w:rPr>
                <w:rFonts w:hint="eastAsia" w:ascii="宋体" w:hAnsi="宋体" w:eastAsia="宋体" w:cs="宋体"/>
                <w:color w:val="auto"/>
                <w:sz w:val="21"/>
                <w:szCs w:val="21"/>
                <w:highlight w:val="none"/>
                <w:lang w:val="en-US" w:eastAsia="zh-CN"/>
              </w:rPr>
              <w:t>详细，</w:t>
            </w:r>
            <w:r>
              <w:rPr>
                <w:rFonts w:hint="eastAsia" w:ascii="宋体" w:hAnsi="宋体" w:eastAsia="宋体" w:cs="宋体"/>
                <w:b w:val="0"/>
                <w:bCs w:val="0"/>
                <w:color w:val="auto"/>
                <w:sz w:val="21"/>
                <w:szCs w:val="21"/>
                <w:highlight w:val="none"/>
                <w:lang w:val="en-US" w:eastAsia="zh-CN"/>
              </w:rPr>
              <w:t>具有</w:t>
            </w:r>
            <w:r>
              <w:rPr>
                <w:rFonts w:hint="eastAsia" w:ascii="宋体" w:hAnsi="宋体" w:cs="宋体"/>
                <w:b w:val="0"/>
                <w:bCs w:val="0"/>
                <w:color w:val="auto"/>
                <w:sz w:val="21"/>
                <w:szCs w:val="21"/>
                <w:highlight w:val="none"/>
                <w:lang w:val="en-US" w:eastAsia="zh-CN"/>
              </w:rPr>
              <w:t>详细</w:t>
            </w:r>
            <w:r>
              <w:rPr>
                <w:rFonts w:hint="eastAsia" w:ascii="宋体" w:hAnsi="宋体" w:eastAsia="宋体" w:cs="宋体"/>
                <w:b w:val="0"/>
                <w:bCs w:val="0"/>
                <w:color w:val="auto"/>
                <w:sz w:val="21"/>
                <w:szCs w:val="21"/>
                <w:highlight w:val="none"/>
                <w:lang w:val="en-US" w:eastAsia="zh-CN"/>
              </w:rPr>
              <w:t>的</w:t>
            </w:r>
            <w:r>
              <w:rPr>
                <w:rFonts w:hint="eastAsia" w:ascii="宋体" w:hAnsi="宋体" w:eastAsia="宋体" w:cs="宋体"/>
                <w:color w:val="auto"/>
                <w:sz w:val="21"/>
                <w:szCs w:val="21"/>
                <w:highlight w:val="none"/>
                <w:lang w:val="en-US" w:eastAsia="zh-CN"/>
              </w:rPr>
              <w:t>产品保管措施、产品包装措施、产品运输安排措施、产品运输过程中保护措施，</w:t>
            </w:r>
            <w:r>
              <w:rPr>
                <w:rFonts w:hint="eastAsia" w:ascii="宋体" w:hAnsi="宋体" w:eastAsia="宋体" w:cs="宋体"/>
                <w:color w:val="auto"/>
                <w:sz w:val="21"/>
                <w:szCs w:val="21"/>
                <w:highlight w:val="none"/>
              </w:rPr>
              <w:t>有</w:t>
            </w:r>
            <w:r>
              <w:rPr>
                <w:rFonts w:hint="eastAsia" w:ascii="宋体" w:hAnsi="宋体" w:cs="宋体"/>
                <w:b w:val="0"/>
                <w:bCs w:val="0"/>
                <w:color w:val="auto"/>
                <w:sz w:val="21"/>
                <w:szCs w:val="21"/>
                <w:highlight w:val="none"/>
                <w:lang w:val="en-US" w:eastAsia="zh-CN"/>
              </w:rPr>
              <w:t>详细</w:t>
            </w:r>
            <w:r>
              <w:rPr>
                <w:rFonts w:hint="eastAsia" w:ascii="宋体" w:hAnsi="宋体" w:eastAsia="宋体" w:cs="宋体"/>
                <w:color w:val="auto"/>
                <w:sz w:val="21"/>
                <w:szCs w:val="21"/>
                <w:highlight w:val="none"/>
                <w:lang w:val="en-US" w:eastAsia="zh-CN"/>
              </w:rPr>
              <w:t>的产品出厂、</w:t>
            </w:r>
            <w:r>
              <w:rPr>
                <w:rFonts w:hint="eastAsia" w:ascii="宋体" w:hAnsi="宋体" w:eastAsia="宋体" w:cs="宋体"/>
                <w:color w:val="auto"/>
                <w:sz w:val="21"/>
                <w:szCs w:val="21"/>
                <w:highlight w:val="none"/>
              </w:rPr>
              <w:t>配送、安装的</w:t>
            </w:r>
            <w:r>
              <w:rPr>
                <w:rFonts w:hint="eastAsia" w:ascii="宋体" w:hAnsi="宋体" w:eastAsia="宋体" w:cs="宋体"/>
                <w:color w:val="auto"/>
                <w:sz w:val="21"/>
                <w:szCs w:val="21"/>
                <w:highlight w:val="none"/>
                <w:lang w:val="en-US" w:eastAsia="zh-CN"/>
              </w:rPr>
              <w:t>计划安排、说明，有</w:t>
            </w:r>
            <w:r>
              <w:rPr>
                <w:rFonts w:hint="eastAsia" w:ascii="宋体" w:hAnsi="宋体" w:eastAsia="宋体" w:cs="宋体"/>
                <w:color w:val="auto"/>
                <w:sz w:val="21"/>
                <w:szCs w:val="21"/>
                <w:highlight w:val="none"/>
              </w:rPr>
              <w:t>实施各个阶段工作安排和进度计划</w:t>
            </w:r>
            <w:r>
              <w:rPr>
                <w:rFonts w:hint="eastAsia" w:ascii="宋体" w:hAnsi="宋体" w:eastAsia="宋体" w:cs="宋体"/>
                <w:color w:val="auto"/>
                <w:sz w:val="21"/>
                <w:szCs w:val="21"/>
                <w:highlight w:val="none"/>
                <w:lang w:val="en-US" w:eastAsia="zh-CN"/>
              </w:rPr>
              <w:t>及控制方案</w:t>
            </w:r>
            <w:r>
              <w:rPr>
                <w:rFonts w:hint="eastAsia" w:ascii="宋体" w:hAnsi="宋体" w:eastAsia="宋体" w:cs="宋体"/>
                <w:color w:val="auto"/>
                <w:sz w:val="21"/>
                <w:szCs w:val="21"/>
                <w:highlight w:val="none"/>
              </w:rPr>
              <w:t>，有实施组织方案形成</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项目管理计划文档，有项目管理组织机构图</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有</w:t>
            </w:r>
            <w:r>
              <w:rPr>
                <w:rFonts w:hint="eastAsia" w:ascii="宋体" w:hAnsi="宋体" w:eastAsia="宋体" w:cs="宋体"/>
                <w:color w:val="auto"/>
                <w:sz w:val="21"/>
                <w:szCs w:val="21"/>
                <w:highlight w:val="none"/>
              </w:rPr>
              <w:t>实施进度</w:t>
            </w:r>
            <w:r>
              <w:rPr>
                <w:rFonts w:hint="eastAsia" w:ascii="宋体" w:hAnsi="宋体" w:eastAsia="宋体" w:cs="宋体"/>
                <w:color w:val="auto"/>
                <w:sz w:val="21"/>
                <w:szCs w:val="21"/>
                <w:highlight w:val="none"/>
                <w:lang w:val="en-US" w:eastAsia="zh-CN"/>
              </w:rPr>
              <w:t>说明,</w:t>
            </w:r>
            <w:r>
              <w:rPr>
                <w:rFonts w:hint="eastAsia" w:ascii="宋体" w:hAnsi="宋体" w:eastAsia="宋体" w:cs="宋体"/>
                <w:color w:val="auto"/>
                <w:sz w:val="21"/>
                <w:szCs w:val="21"/>
                <w:highlight w:val="none"/>
              </w:rPr>
              <w:t>对</w:t>
            </w:r>
            <w:r>
              <w:rPr>
                <w:rFonts w:hint="eastAsia" w:ascii="宋体" w:hAnsi="宋体" w:eastAsia="宋体" w:cs="宋体"/>
                <w:color w:val="auto"/>
                <w:sz w:val="21"/>
                <w:szCs w:val="21"/>
                <w:highlight w:val="none"/>
                <w:lang w:val="en-US" w:eastAsia="zh-CN"/>
              </w:rPr>
              <w:t>产品</w:t>
            </w:r>
            <w:r>
              <w:rPr>
                <w:rFonts w:hint="eastAsia" w:ascii="宋体" w:hAnsi="宋体" w:eastAsia="宋体" w:cs="宋体"/>
                <w:color w:val="auto"/>
                <w:sz w:val="21"/>
                <w:szCs w:val="21"/>
                <w:highlight w:val="none"/>
              </w:rPr>
              <w:t>的配送、安装有</w:t>
            </w:r>
            <w:r>
              <w:rPr>
                <w:rFonts w:hint="eastAsia" w:ascii="宋体" w:hAnsi="宋体" w:eastAsia="宋体" w:cs="宋体"/>
                <w:color w:val="auto"/>
                <w:sz w:val="21"/>
                <w:szCs w:val="21"/>
                <w:highlight w:val="none"/>
                <w:lang w:val="en-US" w:eastAsia="zh-CN"/>
              </w:rPr>
              <w:t>相应</w:t>
            </w:r>
            <w:r>
              <w:rPr>
                <w:rFonts w:hint="eastAsia" w:ascii="宋体" w:hAnsi="宋体" w:eastAsia="宋体" w:cs="宋体"/>
                <w:color w:val="auto"/>
                <w:sz w:val="21"/>
                <w:szCs w:val="21"/>
                <w:highlight w:val="none"/>
              </w:rPr>
              <w:t>的方案说明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设备安装调试运行、验收程序、维护保养措施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技术服务、技术培训的服务内容和措施满足采购需求</w:t>
            </w:r>
            <w:r>
              <w:rPr>
                <w:rFonts w:hint="eastAsia" w:ascii="宋体" w:hAnsi="宋体" w:eastAsia="宋体" w:cs="宋体"/>
                <w:color w:val="auto"/>
                <w:sz w:val="21"/>
                <w:szCs w:val="21"/>
                <w:highlight w:val="none"/>
              </w:rPr>
              <w:t>。</w:t>
            </w:r>
          </w:p>
          <w:p w14:paraId="50A519E3">
            <w:pPr>
              <w:pStyle w:val="35"/>
              <w:spacing w:line="470" w:lineRule="exact"/>
              <w:rPr>
                <w:rFonts w:hint="eastAsia" w:ascii="宋体" w:hAnsi="宋体" w:eastAsia="宋体" w:cs="宋体"/>
                <w:b/>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五</w:t>
            </w:r>
            <w:r>
              <w:rPr>
                <w:rFonts w:hint="eastAsia" w:ascii="宋体" w:hAnsi="宋体" w:eastAsia="宋体" w:cs="宋体"/>
                <w:b/>
                <w:bCs/>
                <w:color w:val="auto"/>
                <w:sz w:val="21"/>
                <w:szCs w:val="21"/>
                <w:highlight w:val="none"/>
              </w:rPr>
              <w:t>档（</w:t>
            </w:r>
            <w:r>
              <w:rPr>
                <w:rFonts w:hint="eastAsia" w:hAnsi="宋体" w:cs="宋体"/>
                <w:b/>
                <w:bCs/>
                <w:color w:val="auto"/>
                <w:sz w:val="21"/>
                <w:szCs w:val="21"/>
                <w:highlight w:val="none"/>
                <w:lang w:val="en-US" w:eastAsia="zh-CN"/>
              </w:rPr>
              <w:t>12</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lang w:val="en-US" w:eastAsia="zh-CN"/>
              </w:rPr>
              <w:t>提供项目实施方案，方案内容</w:t>
            </w:r>
            <w:r>
              <w:rPr>
                <w:rFonts w:hint="eastAsia" w:ascii="宋体" w:hAnsi="宋体" w:cs="宋体"/>
                <w:color w:val="auto"/>
                <w:sz w:val="21"/>
                <w:szCs w:val="21"/>
                <w:highlight w:val="none"/>
                <w:lang w:val="en-US" w:eastAsia="zh-CN"/>
              </w:rPr>
              <w:t>较</w:t>
            </w:r>
            <w:r>
              <w:rPr>
                <w:rFonts w:hint="eastAsia" w:ascii="宋体" w:hAnsi="宋体" w:eastAsia="宋体" w:cs="宋体"/>
                <w:color w:val="auto"/>
                <w:sz w:val="21"/>
                <w:szCs w:val="21"/>
                <w:highlight w:val="none"/>
                <w:lang w:val="en-US" w:eastAsia="zh-CN"/>
              </w:rPr>
              <w:t>详细</w:t>
            </w:r>
            <w:r>
              <w:rPr>
                <w:rFonts w:hint="eastAsia" w:hAnsi="宋体" w:cs="宋体"/>
                <w:color w:val="auto"/>
                <w:sz w:val="21"/>
                <w:szCs w:val="21"/>
                <w:highlight w:val="none"/>
                <w:lang w:val="en-US" w:eastAsia="zh-CN"/>
              </w:rPr>
              <w:t>有针对性</w:t>
            </w:r>
            <w:r>
              <w:rPr>
                <w:rFonts w:hint="eastAsia" w:ascii="宋体" w:hAnsi="宋体" w:eastAsia="宋体" w:cs="宋体"/>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具有</w:t>
            </w:r>
            <w:r>
              <w:rPr>
                <w:rFonts w:hint="eastAsia" w:ascii="宋体" w:hAnsi="宋体" w:cs="宋体"/>
                <w:b w:val="0"/>
                <w:bCs w:val="0"/>
                <w:color w:val="auto"/>
                <w:sz w:val="21"/>
                <w:szCs w:val="21"/>
                <w:highlight w:val="none"/>
                <w:lang w:val="en-US" w:eastAsia="zh-CN"/>
              </w:rPr>
              <w:t>详细</w:t>
            </w:r>
            <w:r>
              <w:rPr>
                <w:rFonts w:hint="eastAsia" w:ascii="宋体" w:hAnsi="宋体" w:eastAsia="宋体" w:cs="宋体"/>
                <w:b w:val="0"/>
                <w:bCs w:val="0"/>
                <w:color w:val="auto"/>
                <w:sz w:val="21"/>
                <w:szCs w:val="21"/>
                <w:highlight w:val="none"/>
                <w:lang w:val="en-US" w:eastAsia="zh-CN"/>
              </w:rPr>
              <w:t>的</w:t>
            </w:r>
            <w:r>
              <w:rPr>
                <w:rFonts w:hint="eastAsia" w:ascii="宋体" w:hAnsi="宋体" w:eastAsia="宋体" w:cs="宋体"/>
                <w:color w:val="auto"/>
                <w:sz w:val="21"/>
                <w:szCs w:val="21"/>
                <w:highlight w:val="none"/>
                <w:lang w:val="en-US" w:eastAsia="zh-CN"/>
              </w:rPr>
              <w:t>产品保管措施、产品包装措施、产品运输安排措施、产品运输过程中保护措施，</w:t>
            </w:r>
            <w:r>
              <w:rPr>
                <w:rFonts w:hint="eastAsia" w:ascii="宋体" w:hAnsi="宋体" w:eastAsia="宋体" w:cs="宋体"/>
                <w:color w:val="auto"/>
                <w:sz w:val="21"/>
                <w:szCs w:val="21"/>
                <w:highlight w:val="none"/>
              </w:rPr>
              <w:t>有</w:t>
            </w:r>
            <w:r>
              <w:rPr>
                <w:rFonts w:hint="eastAsia" w:ascii="宋体" w:hAnsi="宋体" w:cs="宋体"/>
                <w:b w:val="0"/>
                <w:bCs w:val="0"/>
                <w:color w:val="auto"/>
                <w:sz w:val="21"/>
                <w:szCs w:val="21"/>
                <w:highlight w:val="none"/>
                <w:lang w:val="en-US" w:eastAsia="zh-CN"/>
              </w:rPr>
              <w:t>详细</w:t>
            </w:r>
            <w:r>
              <w:rPr>
                <w:rFonts w:hint="eastAsia" w:ascii="宋体" w:hAnsi="宋体" w:eastAsia="宋体" w:cs="宋体"/>
                <w:color w:val="auto"/>
                <w:sz w:val="21"/>
                <w:szCs w:val="21"/>
                <w:highlight w:val="none"/>
                <w:lang w:val="en-US" w:eastAsia="zh-CN"/>
              </w:rPr>
              <w:t>的产品出厂、</w:t>
            </w:r>
            <w:r>
              <w:rPr>
                <w:rFonts w:hint="eastAsia" w:ascii="宋体" w:hAnsi="宋体" w:eastAsia="宋体" w:cs="宋体"/>
                <w:color w:val="auto"/>
                <w:sz w:val="21"/>
                <w:szCs w:val="21"/>
                <w:highlight w:val="none"/>
              </w:rPr>
              <w:t>配送、安装的</w:t>
            </w:r>
            <w:r>
              <w:rPr>
                <w:rFonts w:hint="eastAsia" w:ascii="宋体" w:hAnsi="宋体" w:eastAsia="宋体" w:cs="宋体"/>
                <w:color w:val="auto"/>
                <w:sz w:val="21"/>
                <w:szCs w:val="21"/>
                <w:highlight w:val="none"/>
                <w:lang w:val="en-US" w:eastAsia="zh-CN"/>
              </w:rPr>
              <w:t>计划安排、说明，有</w:t>
            </w:r>
            <w:r>
              <w:rPr>
                <w:rFonts w:hint="eastAsia" w:ascii="宋体" w:hAnsi="宋体" w:eastAsia="宋体" w:cs="宋体"/>
                <w:color w:val="auto"/>
                <w:sz w:val="21"/>
                <w:szCs w:val="21"/>
                <w:highlight w:val="none"/>
              </w:rPr>
              <w:t>实施各个阶段工作安排和进度计划</w:t>
            </w:r>
            <w:r>
              <w:rPr>
                <w:rFonts w:hint="eastAsia" w:ascii="宋体" w:hAnsi="宋体" w:eastAsia="宋体" w:cs="宋体"/>
                <w:color w:val="auto"/>
                <w:sz w:val="21"/>
                <w:szCs w:val="21"/>
                <w:highlight w:val="none"/>
                <w:lang w:val="en-US" w:eastAsia="zh-CN"/>
              </w:rPr>
              <w:t>及控制方案</w:t>
            </w:r>
            <w:r>
              <w:rPr>
                <w:rFonts w:hint="eastAsia" w:ascii="宋体" w:hAnsi="宋体" w:eastAsia="宋体" w:cs="宋体"/>
                <w:color w:val="auto"/>
                <w:sz w:val="21"/>
                <w:szCs w:val="21"/>
                <w:highlight w:val="none"/>
              </w:rPr>
              <w:t>，有实施组织方案形成</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项目管理计划文档，</w:t>
            </w:r>
            <w:r>
              <w:rPr>
                <w:rFonts w:hint="eastAsia" w:ascii="宋体" w:hAnsi="宋体" w:cs="宋体"/>
                <w:color w:val="auto"/>
                <w:sz w:val="21"/>
                <w:szCs w:val="21"/>
                <w:highlight w:val="none"/>
                <w:lang w:eastAsia="zh-CN"/>
              </w:rPr>
              <w:t>有项目管理</w:t>
            </w:r>
            <w:r>
              <w:rPr>
                <w:rFonts w:hint="eastAsia" w:ascii="宋体" w:hAnsi="宋体" w:eastAsia="宋体" w:cs="宋体"/>
                <w:color w:val="auto"/>
                <w:sz w:val="21"/>
                <w:szCs w:val="21"/>
                <w:highlight w:val="none"/>
                <w:lang w:val="en-US" w:eastAsia="zh-CN"/>
              </w:rPr>
              <w:t>组织机构图、项目管理框架、技术管理构架，有对本项目的风险预见及风险应对措施，有实施进度说明，对产品的安装调试运行、验收程序、维护保养措施的各阶段有详细的方案说明，技术服务、技术培训的服务内容和措施完全满足采购需求</w:t>
            </w:r>
            <w:r>
              <w:rPr>
                <w:rFonts w:hint="eastAsia" w:ascii="宋体" w:hAnsi="宋体" w:eastAsia="宋体" w:cs="宋体"/>
                <w:color w:val="auto"/>
                <w:sz w:val="21"/>
                <w:szCs w:val="21"/>
                <w:highlight w:val="none"/>
              </w:rPr>
              <w:t>。</w:t>
            </w:r>
          </w:p>
        </w:tc>
        <w:tc>
          <w:tcPr>
            <w:tcW w:w="845" w:type="dxa"/>
            <w:noWrap w:val="0"/>
            <w:vAlign w:val="center"/>
          </w:tcPr>
          <w:p w14:paraId="06562E25">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12</w:t>
            </w:r>
            <w:r>
              <w:rPr>
                <w:rFonts w:hint="eastAsia" w:ascii="宋体" w:hAnsi="宋体" w:eastAsia="宋体" w:cs="宋体"/>
                <w:color w:val="auto"/>
                <w:sz w:val="21"/>
                <w:szCs w:val="21"/>
                <w:highlight w:val="none"/>
                <w:lang w:val="en-US" w:eastAsia="zh-CN"/>
              </w:rPr>
              <w:t>分</w:t>
            </w:r>
          </w:p>
        </w:tc>
        <w:tc>
          <w:tcPr>
            <w:tcW w:w="1759" w:type="dxa"/>
            <w:noWrap w:val="0"/>
            <w:vAlign w:val="center"/>
          </w:tcPr>
          <w:p w14:paraId="4C2A82BD">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主观分</w:t>
            </w:r>
          </w:p>
        </w:tc>
      </w:tr>
      <w:tr w14:paraId="26329E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3F03FB5C">
            <w:pPr>
              <w:keepNext w:val="0"/>
              <w:keepLines w:val="0"/>
              <w:pageBreakBefore w:val="0"/>
              <w:widowControl w:val="0"/>
              <w:kinsoku/>
              <w:wordWrap/>
              <w:overflowPunct/>
              <w:topLinePunct w:val="0"/>
              <w:autoSpaceDE/>
              <w:autoSpaceDN/>
              <w:bidi w:val="0"/>
              <w:spacing w:line="400" w:lineRule="exact"/>
              <w:jc w:val="center"/>
              <w:textAlignment w:val="auto"/>
              <w:rPr>
                <w:rFonts w:hint="default" w:ascii="宋体" w:hAnsi="宋体" w:eastAsia="宋体" w:cs="宋体"/>
                <w:b/>
                <w:bCs/>
                <w:color w:val="auto"/>
                <w:highlight w:val="none"/>
                <w:lang w:val="en-US" w:eastAsia="zh-CN"/>
              </w:rPr>
            </w:pPr>
            <w:r>
              <w:rPr>
                <w:rFonts w:hint="eastAsia" w:ascii="宋体" w:hAnsi="宋体" w:cs="宋体"/>
                <w:b/>
                <w:bCs/>
                <w:color w:val="auto"/>
                <w:highlight w:val="none"/>
                <w:lang w:val="en-US" w:eastAsia="zh-CN"/>
              </w:rPr>
              <w:t>3</w:t>
            </w:r>
          </w:p>
        </w:tc>
        <w:tc>
          <w:tcPr>
            <w:tcW w:w="5772" w:type="dxa"/>
            <w:noWrap w:val="0"/>
            <w:vAlign w:val="center"/>
          </w:tcPr>
          <w:p w14:paraId="4083E928">
            <w:pPr>
              <w:pStyle w:val="42"/>
              <w:jc w:val="center"/>
              <w:rPr>
                <w:rFonts w:hint="eastAsia" w:ascii="宋体" w:hAnsi="宋体" w:eastAsia="宋体" w:cs="宋体"/>
                <w:b/>
                <w:bCs/>
                <w:color w:val="auto"/>
                <w:sz w:val="21"/>
                <w:szCs w:val="21"/>
                <w:highlight w:val="none"/>
                <w:lang w:val="en-US" w:eastAsia="zh-CN"/>
              </w:rPr>
            </w:pPr>
            <w:r>
              <w:rPr>
                <w:rFonts w:hint="eastAsia" w:ascii="宋体" w:hAnsi="宋体" w:cs="宋体"/>
                <w:b/>
                <w:bCs/>
                <w:color w:val="auto"/>
                <w:sz w:val="21"/>
                <w:szCs w:val="21"/>
                <w:highlight w:val="none"/>
                <w:lang w:val="en-US" w:eastAsia="zh-CN"/>
              </w:rPr>
              <w:t>商务分</w:t>
            </w:r>
          </w:p>
        </w:tc>
        <w:tc>
          <w:tcPr>
            <w:tcW w:w="2604" w:type="dxa"/>
            <w:gridSpan w:val="2"/>
            <w:noWrap w:val="0"/>
            <w:vAlign w:val="center"/>
          </w:tcPr>
          <w:p w14:paraId="536EF4C3">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b/>
                <w:bCs/>
                <w:color w:val="auto"/>
                <w:sz w:val="21"/>
                <w:szCs w:val="21"/>
                <w:highlight w:val="none"/>
                <w:lang w:val="en-US" w:eastAsia="zh-CN"/>
              </w:rPr>
              <w:t>28分</w:t>
            </w:r>
          </w:p>
        </w:tc>
      </w:tr>
      <w:tr w14:paraId="033837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286EBBDA">
            <w:pPr>
              <w:keepNext w:val="0"/>
              <w:keepLines w:val="0"/>
              <w:pageBreakBefore w:val="0"/>
              <w:widowControl w:val="0"/>
              <w:kinsoku/>
              <w:wordWrap/>
              <w:overflowPunct/>
              <w:topLinePunct w:val="0"/>
              <w:autoSpaceDE/>
              <w:autoSpaceDN/>
              <w:bidi w:val="0"/>
              <w:spacing w:line="400" w:lineRule="exact"/>
              <w:jc w:val="center"/>
              <w:textAlignment w:val="auto"/>
              <w:rPr>
                <w:rFonts w:hint="default" w:ascii="宋体" w:hAnsi="宋体" w:eastAsia="宋体" w:cs="宋体"/>
                <w:color w:val="auto"/>
                <w:highlight w:val="none"/>
                <w:lang w:val="en-US" w:eastAsia="zh-CN"/>
              </w:rPr>
            </w:pPr>
            <w:r>
              <w:rPr>
                <w:rFonts w:hint="eastAsia" w:ascii="宋体" w:hAnsi="宋体" w:cs="宋体"/>
                <w:color w:val="auto"/>
                <w:highlight w:val="none"/>
                <w:lang w:val="en-US" w:eastAsia="zh-CN"/>
              </w:rPr>
              <w:t>3.1</w:t>
            </w:r>
          </w:p>
        </w:tc>
        <w:tc>
          <w:tcPr>
            <w:tcW w:w="5772" w:type="dxa"/>
            <w:noWrap w:val="0"/>
            <w:vAlign w:val="center"/>
          </w:tcPr>
          <w:p w14:paraId="0A579412">
            <w:pPr>
              <w:keepNext w:val="0"/>
              <w:keepLines w:val="0"/>
              <w:pageBreakBefore w:val="0"/>
              <w:kinsoku/>
              <w:wordWrap/>
              <w:overflowPunct/>
              <w:topLinePunct w:val="0"/>
              <w:autoSpaceDE/>
              <w:autoSpaceDN/>
              <w:bidi w:val="0"/>
              <w:snapToGrid/>
              <w:spacing w:line="400" w:lineRule="exact"/>
              <w:jc w:val="left"/>
              <w:rPr>
                <w:rFonts w:hint="eastAsia" w:ascii="宋体" w:hAnsi="宋体" w:eastAsia="宋体" w:cs="宋体"/>
                <w:b/>
                <w:bCs/>
                <w:color w:val="auto"/>
                <w:spacing w:val="6"/>
                <w:sz w:val="24"/>
                <w:szCs w:val="24"/>
                <w:highlight w:val="none"/>
                <w:lang w:eastAsia="zh-CN"/>
              </w:rPr>
            </w:pPr>
            <w:r>
              <w:rPr>
                <w:rFonts w:ascii="宋体" w:hAnsi="宋体" w:eastAsia="宋体" w:cs="宋体"/>
                <w:b/>
                <w:bCs/>
                <w:color w:val="auto"/>
                <w:spacing w:val="6"/>
                <w:sz w:val="24"/>
                <w:szCs w:val="24"/>
                <w:highlight w:val="none"/>
              </w:rPr>
              <w:t>质保期</w:t>
            </w:r>
            <w:r>
              <w:rPr>
                <w:rFonts w:hint="eastAsia" w:ascii="宋体" w:hAnsi="宋体" w:eastAsia="宋体" w:cs="宋体"/>
                <w:b/>
                <w:bCs/>
                <w:color w:val="auto"/>
                <w:spacing w:val="6"/>
                <w:sz w:val="24"/>
                <w:szCs w:val="24"/>
                <w:highlight w:val="none"/>
                <w:lang w:eastAsia="zh-CN"/>
              </w:rPr>
              <w:t>：</w:t>
            </w:r>
          </w:p>
          <w:p w14:paraId="1760F0AD">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lang w:val="en-US" w:eastAsia="zh-CN"/>
              </w:rPr>
              <w:t>在满足基本质保期的基础上，质保期每延长 1 年，得 1 分，满分 2 分</w:t>
            </w:r>
          </w:p>
        </w:tc>
        <w:tc>
          <w:tcPr>
            <w:tcW w:w="845" w:type="dxa"/>
            <w:noWrap w:val="0"/>
            <w:vAlign w:val="center"/>
          </w:tcPr>
          <w:p w14:paraId="3E455523">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2分</w:t>
            </w:r>
          </w:p>
        </w:tc>
        <w:tc>
          <w:tcPr>
            <w:tcW w:w="1759" w:type="dxa"/>
            <w:noWrap w:val="0"/>
            <w:vAlign w:val="center"/>
          </w:tcPr>
          <w:p w14:paraId="7AA731E4">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客观分</w:t>
            </w:r>
          </w:p>
        </w:tc>
      </w:tr>
      <w:tr w14:paraId="02CBC3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05A1AC76">
            <w:pPr>
              <w:keepNext w:val="0"/>
              <w:keepLines w:val="0"/>
              <w:pageBreakBefore w:val="0"/>
              <w:widowControl w:val="0"/>
              <w:kinsoku/>
              <w:wordWrap/>
              <w:overflowPunct/>
              <w:topLinePunct w:val="0"/>
              <w:autoSpaceDE/>
              <w:autoSpaceDN/>
              <w:bidi w:val="0"/>
              <w:spacing w:line="400" w:lineRule="exact"/>
              <w:jc w:val="center"/>
              <w:textAlignment w:val="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3.2</w:t>
            </w:r>
          </w:p>
        </w:tc>
        <w:tc>
          <w:tcPr>
            <w:tcW w:w="5772" w:type="dxa"/>
            <w:noWrap w:val="0"/>
            <w:vAlign w:val="center"/>
          </w:tcPr>
          <w:p w14:paraId="1B474745">
            <w:pPr>
              <w:keepNext w:val="0"/>
              <w:keepLines w:val="0"/>
              <w:pageBreakBefore w:val="0"/>
              <w:kinsoku/>
              <w:wordWrap/>
              <w:overflowPunct/>
              <w:topLinePunct w:val="0"/>
              <w:autoSpaceDE/>
              <w:autoSpaceDN/>
              <w:bidi w:val="0"/>
              <w:snapToGrid/>
              <w:spacing w:line="400" w:lineRule="exact"/>
              <w:jc w:val="left"/>
              <w:rPr>
                <w:rFonts w:hint="eastAsia" w:ascii="宋体" w:hAnsi="宋体" w:eastAsia="宋体" w:cs="宋体"/>
                <w:b/>
                <w:bCs/>
                <w:color w:val="auto"/>
                <w:spacing w:val="6"/>
                <w:sz w:val="24"/>
                <w:szCs w:val="24"/>
                <w:highlight w:val="none"/>
                <w:lang w:eastAsia="zh-CN"/>
              </w:rPr>
            </w:pPr>
            <w:r>
              <w:rPr>
                <w:rFonts w:ascii="宋体" w:hAnsi="宋体" w:eastAsia="宋体" w:cs="宋体"/>
                <w:b/>
                <w:bCs/>
                <w:color w:val="auto"/>
                <w:spacing w:val="6"/>
                <w:sz w:val="24"/>
                <w:szCs w:val="24"/>
                <w:highlight w:val="none"/>
              </w:rPr>
              <w:t>售后服务方案</w:t>
            </w:r>
            <w:r>
              <w:rPr>
                <w:rFonts w:hint="eastAsia" w:ascii="宋体" w:hAnsi="宋体" w:eastAsia="宋体" w:cs="宋体"/>
                <w:b/>
                <w:bCs/>
                <w:color w:val="auto"/>
                <w:spacing w:val="6"/>
                <w:sz w:val="24"/>
                <w:szCs w:val="24"/>
                <w:highlight w:val="none"/>
                <w:lang w:eastAsia="zh-CN"/>
              </w:rPr>
              <w:t>：</w:t>
            </w:r>
          </w:p>
          <w:p w14:paraId="03B2EC37">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一档（3分）：有售后服务方案，但缺乏保障措施或内容与本项目不符或有漏项。</w:t>
            </w:r>
          </w:p>
          <w:p w14:paraId="43F9C19E">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二档（6 分）：售后服务方案全面，提供售后技术服务人员不少于 1 人且有固定售后服务场所，定期对设备进行维护和检修，能及时有效的提供技术支持和解决方案，售后服务承诺书有针对性、合理性，可提供质保期内的原厂售后服务承诺。</w:t>
            </w:r>
          </w:p>
          <w:p w14:paraId="4C0C18DB">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snapToGrid w:val="0"/>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三档（9 分）：满足二档的基础上，售后服务体系完善，售后服务保证指施详实可行，具有远程维修服务、应急预案、质量保障方案措施，针对医疗机构的售后服务经验丰富，耗材和备品备件库存配备充足可及时供应，系统及时更新升级，技术服务人员不少于 2 人。</w:t>
            </w:r>
          </w:p>
        </w:tc>
        <w:tc>
          <w:tcPr>
            <w:tcW w:w="845" w:type="dxa"/>
            <w:noWrap w:val="0"/>
            <w:vAlign w:val="center"/>
          </w:tcPr>
          <w:p w14:paraId="5A4D005A">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9分</w:t>
            </w:r>
          </w:p>
        </w:tc>
        <w:tc>
          <w:tcPr>
            <w:tcW w:w="1759" w:type="dxa"/>
            <w:noWrap w:val="0"/>
            <w:vAlign w:val="center"/>
          </w:tcPr>
          <w:p w14:paraId="78C96B7F">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主观分</w:t>
            </w:r>
          </w:p>
        </w:tc>
      </w:tr>
      <w:tr w14:paraId="28E27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332B2167">
            <w:pPr>
              <w:keepNext w:val="0"/>
              <w:keepLines w:val="0"/>
              <w:pageBreakBefore w:val="0"/>
              <w:widowControl w:val="0"/>
              <w:kinsoku/>
              <w:wordWrap/>
              <w:overflowPunct/>
              <w:topLinePunct w:val="0"/>
              <w:autoSpaceDE/>
              <w:autoSpaceDN/>
              <w:bidi w:val="0"/>
              <w:spacing w:line="400" w:lineRule="exact"/>
              <w:jc w:val="center"/>
              <w:textAlignment w:val="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3.3</w:t>
            </w:r>
          </w:p>
        </w:tc>
        <w:tc>
          <w:tcPr>
            <w:tcW w:w="5772" w:type="dxa"/>
            <w:noWrap w:val="0"/>
            <w:vAlign w:val="center"/>
          </w:tcPr>
          <w:p w14:paraId="47BAA1CD">
            <w:pPr>
              <w:keepNext w:val="0"/>
              <w:keepLines w:val="0"/>
              <w:pageBreakBefore w:val="0"/>
              <w:kinsoku/>
              <w:wordWrap/>
              <w:overflowPunct/>
              <w:topLinePunct w:val="0"/>
              <w:autoSpaceDE/>
              <w:autoSpaceDN/>
              <w:bidi w:val="0"/>
              <w:snapToGrid/>
              <w:spacing w:line="400" w:lineRule="exact"/>
              <w:jc w:val="left"/>
              <w:rPr>
                <w:rFonts w:hint="eastAsia" w:ascii="宋体" w:hAnsi="宋体" w:eastAsia="宋体" w:cs="宋体"/>
                <w:b/>
                <w:bCs/>
                <w:color w:val="auto"/>
                <w:spacing w:val="6"/>
                <w:sz w:val="24"/>
                <w:szCs w:val="24"/>
                <w:highlight w:val="none"/>
                <w:lang w:eastAsia="zh-CN"/>
              </w:rPr>
            </w:pPr>
            <w:r>
              <w:rPr>
                <w:rFonts w:ascii="宋体" w:hAnsi="宋体" w:eastAsia="宋体" w:cs="宋体"/>
                <w:b/>
                <w:bCs/>
                <w:color w:val="auto"/>
                <w:spacing w:val="6"/>
                <w:sz w:val="24"/>
                <w:szCs w:val="24"/>
                <w:highlight w:val="none"/>
              </w:rPr>
              <w:t>培训计划方案</w:t>
            </w:r>
            <w:r>
              <w:rPr>
                <w:rFonts w:hint="eastAsia" w:ascii="宋体" w:hAnsi="宋体" w:eastAsia="宋体" w:cs="宋体"/>
                <w:b/>
                <w:bCs/>
                <w:color w:val="auto"/>
                <w:spacing w:val="6"/>
                <w:sz w:val="24"/>
                <w:szCs w:val="24"/>
                <w:highlight w:val="none"/>
                <w:lang w:eastAsia="zh-CN"/>
              </w:rPr>
              <w:t>：</w:t>
            </w:r>
          </w:p>
          <w:p w14:paraId="4F28AC30">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一档（2 分）：培训方案较简单。</w:t>
            </w:r>
          </w:p>
          <w:p w14:paraId="63CE9FE3">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二档（4 分）：培训内容基本符合实际需要，培训方案较详细，能按照招标文件的要求进行响应，且满足招标文件的要求。</w:t>
            </w:r>
          </w:p>
          <w:p w14:paraId="47DD8897">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三档（6 分）：培训内容符合实际需要，培训方案详细，售后服务体系完善，提供包括售后服务维修点、备品备件仓库、原厂认证维修工程师、售后服务电话等，售后服务方案详实可行，应急预案、质量保障方案措施有针对性，耗材和备品备件库存配备充足可及时供应，系统及时更新升级，维修工程师不少于 1 人，并能提供质保期外的维保服务方案及优惠价格。</w:t>
            </w:r>
          </w:p>
          <w:p w14:paraId="36F71D86">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四档（9 分）：培训内容符合实际需要，培训方案详细具体，，售后服务体系完善，提供包括售后服务维修点、备品备件仓库、原厂认证维修工程师、售后服务电话等，售后服务方案详实可行，方案包括远程维修服务、应急预案、质量保障方案措施，且针对医疗机构的售后服务经验丰富，耗材和备品备件库存配备充足可及时供应，系统及时更新升级，维修工程师不少于 2 人，并能提供质保期外的维保服务方案及优惠价格。</w:t>
            </w:r>
          </w:p>
        </w:tc>
        <w:tc>
          <w:tcPr>
            <w:tcW w:w="845" w:type="dxa"/>
            <w:noWrap w:val="0"/>
            <w:vAlign w:val="center"/>
          </w:tcPr>
          <w:p w14:paraId="6AB1CCCC">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9分</w:t>
            </w:r>
          </w:p>
        </w:tc>
        <w:tc>
          <w:tcPr>
            <w:tcW w:w="1759" w:type="dxa"/>
            <w:noWrap w:val="0"/>
            <w:vAlign w:val="center"/>
          </w:tcPr>
          <w:p w14:paraId="4397DF6A">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主观分</w:t>
            </w:r>
          </w:p>
        </w:tc>
      </w:tr>
      <w:tr w14:paraId="7E604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22A27602">
            <w:pPr>
              <w:keepNext w:val="0"/>
              <w:keepLines w:val="0"/>
              <w:pageBreakBefore w:val="0"/>
              <w:widowControl w:val="0"/>
              <w:kinsoku/>
              <w:wordWrap/>
              <w:overflowPunct/>
              <w:topLinePunct w:val="0"/>
              <w:autoSpaceDE/>
              <w:autoSpaceDN/>
              <w:bidi w:val="0"/>
              <w:spacing w:line="400" w:lineRule="exact"/>
              <w:jc w:val="center"/>
              <w:textAlignment w:val="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3.4</w:t>
            </w:r>
          </w:p>
        </w:tc>
        <w:tc>
          <w:tcPr>
            <w:tcW w:w="5772" w:type="dxa"/>
            <w:noWrap w:val="0"/>
            <w:vAlign w:val="center"/>
          </w:tcPr>
          <w:p w14:paraId="435A73BB">
            <w:pPr>
              <w:keepNext w:val="0"/>
              <w:keepLines w:val="0"/>
              <w:pageBreakBefore w:val="0"/>
              <w:kinsoku/>
              <w:wordWrap/>
              <w:overflowPunct/>
              <w:topLinePunct w:val="0"/>
              <w:autoSpaceDE/>
              <w:autoSpaceDN/>
              <w:bidi w:val="0"/>
              <w:snapToGrid/>
              <w:spacing w:line="400" w:lineRule="exact"/>
              <w:jc w:val="left"/>
              <w:rPr>
                <w:rFonts w:hint="eastAsia" w:ascii="宋体" w:hAnsi="宋体" w:eastAsia="宋体" w:cs="宋体"/>
                <w:b/>
                <w:bCs/>
                <w:color w:val="auto"/>
                <w:spacing w:val="6"/>
                <w:sz w:val="24"/>
                <w:szCs w:val="24"/>
                <w:highlight w:val="none"/>
                <w:lang w:eastAsia="zh-CN"/>
              </w:rPr>
            </w:pPr>
            <w:r>
              <w:rPr>
                <w:rFonts w:ascii="宋体" w:hAnsi="宋体" w:eastAsia="宋体" w:cs="宋体"/>
                <w:b/>
                <w:bCs/>
                <w:color w:val="auto"/>
                <w:spacing w:val="6"/>
                <w:sz w:val="24"/>
                <w:szCs w:val="24"/>
                <w:highlight w:val="none"/>
              </w:rPr>
              <w:t>业绩</w:t>
            </w:r>
            <w:r>
              <w:rPr>
                <w:rFonts w:hint="eastAsia" w:ascii="宋体" w:hAnsi="宋体" w:eastAsia="宋体" w:cs="宋体"/>
                <w:b/>
                <w:bCs/>
                <w:color w:val="auto"/>
                <w:spacing w:val="6"/>
                <w:sz w:val="24"/>
                <w:szCs w:val="24"/>
                <w:highlight w:val="none"/>
                <w:lang w:eastAsia="zh-CN"/>
              </w:rPr>
              <w:t>：</w:t>
            </w:r>
          </w:p>
          <w:p w14:paraId="1686B258">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2022 年 1 月 1 日至投标截止时间止，可提供投标产品销售业绩的（业绩可以是供应商的，也可以是制造商或者其他代理商） ，每个业绩得 2 分，满分 6分。</w:t>
            </w:r>
          </w:p>
          <w:p w14:paraId="5215D77D">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注：需提供销售合同或中标通知书复印件。</w:t>
            </w:r>
          </w:p>
        </w:tc>
        <w:tc>
          <w:tcPr>
            <w:tcW w:w="845" w:type="dxa"/>
            <w:noWrap w:val="0"/>
            <w:vAlign w:val="center"/>
          </w:tcPr>
          <w:p w14:paraId="68AD665A">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6分</w:t>
            </w:r>
          </w:p>
        </w:tc>
        <w:tc>
          <w:tcPr>
            <w:tcW w:w="1759" w:type="dxa"/>
            <w:noWrap w:val="0"/>
            <w:vAlign w:val="center"/>
          </w:tcPr>
          <w:p w14:paraId="2EE413A8">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客观分</w:t>
            </w:r>
          </w:p>
        </w:tc>
      </w:tr>
      <w:tr w14:paraId="4087A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9" w:type="dxa"/>
            <w:noWrap w:val="0"/>
            <w:vAlign w:val="center"/>
          </w:tcPr>
          <w:p w14:paraId="423D5D08">
            <w:pPr>
              <w:keepNext w:val="0"/>
              <w:keepLines w:val="0"/>
              <w:pageBreakBefore w:val="0"/>
              <w:widowControl w:val="0"/>
              <w:kinsoku/>
              <w:wordWrap/>
              <w:overflowPunct/>
              <w:topLinePunct w:val="0"/>
              <w:autoSpaceDE/>
              <w:autoSpaceDN/>
              <w:bidi w:val="0"/>
              <w:spacing w:line="400" w:lineRule="exact"/>
              <w:jc w:val="center"/>
              <w:textAlignment w:val="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3.5</w:t>
            </w:r>
          </w:p>
        </w:tc>
        <w:tc>
          <w:tcPr>
            <w:tcW w:w="5772" w:type="dxa"/>
            <w:noWrap w:val="0"/>
            <w:vAlign w:val="center"/>
          </w:tcPr>
          <w:p w14:paraId="5C331412">
            <w:pPr>
              <w:keepNext w:val="0"/>
              <w:keepLines w:val="0"/>
              <w:pageBreakBefore w:val="0"/>
              <w:kinsoku/>
              <w:wordWrap/>
              <w:overflowPunct/>
              <w:topLinePunct w:val="0"/>
              <w:autoSpaceDE/>
              <w:autoSpaceDN/>
              <w:bidi w:val="0"/>
              <w:snapToGrid/>
              <w:spacing w:line="400" w:lineRule="exact"/>
              <w:jc w:val="left"/>
              <w:rPr>
                <w:rFonts w:hint="eastAsia" w:ascii="宋体" w:hAnsi="宋体" w:eastAsia="宋体" w:cs="宋体"/>
                <w:b/>
                <w:bCs/>
                <w:color w:val="auto"/>
                <w:spacing w:val="6"/>
                <w:sz w:val="24"/>
                <w:szCs w:val="24"/>
                <w:highlight w:val="none"/>
                <w:lang w:eastAsia="zh-CN"/>
              </w:rPr>
            </w:pPr>
            <w:r>
              <w:rPr>
                <w:rFonts w:ascii="宋体" w:hAnsi="宋体" w:eastAsia="宋体" w:cs="宋体"/>
                <w:b/>
                <w:bCs/>
                <w:color w:val="auto"/>
                <w:spacing w:val="6"/>
                <w:sz w:val="24"/>
                <w:szCs w:val="24"/>
                <w:highlight w:val="none"/>
              </w:rPr>
              <w:t>政策性加分</w:t>
            </w:r>
            <w:r>
              <w:rPr>
                <w:rFonts w:hint="eastAsia" w:ascii="宋体" w:hAnsi="宋体" w:eastAsia="宋体" w:cs="宋体"/>
                <w:b/>
                <w:bCs/>
                <w:color w:val="auto"/>
                <w:spacing w:val="6"/>
                <w:sz w:val="24"/>
                <w:szCs w:val="24"/>
                <w:highlight w:val="none"/>
                <w:lang w:eastAsia="zh-CN"/>
              </w:rPr>
              <w:t>：</w:t>
            </w:r>
          </w:p>
          <w:p w14:paraId="014B3488">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（1）节能产品分（1 分）</w:t>
            </w:r>
          </w:p>
          <w:p w14:paraId="3C6B5706">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供应商投标产品属于节能产品政府采购品目清单范围内优先采购的，每有一项得 1 分，最多得 1 分。采购内容中的强制产品不加分。</w:t>
            </w:r>
          </w:p>
          <w:p w14:paraId="510B6666">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（2）环境标志产品分（1 分）</w:t>
            </w:r>
          </w:p>
          <w:p w14:paraId="3AC451B4">
            <w:pPr>
              <w:keepNext w:val="0"/>
              <w:keepLines w:val="0"/>
              <w:pageBreakBefore w:val="0"/>
              <w:widowControl w:val="0"/>
              <w:kinsoku/>
              <w:wordWrap/>
              <w:overflowPunct/>
              <w:topLinePunct w:val="0"/>
              <w:autoSpaceDE/>
              <w:autoSpaceDN/>
              <w:bidi w:val="0"/>
              <w:snapToGrid w:val="0"/>
              <w:spacing w:line="400" w:lineRule="exact"/>
              <w:ind w:firstLine="420" w:firstLineChars="200"/>
              <w:jc w:val="left"/>
              <w:textAlignment w:val="auto"/>
              <w:rPr>
                <w:rFonts w:hint="eastAsia" w:ascii="宋体" w:hAnsi="宋体" w:eastAsia="宋体" w:cs="宋体"/>
                <w:b/>
                <w:bCs/>
                <w:color w:val="auto"/>
                <w:spacing w:val="6"/>
                <w:sz w:val="24"/>
                <w:szCs w:val="24"/>
                <w:highlight w:val="none"/>
                <w:lang w:val="en-US" w:eastAsia="zh-CN"/>
              </w:rPr>
            </w:pPr>
            <w:r>
              <w:rPr>
                <w:rFonts w:hint="eastAsia" w:ascii="宋体" w:hAnsi="宋体" w:eastAsia="宋体" w:cs="宋体"/>
                <w:color w:val="auto"/>
                <w:sz w:val="21"/>
                <w:szCs w:val="21"/>
                <w:highlight w:val="none"/>
                <w:lang w:val="en-US" w:eastAsia="zh-CN"/>
              </w:rPr>
              <w:t>供应商投标产品属于环境标志产品政府采购品目清单范围内优先采购的，每有一项得 1 分，最多得 1分。</w:t>
            </w:r>
          </w:p>
        </w:tc>
        <w:tc>
          <w:tcPr>
            <w:tcW w:w="845" w:type="dxa"/>
            <w:noWrap w:val="0"/>
            <w:vAlign w:val="center"/>
          </w:tcPr>
          <w:p w14:paraId="06E3C1D2">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2分</w:t>
            </w:r>
          </w:p>
        </w:tc>
        <w:tc>
          <w:tcPr>
            <w:tcW w:w="1759" w:type="dxa"/>
            <w:noWrap w:val="0"/>
            <w:vAlign w:val="center"/>
          </w:tcPr>
          <w:p w14:paraId="0B2CF1F8">
            <w:pPr>
              <w:keepNext w:val="0"/>
              <w:keepLines w:val="0"/>
              <w:pageBreakBefore w:val="0"/>
              <w:widowControl w:val="0"/>
              <w:kinsoku/>
              <w:wordWrap/>
              <w:overflowPunct/>
              <w:topLinePunct w:val="0"/>
              <w:autoSpaceDE/>
              <w:autoSpaceDN/>
              <w:bidi w:val="0"/>
              <w:snapToGrid w:val="0"/>
              <w:spacing w:line="400" w:lineRule="exact"/>
              <w:jc w:val="center"/>
              <w:textAlignment w:val="auto"/>
              <w:rPr>
                <w:rFonts w:hint="eastAsia"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客观分</w:t>
            </w:r>
          </w:p>
        </w:tc>
      </w:tr>
    </w:tbl>
    <w:p w14:paraId="1B9DD0B5">
      <w:pPr>
        <w:snapToGrid w:val="0"/>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shd w:val="clear" w:color="auto" w:fill="FFFFFF"/>
        </w:rPr>
        <w:t> </w:t>
      </w:r>
      <w:r>
        <w:rPr>
          <w:rFonts w:hint="eastAsia" w:ascii="宋体" w:hAnsi="宋体" w:eastAsia="宋体" w:cs="宋体"/>
          <w:bCs/>
          <w:color w:val="auto"/>
          <w:sz w:val="21"/>
          <w:szCs w:val="21"/>
          <w:highlight w:val="none"/>
        </w:rPr>
        <w:t>*</w:t>
      </w:r>
      <w:r>
        <w:rPr>
          <w:rFonts w:hint="eastAsia" w:ascii="宋体" w:hAnsi="宋体" w:eastAsia="宋体" w:cs="宋体"/>
          <w:b/>
          <w:color w:val="auto"/>
          <w:sz w:val="21"/>
          <w:szCs w:val="21"/>
          <w:highlight w:val="none"/>
        </w:rPr>
        <w:t>备注：</w:t>
      </w:r>
      <w:r>
        <w:rPr>
          <w:rFonts w:hint="eastAsia" w:ascii="宋体" w:hAnsi="宋体" w:eastAsia="宋体" w:cs="宋体"/>
          <w:color w:val="auto"/>
          <w:sz w:val="21"/>
          <w:szCs w:val="21"/>
          <w:highlight w:val="none"/>
        </w:rPr>
        <w:t>投标人编制投标文件（商务技术文件部分）时，建议按此目录（序号和内容）提供评标标准相应的商务技术资料。</w:t>
      </w:r>
    </w:p>
    <w:p w14:paraId="75BA5541">
      <w:pPr>
        <w:rPr>
          <w:rFonts w:hint="eastAsia" w:ascii="宋体" w:hAnsi="宋体" w:eastAsia="宋体" w:cs="宋体"/>
          <w:b/>
          <w:color w:val="auto"/>
          <w:sz w:val="32"/>
          <w:highlight w:val="none"/>
        </w:rPr>
      </w:pPr>
      <w:r>
        <w:rPr>
          <w:rFonts w:hint="eastAsia" w:ascii="宋体" w:hAnsi="宋体" w:eastAsia="宋体" w:cs="宋体"/>
          <w:b/>
          <w:color w:val="auto"/>
          <w:sz w:val="32"/>
          <w:highlight w:val="none"/>
        </w:rPr>
        <w:br w:type="page"/>
      </w:r>
    </w:p>
    <w:p w14:paraId="6B7FCA47">
      <w:pPr>
        <w:adjustRightInd/>
        <w:spacing w:line="360" w:lineRule="auto"/>
        <w:outlineLvl w:val="1"/>
        <w:rPr>
          <w:rFonts w:hint="eastAsia" w:ascii="宋体" w:hAnsi="宋体" w:eastAsia="宋体" w:cs="宋体"/>
          <w:b/>
          <w:color w:val="auto"/>
          <w:sz w:val="32"/>
          <w:highlight w:val="none"/>
        </w:rPr>
      </w:pPr>
      <w:r>
        <w:rPr>
          <w:rFonts w:hint="eastAsia" w:ascii="宋体" w:hAnsi="宋体" w:eastAsia="宋体" w:cs="宋体"/>
          <w:b/>
          <w:color w:val="auto"/>
          <w:sz w:val="32"/>
          <w:highlight w:val="none"/>
        </w:rPr>
        <w:t>一、评标方法</w:t>
      </w:r>
    </w:p>
    <w:p w14:paraId="53E98727">
      <w:pPr>
        <w:adjustRightInd/>
        <w:spacing w:line="360" w:lineRule="auto"/>
        <w:ind w:firstLine="422" w:firstLineChars="200"/>
        <w:rPr>
          <w:rFonts w:hint="eastAsia" w:ascii="宋体" w:hAnsi="宋体" w:eastAsia="宋体" w:cs="宋体"/>
          <w:b/>
          <w:color w:val="auto"/>
          <w:kern w:val="0"/>
          <w:sz w:val="21"/>
          <w:szCs w:val="21"/>
          <w:highlight w:val="none"/>
          <w:lang w:eastAsia="zh-CN"/>
        </w:rPr>
      </w:pPr>
      <w:r>
        <w:rPr>
          <w:rFonts w:hint="eastAsia" w:ascii="宋体" w:hAnsi="宋体" w:eastAsia="宋体" w:cs="宋体"/>
          <w:b/>
          <w:color w:val="auto"/>
          <w:kern w:val="0"/>
          <w:sz w:val="21"/>
          <w:szCs w:val="21"/>
          <w:highlight w:val="none"/>
        </w:rPr>
        <w:t>1.本项目采用的评标方法</w:t>
      </w:r>
      <w:r>
        <w:rPr>
          <w:rFonts w:hint="eastAsia" w:ascii="宋体" w:hAnsi="宋体" w:cs="宋体"/>
          <w:b/>
          <w:color w:val="auto"/>
          <w:kern w:val="0"/>
          <w:sz w:val="21"/>
          <w:szCs w:val="21"/>
          <w:highlight w:val="none"/>
          <w:lang w:eastAsia="zh-CN"/>
        </w:rPr>
        <w:t>：</w:t>
      </w:r>
    </w:p>
    <w:p w14:paraId="6092B5AD">
      <w:pPr>
        <w:adjustRightInd/>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sym w:font="Wingdings" w:char="F0FE"/>
      </w:r>
      <w:r>
        <w:rPr>
          <w:rFonts w:hint="eastAsia" w:ascii="宋体" w:hAnsi="宋体" w:eastAsia="宋体" w:cs="宋体"/>
          <w:b/>
          <w:color w:val="auto"/>
          <w:kern w:val="0"/>
          <w:sz w:val="21"/>
          <w:szCs w:val="21"/>
          <w:highlight w:val="none"/>
        </w:rPr>
        <w:t>综合评分法</w:t>
      </w:r>
      <w:r>
        <w:rPr>
          <w:rFonts w:hint="eastAsia" w:ascii="宋体" w:hAnsi="宋体" w:eastAsia="宋体" w:cs="宋体"/>
          <w:color w:val="auto"/>
          <w:sz w:val="21"/>
          <w:szCs w:val="21"/>
          <w:highlight w:val="none"/>
        </w:rPr>
        <w:t>。</w:t>
      </w:r>
      <w:r>
        <w:rPr>
          <w:rFonts w:hint="eastAsia" w:ascii="宋体" w:hAnsi="宋体" w:eastAsia="宋体" w:cs="宋体"/>
          <w:color w:val="auto"/>
          <w:kern w:val="0"/>
          <w:sz w:val="21"/>
          <w:szCs w:val="21"/>
          <w:highlight w:val="none"/>
        </w:rPr>
        <w:t>综合评分法，是指投标文件满足招标文件全部实质性要求，且按照评审因素的量化指标评审得分最高的投标人为中标候选人的评标方法。</w:t>
      </w:r>
    </w:p>
    <w:p w14:paraId="7C273980">
      <w:pPr>
        <w:adjustRightInd/>
        <w:spacing w:line="360" w:lineRule="auto"/>
        <w:ind w:firstLine="420" w:firstLineChars="200"/>
        <w:rPr>
          <w:rFonts w:hint="eastAsia" w:ascii="宋体" w:hAnsi="宋体" w:eastAsia="宋体" w:cs="宋体"/>
          <w:b/>
          <w:color w:val="auto"/>
          <w:kern w:val="0"/>
          <w:sz w:val="21"/>
          <w:szCs w:val="21"/>
          <w:highlight w:val="none"/>
        </w:rPr>
      </w:pPr>
      <w:r>
        <w:rPr>
          <w:rFonts w:hint="eastAsia" w:ascii="宋体" w:hAnsi="宋体" w:eastAsia="宋体" w:cs="宋体"/>
          <w:color w:val="auto"/>
          <w:kern w:val="0"/>
          <w:sz w:val="21"/>
          <w:szCs w:val="21"/>
          <w:highlight w:val="none"/>
        </w:rPr>
        <w:t>□</w:t>
      </w:r>
      <w:r>
        <w:rPr>
          <w:rFonts w:hint="eastAsia" w:ascii="宋体" w:hAnsi="宋体" w:eastAsia="宋体" w:cs="宋体"/>
          <w:color w:val="auto"/>
          <w:sz w:val="21"/>
          <w:szCs w:val="21"/>
          <w:highlight w:val="none"/>
        </w:rPr>
        <w:t>最低评标价法</w:t>
      </w:r>
      <w:r>
        <w:rPr>
          <w:rFonts w:hint="eastAsia" w:ascii="宋体" w:hAnsi="宋体" w:eastAsia="宋体" w:cs="宋体"/>
          <w:b/>
          <w:color w:val="auto"/>
          <w:kern w:val="0"/>
          <w:sz w:val="21"/>
          <w:szCs w:val="21"/>
          <w:highlight w:val="none"/>
        </w:rPr>
        <w:t>。</w:t>
      </w:r>
      <w:r>
        <w:rPr>
          <w:rFonts w:hint="eastAsia" w:ascii="宋体" w:hAnsi="宋体" w:eastAsia="宋体" w:cs="宋体"/>
          <w:color w:val="auto"/>
          <w:kern w:val="0"/>
          <w:sz w:val="21"/>
          <w:szCs w:val="21"/>
          <w:highlight w:val="none"/>
        </w:rPr>
        <w:t>最低评标价法，是指投标文件满足招标文件全部实质性要求，且投标报价最低的投标人为中标候选人的评标方法。</w:t>
      </w:r>
    </w:p>
    <w:p w14:paraId="36CD5995">
      <w:pPr>
        <w:adjustRightInd/>
        <w:spacing w:line="360" w:lineRule="auto"/>
        <w:outlineLvl w:val="1"/>
        <w:rPr>
          <w:rFonts w:hint="eastAsia" w:ascii="宋体" w:hAnsi="宋体" w:eastAsia="宋体" w:cs="宋体"/>
          <w:color w:val="auto"/>
          <w:kern w:val="0"/>
          <w:sz w:val="24"/>
          <w:highlight w:val="none"/>
        </w:rPr>
      </w:pPr>
      <w:r>
        <w:rPr>
          <w:rFonts w:hint="eastAsia" w:ascii="宋体" w:hAnsi="宋体" w:eastAsia="宋体" w:cs="宋体"/>
          <w:b/>
          <w:color w:val="auto"/>
          <w:sz w:val="32"/>
          <w:highlight w:val="none"/>
        </w:rPr>
        <w:t>二、评标标准</w:t>
      </w:r>
    </w:p>
    <w:p w14:paraId="510D0CA0">
      <w:pPr>
        <w:spacing w:line="360" w:lineRule="auto"/>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w:t>
      </w:r>
      <w:r>
        <w:rPr>
          <w:rFonts w:hint="eastAsia" w:ascii="宋体" w:hAnsi="宋体" w:eastAsia="宋体" w:cs="宋体"/>
          <w:color w:val="auto"/>
          <w:sz w:val="21"/>
          <w:szCs w:val="21"/>
          <w:highlight w:val="none"/>
        </w:rPr>
        <w:t xml:space="preserve"> </w:t>
      </w:r>
      <w:r>
        <w:rPr>
          <w:rFonts w:hint="eastAsia" w:ascii="宋体" w:hAnsi="宋体" w:eastAsia="宋体" w:cs="宋体"/>
          <w:b/>
          <w:color w:val="auto"/>
          <w:sz w:val="21"/>
          <w:szCs w:val="21"/>
          <w:highlight w:val="none"/>
        </w:rPr>
        <w:t>评标标准：</w:t>
      </w:r>
      <w:r>
        <w:rPr>
          <w:rFonts w:hint="eastAsia" w:ascii="宋体" w:hAnsi="宋体" w:eastAsia="宋体" w:cs="宋体"/>
          <w:color w:val="auto"/>
          <w:sz w:val="21"/>
          <w:szCs w:val="21"/>
          <w:highlight w:val="none"/>
        </w:rPr>
        <w:t>采用综合评分法的，评标标准</w:t>
      </w:r>
      <w:r>
        <w:rPr>
          <w:rFonts w:hint="eastAsia" w:ascii="宋体" w:hAnsi="宋体" w:eastAsia="宋体" w:cs="宋体"/>
          <w:color w:val="auto"/>
          <w:kern w:val="0"/>
          <w:sz w:val="21"/>
          <w:szCs w:val="21"/>
          <w:highlight w:val="none"/>
        </w:rPr>
        <w:t>见评标办法前附表。采用最低评标价法评标时，除了算术修正和落实政府采购政策需进行的价格扣除外，不能对投标人的投标价格进行任何调整。</w:t>
      </w:r>
    </w:p>
    <w:p w14:paraId="135523B6">
      <w:pPr>
        <w:spacing w:line="360" w:lineRule="auto"/>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三、评标程序</w:t>
      </w:r>
    </w:p>
    <w:p w14:paraId="05504C6A">
      <w:pPr>
        <w:spacing w:line="360" w:lineRule="auto"/>
        <w:ind w:firstLine="413" w:firstLineChars="196"/>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3.1符合性审查。</w:t>
      </w:r>
      <w:r>
        <w:rPr>
          <w:rFonts w:hint="eastAsia" w:ascii="宋体" w:hAnsi="宋体" w:eastAsia="宋体" w:cs="宋体"/>
          <w:color w:val="auto"/>
          <w:kern w:val="0"/>
          <w:sz w:val="21"/>
          <w:szCs w:val="21"/>
          <w:highlight w:val="none"/>
        </w:rPr>
        <w:t>评标委员会应当对符合资格的投标人的投标文件进行符合性审查，以确定其是否满足招标文件的实质性要求。不满足招标文件的实质性要求的，投标无效。</w:t>
      </w:r>
    </w:p>
    <w:p w14:paraId="49A2FC8F">
      <w:pPr>
        <w:spacing w:line="360" w:lineRule="auto"/>
        <w:ind w:firstLine="413" w:firstLineChars="196"/>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3.2 比较与评价。</w:t>
      </w:r>
      <w:r>
        <w:rPr>
          <w:rFonts w:hint="eastAsia" w:ascii="宋体" w:hAnsi="宋体" w:eastAsia="宋体" w:cs="宋体"/>
          <w:color w:val="auto"/>
          <w:kern w:val="0"/>
          <w:sz w:val="21"/>
          <w:szCs w:val="21"/>
          <w:highlight w:val="none"/>
        </w:rPr>
        <w:t>评标委员会应当按照招标文件中规定的评标方法和标准，对符合性审查合格的投标文件进行商务和技术评估，综合比较与评价。</w:t>
      </w:r>
    </w:p>
    <w:p w14:paraId="657340B4">
      <w:pPr>
        <w:spacing w:line="360" w:lineRule="auto"/>
        <w:ind w:firstLine="413" w:firstLineChars="196"/>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3.3汇总商务技术得分。</w:t>
      </w:r>
      <w:r>
        <w:rPr>
          <w:rFonts w:hint="eastAsia" w:ascii="宋体" w:hAnsi="宋体" w:eastAsia="宋体" w:cs="宋体"/>
          <w:color w:val="auto"/>
          <w:kern w:val="0"/>
          <w:sz w:val="21"/>
          <w:szCs w:val="21"/>
          <w:highlight w:val="none"/>
        </w:rPr>
        <w:t>采用综合评分法时，评标委员会各成员应当独立对每个投标人的商务和技术文件进行评价，并汇总商务技术得分情况。</w:t>
      </w:r>
    </w:p>
    <w:p w14:paraId="424B7506">
      <w:pPr>
        <w:spacing w:line="360" w:lineRule="auto"/>
        <w:ind w:firstLine="413" w:firstLineChars="196"/>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3.4报价评审。</w:t>
      </w:r>
    </w:p>
    <w:p w14:paraId="605C33F1">
      <w:pPr>
        <w:pStyle w:val="132"/>
        <w:spacing w:before="0"/>
        <w:ind w:firstLine="445" w:firstLineChars="212"/>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3.4.1投标文件报价出现前后不一致的，按照下列规定修正：</w:t>
      </w:r>
    </w:p>
    <w:p w14:paraId="35822D71">
      <w:pPr>
        <w:pStyle w:val="132"/>
        <w:spacing w:before="0"/>
        <w:ind w:firstLine="48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3.4.1.1投标文件中开标一览表(报价表)内容与投标文件中相应内容不一致的，以开标一览表(报价表)为准;</w:t>
      </w:r>
    </w:p>
    <w:p w14:paraId="1721FB62">
      <w:pPr>
        <w:pStyle w:val="132"/>
        <w:spacing w:before="0"/>
        <w:ind w:firstLine="48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3.4.1.2大写金额和小写金额不一致的，以大写金额为准;</w:t>
      </w:r>
    </w:p>
    <w:p w14:paraId="48015456">
      <w:pPr>
        <w:pStyle w:val="132"/>
        <w:spacing w:before="0"/>
        <w:ind w:firstLine="48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3.4.1.3单价金额小数点或者百分比有明显错位的，以开标一览表的总价为准，并修改单价;</w:t>
      </w:r>
    </w:p>
    <w:p w14:paraId="3BAC9861">
      <w:pPr>
        <w:pStyle w:val="132"/>
        <w:spacing w:before="0"/>
        <w:ind w:firstLine="48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3.4.1.4总价金额与按单价汇总金额不一致的，以单价金额计算结果为准。</w:t>
      </w:r>
    </w:p>
    <w:p w14:paraId="48BB83A4">
      <w:pPr>
        <w:pStyle w:val="132"/>
        <w:spacing w:before="0"/>
        <w:ind w:firstLine="48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3.4.1.5同时出现两种以上不一致的，按照3.4.1规定的顺序修正。修正后的报价按照财政部第87号令 《政府采购货物和服务招标投标管理办法》第五十一条第二款的规定经投标人确认后产生约束力。</w:t>
      </w:r>
    </w:p>
    <w:p w14:paraId="58C5A0EC">
      <w:pPr>
        <w:snapToGri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3.4.2投标文件出现不是唯一的、有选择性投标报价的，投标无效。</w:t>
      </w:r>
    </w:p>
    <w:p w14:paraId="276BDD36">
      <w:pPr>
        <w:snapToGrid w:val="0"/>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3.4.3投标报价超过招标文件中规定的预算金额或者最高限价的，投标无效。</w:t>
      </w:r>
    </w:p>
    <w:p w14:paraId="544E0A0D">
      <w:pPr>
        <w:pStyle w:val="132"/>
        <w:spacing w:before="0"/>
        <w:ind w:firstLine="48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3.4.4评标委员会认为投标人的报价明显低于其他通过符合性审查投标人的报价，有可能影响产品质量或者不能诚信履约的，应当要求其在合理的时间内提供书面说明，必要时提交相关证明材料;投标人不能证明其报价合理性的，评标委员会应当将其作为无效投标处理。</w:t>
      </w:r>
    </w:p>
    <w:p w14:paraId="2F4EC133">
      <w:p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3.4.4.1</w:t>
      </w:r>
      <w:r>
        <w:rPr>
          <w:rFonts w:hint="eastAsia" w:ascii="宋体" w:hAnsi="宋体" w:eastAsia="宋体" w:cs="宋体"/>
          <w:b/>
          <w:bCs/>
          <w:color w:val="auto"/>
          <w:kern w:val="0"/>
          <w:sz w:val="21"/>
          <w:szCs w:val="21"/>
          <w:highlight w:val="none"/>
          <w:lang w:val="en-US" w:eastAsia="zh-CN" w:bidi="ar-SA"/>
        </w:rPr>
        <w:t>政府采购评审中出现下列情形之一的，评审委员会应当启动异常低价投标（响应）审查程序</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 xml:space="preserve"> </w:t>
      </w:r>
    </w:p>
    <w:p w14:paraId="525A33C4">
      <w:p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（1）投标（响应）报价低于全部通过符合性审查供应商投标（响应）报价平均值 50%的，即投标（响应）报价</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 xml:space="preserve">全部通过符合性审查供应商投标（响应）报价平均值×50%； </w:t>
      </w:r>
    </w:p>
    <w:p w14:paraId="69EB4A17">
      <w:p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（2）投标（响应）报价低于通过符合性审查且报价次低供应商投标（响应）报价 50%的，即投标（响应）报价</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 xml:space="preserve">通过符合性审查且报价次低供应商投标（响应）报价×50%； </w:t>
      </w:r>
    </w:p>
    <w:p w14:paraId="27CF02AE">
      <w:p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（3）投标（响应）报价低于采购项目最高限价 45%的，即投标（响应）报价</w:t>
      </w:r>
      <w:r>
        <w:rPr>
          <w:rFonts w:hint="eastAsia" w:ascii="宋体" w:hAnsi="宋体" w:cs="宋体"/>
          <w:color w:val="auto"/>
          <w:kern w:val="0"/>
          <w:sz w:val="21"/>
          <w:szCs w:val="21"/>
          <w:highlight w:val="none"/>
          <w:lang w:val="en-US" w:eastAsia="zh-CN" w:bidi="ar-SA"/>
        </w:rPr>
        <w:t>＜</w:t>
      </w:r>
      <w:r>
        <w:rPr>
          <w:rFonts w:hint="eastAsia" w:ascii="宋体" w:hAnsi="宋体" w:eastAsia="宋体" w:cs="宋体"/>
          <w:color w:val="auto"/>
          <w:kern w:val="0"/>
          <w:sz w:val="21"/>
          <w:szCs w:val="21"/>
          <w:highlight w:val="none"/>
          <w:lang w:val="en-US" w:eastAsia="zh-CN" w:bidi="ar-SA"/>
        </w:rPr>
        <w:t xml:space="preserve">采购项目最高限价×45%； </w:t>
      </w:r>
    </w:p>
    <w:p w14:paraId="35FE64CE">
      <w:p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（4）其他评审委员会认为供应商报价过低，有可能影响产品质量或者不能诚信履约的情形。 </w:t>
      </w:r>
    </w:p>
    <w:p w14:paraId="36EB09B5">
      <w:p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3.4.4.2审查工作流程。评审委员会严格按照评审现场说明、综合评估研判和出具处理结果三个步骤开展审查流程。 </w:t>
      </w:r>
    </w:p>
    <w:p w14:paraId="1625A4D2">
      <w:p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1）评审现场说明。评审委员会启动异常低价投标（响应）审查后，应当要求相关供应商在评审现场合理的时间内提供书面说明及必要的证明材料，对投标（响应）价格作出解释。书面说明、证明材料主要是项目具体成本测算等与报价合理性相关的说明、材料。 </w:t>
      </w:r>
    </w:p>
    <w:p w14:paraId="7A9192C6">
      <w:pPr>
        <w:snapToGrid w:val="0"/>
        <w:spacing w:line="360" w:lineRule="auto"/>
        <w:ind w:firstLine="420" w:firstLineChars="200"/>
        <w:jc w:val="left"/>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 xml:space="preserve">（2）综合评估研判。评审委员会应当结合同类产品在主要电商平台的价格、该行业当地薪资水平等情况，依据专业经验对报价合理性进行判断。对异常低价存在争议的，应当按照少数服从多数的原则作出结论。 </w:t>
      </w:r>
    </w:p>
    <w:p w14:paraId="29337FD4">
      <w:pPr>
        <w:pStyle w:val="132"/>
        <w:spacing w:before="0"/>
        <w:ind w:firstLine="480"/>
        <w:rPr>
          <w:rFonts w:hint="eastAsia" w:ascii="宋体" w:hAnsi="宋体" w:eastAsia="宋体" w:cs="宋体"/>
          <w:color w:val="auto"/>
          <w:kern w:val="0"/>
          <w:sz w:val="21"/>
          <w:szCs w:val="21"/>
          <w:highlight w:val="none"/>
          <w:lang w:val="en-US" w:eastAsia="zh-CN" w:bidi="ar-SA"/>
        </w:rPr>
      </w:pPr>
      <w:r>
        <w:rPr>
          <w:rFonts w:hint="eastAsia" w:ascii="宋体" w:hAnsi="宋体" w:eastAsia="宋体" w:cs="宋体"/>
          <w:color w:val="auto"/>
          <w:kern w:val="0"/>
          <w:sz w:val="21"/>
          <w:szCs w:val="21"/>
          <w:highlight w:val="none"/>
          <w:lang w:val="en-US" w:eastAsia="zh-CN" w:bidi="ar-SA"/>
        </w:rPr>
        <w:t>（3）出具处理结果。如果投标（响应）供应商不提供书面说明、证明材料，或者提供的书面说明、证明材料不能证明其报价合理性的，应当将其作为无效投标（响应）处理。审查相关情况应当在评审报告中记录。</w:t>
      </w:r>
    </w:p>
    <w:p w14:paraId="477C8702">
      <w:pPr>
        <w:pStyle w:val="132"/>
        <w:spacing w:before="0"/>
        <w:ind w:firstLine="48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3.4.5对于未预留份额专门面向中小企业采购的政府采购项目，以及预留份额政府采购项目中的非预留部分标项，对小型和微型企业的投标报价给予20%的扣除，用扣除后的价格参与评审。接受大中型企业与小微企业组成联合体或者允许大中型企业向一家或者多家小微企业分包的政府采购项目，对于联合协议或者分包意向协议约定小微企业的合同份额占到合同总金额30%以上的，对联合体或者大中型企业的报价给予6%的扣除，用扣除后的价格参加评审。组成联合体或者接受分包的小微企业与联合体内其他企业、分包企业之间存在直接控股、管理关系的，不享受价格扣除优惠政策。</w:t>
      </w:r>
    </w:p>
    <w:p w14:paraId="65C7AA9B">
      <w:pPr>
        <w:spacing w:line="360" w:lineRule="auto"/>
        <w:ind w:firstLine="422" w:firstLineChars="200"/>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3.5排序与推荐。</w:t>
      </w:r>
    </w:p>
    <w:p w14:paraId="24598B5F">
      <w:pPr>
        <w:spacing w:line="360" w:lineRule="auto"/>
        <w:ind w:firstLine="422" w:firstLineChars="200"/>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3.5.1</w:t>
      </w:r>
      <w:r>
        <w:rPr>
          <w:rFonts w:hint="eastAsia" w:ascii="宋体" w:hAnsi="宋体" w:eastAsia="宋体" w:cs="宋体"/>
          <w:color w:val="auto"/>
          <w:kern w:val="0"/>
          <w:sz w:val="21"/>
          <w:szCs w:val="21"/>
          <w:highlight w:val="none"/>
        </w:rPr>
        <w:t>采用综合评分法的，评标结果按评审后得分由高到低顺序排列。得分相同的，按投标报价由低到高顺序排列。得分相同且投标报价相同的，按技术指标优劣顺序排列。投标文件满足招标文件全部实质性要求，且按照评审因素的量化指标评审得分最高的投标人为排名第一的中标候选人。</w:t>
      </w:r>
    </w:p>
    <w:p w14:paraId="41F1D96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多家投标人提供相同品牌产品（单一产品采购项目中的该产品或者非单一产品采购项目的核心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31CB8C51">
      <w:pPr>
        <w:pStyle w:val="8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3.5.2采用最低评标价法的，评标结果按投标报价由低到高顺序排列。评标价相同时，由评标委员会根据投标文件中技术、服务、合同条款及其它实质性要求等情况，按照择优选择的原则，集体讨论确定排序，并按确定排序由优到劣的原则推荐中标候选人。投标文件满足招标文件全部实质性要求且投标报价最低的投标人为排名第一的中标候选人。</w:t>
      </w:r>
    </w:p>
    <w:p w14:paraId="744FA726">
      <w:pPr>
        <w:pStyle w:val="86"/>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多家投标人提供相同品牌产品（单一产品采购项目中的该产品或者非单一产品采购项目的核心产品）且通过资格审查、符合性审查的不同投标人参加同一合同项下投标的，按一家投标人计算，评审后报价最低的同品牌投标人获得中标人推荐资格；报价相同的，由采购人或者采购人委托评标委员会按照招标文件规定的方式确定一个投标人获得中标人推荐资格，招标文件未规定的采取随机抽取方式确定，其他同品牌投标人不作为中标候选人。</w:t>
      </w:r>
    </w:p>
    <w:p w14:paraId="77FCB9B3">
      <w:pPr>
        <w:spacing w:line="360" w:lineRule="auto"/>
        <w:ind w:firstLine="413" w:firstLineChars="196"/>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3.6编写评标报告。</w:t>
      </w:r>
      <w:r>
        <w:rPr>
          <w:rFonts w:hint="eastAsia" w:ascii="宋体" w:hAnsi="宋体" w:eastAsia="宋体" w:cs="宋体"/>
          <w:color w:val="auto"/>
          <w:kern w:val="0"/>
          <w:sz w:val="21"/>
          <w:szCs w:val="21"/>
          <w:highlight w:val="none"/>
        </w:rPr>
        <w:t>评标委员会根据全体评标成员签字的原始评标记录和评标结果编写评标报告。评标委员会成员对需要共同认定的事项存在争议的，应当按照少数服从多数的原则作出结论。持不同意见的评标委员会成员应当在评标报告上签署不同意见及理由，否则视为同意评标报告。</w:t>
      </w:r>
    </w:p>
    <w:p w14:paraId="32F5CD1B">
      <w:pPr>
        <w:spacing w:line="360" w:lineRule="auto"/>
        <w:outlineLvl w:val="1"/>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四、评标中的其他事项</w:t>
      </w:r>
    </w:p>
    <w:p w14:paraId="66B7C93B">
      <w:pPr>
        <w:pStyle w:val="132"/>
        <w:spacing w:before="0"/>
        <w:ind w:firstLine="413" w:firstLineChars="196"/>
        <w:rPr>
          <w:rFonts w:hint="eastAsia" w:ascii="宋体" w:hAnsi="宋体" w:eastAsia="宋体" w:cs="宋体"/>
          <w:color w:val="auto"/>
          <w:kern w:val="0"/>
          <w:sz w:val="21"/>
          <w:szCs w:val="21"/>
          <w:highlight w:val="none"/>
        </w:rPr>
      </w:pPr>
      <w:r>
        <w:rPr>
          <w:rFonts w:hint="eastAsia" w:ascii="宋体" w:hAnsi="宋体" w:eastAsia="宋体" w:cs="宋体"/>
          <w:b/>
          <w:color w:val="auto"/>
          <w:kern w:val="0"/>
          <w:sz w:val="21"/>
          <w:szCs w:val="21"/>
          <w:highlight w:val="none"/>
        </w:rPr>
        <w:t>4.1投标人澄清、说明或者补正。</w:t>
      </w:r>
      <w:r>
        <w:rPr>
          <w:rFonts w:hint="eastAsia" w:ascii="宋体" w:hAnsi="宋体" w:eastAsia="宋体" w:cs="宋体"/>
          <w:color w:val="auto"/>
          <w:kern w:val="0"/>
          <w:sz w:val="21"/>
          <w:szCs w:val="21"/>
          <w:highlight w:val="none"/>
        </w:rPr>
        <w:t>对于投标文件中含义不明确、同类问题表述不一致或者有明显文字和计算错误的内容需要投标人作出必要的澄清、说明或者补正的，评标委员会和投标人通过电子交易平台交换数据电文，投标人提交使用电子签名的相关数据电文或通过平台上传加盖公章的扫描件。给予投标人提交澄清、说明或补正的时间不得少于半小时，投标人已经明确表示澄清说明或补正完毕的除外。投标人的澄清、说明或者补正不得超出投标文件的范围或者改变投标文件的实质性内容。</w:t>
      </w:r>
    </w:p>
    <w:p w14:paraId="5E4E62A1">
      <w:pPr>
        <w:pStyle w:val="25"/>
        <w:spacing w:line="360" w:lineRule="auto"/>
        <w:ind w:left="954" w:leftChars="226" w:hanging="479" w:firstLineChars="0"/>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4.2投标无效。</w:t>
      </w:r>
      <w:r>
        <w:rPr>
          <w:rFonts w:hint="eastAsia" w:ascii="宋体" w:hAnsi="宋体" w:eastAsia="宋体" w:cs="宋体"/>
          <w:color w:val="auto"/>
          <w:sz w:val="21"/>
          <w:szCs w:val="21"/>
          <w:highlight w:val="none"/>
        </w:rPr>
        <w:t>有下列情形之一的，投标无效：</w:t>
      </w:r>
    </w:p>
    <w:p w14:paraId="2A6630A5">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4.2.1投标人不具备招标文件中规定的资格要求的（投标人未提供有效的资格文件的，视为投标人不具备招标文件中规定的资格要求）；</w:t>
      </w:r>
    </w:p>
    <w:p w14:paraId="7C2B3834">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4.2.2投标文件未按照招标文件要求签署、盖章的；</w:t>
      </w:r>
    </w:p>
    <w:p w14:paraId="13BDA0CD">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4.2.3采购人拟采购的产品属于政府强制采购的节能产品品目清单范围的，投标人相应的投标产品未获得国家确定的认证机构出具的、处于有效期之内的节能产品认证证书的；</w:t>
      </w:r>
    </w:p>
    <w:p w14:paraId="586151EC">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4.2.4投标文件含有采购人不能接受的附加条件的；</w:t>
      </w:r>
    </w:p>
    <w:p w14:paraId="42CA187A">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4.2.5投标文件中承诺的投标有效期少于招标文件中载明的投标有效期的；</w:t>
      </w:r>
    </w:p>
    <w:p w14:paraId="7179FCC6">
      <w:pPr>
        <w:snapToGrid w:val="0"/>
        <w:spacing w:line="360" w:lineRule="auto"/>
        <w:ind w:firstLine="105" w:firstLineChars="5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4.2.6投标文件出现不是唯一的、有选择性投标报价的;</w:t>
      </w:r>
    </w:p>
    <w:p w14:paraId="16BE0967">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4.2.7投标报价超过招标文件中规定的预算金额或者最高限价的;</w:t>
      </w:r>
    </w:p>
    <w:p w14:paraId="194AF194">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4.2.8报价明显低于其他通过符合性审查投标人的报价，有可能影响产品质量或者不能诚信履约的，未能按要求提供书面说明或者提交相关证明材料，不能证明其报价合理性的;</w:t>
      </w:r>
    </w:p>
    <w:p w14:paraId="249FAE03">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4.2.9投标人对根据修正原则修正后的报价不确认的；</w:t>
      </w:r>
    </w:p>
    <w:p w14:paraId="711AF816">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4.2.10投标人提供虚假材料投标的；</w:t>
      </w:r>
    </w:p>
    <w:p w14:paraId="54444931">
      <w:pPr>
        <w:spacing w:line="360" w:lineRule="auto"/>
        <w:ind w:firstLine="210" w:firstLineChars="1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 xml:space="preserve">  4.2.11投标人有恶意串通、妨碍其他投标人的竞争行为、损害采购人或者其他投标人的合法权益情形的；</w:t>
      </w:r>
    </w:p>
    <w:p w14:paraId="68F31CE1">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4.2.12投标人仅提交备份投标文件，未在电子交易平台传输递交投标文件的，投标无效；</w:t>
      </w:r>
    </w:p>
    <w:p w14:paraId="042E1DD2">
      <w:pPr>
        <w:pStyle w:val="86"/>
        <w:rPr>
          <w:rFonts w:hint="eastAsia" w:ascii="宋体" w:hAnsi="宋体" w:eastAsia="宋体" w:cs="宋体"/>
          <w:b/>
          <w:bCs/>
          <w:color w:val="auto"/>
          <w:sz w:val="21"/>
          <w:szCs w:val="21"/>
          <w:highlight w:val="none"/>
        </w:rPr>
      </w:pPr>
      <w:r>
        <w:rPr>
          <w:rFonts w:hint="eastAsia" w:ascii="宋体" w:hAnsi="宋体" w:eastAsia="宋体" w:cs="宋体"/>
          <w:color w:val="auto"/>
          <w:sz w:val="21"/>
          <w:szCs w:val="21"/>
          <w:highlight w:val="none"/>
        </w:rPr>
        <w:t>4.2.13 投标文件不满足招标文件的其它实质性要求的；</w:t>
      </w:r>
    </w:p>
    <w:p w14:paraId="28725EA9">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4.2.14法律、法规、规章（适用本市的）及省级以上规范性文件（适用本市的）规定的其他无效情形。</w:t>
      </w:r>
    </w:p>
    <w:p w14:paraId="2A1F7D03">
      <w:pPr>
        <w:pStyle w:val="25"/>
        <w:snapToGrid w:val="0"/>
        <w:spacing w:line="360" w:lineRule="auto"/>
        <w:ind w:firstLine="413" w:firstLineChars="196"/>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5.废标。</w:t>
      </w:r>
      <w:r>
        <w:rPr>
          <w:rFonts w:hint="eastAsia" w:ascii="宋体" w:hAnsi="宋体" w:eastAsia="宋体" w:cs="宋体"/>
          <w:color w:val="auto"/>
          <w:sz w:val="21"/>
          <w:szCs w:val="21"/>
          <w:highlight w:val="none"/>
        </w:rPr>
        <w:t>根据《中华人民共和国政府采购法》第三十六条之规定，在采购中，出现下列情形之一的，应予废标：</w:t>
      </w:r>
    </w:p>
    <w:p w14:paraId="5A4E8F45">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5.1符合专业条件的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或者对招标文件作实质响应的</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不足3家的；</w:t>
      </w:r>
    </w:p>
    <w:p w14:paraId="5EC54535">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5.2出现影响采购公正的违法、违规行为的；</w:t>
      </w:r>
    </w:p>
    <w:p w14:paraId="309AF7AA">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5.3投标人的报价均超过了采购预算，采购人不能支付的；</w:t>
      </w:r>
    </w:p>
    <w:p w14:paraId="3BF35727">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5.4因重大变故，采购任务取消的。</w:t>
      </w:r>
    </w:p>
    <w:p w14:paraId="5D876678">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废标后，采购代理机构应当将废标理由通知所有投标人。</w:t>
      </w:r>
    </w:p>
    <w:p w14:paraId="365DAA25">
      <w:pPr>
        <w:pStyle w:val="25"/>
        <w:snapToGrid w:val="0"/>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6.修改招标文件，重新组织采购活动。</w:t>
      </w:r>
      <w:r>
        <w:rPr>
          <w:rFonts w:hint="eastAsia" w:ascii="宋体" w:hAnsi="宋体" w:eastAsia="宋体" w:cs="宋体"/>
          <w:color w:val="auto"/>
          <w:sz w:val="21"/>
          <w:szCs w:val="21"/>
          <w:highlight w:val="none"/>
        </w:rPr>
        <w:t>评标委员会发现招标文件存在歧义、重大缺陷导致评标工作无法进行，或者招标文件内容违反国家有关强制性规定的，将停止评标工作，并与采购人、采购代理机构沟通并作书面记录。采购人、采购代理机构确认后，将修改招标文件，重新组织采购活动。</w:t>
      </w:r>
    </w:p>
    <w:p w14:paraId="1DD3BAB2">
      <w:pPr>
        <w:pStyle w:val="25"/>
        <w:snapToGrid w:val="0"/>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b/>
          <w:color w:val="auto"/>
          <w:kern w:val="0"/>
          <w:sz w:val="21"/>
          <w:szCs w:val="21"/>
          <w:highlight w:val="none"/>
        </w:rPr>
        <w:t>7.重新开展采购。</w:t>
      </w:r>
      <w:r>
        <w:rPr>
          <w:rFonts w:hint="eastAsia" w:ascii="宋体" w:hAnsi="宋体" w:eastAsia="宋体" w:cs="宋体"/>
          <w:color w:val="auto"/>
          <w:sz w:val="21"/>
          <w:szCs w:val="21"/>
          <w:highlight w:val="none"/>
        </w:rPr>
        <w:t>有政府采购法第七十一条、第七十二条规定的违法行为之一，影响或者可能影响中标结果的，依照下列规定处理：</w:t>
      </w:r>
    </w:p>
    <w:p w14:paraId="3C21ED1E">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7.1未确定中标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的，终止本次政府采购活动，重新开展政府采购活动。</w:t>
      </w:r>
    </w:p>
    <w:p w14:paraId="7052887F">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7.2已确定中标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但尚未签订政府采购合同的，中标结果无效，从合格的中标候选人中另行确定中标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；没有合格的中标候选人的，重新开展政府采购活动。</w:t>
      </w:r>
    </w:p>
    <w:p w14:paraId="484C3784">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7.3政府采购合同已签订但尚未履行的，撤销合同，从合格的中标候选人中另行确定中标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；没有合格的中标候选人的，重新开展政府采购活动。</w:t>
      </w:r>
    </w:p>
    <w:p w14:paraId="22F829B3">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7.4政府采购合同已经履行，给采购人、</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造成损失的，由责任人承担赔偿责任。</w:t>
      </w:r>
    </w:p>
    <w:p w14:paraId="7F86AB11">
      <w:pPr>
        <w:pStyle w:val="25"/>
        <w:snapToGrid w:val="0"/>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7.5政府采购当事人有其他违反政府采购法或者政府采购法实施条例等法律法规规定的行为，经改正后仍然影响或者可能影响中标结果或者依法被认定为中标无效的，依照7.1-7.4规定处理。</w:t>
      </w:r>
    </w:p>
    <w:p w14:paraId="40BA667F">
      <w:pPr>
        <w:pStyle w:val="86"/>
        <w:ind w:firstLine="0"/>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五、评审过程的保密与录像</w:t>
      </w:r>
    </w:p>
    <w:p w14:paraId="3074AF98">
      <w:pPr>
        <w:widowControl/>
        <w:spacing w:line="360" w:lineRule="auto"/>
        <w:ind w:firstLine="422" w:firstLineChars="200"/>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8.1.保密。</w:t>
      </w:r>
      <w:r>
        <w:rPr>
          <w:rFonts w:hint="eastAsia" w:ascii="宋体" w:hAnsi="宋体" w:eastAsia="宋体" w:cs="宋体"/>
          <w:color w:val="auto"/>
          <w:sz w:val="21"/>
          <w:szCs w:val="21"/>
          <w:highlight w:val="none"/>
        </w:rPr>
        <w:t>评审活动在严格保密的情况下进行。评审过程中凡是与投标文件评审和比较、中标</w:t>
      </w: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推荐等评审有关的情况，以及涉及国家秘密和商业秘密等信息，评标委员会成员、采购人和采购代理机构工作人员、相关监督人员等与评审有关的人员应当予以保密。</w:t>
      </w:r>
    </w:p>
    <w:p w14:paraId="6C66A0F0">
      <w:pPr>
        <w:pStyle w:val="25"/>
        <w:snapToGrid w:val="0"/>
        <w:spacing w:line="360" w:lineRule="auto"/>
        <w:ind w:firstLine="48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8.2.录音录像。</w:t>
      </w:r>
      <w:r>
        <w:rPr>
          <w:rFonts w:hint="eastAsia" w:ascii="宋体" w:hAnsi="宋体" w:eastAsia="宋体" w:cs="宋体"/>
          <w:color w:val="auto"/>
          <w:sz w:val="21"/>
          <w:szCs w:val="21"/>
          <w:highlight w:val="none"/>
        </w:rPr>
        <w:t>采购代理机构对评审工作现场进行全过程录音录像，录音录像资料作为采购项目文件随其他文件一并存档。</w:t>
      </w:r>
    </w:p>
    <w:bookmarkEnd w:id="62"/>
    <w:p w14:paraId="6E4A6D9B">
      <w:pPr>
        <w:spacing w:line="360" w:lineRule="auto"/>
        <w:ind w:left="720" w:leftChars="343" w:firstLine="1084" w:firstLineChars="300"/>
        <w:rPr>
          <w:rFonts w:hint="eastAsia" w:ascii="宋体" w:hAnsi="宋体" w:eastAsia="宋体" w:cs="宋体"/>
          <w:b/>
          <w:color w:val="auto"/>
          <w:sz w:val="36"/>
          <w:szCs w:val="36"/>
          <w:highlight w:val="none"/>
        </w:rPr>
      </w:pPr>
      <w:bookmarkStart w:id="430" w:name="第五部分"/>
      <w:bookmarkStart w:id="431" w:name="_Toc86217003"/>
    </w:p>
    <w:p w14:paraId="67796B00">
      <w:pPr>
        <w:pStyle w:val="86"/>
        <w:rPr>
          <w:rFonts w:hint="eastAsia" w:ascii="宋体" w:hAnsi="宋体" w:eastAsia="宋体" w:cs="宋体"/>
          <w:color w:val="auto"/>
          <w:highlight w:val="none"/>
        </w:rPr>
      </w:pPr>
      <w:r>
        <w:rPr>
          <w:rFonts w:hint="eastAsia" w:ascii="宋体" w:hAnsi="宋体" w:eastAsia="宋体" w:cs="宋体"/>
          <w:b/>
          <w:color w:val="auto"/>
          <w:sz w:val="36"/>
          <w:szCs w:val="36"/>
          <w:highlight w:val="none"/>
        </w:rPr>
        <w:t xml:space="preserve">    </w:t>
      </w:r>
    </w:p>
    <w:p w14:paraId="6600C289">
      <w:pPr>
        <w:rPr>
          <w:rFonts w:hint="eastAsia" w:ascii="宋体" w:hAnsi="宋体" w:eastAsia="宋体" w:cs="宋体"/>
          <w:b/>
          <w:color w:val="auto"/>
          <w:sz w:val="36"/>
          <w:szCs w:val="36"/>
          <w:highlight w:val="none"/>
        </w:rPr>
      </w:pPr>
      <w:bookmarkStart w:id="432" w:name="_Toc176185125"/>
      <w:r>
        <w:rPr>
          <w:rFonts w:hint="eastAsia" w:ascii="宋体" w:hAnsi="宋体" w:eastAsia="宋体" w:cs="宋体"/>
          <w:b/>
          <w:color w:val="auto"/>
          <w:sz w:val="36"/>
          <w:szCs w:val="36"/>
          <w:highlight w:val="none"/>
        </w:rPr>
        <w:br w:type="page"/>
      </w:r>
    </w:p>
    <w:p w14:paraId="0B79C4D7">
      <w:pPr>
        <w:spacing w:line="360" w:lineRule="auto"/>
        <w:jc w:val="center"/>
        <w:outlineLvl w:val="0"/>
        <w:rPr>
          <w:rFonts w:hint="eastAsia" w:ascii="宋体" w:hAnsi="宋体" w:eastAsia="宋体" w:cs="宋体"/>
          <w:b/>
          <w:color w:val="auto"/>
          <w:sz w:val="36"/>
          <w:szCs w:val="36"/>
          <w:highlight w:val="none"/>
        </w:rPr>
      </w:pPr>
      <w:bookmarkStart w:id="440" w:name="_GoBack"/>
      <w:bookmarkStart w:id="433" w:name="_Toc3175"/>
      <w:r>
        <w:rPr>
          <w:rFonts w:hint="eastAsia" w:ascii="宋体" w:hAnsi="宋体" w:eastAsia="宋体" w:cs="宋体"/>
          <w:b/>
          <w:color w:val="auto"/>
          <w:sz w:val="36"/>
          <w:szCs w:val="36"/>
          <w:highlight w:val="none"/>
        </w:rPr>
        <w:t>第五部分  拟签订的合同文本</w:t>
      </w:r>
      <w:bookmarkEnd w:id="432"/>
      <w:bookmarkEnd w:id="433"/>
    </w:p>
    <w:p w14:paraId="08928307">
      <w:pPr>
        <w:adjustRightInd/>
        <w:spacing w:line="600" w:lineRule="exact"/>
        <w:ind w:firstLine="1044"/>
        <w:rPr>
          <w:rFonts w:hint="eastAsia" w:ascii="宋体" w:hAnsi="宋体" w:eastAsia="宋体" w:cs="宋体"/>
          <w:b/>
          <w:color w:val="auto"/>
          <w:kern w:val="0"/>
          <w:sz w:val="52"/>
          <w:szCs w:val="52"/>
          <w:highlight w:val="none"/>
        </w:rPr>
      </w:pPr>
    </w:p>
    <w:p w14:paraId="495E9C82">
      <w:pPr>
        <w:adjustRightInd/>
        <w:jc w:val="center"/>
        <w:rPr>
          <w:rFonts w:hint="eastAsia" w:ascii="宋体" w:hAnsi="宋体" w:eastAsia="宋体" w:cs="宋体"/>
          <w:b/>
          <w:bCs/>
          <w:color w:val="auto"/>
          <w:spacing w:val="-20"/>
          <w:kern w:val="44"/>
          <w:sz w:val="48"/>
          <w:szCs w:val="48"/>
          <w:highlight w:val="none"/>
        </w:rPr>
      </w:pPr>
      <w:bookmarkStart w:id="434" w:name="_Toc3995"/>
    </w:p>
    <w:bookmarkEnd w:id="434"/>
    <w:p w14:paraId="706165E2">
      <w:pPr>
        <w:spacing w:before="252" w:line="224" w:lineRule="auto"/>
        <w:ind w:left="2565"/>
        <w:outlineLvl w:val="1"/>
        <w:rPr>
          <w:rFonts w:ascii="宋体" w:hAnsi="宋体" w:eastAsia="宋体" w:cs="宋体"/>
          <w:color w:val="auto"/>
          <w:sz w:val="35"/>
          <w:szCs w:val="35"/>
          <w:highlight w:val="none"/>
        </w:rPr>
      </w:pPr>
      <w:r>
        <w:rPr>
          <w:rFonts w:ascii="宋体" w:hAnsi="宋体" w:eastAsia="宋体" w:cs="宋体"/>
          <w:color w:val="auto"/>
          <w:spacing w:val="7"/>
          <w:sz w:val="35"/>
          <w:szCs w:val="35"/>
          <w:highlight w:val="none"/>
        </w:rPr>
        <w:t>北海市政府采购合同</w:t>
      </w:r>
    </w:p>
    <w:p w14:paraId="4A0DE5C0">
      <w:pPr>
        <w:pStyle w:val="24"/>
        <w:spacing w:line="249" w:lineRule="auto"/>
        <w:rPr>
          <w:color w:val="auto"/>
          <w:highlight w:val="none"/>
        </w:rPr>
      </w:pPr>
    </w:p>
    <w:p w14:paraId="0E00B076">
      <w:pPr>
        <w:pStyle w:val="24"/>
        <w:spacing w:line="249" w:lineRule="auto"/>
        <w:rPr>
          <w:color w:val="auto"/>
          <w:highlight w:val="none"/>
        </w:rPr>
      </w:pPr>
    </w:p>
    <w:p w14:paraId="7454B58B">
      <w:pPr>
        <w:pStyle w:val="24"/>
        <w:spacing w:line="249" w:lineRule="auto"/>
        <w:rPr>
          <w:color w:val="auto"/>
          <w:highlight w:val="none"/>
        </w:rPr>
      </w:pPr>
    </w:p>
    <w:p w14:paraId="6FD70C83">
      <w:pPr>
        <w:pStyle w:val="24"/>
        <w:spacing w:line="249" w:lineRule="auto"/>
        <w:rPr>
          <w:color w:val="auto"/>
          <w:highlight w:val="none"/>
        </w:rPr>
      </w:pPr>
    </w:p>
    <w:p w14:paraId="2DDB9729">
      <w:pPr>
        <w:pStyle w:val="24"/>
        <w:spacing w:line="249" w:lineRule="auto"/>
        <w:rPr>
          <w:color w:val="auto"/>
          <w:highlight w:val="none"/>
        </w:rPr>
      </w:pPr>
    </w:p>
    <w:p w14:paraId="015373F6">
      <w:pPr>
        <w:spacing w:before="91" w:line="222" w:lineRule="auto"/>
        <w:ind w:left="1818"/>
        <w:rPr>
          <w:rFonts w:ascii="宋体" w:hAnsi="宋体" w:eastAsia="宋体" w:cs="宋体"/>
          <w:color w:val="auto"/>
          <w:sz w:val="28"/>
          <w:szCs w:val="28"/>
          <w:highlight w:val="none"/>
        </w:rPr>
      </w:pPr>
      <w:r>
        <w:rPr>
          <w:rFonts w:ascii="宋体" w:hAnsi="宋体" w:eastAsia="宋体" w:cs="宋体"/>
          <w:b/>
          <w:bCs/>
          <w:color w:val="auto"/>
          <w:spacing w:val="-5"/>
          <w:sz w:val="28"/>
          <w:szCs w:val="28"/>
          <w:highlight w:val="none"/>
        </w:rPr>
        <w:t>合同名称：</w:t>
      </w:r>
      <w:r>
        <w:rPr>
          <w:rFonts w:ascii="宋体" w:hAnsi="宋体" w:eastAsia="宋体" w:cs="宋体"/>
          <w:color w:val="auto"/>
          <w:sz w:val="28"/>
          <w:szCs w:val="28"/>
          <w:highlight w:val="none"/>
          <w:u w:val="single" w:color="auto"/>
        </w:rPr>
        <w:t xml:space="preserve">                           </w:t>
      </w:r>
    </w:p>
    <w:p w14:paraId="7A07F388">
      <w:pPr>
        <w:pStyle w:val="24"/>
        <w:spacing w:line="271" w:lineRule="auto"/>
        <w:rPr>
          <w:color w:val="auto"/>
          <w:highlight w:val="none"/>
        </w:rPr>
      </w:pPr>
    </w:p>
    <w:p w14:paraId="21BC9864">
      <w:pPr>
        <w:spacing w:before="91" w:line="220" w:lineRule="auto"/>
        <w:ind w:left="1818"/>
        <w:rPr>
          <w:rFonts w:ascii="宋体" w:hAnsi="宋体" w:eastAsia="宋体" w:cs="宋体"/>
          <w:color w:val="auto"/>
          <w:sz w:val="28"/>
          <w:szCs w:val="28"/>
          <w:highlight w:val="none"/>
        </w:rPr>
      </w:pPr>
      <w:r>
        <w:rPr>
          <w:rFonts w:ascii="宋体" w:hAnsi="宋体" w:eastAsia="宋体" w:cs="宋体"/>
          <w:b/>
          <w:bCs/>
          <w:color w:val="auto"/>
          <w:spacing w:val="-5"/>
          <w:sz w:val="28"/>
          <w:szCs w:val="28"/>
          <w:highlight w:val="none"/>
        </w:rPr>
        <w:t>合同编号：</w:t>
      </w:r>
      <w:r>
        <w:rPr>
          <w:rFonts w:ascii="宋体" w:hAnsi="宋体" w:eastAsia="宋体" w:cs="宋体"/>
          <w:color w:val="auto"/>
          <w:sz w:val="28"/>
          <w:szCs w:val="28"/>
          <w:highlight w:val="none"/>
          <w:u w:val="single" w:color="auto"/>
        </w:rPr>
        <w:t xml:space="preserve">                           </w:t>
      </w:r>
    </w:p>
    <w:p w14:paraId="0D13FD15">
      <w:pPr>
        <w:pStyle w:val="24"/>
        <w:spacing w:line="242" w:lineRule="auto"/>
        <w:rPr>
          <w:color w:val="auto"/>
          <w:highlight w:val="none"/>
        </w:rPr>
      </w:pPr>
    </w:p>
    <w:p w14:paraId="1837BD6D">
      <w:pPr>
        <w:pStyle w:val="24"/>
        <w:spacing w:line="242" w:lineRule="auto"/>
        <w:rPr>
          <w:color w:val="auto"/>
          <w:highlight w:val="none"/>
        </w:rPr>
      </w:pPr>
    </w:p>
    <w:p w14:paraId="6145A6F6">
      <w:pPr>
        <w:pStyle w:val="24"/>
        <w:spacing w:line="242" w:lineRule="auto"/>
        <w:rPr>
          <w:color w:val="auto"/>
          <w:highlight w:val="none"/>
        </w:rPr>
      </w:pPr>
    </w:p>
    <w:p w14:paraId="6491C45C">
      <w:pPr>
        <w:pStyle w:val="24"/>
        <w:spacing w:line="242" w:lineRule="auto"/>
        <w:rPr>
          <w:color w:val="auto"/>
          <w:highlight w:val="none"/>
        </w:rPr>
      </w:pPr>
    </w:p>
    <w:p w14:paraId="016B096E">
      <w:pPr>
        <w:spacing w:before="91" w:line="219" w:lineRule="auto"/>
        <w:ind w:left="1816"/>
        <w:rPr>
          <w:rFonts w:ascii="宋体" w:hAnsi="宋体" w:eastAsia="宋体" w:cs="宋体"/>
          <w:color w:val="auto"/>
          <w:sz w:val="28"/>
          <w:szCs w:val="28"/>
          <w:highlight w:val="none"/>
        </w:rPr>
      </w:pPr>
      <w:r>
        <w:rPr>
          <w:rFonts w:ascii="宋体" w:hAnsi="宋体" w:eastAsia="宋体" w:cs="宋体"/>
          <w:b/>
          <w:bCs/>
          <w:color w:val="auto"/>
          <w:spacing w:val="-4"/>
          <w:sz w:val="28"/>
          <w:szCs w:val="28"/>
          <w:highlight w:val="none"/>
        </w:rPr>
        <w:t>采购人（甲方）</w:t>
      </w:r>
      <w:r>
        <w:rPr>
          <w:rFonts w:ascii="宋体" w:hAnsi="宋体" w:eastAsia="宋体" w:cs="宋体"/>
          <w:color w:val="auto"/>
          <w:sz w:val="28"/>
          <w:szCs w:val="28"/>
          <w:highlight w:val="none"/>
          <w:u w:val="single" w:color="auto"/>
        </w:rPr>
        <w:t xml:space="preserve">                       </w:t>
      </w:r>
    </w:p>
    <w:p w14:paraId="342BE51E">
      <w:pPr>
        <w:pStyle w:val="24"/>
        <w:spacing w:line="275" w:lineRule="auto"/>
        <w:rPr>
          <w:color w:val="auto"/>
          <w:highlight w:val="none"/>
        </w:rPr>
      </w:pPr>
    </w:p>
    <w:p w14:paraId="0CA54107">
      <w:pPr>
        <w:spacing w:before="92" w:line="219" w:lineRule="auto"/>
        <w:ind w:left="1817"/>
        <w:rPr>
          <w:rFonts w:ascii="宋体" w:hAnsi="宋体" w:eastAsia="宋体" w:cs="宋体"/>
          <w:color w:val="auto"/>
          <w:sz w:val="28"/>
          <w:szCs w:val="28"/>
          <w:highlight w:val="none"/>
        </w:rPr>
      </w:pPr>
      <w:r>
        <w:rPr>
          <w:rFonts w:ascii="宋体" w:hAnsi="宋体" w:eastAsia="宋体" w:cs="宋体"/>
          <w:b/>
          <w:bCs/>
          <w:color w:val="auto"/>
          <w:spacing w:val="-6"/>
          <w:sz w:val="28"/>
          <w:szCs w:val="28"/>
          <w:highlight w:val="none"/>
        </w:rPr>
        <w:t>供</w:t>
      </w:r>
      <w:r>
        <w:rPr>
          <w:rFonts w:ascii="宋体" w:hAnsi="宋体" w:eastAsia="宋体" w:cs="宋体"/>
          <w:color w:val="auto"/>
          <w:spacing w:val="-6"/>
          <w:sz w:val="28"/>
          <w:szCs w:val="28"/>
          <w:highlight w:val="none"/>
        </w:rPr>
        <w:t xml:space="preserve"> </w:t>
      </w:r>
      <w:r>
        <w:rPr>
          <w:rFonts w:ascii="宋体" w:hAnsi="宋体" w:eastAsia="宋体" w:cs="宋体"/>
          <w:b/>
          <w:bCs/>
          <w:color w:val="auto"/>
          <w:spacing w:val="-6"/>
          <w:sz w:val="28"/>
          <w:szCs w:val="28"/>
          <w:highlight w:val="none"/>
        </w:rPr>
        <w:t>应</w:t>
      </w:r>
      <w:r>
        <w:rPr>
          <w:rFonts w:ascii="宋体" w:hAnsi="宋体" w:eastAsia="宋体" w:cs="宋体"/>
          <w:color w:val="auto"/>
          <w:spacing w:val="21"/>
          <w:sz w:val="28"/>
          <w:szCs w:val="28"/>
          <w:highlight w:val="none"/>
        </w:rPr>
        <w:t xml:space="preserve"> </w:t>
      </w:r>
      <w:r>
        <w:rPr>
          <w:rFonts w:ascii="宋体" w:hAnsi="宋体" w:eastAsia="宋体" w:cs="宋体"/>
          <w:b/>
          <w:bCs/>
          <w:color w:val="auto"/>
          <w:spacing w:val="-6"/>
          <w:sz w:val="28"/>
          <w:szCs w:val="28"/>
          <w:highlight w:val="none"/>
        </w:rPr>
        <w:t>商（乙方）</w:t>
      </w:r>
      <w:r>
        <w:rPr>
          <w:rFonts w:ascii="宋体" w:hAnsi="宋体" w:eastAsia="宋体" w:cs="宋体"/>
          <w:color w:val="auto"/>
          <w:sz w:val="28"/>
          <w:szCs w:val="28"/>
          <w:highlight w:val="none"/>
          <w:u w:val="single" w:color="auto"/>
        </w:rPr>
        <w:t xml:space="preserve">                     </w:t>
      </w:r>
    </w:p>
    <w:p w14:paraId="3682E282">
      <w:pPr>
        <w:pStyle w:val="24"/>
        <w:spacing w:line="242" w:lineRule="auto"/>
        <w:rPr>
          <w:color w:val="auto"/>
          <w:highlight w:val="none"/>
        </w:rPr>
      </w:pPr>
    </w:p>
    <w:p w14:paraId="40E28CC8">
      <w:pPr>
        <w:pStyle w:val="24"/>
        <w:spacing w:line="242" w:lineRule="auto"/>
        <w:rPr>
          <w:color w:val="auto"/>
          <w:highlight w:val="none"/>
        </w:rPr>
      </w:pPr>
    </w:p>
    <w:p w14:paraId="186EAC64">
      <w:pPr>
        <w:pStyle w:val="24"/>
        <w:spacing w:line="242" w:lineRule="auto"/>
        <w:rPr>
          <w:color w:val="auto"/>
          <w:highlight w:val="none"/>
        </w:rPr>
      </w:pPr>
    </w:p>
    <w:p w14:paraId="54657060">
      <w:pPr>
        <w:pStyle w:val="24"/>
        <w:spacing w:line="243" w:lineRule="auto"/>
        <w:rPr>
          <w:color w:val="auto"/>
          <w:highlight w:val="none"/>
        </w:rPr>
      </w:pPr>
    </w:p>
    <w:p w14:paraId="59116FFA">
      <w:pPr>
        <w:spacing w:before="92" w:line="222" w:lineRule="auto"/>
        <w:ind w:left="1817"/>
        <w:rPr>
          <w:rFonts w:ascii="宋体" w:hAnsi="宋体" w:eastAsia="宋体" w:cs="宋体"/>
          <w:color w:val="auto"/>
          <w:sz w:val="28"/>
          <w:szCs w:val="28"/>
          <w:highlight w:val="none"/>
        </w:rPr>
      </w:pPr>
      <w:r>
        <w:rPr>
          <w:rFonts w:ascii="宋体" w:hAnsi="宋体" w:eastAsia="宋体" w:cs="宋体"/>
          <w:b/>
          <w:bCs/>
          <w:color w:val="auto"/>
          <w:spacing w:val="-4"/>
          <w:sz w:val="28"/>
          <w:szCs w:val="28"/>
          <w:highlight w:val="none"/>
        </w:rPr>
        <w:t>签订合同地点：</w:t>
      </w:r>
      <w:r>
        <w:rPr>
          <w:rFonts w:ascii="宋体" w:hAnsi="宋体" w:eastAsia="宋体" w:cs="宋体"/>
          <w:color w:val="auto"/>
          <w:sz w:val="28"/>
          <w:szCs w:val="28"/>
          <w:highlight w:val="none"/>
          <w:u w:val="single" w:color="auto"/>
        </w:rPr>
        <w:t xml:space="preserve">                       </w:t>
      </w:r>
    </w:p>
    <w:p w14:paraId="55E51BAC">
      <w:pPr>
        <w:pStyle w:val="24"/>
        <w:spacing w:line="271" w:lineRule="auto"/>
        <w:rPr>
          <w:color w:val="auto"/>
          <w:highlight w:val="none"/>
        </w:rPr>
      </w:pPr>
    </w:p>
    <w:p w14:paraId="4EE3714C">
      <w:pPr>
        <w:spacing w:before="91" w:line="222" w:lineRule="auto"/>
        <w:ind w:left="1817"/>
        <w:rPr>
          <w:rFonts w:ascii="宋体" w:hAnsi="宋体" w:eastAsia="宋体" w:cs="宋体"/>
          <w:color w:val="auto"/>
          <w:sz w:val="28"/>
          <w:szCs w:val="28"/>
          <w:highlight w:val="none"/>
        </w:rPr>
      </w:pPr>
      <w:r>
        <w:rPr>
          <w:rFonts w:ascii="宋体" w:hAnsi="宋体" w:eastAsia="宋体" w:cs="宋体"/>
          <w:b/>
          <w:bCs/>
          <w:color w:val="auto"/>
          <w:spacing w:val="-4"/>
          <w:sz w:val="28"/>
          <w:szCs w:val="28"/>
          <w:highlight w:val="none"/>
        </w:rPr>
        <w:t>签订合同时间：</w:t>
      </w:r>
      <w:r>
        <w:rPr>
          <w:rFonts w:ascii="宋体" w:hAnsi="宋体" w:eastAsia="宋体" w:cs="宋体"/>
          <w:color w:val="auto"/>
          <w:sz w:val="28"/>
          <w:szCs w:val="28"/>
          <w:highlight w:val="none"/>
          <w:u w:val="single" w:color="auto"/>
        </w:rPr>
        <w:t xml:space="preserve">                       </w:t>
      </w:r>
    </w:p>
    <w:p w14:paraId="7F495A8E">
      <w:pPr>
        <w:spacing w:before="83" w:line="2381" w:lineRule="exact"/>
        <w:ind w:firstLine="4343"/>
        <w:rPr>
          <w:color w:val="auto"/>
          <w:highlight w:val="none"/>
        </w:rPr>
      </w:pPr>
    </w:p>
    <w:p w14:paraId="3FECE4F2">
      <w:pPr>
        <w:spacing w:line="2381" w:lineRule="exact"/>
        <w:rPr>
          <w:color w:val="auto"/>
          <w:highlight w:val="none"/>
        </w:rPr>
        <w:sectPr>
          <w:headerReference r:id="rId10" w:type="default"/>
          <w:footerReference r:id="rId11" w:type="default"/>
          <w:pgSz w:w="11906" w:h="16839"/>
          <w:pgMar w:top="1166" w:right="1501" w:bottom="1362" w:left="1365" w:header="829" w:footer="1200" w:gutter="0"/>
          <w:pgNumType w:fmt="decimal"/>
          <w:cols w:space="720" w:num="1"/>
        </w:sectPr>
      </w:pPr>
    </w:p>
    <w:p w14:paraId="424FE547">
      <w:pPr>
        <w:pStyle w:val="24"/>
        <w:spacing w:line="265" w:lineRule="auto"/>
        <w:rPr>
          <w:color w:val="auto"/>
          <w:highlight w:val="none"/>
        </w:rPr>
      </w:pPr>
    </w:p>
    <w:p w14:paraId="21A9D806">
      <w:pPr>
        <w:pStyle w:val="24"/>
        <w:spacing w:line="266" w:lineRule="auto"/>
        <w:rPr>
          <w:color w:val="auto"/>
          <w:highlight w:val="none"/>
        </w:rPr>
      </w:pPr>
    </w:p>
    <w:p w14:paraId="5A83B119">
      <w:pPr>
        <w:spacing w:before="101" w:line="224" w:lineRule="auto"/>
        <w:ind w:left="2837"/>
        <w:rPr>
          <w:rFonts w:ascii="宋体" w:hAnsi="宋体" w:eastAsia="宋体" w:cs="宋体"/>
          <w:color w:val="auto"/>
          <w:sz w:val="31"/>
          <w:szCs w:val="31"/>
          <w:highlight w:val="none"/>
        </w:rPr>
      </w:pPr>
      <w:r>
        <w:rPr>
          <w:rFonts w:ascii="宋体" w:hAnsi="宋体" w:eastAsia="宋体" w:cs="宋体"/>
          <w:b/>
          <w:bCs/>
          <w:color w:val="auto"/>
          <w:spacing w:val="5"/>
          <w:sz w:val="31"/>
          <w:szCs w:val="31"/>
          <w:highlight w:val="none"/>
        </w:rPr>
        <w:t>北海市政府采购合同</w:t>
      </w:r>
    </w:p>
    <w:p w14:paraId="15AB26F2">
      <w:pPr>
        <w:spacing w:before="283" w:line="240" w:lineRule="auto"/>
        <w:ind w:left="5788" w:right="117" w:firstLine="1"/>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合同编号：</w:t>
      </w:r>
      <w:r>
        <w:rPr>
          <w:rFonts w:ascii="宋体" w:hAnsi="宋体" w:eastAsia="宋体" w:cs="宋体"/>
          <w:color w:val="auto"/>
          <w:spacing w:val="5"/>
          <w:sz w:val="20"/>
          <w:szCs w:val="20"/>
          <w:highlight w:val="none"/>
          <w:u w:val="single" w:color="auto"/>
        </w:rPr>
        <w:t xml:space="preserve">               </w:t>
      </w:r>
      <w:r>
        <w:rPr>
          <w:rFonts w:ascii="宋体" w:hAnsi="宋体" w:eastAsia="宋体" w:cs="宋体"/>
          <w:color w:val="auto"/>
          <w:spacing w:val="9"/>
          <w:sz w:val="20"/>
          <w:szCs w:val="20"/>
          <w:highlight w:val="none"/>
        </w:rPr>
        <w:t>采购计划编号：</w:t>
      </w:r>
      <w:r>
        <w:rPr>
          <w:rFonts w:ascii="宋体" w:hAnsi="宋体" w:eastAsia="宋体" w:cs="宋体"/>
          <w:color w:val="auto"/>
          <w:sz w:val="20"/>
          <w:szCs w:val="20"/>
          <w:highlight w:val="none"/>
          <w:u w:val="single" w:color="auto"/>
        </w:rPr>
        <w:t xml:space="preserve">            </w:t>
      </w:r>
    </w:p>
    <w:p w14:paraId="279F7BFC">
      <w:pPr>
        <w:spacing w:line="240" w:lineRule="auto"/>
        <w:ind w:left="120"/>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采购人（甲方）</w:t>
      </w:r>
      <w:r>
        <w:rPr>
          <w:rFonts w:ascii="宋体" w:hAnsi="宋体" w:eastAsia="宋体" w:cs="宋体"/>
          <w:color w:val="auto"/>
          <w:sz w:val="20"/>
          <w:szCs w:val="20"/>
          <w:highlight w:val="none"/>
          <w:u w:val="single" w:color="auto"/>
        </w:rPr>
        <w:t xml:space="preserve">                            </w:t>
      </w:r>
    </w:p>
    <w:p w14:paraId="22AA99CE">
      <w:pPr>
        <w:spacing w:before="114" w:line="240" w:lineRule="auto"/>
        <w:ind w:left="123" w:right="4211" w:hanging="3"/>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供 应</w:t>
      </w:r>
      <w:r>
        <w:rPr>
          <w:rFonts w:ascii="宋体" w:hAnsi="宋体" w:eastAsia="宋体" w:cs="宋体"/>
          <w:color w:val="auto"/>
          <w:spacing w:val="22"/>
          <w:sz w:val="20"/>
          <w:szCs w:val="20"/>
          <w:highlight w:val="none"/>
        </w:rPr>
        <w:t xml:space="preserve"> </w:t>
      </w:r>
      <w:r>
        <w:rPr>
          <w:rFonts w:ascii="宋体" w:hAnsi="宋体" w:eastAsia="宋体" w:cs="宋体"/>
          <w:color w:val="auto"/>
          <w:spacing w:val="6"/>
          <w:sz w:val="20"/>
          <w:szCs w:val="20"/>
          <w:highlight w:val="none"/>
        </w:rPr>
        <w:t>商（乙方）</w:t>
      </w:r>
      <w:r>
        <w:rPr>
          <w:rFonts w:ascii="宋体" w:hAnsi="宋体" w:eastAsia="宋体" w:cs="宋体"/>
          <w:color w:val="auto"/>
          <w:spacing w:val="1"/>
          <w:sz w:val="20"/>
          <w:szCs w:val="20"/>
          <w:highlight w:val="none"/>
          <w:u w:val="single" w:color="auto"/>
        </w:rPr>
        <w:t xml:space="preserve">                   </w:t>
      </w:r>
      <w:r>
        <w:rPr>
          <w:rFonts w:ascii="宋体" w:hAnsi="宋体" w:eastAsia="宋体" w:cs="宋体"/>
          <w:color w:val="auto"/>
          <w:sz w:val="20"/>
          <w:szCs w:val="20"/>
          <w:highlight w:val="none"/>
          <w:u w:val="single" w:color="auto"/>
        </w:rPr>
        <w:t xml:space="preserve">      </w:t>
      </w:r>
      <w:r>
        <w:rPr>
          <w:rFonts w:ascii="宋体" w:hAnsi="宋体" w:eastAsia="宋体" w:cs="宋体"/>
          <w:color w:val="auto"/>
          <w:spacing w:val="8"/>
          <w:sz w:val="20"/>
          <w:szCs w:val="20"/>
          <w:highlight w:val="none"/>
        </w:rPr>
        <w:t>项目名称和项目编号</w:t>
      </w:r>
      <w:r>
        <w:rPr>
          <w:rFonts w:ascii="宋体" w:hAnsi="宋体" w:eastAsia="宋体" w:cs="宋体"/>
          <w:color w:val="auto"/>
          <w:sz w:val="20"/>
          <w:szCs w:val="20"/>
          <w:highlight w:val="none"/>
          <w:u w:val="single" w:color="auto"/>
        </w:rPr>
        <w:t xml:space="preserve">                        </w:t>
      </w:r>
    </w:p>
    <w:p w14:paraId="5C889A6C">
      <w:pPr>
        <w:spacing w:before="1" w:line="240" w:lineRule="auto"/>
        <w:ind w:left="120"/>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 xml:space="preserve">签订地点  </w:t>
      </w:r>
      <w:r>
        <w:rPr>
          <w:rFonts w:ascii="宋体" w:hAnsi="宋体" w:eastAsia="宋体" w:cs="宋体"/>
          <w:color w:val="auto"/>
          <w:spacing w:val="2"/>
          <w:sz w:val="20"/>
          <w:szCs w:val="20"/>
          <w:highlight w:val="none"/>
          <w:u w:val="single" w:color="auto"/>
        </w:rPr>
        <w:t xml:space="preserve">                            </w:t>
      </w:r>
      <w:r>
        <w:rPr>
          <w:rFonts w:ascii="宋体" w:hAnsi="宋体" w:eastAsia="宋体" w:cs="宋体"/>
          <w:color w:val="auto"/>
          <w:spacing w:val="1"/>
          <w:sz w:val="20"/>
          <w:szCs w:val="20"/>
          <w:highlight w:val="none"/>
          <w:u w:val="single" w:color="auto"/>
        </w:rPr>
        <w:t xml:space="preserve">   </w:t>
      </w:r>
      <w:r>
        <w:rPr>
          <w:rFonts w:ascii="宋体" w:hAnsi="宋体" w:eastAsia="宋体" w:cs="宋体"/>
          <w:color w:val="auto"/>
          <w:spacing w:val="5"/>
          <w:sz w:val="20"/>
          <w:szCs w:val="20"/>
          <w:highlight w:val="none"/>
        </w:rPr>
        <w:t xml:space="preserve">                  </w:t>
      </w:r>
      <w:r>
        <w:rPr>
          <w:rFonts w:ascii="宋体" w:hAnsi="宋体" w:eastAsia="宋体" w:cs="宋体"/>
          <w:color w:val="auto"/>
          <w:spacing w:val="6"/>
          <w:sz w:val="20"/>
          <w:szCs w:val="20"/>
          <w:highlight w:val="none"/>
        </w:rPr>
        <w:t>签订时间</w:t>
      </w:r>
      <w:r>
        <w:rPr>
          <w:rFonts w:ascii="宋体" w:hAnsi="宋体" w:eastAsia="宋体" w:cs="宋体"/>
          <w:color w:val="auto"/>
          <w:sz w:val="20"/>
          <w:szCs w:val="20"/>
          <w:highlight w:val="none"/>
          <w:u w:val="single" w:color="auto"/>
        </w:rPr>
        <w:t xml:space="preserve">              </w:t>
      </w:r>
    </w:p>
    <w:p w14:paraId="6A0FEA78">
      <w:pPr>
        <w:pStyle w:val="24"/>
        <w:spacing w:line="240" w:lineRule="auto"/>
        <w:rPr>
          <w:color w:val="auto"/>
          <w:highlight w:val="none"/>
        </w:rPr>
      </w:pPr>
    </w:p>
    <w:p w14:paraId="1648DF9E">
      <w:pPr>
        <w:spacing w:before="65" w:line="332" w:lineRule="auto"/>
        <w:ind w:left="122" w:right="65" w:firstLine="41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根据《中华人民共和国政府采购法》、《中华人民共和国民法典》等法律、法规规定，按照招投标文件规定条款和乙方的承诺、</w:t>
      </w:r>
      <w:r>
        <w:rPr>
          <w:rFonts w:ascii="宋体" w:hAnsi="宋体" w:eastAsia="宋体" w:cs="宋体"/>
          <w:color w:val="auto"/>
          <w:spacing w:val="-57"/>
          <w:sz w:val="20"/>
          <w:szCs w:val="20"/>
          <w:highlight w:val="none"/>
        </w:rPr>
        <w:t xml:space="preserve"> </w:t>
      </w:r>
      <w:r>
        <w:rPr>
          <w:rFonts w:ascii="宋体" w:hAnsi="宋体" w:eastAsia="宋体" w:cs="宋体"/>
          <w:color w:val="auto"/>
          <w:spacing w:val="8"/>
          <w:sz w:val="20"/>
          <w:szCs w:val="20"/>
          <w:highlight w:val="none"/>
        </w:rPr>
        <w:t>甲乙双方签订</w:t>
      </w:r>
      <w:r>
        <w:rPr>
          <w:rFonts w:ascii="宋体" w:hAnsi="宋体" w:eastAsia="宋体" w:cs="宋体"/>
          <w:color w:val="auto"/>
          <w:spacing w:val="7"/>
          <w:sz w:val="20"/>
          <w:szCs w:val="20"/>
          <w:highlight w:val="none"/>
        </w:rPr>
        <w:t>本采购合同。</w:t>
      </w:r>
    </w:p>
    <w:p w14:paraId="5DAE95E0">
      <w:pPr>
        <w:spacing w:before="1" w:line="227" w:lineRule="auto"/>
        <w:ind w:left="540"/>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第一条</w:t>
      </w:r>
      <w:r>
        <w:rPr>
          <w:rFonts w:ascii="宋体" w:hAnsi="宋体" w:eastAsia="宋体" w:cs="宋体"/>
          <w:color w:val="auto"/>
          <w:spacing w:val="7"/>
          <w:sz w:val="20"/>
          <w:szCs w:val="20"/>
          <w:highlight w:val="none"/>
        </w:rPr>
        <w:t xml:space="preserve">  </w:t>
      </w:r>
      <w:r>
        <w:rPr>
          <w:rFonts w:ascii="宋体" w:hAnsi="宋体" w:eastAsia="宋体" w:cs="宋体"/>
          <w:b/>
          <w:bCs/>
          <w:color w:val="auto"/>
          <w:spacing w:val="7"/>
          <w:sz w:val="20"/>
          <w:szCs w:val="20"/>
          <w:highlight w:val="none"/>
        </w:rPr>
        <w:t>合同标的及合同金额</w:t>
      </w:r>
    </w:p>
    <w:p w14:paraId="47315436">
      <w:pPr>
        <w:spacing w:line="45" w:lineRule="auto"/>
        <w:rPr>
          <w:rFonts w:ascii="Arial"/>
          <w:color w:val="auto"/>
          <w:sz w:val="2"/>
          <w:highlight w:val="none"/>
        </w:rPr>
      </w:pPr>
    </w:p>
    <w:tbl>
      <w:tblPr>
        <w:tblStyle w:val="965"/>
        <w:tblW w:w="851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535"/>
        <w:gridCol w:w="1144"/>
        <w:gridCol w:w="951"/>
        <w:gridCol w:w="1050"/>
        <w:gridCol w:w="748"/>
        <w:gridCol w:w="673"/>
        <w:gridCol w:w="953"/>
        <w:gridCol w:w="678"/>
        <w:gridCol w:w="846"/>
        <w:gridCol w:w="941"/>
      </w:tblGrid>
      <w:tr w14:paraId="1F7D978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28" w:hRule="atLeast"/>
        </w:trPr>
        <w:tc>
          <w:tcPr>
            <w:tcW w:w="535" w:type="dxa"/>
            <w:textDirection w:val="tbRlV"/>
            <w:vAlign w:val="top"/>
          </w:tcPr>
          <w:p w14:paraId="004AC040">
            <w:pPr>
              <w:spacing w:before="160" w:line="218" w:lineRule="auto"/>
              <w:ind w:left="17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序</w:t>
            </w:r>
            <w:r>
              <w:rPr>
                <w:rFonts w:ascii="宋体" w:hAnsi="宋体" w:eastAsia="宋体" w:cs="宋体"/>
                <w:color w:val="auto"/>
                <w:spacing w:val="-9"/>
                <w:sz w:val="20"/>
                <w:szCs w:val="20"/>
                <w:highlight w:val="none"/>
              </w:rPr>
              <w:t xml:space="preserve"> </w:t>
            </w:r>
            <w:r>
              <w:rPr>
                <w:rFonts w:ascii="宋体" w:hAnsi="宋体" w:eastAsia="宋体" w:cs="宋体"/>
                <w:color w:val="auto"/>
                <w:spacing w:val="8"/>
                <w:sz w:val="20"/>
                <w:szCs w:val="20"/>
                <w:highlight w:val="none"/>
              </w:rPr>
              <w:t>号</w:t>
            </w:r>
          </w:p>
        </w:tc>
        <w:tc>
          <w:tcPr>
            <w:tcW w:w="1144" w:type="dxa"/>
            <w:vAlign w:val="top"/>
          </w:tcPr>
          <w:p w14:paraId="2A9696A4">
            <w:pPr>
              <w:spacing w:before="177" w:line="279" w:lineRule="auto"/>
              <w:ind w:left="367" w:right="363" w:hanging="1"/>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标的</w:t>
            </w:r>
            <w:r>
              <w:rPr>
                <w:rFonts w:ascii="宋体" w:hAnsi="宋体" w:eastAsia="宋体" w:cs="宋体"/>
                <w:color w:val="auto"/>
                <w:spacing w:val="3"/>
                <w:sz w:val="20"/>
                <w:szCs w:val="20"/>
                <w:highlight w:val="none"/>
              </w:rPr>
              <w:t>名称</w:t>
            </w:r>
          </w:p>
        </w:tc>
        <w:tc>
          <w:tcPr>
            <w:tcW w:w="951" w:type="dxa"/>
            <w:vAlign w:val="top"/>
          </w:tcPr>
          <w:p w14:paraId="0D04A95B">
            <w:pPr>
              <w:spacing w:before="177" w:line="278" w:lineRule="auto"/>
              <w:ind w:left="286" w:right="265" w:hanging="12"/>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商标</w:t>
            </w:r>
            <w:r>
              <w:rPr>
                <w:rFonts w:ascii="宋体" w:hAnsi="宋体" w:eastAsia="宋体" w:cs="宋体"/>
                <w:color w:val="auto"/>
                <w:spacing w:val="-4"/>
                <w:sz w:val="20"/>
                <w:szCs w:val="20"/>
                <w:highlight w:val="none"/>
              </w:rPr>
              <w:t>品牌</w:t>
            </w:r>
          </w:p>
        </w:tc>
        <w:tc>
          <w:tcPr>
            <w:tcW w:w="1050" w:type="dxa"/>
            <w:vAlign w:val="top"/>
          </w:tcPr>
          <w:p w14:paraId="49747512">
            <w:pPr>
              <w:spacing w:before="177" w:line="278" w:lineRule="auto"/>
              <w:ind w:left="322" w:right="315" w:firstLine="4"/>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型号</w:t>
            </w:r>
            <w:r>
              <w:rPr>
                <w:rFonts w:ascii="宋体" w:hAnsi="宋体" w:eastAsia="宋体" w:cs="宋体"/>
                <w:color w:val="auto"/>
                <w:spacing w:val="3"/>
                <w:sz w:val="20"/>
                <w:szCs w:val="20"/>
                <w:highlight w:val="none"/>
              </w:rPr>
              <w:t>参数</w:t>
            </w:r>
          </w:p>
        </w:tc>
        <w:tc>
          <w:tcPr>
            <w:tcW w:w="748" w:type="dxa"/>
            <w:vAlign w:val="top"/>
          </w:tcPr>
          <w:p w14:paraId="68AFF524">
            <w:pPr>
              <w:spacing w:before="175" w:line="279" w:lineRule="auto"/>
              <w:ind w:left="172" w:right="163"/>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生产厂家</w:t>
            </w:r>
          </w:p>
        </w:tc>
        <w:tc>
          <w:tcPr>
            <w:tcW w:w="673" w:type="dxa"/>
            <w:vAlign w:val="top"/>
          </w:tcPr>
          <w:p w14:paraId="523B3A97">
            <w:pPr>
              <w:spacing w:line="258" w:lineRule="auto"/>
              <w:rPr>
                <w:rFonts w:ascii="Arial"/>
                <w:color w:val="auto"/>
                <w:sz w:val="21"/>
                <w:highlight w:val="none"/>
              </w:rPr>
            </w:pPr>
          </w:p>
          <w:p w14:paraId="509B2CFF">
            <w:pPr>
              <w:spacing w:before="65" w:line="228" w:lineRule="auto"/>
              <w:ind w:left="132"/>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产地</w:t>
            </w:r>
          </w:p>
        </w:tc>
        <w:tc>
          <w:tcPr>
            <w:tcW w:w="953" w:type="dxa"/>
            <w:vAlign w:val="top"/>
          </w:tcPr>
          <w:p w14:paraId="0FBB0C4C">
            <w:pPr>
              <w:spacing w:line="258" w:lineRule="auto"/>
              <w:rPr>
                <w:rFonts w:ascii="Arial"/>
                <w:color w:val="auto"/>
                <w:sz w:val="21"/>
                <w:highlight w:val="none"/>
              </w:rPr>
            </w:pPr>
          </w:p>
          <w:p w14:paraId="5A503BA8">
            <w:pPr>
              <w:spacing w:before="65" w:line="228" w:lineRule="auto"/>
              <w:ind w:left="169"/>
              <w:rPr>
                <w:rFonts w:ascii="宋体" w:hAnsi="宋体" w:eastAsia="宋体" w:cs="宋体"/>
                <w:color w:val="auto"/>
                <w:sz w:val="20"/>
                <w:szCs w:val="20"/>
                <w:highlight w:val="none"/>
              </w:rPr>
            </w:pPr>
            <w:r>
              <w:rPr>
                <w:rFonts w:ascii="宋体" w:hAnsi="宋体" w:eastAsia="宋体" w:cs="宋体"/>
                <w:color w:val="auto"/>
                <w:sz w:val="20"/>
                <w:szCs w:val="20"/>
                <w:highlight w:val="none"/>
              </w:rPr>
              <w:t>数</w:t>
            </w:r>
            <w:r>
              <w:rPr>
                <w:rFonts w:ascii="宋体" w:hAnsi="宋体" w:eastAsia="宋体" w:cs="宋体"/>
                <w:color w:val="auto"/>
                <w:spacing w:val="9"/>
                <w:sz w:val="20"/>
                <w:szCs w:val="20"/>
                <w:highlight w:val="none"/>
              </w:rPr>
              <w:t xml:space="preserve">  </w:t>
            </w:r>
            <w:r>
              <w:rPr>
                <w:rFonts w:ascii="宋体" w:hAnsi="宋体" w:eastAsia="宋体" w:cs="宋体"/>
                <w:color w:val="auto"/>
                <w:sz w:val="20"/>
                <w:szCs w:val="20"/>
                <w:highlight w:val="none"/>
              </w:rPr>
              <w:t>量</w:t>
            </w:r>
          </w:p>
        </w:tc>
        <w:tc>
          <w:tcPr>
            <w:tcW w:w="678" w:type="dxa"/>
            <w:vAlign w:val="top"/>
          </w:tcPr>
          <w:p w14:paraId="2663117C">
            <w:pPr>
              <w:spacing w:line="259" w:lineRule="auto"/>
              <w:rPr>
                <w:rFonts w:ascii="Arial"/>
                <w:color w:val="auto"/>
                <w:sz w:val="21"/>
                <w:highlight w:val="none"/>
              </w:rPr>
            </w:pPr>
          </w:p>
          <w:p w14:paraId="15A207B1">
            <w:pPr>
              <w:spacing w:before="65" w:line="228" w:lineRule="auto"/>
              <w:ind w:left="138"/>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单位</w:t>
            </w:r>
          </w:p>
        </w:tc>
        <w:tc>
          <w:tcPr>
            <w:tcW w:w="846" w:type="dxa"/>
            <w:vAlign w:val="top"/>
          </w:tcPr>
          <w:p w14:paraId="55C8FC9C">
            <w:pPr>
              <w:spacing w:before="175" w:line="279" w:lineRule="auto"/>
              <w:ind w:left="125" w:right="104" w:hanging="8"/>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单</w:t>
            </w:r>
            <w:r>
              <w:rPr>
                <w:rFonts w:ascii="宋体" w:hAnsi="宋体" w:eastAsia="宋体" w:cs="宋体"/>
                <w:color w:val="auto"/>
                <w:spacing w:val="10"/>
                <w:sz w:val="20"/>
                <w:szCs w:val="20"/>
                <w:highlight w:val="none"/>
              </w:rPr>
              <w:t xml:space="preserve">  </w:t>
            </w:r>
            <w:r>
              <w:rPr>
                <w:rFonts w:ascii="宋体" w:hAnsi="宋体" w:eastAsia="宋体" w:cs="宋体"/>
                <w:color w:val="auto"/>
                <w:spacing w:val="-1"/>
                <w:sz w:val="20"/>
                <w:szCs w:val="20"/>
                <w:highlight w:val="none"/>
              </w:rPr>
              <w:t>价（元）</w:t>
            </w:r>
          </w:p>
        </w:tc>
        <w:tc>
          <w:tcPr>
            <w:tcW w:w="941" w:type="dxa"/>
            <w:vAlign w:val="top"/>
          </w:tcPr>
          <w:p w14:paraId="6BE8043A">
            <w:pPr>
              <w:spacing w:before="175" w:line="279" w:lineRule="auto"/>
              <w:ind w:left="170" w:right="154" w:hanging="8"/>
              <w:rPr>
                <w:rFonts w:ascii="宋体" w:hAnsi="宋体" w:eastAsia="宋体" w:cs="宋体"/>
                <w:color w:val="auto"/>
                <w:sz w:val="20"/>
                <w:szCs w:val="20"/>
                <w:highlight w:val="none"/>
              </w:rPr>
            </w:pPr>
            <w:r>
              <w:rPr>
                <w:rFonts w:ascii="宋体" w:hAnsi="宋体" w:eastAsia="宋体" w:cs="宋体"/>
                <w:color w:val="auto"/>
                <w:sz w:val="20"/>
                <w:szCs w:val="20"/>
                <w:highlight w:val="none"/>
              </w:rPr>
              <w:t>金</w:t>
            </w:r>
            <w:r>
              <w:rPr>
                <w:rFonts w:ascii="宋体" w:hAnsi="宋体" w:eastAsia="宋体" w:cs="宋体"/>
                <w:color w:val="auto"/>
                <w:spacing w:val="9"/>
                <w:sz w:val="20"/>
                <w:szCs w:val="20"/>
                <w:highlight w:val="none"/>
              </w:rPr>
              <w:t xml:space="preserve">  </w:t>
            </w:r>
            <w:r>
              <w:rPr>
                <w:rFonts w:ascii="宋体" w:hAnsi="宋体" w:eastAsia="宋体" w:cs="宋体"/>
                <w:color w:val="auto"/>
                <w:sz w:val="20"/>
                <w:szCs w:val="20"/>
                <w:highlight w:val="none"/>
              </w:rPr>
              <w:t>额</w:t>
            </w:r>
            <w:r>
              <w:rPr>
                <w:rFonts w:ascii="宋体" w:hAnsi="宋体" w:eastAsia="宋体" w:cs="宋体"/>
                <w:color w:val="auto"/>
                <w:spacing w:val="-1"/>
                <w:sz w:val="20"/>
                <w:szCs w:val="20"/>
                <w:highlight w:val="none"/>
              </w:rPr>
              <w:t>（元）</w:t>
            </w:r>
          </w:p>
        </w:tc>
      </w:tr>
      <w:tr w14:paraId="71253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35" w:type="dxa"/>
            <w:vAlign w:val="top"/>
          </w:tcPr>
          <w:p w14:paraId="12F1B699">
            <w:pPr>
              <w:spacing w:before="63" w:line="214" w:lineRule="auto"/>
              <w:ind w:left="237"/>
              <w:rPr>
                <w:rFonts w:ascii="宋体" w:hAnsi="宋体" w:eastAsia="宋体" w:cs="宋体"/>
                <w:color w:val="auto"/>
                <w:sz w:val="20"/>
                <w:szCs w:val="20"/>
                <w:highlight w:val="none"/>
              </w:rPr>
            </w:pPr>
            <w:r>
              <w:rPr>
                <w:rFonts w:ascii="宋体" w:hAnsi="宋体" w:eastAsia="宋体" w:cs="宋体"/>
                <w:color w:val="auto"/>
                <w:sz w:val="20"/>
                <w:szCs w:val="20"/>
                <w:highlight w:val="none"/>
              </w:rPr>
              <w:t>1</w:t>
            </w:r>
          </w:p>
        </w:tc>
        <w:tc>
          <w:tcPr>
            <w:tcW w:w="1144" w:type="dxa"/>
            <w:vAlign w:val="top"/>
          </w:tcPr>
          <w:p w14:paraId="00CB2532">
            <w:pPr>
              <w:rPr>
                <w:rFonts w:ascii="Arial"/>
                <w:color w:val="auto"/>
                <w:sz w:val="21"/>
                <w:highlight w:val="none"/>
              </w:rPr>
            </w:pPr>
          </w:p>
        </w:tc>
        <w:tc>
          <w:tcPr>
            <w:tcW w:w="951" w:type="dxa"/>
            <w:vAlign w:val="top"/>
          </w:tcPr>
          <w:p w14:paraId="2B8D8F8E">
            <w:pPr>
              <w:rPr>
                <w:rFonts w:ascii="Arial"/>
                <w:color w:val="auto"/>
                <w:sz w:val="21"/>
                <w:highlight w:val="none"/>
              </w:rPr>
            </w:pPr>
          </w:p>
        </w:tc>
        <w:tc>
          <w:tcPr>
            <w:tcW w:w="1050" w:type="dxa"/>
            <w:vAlign w:val="top"/>
          </w:tcPr>
          <w:p w14:paraId="59DDB668">
            <w:pPr>
              <w:rPr>
                <w:rFonts w:ascii="Arial"/>
                <w:color w:val="auto"/>
                <w:sz w:val="21"/>
                <w:highlight w:val="none"/>
              </w:rPr>
            </w:pPr>
          </w:p>
        </w:tc>
        <w:tc>
          <w:tcPr>
            <w:tcW w:w="748" w:type="dxa"/>
            <w:vAlign w:val="top"/>
          </w:tcPr>
          <w:p w14:paraId="030B17FD">
            <w:pPr>
              <w:rPr>
                <w:rFonts w:ascii="Arial"/>
                <w:color w:val="auto"/>
                <w:sz w:val="21"/>
                <w:highlight w:val="none"/>
              </w:rPr>
            </w:pPr>
          </w:p>
        </w:tc>
        <w:tc>
          <w:tcPr>
            <w:tcW w:w="673" w:type="dxa"/>
            <w:vAlign w:val="top"/>
          </w:tcPr>
          <w:p w14:paraId="68068213">
            <w:pPr>
              <w:rPr>
                <w:rFonts w:ascii="Arial"/>
                <w:color w:val="auto"/>
                <w:sz w:val="21"/>
                <w:highlight w:val="none"/>
              </w:rPr>
            </w:pPr>
          </w:p>
        </w:tc>
        <w:tc>
          <w:tcPr>
            <w:tcW w:w="953" w:type="dxa"/>
            <w:vAlign w:val="top"/>
          </w:tcPr>
          <w:p w14:paraId="718BAA39">
            <w:pPr>
              <w:rPr>
                <w:rFonts w:ascii="Arial"/>
                <w:color w:val="auto"/>
                <w:sz w:val="21"/>
                <w:highlight w:val="none"/>
              </w:rPr>
            </w:pPr>
          </w:p>
        </w:tc>
        <w:tc>
          <w:tcPr>
            <w:tcW w:w="678" w:type="dxa"/>
            <w:vAlign w:val="top"/>
          </w:tcPr>
          <w:p w14:paraId="775B0CE6">
            <w:pPr>
              <w:rPr>
                <w:rFonts w:ascii="Arial"/>
                <w:color w:val="auto"/>
                <w:sz w:val="21"/>
                <w:highlight w:val="none"/>
              </w:rPr>
            </w:pPr>
          </w:p>
        </w:tc>
        <w:tc>
          <w:tcPr>
            <w:tcW w:w="846" w:type="dxa"/>
            <w:vAlign w:val="top"/>
          </w:tcPr>
          <w:p w14:paraId="36013609">
            <w:pPr>
              <w:rPr>
                <w:rFonts w:ascii="Arial"/>
                <w:color w:val="auto"/>
                <w:sz w:val="21"/>
                <w:highlight w:val="none"/>
              </w:rPr>
            </w:pPr>
          </w:p>
        </w:tc>
        <w:tc>
          <w:tcPr>
            <w:tcW w:w="941" w:type="dxa"/>
            <w:vAlign w:val="top"/>
          </w:tcPr>
          <w:p w14:paraId="43F0CF66">
            <w:pPr>
              <w:rPr>
                <w:rFonts w:ascii="Arial"/>
                <w:color w:val="auto"/>
                <w:sz w:val="21"/>
                <w:highlight w:val="none"/>
              </w:rPr>
            </w:pPr>
          </w:p>
        </w:tc>
      </w:tr>
      <w:tr w14:paraId="49C45F7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5" w:hRule="atLeast"/>
        </w:trPr>
        <w:tc>
          <w:tcPr>
            <w:tcW w:w="535" w:type="dxa"/>
            <w:vAlign w:val="top"/>
          </w:tcPr>
          <w:p w14:paraId="3CB5EEBA">
            <w:pPr>
              <w:spacing w:before="63" w:line="214" w:lineRule="auto"/>
              <w:ind w:left="224"/>
              <w:rPr>
                <w:rFonts w:ascii="宋体" w:hAnsi="宋体" w:eastAsia="宋体" w:cs="宋体"/>
                <w:color w:val="auto"/>
                <w:sz w:val="20"/>
                <w:szCs w:val="20"/>
                <w:highlight w:val="none"/>
              </w:rPr>
            </w:pPr>
            <w:r>
              <w:rPr>
                <w:rFonts w:ascii="宋体" w:hAnsi="宋体" w:eastAsia="宋体" w:cs="宋体"/>
                <w:color w:val="auto"/>
                <w:sz w:val="20"/>
                <w:szCs w:val="20"/>
                <w:highlight w:val="none"/>
              </w:rPr>
              <w:t>2</w:t>
            </w:r>
          </w:p>
        </w:tc>
        <w:tc>
          <w:tcPr>
            <w:tcW w:w="1144" w:type="dxa"/>
            <w:vAlign w:val="top"/>
          </w:tcPr>
          <w:p w14:paraId="0EAC4194">
            <w:pPr>
              <w:rPr>
                <w:rFonts w:ascii="Arial"/>
                <w:color w:val="auto"/>
                <w:sz w:val="21"/>
                <w:highlight w:val="none"/>
              </w:rPr>
            </w:pPr>
          </w:p>
        </w:tc>
        <w:tc>
          <w:tcPr>
            <w:tcW w:w="951" w:type="dxa"/>
            <w:vAlign w:val="top"/>
          </w:tcPr>
          <w:p w14:paraId="1711EF13">
            <w:pPr>
              <w:rPr>
                <w:rFonts w:ascii="Arial"/>
                <w:color w:val="auto"/>
                <w:sz w:val="21"/>
                <w:highlight w:val="none"/>
              </w:rPr>
            </w:pPr>
          </w:p>
        </w:tc>
        <w:tc>
          <w:tcPr>
            <w:tcW w:w="1050" w:type="dxa"/>
            <w:vAlign w:val="top"/>
          </w:tcPr>
          <w:p w14:paraId="3A9FDCC9">
            <w:pPr>
              <w:rPr>
                <w:rFonts w:ascii="Arial"/>
                <w:color w:val="auto"/>
                <w:sz w:val="21"/>
                <w:highlight w:val="none"/>
              </w:rPr>
            </w:pPr>
          </w:p>
        </w:tc>
        <w:tc>
          <w:tcPr>
            <w:tcW w:w="748" w:type="dxa"/>
            <w:vAlign w:val="top"/>
          </w:tcPr>
          <w:p w14:paraId="4FE4CDE0">
            <w:pPr>
              <w:rPr>
                <w:rFonts w:ascii="Arial"/>
                <w:color w:val="auto"/>
                <w:sz w:val="21"/>
                <w:highlight w:val="none"/>
              </w:rPr>
            </w:pPr>
          </w:p>
        </w:tc>
        <w:tc>
          <w:tcPr>
            <w:tcW w:w="673" w:type="dxa"/>
            <w:vAlign w:val="top"/>
          </w:tcPr>
          <w:p w14:paraId="59FE7F86">
            <w:pPr>
              <w:rPr>
                <w:rFonts w:ascii="Arial"/>
                <w:color w:val="auto"/>
                <w:sz w:val="21"/>
                <w:highlight w:val="none"/>
              </w:rPr>
            </w:pPr>
          </w:p>
        </w:tc>
        <w:tc>
          <w:tcPr>
            <w:tcW w:w="953" w:type="dxa"/>
            <w:vAlign w:val="top"/>
          </w:tcPr>
          <w:p w14:paraId="0421E2EE">
            <w:pPr>
              <w:rPr>
                <w:rFonts w:ascii="Arial"/>
                <w:color w:val="auto"/>
                <w:sz w:val="21"/>
                <w:highlight w:val="none"/>
              </w:rPr>
            </w:pPr>
          </w:p>
        </w:tc>
        <w:tc>
          <w:tcPr>
            <w:tcW w:w="678" w:type="dxa"/>
            <w:vAlign w:val="top"/>
          </w:tcPr>
          <w:p w14:paraId="54A32EC9">
            <w:pPr>
              <w:rPr>
                <w:rFonts w:ascii="Arial"/>
                <w:color w:val="auto"/>
                <w:sz w:val="21"/>
                <w:highlight w:val="none"/>
              </w:rPr>
            </w:pPr>
          </w:p>
        </w:tc>
        <w:tc>
          <w:tcPr>
            <w:tcW w:w="846" w:type="dxa"/>
            <w:vAlign w:val="top"/>
          </w:tcPr>
          <w:p w14:paraId="2D0FD365">
            <w:pPr>
              <w:rPr>
                <w:rFonts w:ascii="Arial"/>
                <w:color w:val="auto"/>
                <w:sz w:val="21"/>
                <w:highlight w:val="none"/>
              </w:rPr>
            </w:pPr>
          </w:p>
        </w:tc>
        <w:tc>
          <w:tcPr>
            <w:tcW w:w="941" w:type="dxa"/>
            <w:vAlign w:val="top"/>
          </w:tcPr>
          <w:p w14:paraId="79184638">
            <w:pPr>
              <w:rPr>
                <w:rFonts w:ascii="Arial"/>
                <w:color w:val="auto"/>
                <w:sz w:val="21"/>
                <w:highlight w:val="none"/>
              </w:rPr>
            </w:pPr>
          </w:p>
        </w:tc>
      </w:tr>
      <w:tr w14:paraId="7D0162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35" w:type="dxa"/>
            <w:vAlign w:val="top"/>
          </w:tcPr>
          <w:p w14:paraId="01619207">
            <w:pPr>
              <w:spacing w:before="87" w:line="238" w:lineRule="auto"/>
              <w:ind w:left="225"/>
              <w:rPr>
                <w:rFonts w:ascii="宋体" w:hAnsi="宋体" w:eastAsia="宋体" w:cs="宋体"/>
                <w:color w:val="auto"/>
                <w:sz w:val="20"/>
                <w:szCs w:val="20"/>
                <w:highlight w:val="none"/>
              </w:rPr>
            </w:pPr>
            <w:r>
              <w:rPr>
                <w:rFonts w:ascii="宋体" w:hAnsi="宋体" w:eastAsia="宋体" w:cs="宋体"/>
                <w:color w:val="auto"/>
                <w:sz w:val="20"/>
                <w:szCs w:val="20"/>
                <w:highlight w:val="none"/>
              </w:rPr>
              <w:t>3</w:t>
            </w:r>
          </w:p>
        </w:tc>
        <w:tc>
          <w:tcPr>
            <w:tcW w:w="1144" w:type="dxa"/>
            <w:vAlign w:val="top"/>
          </w:tcPr>
          <w:p w14:paraId="1A266E26">
            <w:pPr>
              <w:rPr>
                <w:rFonts w:ascii="Arial"/>
                <w:color w:val="auto"/>
                <w:sz w:val="21"/>
                <w:highlight w:val="none"/>
              </w:rPr>
            </w:pPr>
          </w:p>
        </w:tc>
        <w:tc>
          <w:tcPr>
            <w:tcW w:w="951" w:type="dxa"/>
            <w:vAlign w:val="top"/>
          </w:tcPr>
          <w:p w14:paraId="1463EE48">
            <w:pPr>
              <w:rPr>
                <w:rFonts w:ascii="Arial"/>
                <w:color w:val="auto"/>
                <w:sz w:val="21"/>
                <w:highlight w:val="none"/>
              </w:rPr>
            </w:pPr>
          </w:p>
        </w:tc>
        <w:tc>
          <w:tcPr>
            <w:tcW w:w="1050" w:type="dxa"/>
            <w:vAlign w:val="top"/>
          </w:tcPr>
          <w:p w14:paraId="3BE25D98">
            <w:pPr>
              <w:rPr>
                <w:rFonts w:ascii="Arial"/>
                <w:color w:val="auto"/>
                <w:sz w:val="21"/>
                <w:highlight w:val="none"/>
              </w:rPr>
            </w:pPr>
          </w:p>
        </w:tc>
        <w:tc>
          <w:tcPr>
            <w:tcW w:w="748" w:type="dxa"/>
            <w:vAlign w:val="top"/>
          </w:tcPr>
          <w:p w14:paraId="19066741">
            <w:pPr>
              <w:rPr>
                <w:rFonts w:ascii="Arial"/>
                <w:color w:val="auto"/>
                <w:sz w:val="21"/>
                <w:highlight w:val="none"/>
              </w:rPr>
            </w:pPr>
          </w:p>
        </w:tc>
        <w:tc>
          <w:tcPr>
            <w:tcW w:w="673" w:type="dxa"/>
            <w:vAlign w:val="top"/>
          </w:tcPr>
          <w:p w14:paraId="3F6E4FD0">
            <w:pPr>
              <w:rPr>
                <w:rFonts w:ascii="Arial"/>
                <w:color w:val="auto"/>
                <w:sz w:val="21"/>
                <w:highlight w:val="none"/>
              </w:rPr>
            </w:pPr>
          </w:p>
        </w:tc>
        <w:tc>
          <w:tcPr>
            <w:tcW w:w="953" w:type="dxa"/>
            <w:vAlign w:val="top"/>
          </w:tcPr>
          <w:p w14:paraId="26A09A3B">
            <w:pPr>
              <w:rPr>
                <w:rFonts w:ascii="Arial"/>
                <w:color w:val="auto"/>
                <w:sz w:val="21"/>
                <w:highlight w:val="none"/>
              </w:rPr>
            </w:pPr>
          </w:p>
        </w:tc>
        <w:tc>
          <w:tcPr>
            <w:tcW w:w="678" w:type="dxa"/>
            <w:vAlign w:val="top"/>
          </w:tcPr>
          <w:p w14:paraId="2FC75480">
            <w:pPr>
              <w:rPr>
                <w:rFonts w:ascii="Arial"/>
                <w:color w:val="auto"/>
                <w:sz w:val="21"/>
                <w:highlight w:val="none"/>
              </w:rPr>
            </w:pPr>
          </w:p>
        </w:tc>
        <w:tc>
          <w:tcPr>
            <w:tcW w:w="846" w:type="dxa"/>
            <w:vAlign w:val="top"/>
          </w:tcPr>
          <w:p w14:paraId="6F3D74DE">
            <w:pPr>
              <w:rPr>
                <w:rFonts w:ascii="Arial"/>
                <w:color w:val="auto"/>
                <w:sz w:val="21"/>
                <w:highlight w:val="none"/>
              </w:rPr>
            </w:pPr>
          </w:p>
        </w:tc>
        <w:tc>
          <w:tcPr>
            <w:tcW w:w="941" w:type="dxa"/>
            <w:vAlign w:val="top"/>
          </w:tcPr>
          <w:p w14:paraId="60B06262">
            <w:pPr>
              <w:rPr>
                <w:rFonts w:ascii="Arial"/>
                <w:color w:val="auto"/>
                <w:sz w:val="21"/>
                <w:highlight w:val="none"/>
              </w:rPr>
            </w:pPr>
          </w:p>
        </w:tc>
      </w:tr>
      <w:tr w14:paraId="2C2E22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535" w:type="dxa"/>
            <w:vAlign w:val="top"/>
          </w:tcPr>
          <w:p w14:paraId="3C6D931E">
            <w:pPr>
              <w:spacing w:before="243" w:line="83" w:lineRule="exact"/>
              <w:ind w:left="121"/>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1144" w:type="dxa"/>
            <w:vAlign w:val="top"/>
          </w:tcPr>
          <w:p w14:paraId="47AD26A5">
            <w:pPr>
              <w:spacing w:before="243" w:line="83" w:lineRule="exact"/>
              <w:ind w:left="424"/>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951" w:type="dxa"/>
            <w:vAlign w:val="top"/>
          </w:tcPr>
          <w:p w14:paraId="59EC9E29">
            <w:pPr>
              <w:spacing w:before="243" w:line="83" w:lineRule="exact"/>
              <w:ind w:left="328"/>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1050" w:type="dxa"/>
            <w:vAlign w:val="top"/>
          </w:tcPr>
          <w:p w14:paraId="68E06EA0">
            <w:pPr>
              <w:spacing w:before="243" w:line="83" w:lineRule="exact"/>
              <w:ind w:left="378"/>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748" w:type="dxa"/>
            <w:vAlign w:val="top"/>
          </w:tcPr>
          <w:p w14:paraId="4036BECA">
            <w:pPr>
              <w:spacing w:before="216" w:line="84" w:lineRule="exact"/>
              <w:ind w:left="228"/>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673" w:type="dxa"/>
            <w:vAlign w:val="top"/>
          </w:tcPr>
          <w:p w14:paraId="0C295D5C">
            <w:pPr>
              <w:spacing w:before="216" w:line="84" w:lineRule="exact"/>
              <w:ind w:left="191"/>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953" w:type="dxa"/>
            <w:vAlign w:val="top"/>
          </w:tcPr>
          <w:p w14:paraId="28F802E9">
            <w:pPr>
              <w:spacing w:before="216" w:line="84" w:lineRule="exact"/>
              <w:ind w:left="331"/>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678" w:type="dxa"/>
            <w:vAlign w:val="top"/>
          </w:tcPr>
          <w:p w14:paraId="4D7B6A96">
            <w:pPr>
              <w:spacing w:before="216" w:line="84" w:lineRule="exact"/>
              <w:ind w:left="194"/>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846" w:type="dxa"/>
            <w:vAlign w:val="top"/>
          </w:tcPr>
          <w:p w14:paraId="0C685F79">
            <w:pPr>
              <w:spacing w:before="243" w:line="83" w:lineRule="exact"/>
              <w:ind w:left="277"/>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c>
          <w:tcPr>
            <w:tcW w:w="941" w:type="dxa"/>
            <w:vAlign w:val="top"/>
          </w:tcPr>
          <w:p w14:paraId="44772652">
            <w:pPr>
              <w:spacing w:before="243" w:line="83" w:lineRule="exact"/>
              <w:ind w:left="324"/>
              <w:rPr>
                <w:rFonts w:ascii="宋体" w:hAnsi="宋体" w:eastAsia="宋体" w:cs="宋体"/>
                <w:color w:val="auto"/>
                <w:sz w:val="20"/>
                <w:szCs w:val="20"/>
                <w:highlight w:val="none"/>
              </w:rPr>
            </w:pPr>
            <w:r>
              <w:rPr>
                <w:rFonts w:ascii="宋体" w:hAnsi="宋体" w:eastAsia="宋体" w:cs="宋体"/>
                <w:color w:val="auto"/>
                <w:spacing w:val="3"/>
                <w:position w:val="1"/>
                <w:sz w:val="20"/>
                <w:szCs w:val="20"/>
                <w:highlight w:val="none"/>
              </w:rPr>
              <w:t>...</w:t>
            </w:r>
          </w:p>
        </w:tc>
      </w:tr>
      <w:tr w14:paraId="1C5E51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55" w:hRule="atLeast"/>
        </w:trPr>
        <w:tc>
          <w:tcPr>
            <w:tcW w:w="8519" w:type="dxa"/>
            <w:gridSpan w:val="10"/>
            <w:vAlign w:val="top"/>
          </w:tcPr>
          <w:p w14:paraId="09BEAB7C">
            <w:pPr>
              <w:spacing w:before="88" w:line="227" w:lineRule="auto"/>
              <w:ind w:left="36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详见采购需求</w:t>
            </w:r>
          </w:p>
        </w:tc>
      </w:tr>
      <w:tr w14:paraId="723A6D4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09" w:hRule="atLeast"/>
        </w:trPr>
        <w:tc>
          <w:tcPr>
            <w:tcW w:w="8519" w:type="dxa"/>
            <w:gridSpan w:val="10"/>
            <w:vAlign w:val="top"/>
          </w:tcPr>
          <w:p w14:paraId="2E2883B3">
            <w:pPr>
              <w:spacing w:before="65" w:line="216" w:lineRule="auto"/>
              <w:ind w:left="117"/>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人民币合计金额（大写</w:t>
            </w:r>
            <w:r>
              <w:rPr>
                <w:rFonts w:ascii="宋体" w:hAnsi="宋体" w:eastAsia="宋体" w:cs="宋体"/>
                <w:color w:val="auto"/>
                <w:spacing w:val="-10"/>
                <w:sz w:val="20"/>
                <w:szCs w:val="20"/>
                <w:highlight w:val="none"/>
              </w:rPr>
              <w:t>）</w:t>
            </w:r>
            <w:r>
              <w:rPr>
                <w:rFonts w:ascii="宋体" w:hAnsi="宋体" w:eastAsia="宋体" w:cs="宋体"/>
                <w:color w:val="auto"/>
                <w:spacing w:val="2"/>
                <w:sz w:val="20"/>
                <w:szCs w:val="20"/>
                <w:highlight w:val="none"/>
              </w:rPr>
              <w:t xml:space="preserve">                    </w:t>
            </w:r>
            <w:r>
              <w:rPr>
                <w:rFonts w:ascii="宋体" w:hAnsi="宋体" w:eastAsia="宋体" w:cs="宋体"/>
                <w:color w:val="auto"/>
                <w:spacing w:val="1"/>
                <w:sz w:val="20"/>
                <w:szCs w:val="20"/>
                <w:highlight w:val="none"/>
              </w:rPr>
              <w:t xml:space="preserve">       </w:t>
            </w:r>
            <w:r>
              <w:rPr>
                <w:rFonts w:ascii="宋体" w:hAnsi="宋体" w:eastAsia="宋体" w:cs="宋体"/>
                <w:color w:val="auto"/>
                <w:spacing w:val="-10"/>
                <w:sz w:val="20"/>
                <w:szCs w:val="20"/>
                <w:highlight w:val="none"/>
              </w:rPr>
              <w:t>（</w:t>
            </w:r>
            <w:r>
              <w:rPr>
                <w:rFonts w:ascii="宋体" w:hAnsi="宋体" w:eastAsia="宋体" w:cs="宋体"/>
                <w:color w:val="auto"/>
                <w:spacing w:val="10"/>
                <w:sz w:val="20"/>
                <w:szCs w:val="20"/>
                <w:highlight w:val="none"/>
              </w:rPr>
              <w:t>小写）</w:t>
            </w:r>
          </w:p>
        </w:tc>
      </w:tr>
    </w:tbl>
    <w:p w14:paraId="73D7D7BF">
      <w:pPr>
        <w:spacing w:before="107" w:line="240" w:lineRule="auto"/>
        <w:jc w:val="right"/>
        <w:rPr>
          <w:rFonts w:ascii="宋体" w:hAnsi="宋体" w:eastAsia="宋体" w:cs="宋体"/>
          <w:color w:val="auto"/>
          <w:sz w:val="20"/>
          <w:szCs w:val="20"/>
          <w:highlight w:val="none"/>
        </w:rPr>
      </w:pPr>
      <w:r>
        <w:rPr>
          <w:rFonts w:ascii="宋体" w:hAnsi="宋体" w:eastAsia="宋体" w:cs="宋体"/>
          <w:color w:val="auto"/>
          <w:sz w:val="20"/>
          <w:szCs w:val="20"/>
          <w:highlight w:val="none"/>
        </w:rPr>
        <w:t>2.根据《中标通知书》的中标内容，合同的总金额为</w:t>
      </w:r>
      <w:r>
        <w:rPr>
          <w:rFonts w:ascii="宋体" w:hAnsi="宋体" w:eastAsia="宋体" w:cs="宋体"/>
          <w:color w:val="auto"/>
          <w:spacing w:val="-50"/>
          <w:w w:val="93"/>
          <w:sz w:val="20"/>
          <w:szCs w:val="20"/>
          <w:highlight w:val="none"/>
        </w:rPr>
        <w:t>：（</w:t>
      </w:r>
      <w:r>
        <w:rPr>
          <w:rFonts w:ascii="宋体" w:hAnsi="宋体" w:eastAsia="宋体" w:cs="宋体"/>
          <w:color w:val="auto"/>
          <w:sz w:val="20"/>
          <w:szCs w:val="20"/>
          <w:highlight w:val="none"/>
        </w:rPr>
        <w:t>大写）</w:t>
      </w:r>
      <w:r>
        <w:rPr>
          <w:rFonts w:ascii="宋体" w:hAnsi="宋体" w:eastAsia="宋体" w:cs="宋体"/>
          <w:color w:val="auto"/>
          <w:sz w:val="20"/>
          <w:szCs w:val="20"/>
          <w:highlight w:val="none"/>
          <w:u w:val="single" w:color="auto"/>
        </w:rPr>
        <w:t xml:space="preserve">      </w:t>
      </w:r>
      <w:r>
        <w:rPr>
          <w:rFonts w:ascii="宋体" w:hAnsi="宋体" w:eastAsia="宋体" w:cs="宋体"/>
          <w:color w:val="auto"/>
          <w:spacing w:val="-90"/>
          <w:sz w:val="20"/>
          <w:szCs w:val="20"/>
          <w:highlight w:val="none"/>
        </w:rPr>
        <w:t xml:space="preserve"> </w:t>
      </w:r>
      <w:r>
        <w:rPr>
          <w:rFonts w:ascii="宋体" w:hAnsi="宋体" w:eastAsia="宋体" w:cs="宋体"/>
          <w:color w:val="auto"/>
          <w:spacing w:val="-1"/>
          <w:sz w:val="20"/>
          <w:szCs w:val="20"/>
          <w:highlight w:val="none"/>
        </w:rPr>
        <w:t>人民币</w:t>
      </w:r>
      <w:r>
        <w:rPr>
          <w:rFonts w:ascii="宋体" w:hAnsi="宋体" w:eastAsia="宋体" w:cs="宋体"/>
          <w:color w:val="auto"/>
          <w:spacing w:val="-37"/>
          <w:sz w:val="20"/>
          <w:szCs w:val="20"/>
          <w:highlight w:val="none"/>
        </w:rPr>
        <w:t xml:space="preserve"> </w:t>
      </w:r>
      <w:r>
        <w:rPr>
          <w:rFonts w:ascii="宋体" w:hAnsi="宋体" w:eastAsia="宋体" w:cs="宋体"/>
          <w:color w:val="auto"/>
          <w:spacing w:val="-1"/>
          <w:sz w:val="20"/>
          <w:szCs w:val="20"/>
          <w:highlight w:val="none"/>
        </w:rPr>
        <w:t>(¥</w:t>
      </w:r>
      <w:r>
        <w:rPr>
          <w:rFonts w:ascii="宋体" w:hAnsi="宋体" w:eastAsia="宋体" w:cs="宋体"/>
          <w:color w:val="auto"/>
          <w:spacing w:val="-1"/>
          <w:sz w:val="20"/>
          <w:szCs w:val="20"/>
          <w:highlight w:val="none"/>
          <w:u w:val="single" w:color="auto"/>
        </w:rPr>
        <w:t xml:space="preserve">    </w:t>
      </w:r>
      <w:r>
        <w:rPr>
          <w:rFonts w:ascii="宋体" w:hAnsi="宋体" w:eastAsia="宋体" w:cs="宋体"/>
          <w:color w:val="auto"/>
          <w:spacing w:val="-90"/>
          <w:sz w:val="20"/>
          <w:szCs w:val="20"/>
          <w:highlight w:val="none"/>
        </w:rPr>
        <w:t xml:space="preserve"> </w:t>
      </w:r>
      <w:r>
        <w:rPr>
          <w:rFonts w:ascii="宋体" w:hAnsi="宋体" w:eastAsia="宋体" w:cs="宋体"/>
          <w:color w:val="auto"/>
          <w:spacing w:val="-1"/>
          <w:sz w:val="20"/>
          <w:szCs w:val="20"/>
          <w:highlight w:val="none"/>
        </w:rPr>
        <w:t>元）。</w:t>
      </w:r>
    </w:p>
    <w:p w14:paraId="09C2C58B">
      <w:pPr>
        <w:spacing w:before="136" w:line="240" w:lineRule="auto"/>
        <w:ind w:left="120" w:right="36" w:firstLine="424"/>
        <w:rPr>
          <w:rFonts w:ascii="宋体" w:hAnsi="宋体" w:eastAsia="宋体" w:cs="宋体"/>
          <w:color w:val="auto"/>
          <w:sz w:val="20"/>
          <w:szCs w:val="20"/>
          <w:highlight w:val="none"/>
        </w:rPr>
      </w:pPr>
      <w:r>
        <w:rPr>
          <w:rFonts w:ascii="宋体" w:hAnsi="宋体" w:eastAsia="宋体" w:cs="宋体"/>
          <w:color w:val="auto"/>
          <w:spacing w:val="10"/>
          <w:sz w:val="20"/>
          <w:szCs w:val="20"/>
          <w:highlight w:val="none"/>
        </w:rPr>
        <w:t>3.合同总金额包括但</w:t>
      </w:r>
      <w:r>
        <w:rPr>
          <w:rFonts w:ascii="宋体" w:hAnsi="宋体" w:eastAsia="宋体" w:cs="宋体"/>
          <w:color w:val="auto"/>
          <w:spacing w:val="-20"/>
          <w:sz w:val="20"/>
          <w:szCs w:val="20"/>
          <w:highlight w:val="none"/>
        </w:rPr>
        <w:t xml:space="preserve"> </w:t>
      </w:r>
      <w:r>
        <w:rPr>
          <w:rFonts w:ascii="宋体" w:hAnsi="宋体" w:eastAsia="宋体" w:cs="宋体"/>
          <w:color w:val="auto"/>
          <w:spacing w:val="10"/>
          <w:sz w:val="20"/>
          <w:szCs w:val="20"/>
          <w:highlight w:val="none"/>
        </w:rPr>
        <w:t>1）采购内容中所有货物和服务的价格；2）货物的标准附件、备</w:t>
      </w:r>
      <w:r>
        <w:rPr>
          <w:rFonts w:ascii="宋体" w:hAnsi="宋体" w:eastAsia="宋体" w:cs="宋体"/>
          <w:color w:val="auto"/>
          <w:spacing w:val="7"/>
          <w:sz w:val="20"/>
          <w:szCs w:val="20"/>
          <w:highlight w:val="none"/>
        </w:rPr>
        <w:t>品备件、专用工具的价格；3）运输、装卸</w:t>
      </w:r>
      <w:r>
        <w:rPr>
          <w:rFonts w:ascii="宋体" w:hAnsi="宋体" w:eastAsia="宋体" w:cs="宋体"/>
          <w:color w:val="auto"/>
          <w:spacing w:val="6"/>
          <w:sz w:val="20"/>
          <w:szCs w:val="20"/>
          <w:highlight w:val="none"/>
        </w:rPr>
        <w:t>、安装（含安装材料）、调试、培训、技术支持、</w:t>
      </w:r>
      <w:r>
        <w:rPr>
          <w:rFonts w:ascii="宋体" w:hAnsi="宋体" w:eastAsia="宋体" w:cs="宋体"/>
          <w:color w:val="auto"/>
          <w:spacing w:val="10"/>
          <w:sz w:val="20"/>
          <w:szCs w:val="20"/>
          <w:highlight w:val="none"/>
        </w:rPr>
        <w:t>售后服务的费用，质保期内维修、养护、软件升级等费用；4）必要的保险、</w:t>
      </w:r>
      <w:r>
        <w:rPr>
          <w:rFonts w:ascii="宋体" w:hAnsi="宋体" w:eastAsia="宋体" w:cs="宋体"/>
          <w:color w:val="auto"/>
          <w:spacing w:val="9"/>
          <w:sz w:val="20"/>
          <w:szCs w:val="20"/>
          <w:highlight w:val="none"/>
        </w:rPr>
        <w:t>检测费用和各</w:t>
      </w:r>
      <w:r>
        <w:rPr>
          <w:rFonts w:ascii="宋体" w:hAnsi="宋体" w:eastAsia="宋体" w:cs="宋体"/>
          <w:color w:val="auto"/>
          <w:spacing w:val="5"/>
          <w:sz w:val="20"/>
          <w:szCs w:val="20"/>
          <w:highlight w:val="none"/>
        </w:rPr>
        <w:t>项税费等。</w:t>
      </w:r>
    </w:p>
    <w:p w14:paraId="1FA6858A">
      <w:pPr>
        <w:spacing w:before="1" w:line="240" w:lineRule="auto"/>
        <w:ind w:left="540"/>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第二条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质量保证</w:t>
      </w:r>
    </w:p>
    <w:p w14:paraId="092A1B39">
      <w:pPr>
        <w:spacing w:before="113" w:line="240" w:lineRule="auto"/>
        <w:ind w:left="561"/>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乙方应按招标文件要求及投标文件承诺向甲方提供服务。</w:t>
      </w:r>
    </w:p>
    <w:p w14:paraId="5D782470">
      <w:pPr>
        <w:spacing w:before="114" w:line="240" w:lineRule="auto"/>
        <w:ind w:left="540"/>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第三条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权力保证</w:t>
      </w:r>
    </w:p>
    <w:p w14:paraId="5A184CB7">
      <w:pPr>
        <w:spacing w:before="147" w:line="240" w:lineRule="auto"/>
        <w:ind w:left="120" w:right="107" w:firstLine="43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1.乙方应保证所提供服务及成果等在使用时不会侵犯任</w:t>
      </w:r>
      <w:r>
        <w:rPr>
          <w:rFonts w:ascii="宋体" w:hAnsi="宋体" w:eastAsia="宋体" w:cs="宋体"/>
          <w:color w:val="auto"/>
          <w:spacing w:val="6"/>
          <w:sz w:val="20"/>
          <w:szCs w:val="20"/>
          <w:highlight w:val="none"/>
        </w:rPr>
        <w:t>何第三方的专利权、商标权、工</w:t>
      </w:r>
      <w:r>
        <w:rPr>
          <w:rFonts w:ascii="宋体" w:hAnsi="宋体" w:eastAsia="宋体" w:cs="宋体"/>
          <w:color w:val="auto"/>
          <w:spacing w:val="8"/>
          <w:sz w:val="20"/>
          <w:szCs w:val="20"/>
          <w:highlight w:val="none"/>
        </w:rPr>
        <w:t>业设计权或其他权利。</w:t>
      </w:r>
    </w:p>
    <w:p w14:paraId="68161BFD">
      <w:pPr>
        <w:spacing w:before="1" w:line="240" w:lineRule="auto"/>
        <w:ind w:left="543"/>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2.乙方应按合同规定的时间向甲方提供使用服务及成果等的有关技术资料。</w:t>
      </w:r>
    </w:p>
    <w:p w14:paraId="68E52E96">
      <w:pPr>
        <w:spacing w:before="156" w:line="240" w:lineRule="auto"/>
        <w:ind w:left="120" w:right="48" w:firstLine="42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3.没有甲方事先书面同意，乙方不得将由甲方提供的有关合同或任何合同条文、规格、</w:t>
      </w:r>
      <w:r>
        <w:rPr>
          <w:rFonts w:ascii="宋体" w:hAnsi="宋体" w:eastAsia="宋体" w:cs="宋体"/>
          <w:color w:val="auto"/>
          <w:spacing w:val="7"/>
          <w:sz w:val="20"/>
          <w:szCs w:val="20"/>
          <w:highlight w:val="none"/>
        </w:rPr>
        <w:t>计划、图纸、样品或资料提供给与履行本合同无关的任何其他人。即使向履行本合同有关的</w:t>
      </w:r>
      <w:r>
        <w:rPr>
          <w:rFonts w:ascii="宋体" w:hAnsi="宋体" w:eastAsia="宋体" w:cs="宋体"/>
          <w:color w:val="auto"/>
          <w:spacing w:val="9"/>
          <w:sz w:val="20"/>
          <w:szCs w:val="20"/>
          <w:highlight w:val="none"/>
        </w:rPr>
        <w:t>人员提供，也应注意保密并限于履行合同的必需范围。</w:t>
      </w:r>
    </w:p>
    <w:p w14:paraId="7EB49629">
      <w:pPr>
        <w:spacing w:line="240" w:lineRule="auto"/>
        <w:ind w:right="10"/>
        <w:jc w:val="right"/>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4.乙方保证所交付的成果的所有权完全属于乙方且无任何抵押、质押、查封等产权瑕疵。</w:t>
      </w:r>
    </w:p>
    <w:p w14:paraId="111CB4AA">
      <w:pPr>
        <w:spacing w:before="152" w:line="240" w:lineRule="auto"/>
        <w:ind w:left="540"/>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第四条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交付和验收</w:t>
      </w:r>
    </w:p>
    <w:p w14:paraId="77C01FF8">
      <w:pPr>
        <w:spacing w:line="240" w:lineRule="auto"/>
        <w:rPr>
          <w:rFonts w:ascii="宋体" w:hAnsi="宋体" w:eastAsia="宋体" w:cs="宋体"/>
          <w:color w:val="auto"/>
          <w:sz w:val="20"/>
          <w:szCs w:val="20"/>
          <w:highlight w:val="none"/>
        </w:rPr>
        <w:sectPr>
          <w:headerReference r:id="rId12" w:type="default"/>
          <w:footerReference r:id="rId13" w:type="default"/>
          <w:pgSz w:w="11906" w:h="16839"/>
          <w:pgMar w:top="1166" w:right="1694" w:bottom="1362" w:left="1687" w:header="829" w:footer="1200" w:gutter="0"/>
          <w:pgNumType w:fmt="decimal"/>
          <w:cols w:space="720" w:num="1"/>
        </w:sectPr>
      </w:pPr>
    </w:p>
    <w:p w14:paraId="1FB99D98">
      <w:pPr>
        <w:pStyle w:val="24"/>
        <w:spacing w:line="346" w:lineRule="auto"/>
        <w:rPr>
          <w:color w:val="auto"/>
          <w:highlight w:val="none"/>
        </w:rPr>
      </w:pPr>
    </w:p>
    <w:p w14:paraId="10751B0F">
      <w:pPr>
        <w:spacing w:before="65" w:line="240" w:lineRule="auto"/>
        <w:ind w:left="457"/>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1.服务开始时间：</w:t>
      </w:r>
      <w:r>
        <w:rPr>
          <w:rFonts w:ascii="宋体" w:hAnsi="宋体" w:eastAsia="宋体" w:cs="宋体"/>
          <w:color w:val="auto"/>
          <w:spacing w:val="5"/>
          <w:sz w:val="20"/>
          <w:szCs w:val="20"/>
          <w:highlight w:val="none"/>
          <w:u w:val="single" w:color="auto"/>
        </w:rPr>
        <w:t xml:space="preserve">         </w:t>
      </w:r>
      <w:r>
        <w:rPr>
          <w:rFonts w:ascii="宋体" w:hAnsi="宋体" w:eastAsia="宋体" w:cs="宋体"/>
          <w:color w:val="auto"/>
          <w:spacing w:val="5"/>
          <w:sz w:val="20"/>
          <w:szCs w:val="20"/>
          <w:highlight w:val="none"/>
        </w:rPr>
        <w:t>。</w:t>
      </w:r>
    </w:p>
    <w:p w14:paraId="18897C41">
      <w:pPr>
        <w:spacing w:before="153" w:line="240" w:lineRule="auto"/>
        <w:ind w:left="44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2.服务地点：</w:t>
      </w:r>
      <w:r>
        <w:rPr>
          <w:rFonts w:ascii="宋体" w:hAnsi="宋体" w:eastAsia="宋体" w:cs="宋体"/>
          <w:color w:val="auto"/>
          <w:spacing w:val="5"/>
          <w:sz w:val="20"/>
          <w:szCs w:val="20"/>
          <w:highlight w:val="none"/>
          <w:u w:val="single" w:color="auto"/>
        </w:rPr>
        <w:t xml:space="preserve">             </w:t>
      </w:r>
      <w:r>
        <w:rPr>
          <w:rFonts w:ascii="宋体" w:hAnsi="宋体" w:eastAsia="宋体" w:cs="宋体"/>
          <w:color w:val="auto"/>
          <w:spacing w:val="5"/>
          <w:sz w:val="20"/>
          <w:szCs w:val="20"/>
          <w:highlight w:val="none"/>
        </w:rPr>
        <w:t>。</w:t>
      </w:r>
    </w:p>
    <w:p w14:paraId="06E9A068">
      <w:pPr>
        <w:spacing w:before="151" w:line="240" w:lineRule="auto"/>
        <w:ind w:left="446"/>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3.验收方式：</w:t>
      </w:r>
    </w:p>
    <w:p w14:paraId="372BE734">
      <w:pPr>
        <w:spacing w:before="154" w:line="240" w:lineRule="auto"/>
        <w:ind w:left="45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（1）乙方提供不符合本合同规定的服务及成果，</w:t>
      </w:r>
      <w:r>
        <w:rPr>
          <w:rFonts w:ascii="宋体" w:hAnsi="宋体" w:eastAsia="宋体" w:cs="宋体"/>
          <w:color w:val="auto"/>
          <w:spacing w:val="-45"/>
          <w:sz w:val="20"/>
          <w:szCs w:val="20"/>
          <w:highlight w:val="none"/>
        </w:rPr>
        <w:t xml:space="preserve"> </w:t>
      </w:r>
      <w:r>
        <w:rPr>
          <w:rFonts w:ascii="宋体" w:hAnsi="宋体" w:eastAsia="宋体" w:cs="宋体"/>
          <w:color w:val="auto"/>
          <w:spacing w:val="7"/>
          <w:sz w:val="20"/>
          <w:szCs w:val="20"/>
          <w:highlight w:val="none"/>
        </w:rPr>
        <w:t>甲方有权拒绝接受。</w:t>
      </w:r>
    </w:p>
    <w:p w14:paraId="00D1676F">
      <w:pPr>
        <w:spacing w:before="154" w:line="240" w:lineRule="auto"/>
        <w:ind w:left="33" w:right="110" w:firstLine="418"/>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w:t>
      </w:r>
      <w:r>
        <w:rPr>
          <w:rFonts w:ascii="宋体" w:hAnsi="宋体" w:eastAsia="宋体" w:cs="宋体"/>
          <w:color w:val="auto"/>
          <w:spacing w:val="-59"/>
          <w:sz w:val="20"/>
          <w:szCs w:val="20"/>
          <w:highlight w:val="none"/>
        </w:rPr>
        <w:t xml:space="preserve"> </w:t>
      </w:r>
      <w:r>
        <w:rPr>
          <w:rFonts w:ascii="宋体" w:hAnsi="宋体" w:eastAsia="宋体" w:cs="宋体"/>
          <w:color w:val="auto"/>
          <w:spacing w:val="8"/>
          <w:sz w:val="20"/>
          <w:szCs w:val="20"/>
          <w:highlight w:val="none"/>
        </w:rPr>
        <w:t>乙方应将所提供与服务及成果相关的货物的</w:t>
      </w:r>
      <w:r>
        <w:rPr>
          <w:rFonts w:ascii="宋体" w:hAnsi="宋体" w:eastAsia="宋体" w:cs="宋体"/>
          <w:color w:val="auto"/>
          <w:spacing w:val="7"/>
          <w:sz w:val="20"/>
          <w:szCs w:val="20"/>
          <w:highlight w:val="none"/>
        </w:rPr>
        <w:t>装箱清单、用户手册、原厂保修卡、</w:t>
      </w:r>
      <w:r>
        <w:rPr>
          <w:rFonts w:ascii="宋体" w:hAnsi="宋体" w:eastAsia="宋体" w:cs="宋体"/>
          <w:color w:val="auto"/>
          <w:spacing w:val="9"/>
          <w:sz w:val="20"/>
          <w:szCs w:val="20"/>
          <w:highlight w:val="none"/>
        </w:rPr>
        <w:t>随机资料、工具和备品、备件等交付给甲方，如有缺失应及时补齐，否则视为逾期交货。</w:t>
      </w:r>
    </w:p>
    <w:p w14:paraId="64C88684">
      <w:pPr>
        <w:spacing w:line="240" w:lineRule="auto"/>
        <w:ind w:left="452"/>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（3）验收合格后由甲方和乙方签署验收单并加盖公章</w:t>
      </w:r>
      <w:r>
        <w:rPr>
          <w:rFonts w:ascii="宋体" w:hAnsi="宋体" w:eastAsia="宋体" w:cs="宋体"/>
          <w:color w:val="auto"/>
          <w:spacing w:val="7"/>
          <w:sz w:val="20"/>
          <w:szCs w:val="20"/>
          <w:highlight w:val="none"/>
        </w:rPr>
        <w:t>，</w:t>
      </w:r>
      <w:r>
        <w:rPr>
          <w:rFonts w:ascii="宋体" w:hAnsi="宋体" w:eastAsia="宋体" w:cs="宋体"/>
          <w:color w:val="auto"/>
          <w:spacing w:val="-59"/>
          <w:sz w:val="20"/>
          <w:szCs w:val="20"/>
          <w:highlight w:val="none"/>
        </w:rPr>
        <w:t xml:space="preserve"> </w:t>
      </w:r>
      <w:r>
        <w:rPr>
          <w:rFonts w:ascii="宋体" w:hAnsi="宋体" w:eastAsia="宋体" w:cs="宋体"/>
          <w:color w:val="auto"/>
          <w:spacing w:val="7"/>
          <w:sz w:val="20"/>
          <w:szCs w:val="20"/>
          <w:highlight w:val="none"/>
        </w:rPr>
        <w:t>甲乙双方各执一份。</w:t>
      </w:r>
    </w:p>
    <w:p w14:paraId="4DC86EB5">
      <w:pPr>
        <w:spacing w:before="154" w:line="240" w:lineRule="auto"/>
        <w:ind w:left="42" w:right="75" w:firstLine="409"/>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w:t>
      </w:r>
      <w:r>
        <w:rPr>
          <w:rFonts w:ascii="宋体" w:hAnsi="宋体" w:eastAsia="宋体" w:cs="宋体"/>
          <w:color w:val="auto"/>
          <w:spacing w:val="-40"/>
          <w:sz w:val="20"/>
          <w:szCs w:val="20"/>
          <w:highlight w:val="none"/>
        </w:rPr>
        <w:t xml:space="preserve"> </w:t>
      </w:r>
      <w:r>
        <w:rPr>
          <w:rFonts w:ascii="宋体" w:hAnsi="宋体" w:eastAsia="宋体" w:cs="宋体"/>
          <w:color w:val="auto"/>
          <w:spacing w:val="8"/>
          <w:sz w:val="20"/>
          <w:szCs w:val="20"/>
          <w:highlight w:val="none"/>
        </w:rPr>
        <w:t>甲方对验收有异议的，应及时告知甲方，并在验收后五个工作日内以书面形式向</w:t>
      </w:r>
      <w:r>
        <w:rPr>
          <w:rFonts w:ascii="宋体" w:hAnsi="宋体" w:eastAsia="宋体" w:cs="宋体"/>
          <w:color w:val="auto"/>
          <w:spacing w:val="9"/>
          <w:sz w:val="20"/>
          <w:szCs w:val="20"/>
          <w:highlight w:val="none"/>
        </w:rPr>
        <w:t>乙方提出，乙方应自收到甲方书面异议后三</w:t>
      </w:r>
      <w:r>
        <w:rPr>
          <w:rFonts w:ascii="宋体" w:hAnsi="宋体" w:eastAsia="宋体" w:cs="宋体"/>
          <w:color w:val="auto"/>
          <w:spacing w:val="8"/>
          <w:sz w:val="20"/>
          <w:szCs w:val="20"/>
          <w:highlight w:val="none"/>
        </w:rPr>
        <w:t>个工作日内及时予以解决。</w:t>
      </w:r>
    </w:p>
    <w:p w14:paraId="2CADE67B">
      <w:pPr>
        <w:spacing w:before="1" w:line="240" w:lineRule="auto"/>
        <w:ind w:left="25" w:right="75" w:firstLine="42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（5）</w:t>
      </w:r>
      <w:r>
        <w:rPr>
          <w:rFonts w:ascii="宋体" w:hAnsi="宋体" w:eastAsia="宋体" w:cs="宋体"/>
          <w:color w:val="auto"/>
          <w:spacing w:val="-40"/>
          <w:sz w:val="20"/>
          <w:szCs w:val="20"/>
          <w:highlight w:val="none"/>
        </w:rPr>
        <w:t xml:space="preserve"> </w:t>
      </w:r>
      <w:r>
        <w:rPr>
          <w:rFonts w:ascii="宋体" w:hAnsi="宋体" w:eastAsia="宋体" w:cs="宋体"/>
          <w:color w:val="auto"/>
          <w:spacing w:val="8"/>
          <w:sz w:val="20"/>
          <w:szCs w:val="20"/>
          <w:highlight w:val="none"/>
        </w:rPr>
        <w:t>甲方可随机对乙方提供的产品和服务进行抽查，如发现乙方提供的产品和服务，</w:t>
      </w:r>
      <w:r>
        <w:rPr>
          <w:rFonts w:ascii="宋体" w:hAnsi="宋体" w:eastAsia="宋体" w:cs="宋体"/>
          <w:color w:val="auto"/>
          <w:spacing w:val="7"/>
          <w:sz w:val="20"/>
          <w:szCs w:val="20"/>
          <w:highlight w:val="none"/>
        </w:rPr>
        <w:t>不符合国家及行业标准，采购人验收不通过的，可拒绝付款或依法中止采购服务合同并要求</w:t>
      </w:r>
      <w:r>
        <w:rPr>
          <w:rFonts w:ascii="宋体" w:hAnsi="宋体" w:eastAsia="宋体" w:cs="宋体"/>
          <w:color w:val="auto"/>
          <w:spacing w:val="6"/>
          <w:sz w:val="20"/>
          <w:szCs w:val="20"/>
          <w:highlight w:val="none"/>
        </w:rPr>
        <w:t>乙方作出赔偿。</w:t>
      </w:r>
    </w:p>
    <w:p w14:paraId="3900CE96">
      <w:pPr>
        <w:spacing w:before="2" w:line="240" w:lineRule="auto"/>
        <w:ind w:left="22" w:right="75" w:firstLine="446"/>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甲方应当在到货（安装、调试完）后七个工</w:t>
      </w:r>
      <w:r>
        <w:rPr>
          <w:rFonts w:ascii="宋体" w:hAnsi="宋体" w:eastAsia="宋体" w:cs="宋体"/>
          <w:color w:val="auto"/>
          <w:spacing w:val="6"/>
          <w:sz w:val="20"/>
          <w:szCs w:val="20"/>
          <w:highlight w:val="none"/>
        </w:rPr>
        <w:t>作日内进行验收，验收合格后由甲乙双方签</w:t>
      </w:r>
      <w:r>
        <w:rPr>
          <w:rFonts w:ascii="宋体" w:hAnsi="宋体" w:eastAsia="宋体" w:cs="宋体"/>
          <w:color w:val="auto"/>
          <w:spacing w:val="7"/>
          <w:sz w:val="20"/>
          <w:szCs w:val="20"/>
          <w:highlight w:val="none"/>
        </w:rPr>
        <w:t>署验收单并加盖采购单位公章，</w:t>
      </w:r>
      <w:r>
        <w:rPr>
          <w:rFonts w:ascii="宋体" w:hAnsi="宋体" w:eastAsia="宋体" w:cs="宋体"/>
          <w:color w:val="auto"/>
          <w:spacing w:val="-53"/>
          <w:sz w:val="20"/>
          <w:szCs w:val="20"/>
          <w:highlight w:val="none"/>
        </w:rPr>
        <w:t xml:space="preserve"> </w:t>
      </w:r>
      <w:r>
        <w:rPr>
          <w:rFonts w:ascii="宋体" w:hAnsi="宋体" w:eastAsia="宋体" w:cs="宋体"/>
          <w:color w:val="auto"/>
          <w:spacing w:val="7"/>
          <w:sz w:val="20"/>
          <w:szCs w:val="20"/>
          <w:highlight w:val="none"/>
        </w:rPr>
        <w:t>甲乙双方各执一份。</w:t>
      </w:r>
    </w:p>
    <w:p w14:paraId="24848770">
      <w:pPr>
        <w:spacing w:before="2" w:line="240" w:lineRule="auto"/>
        <w:ind w:left="25" w:right="75" w:firstLine="42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（6）对技术复杂的服务及成果，</w:t>
      </w:r>
      <w:r>
        <w:rPr>
          <w:rFonts w:ascii="宋体" w:hAnsi="宋体" w:eastAsia="宋体" w:cs="宋体"/>
          <w:color w:val="auto"/>
          <w:spacing w:val="-40"/>
          <w:sz w:val="20"/>
          <w:szCs w:val="20"/>
          <w:highlight w:val="none"/>
        </w:rPr>
        <w:t xml:space="preserve"> </w:t>
      </w:r>
      <w:r>
        <w:rPr>
          <w:rFonts w:ascii="宋体" w:hAnsi="宋体" w:eastAsia="宋体" w:cs="宋体"/>
          <w:color w:val="auto"/>
          <w:spacing w:val="8"/>
          <w:sz w:val="20"/>
          <w:szCs w:val="20"/>
          <w:highlight w:val="none"/>
        </w:rPr>
        <w:t>甲方应请国家认可的专业检测机构参与初步验收及最</w:t>
      </w:r>
      <w:r>
        <w:rPr>
          <w:rFonts w:ascii="宋体" w:hAnsi="宋体" w:eastAsia="宋体" w:cs="宋体"/>
          <w:color w:val="auto"/>
          <w:spacing w:val="4"/>
          <w:sz w:val="20"/>
          <w:szCs w:val="20"/>
          <w:highlight w:val="none"/>
        </w:rPr>
        <w:t>终验收。</w:t>
      </w:r>
    </w:p>
    <w:p w14:paraId="721FD2B1">
      <w:pPr>
        <w:spacing w:line="240" w:lineRule="auto"/>
        <w:ind w:left="441"/>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4. 验收时乙方必须在现场，验收完毕后作出验收结果报告；验收费用由乙方负责。</w:t>
      </w:r>
    </w:p>
    <w:p w14:paraId="42217590">
      <w:pPr>
        <w:spacing w:before="153" w:line="240" w:lineRule="auto"/>
        <w:ind w:left="442"/>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第五条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付款方式</w:t>
      </w:r>
    </w:p>
    <w:p w14:paraId="02B9B888">
      <w:pPr>
        <w:spacing w:before="124" w:line="240" w:lineRule="auto"/>
        <w:ind w:left="45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1.资金性质：</w:t>
      </w:r>
      <w:r>
        <w:rPr>
          <w:rFonts w:ascii="宋体" w:hAnsi="宋体" w:eastAsia="宋体" w:cs="宋体"/>
          <w:color w:val="auto"/>
          <w:spacing w:val="6"/>
          <w:sz w:val="20"/>
          <w:szCs w:val="20"/>
          <w:highlight w:val="none"/>
          <w:u w:val="single" w:color="auto"/>
        </w:rPr>
        <w:t xml:space="preserve">  财政性资金     </w:t>
      </w:r>
      <w:r>
        <w:rPr>
          <w:rFonts w:ascii="宋体" w:hAnsi="宋体" w:eastAsia="宋体" w:cs="宋体"/>
          <w:color w:val="auto"/>
          <w:spacing w:val="5"/>
          <w:sz w:val="20"/>
          <w:szCs w:val="20"/>
          <w:highlight w:val="none"/>
          <w:u w:val="single" w:color="auto"/>
        </w:rPr>
        <w:t xml:space="preserve">      </w:t>
      </w:r>
      <w:r>
        <w:rPr>
          <w:rFonts w:ascii="宋体" w:hAnsi="宋体" w:eastAsia="宋体" w:cs="宋体"/>
          <w:color w:val="auto"/>
          <w:spacing w:val="5"/>
          <w:sz w:val="20"/>
          <w:szCs w:val="20"/>
          <w:highlight w:val="none"/>
        </w:rPr>
        <w:t>。</w:t>
      </w:r>
    </w:p>
    <w:p w14:paraId="028D823B">
      <w:pPr>
        <w:spacing w:before="112" w:line="240" w:lineRule="auto"/>
        <w:ind w:left="44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2.付款方式：</w:t>
      </w:r>
      <w:r>
        <w:rPr>
          <w:rFonts w:ascii="宋体" w:hAnsi="宋体" w:eastAsia="宋体" w:cs="宋体"/>
          <w:color w:val="auto"/>
          <w:spacing w:val="5"/>
          <w:sz w:val="20"/>
          <w:szCs w:val="20"/>
          <w:highlight w:val="none"/>
          <w:u w:val="single" w:color="auto"/>
        </w:rPr>
        <w:t xml:space="preserve">                       </w:t>
      </w:r>
      <w:r>
        <w:rPr>
          <w:rFonts w:ascii="宋体" w:hAnsi="宋体" w:eastAsia="宋体" w:cs="宋体"/>
          <w:color w:val="auto"/>
          <w:spacing w:val="5"/>
          <w:sz w:val="20"/>
          <w:szCs w:val="20"/>
          <w:highlight w:val="none"/>
        </w:rPr>
        <w:t>。</w:t>
      </w:r>
    </w:p>
    <w:p w14:paraId="57187EB1">
      <w:pPr>
        <w:spacing w:before="144" w:line="240" w:lineRule="auto"/>
        <w:ind w:left="547"/>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第六条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履约保证金</w:t>
      </w:r>
    </w:p>
    <w:p w14:paraId="688BA735">
      <w:pPr>
        <w:spacing w:before="154" w:line="240" w:lineRule="auto"/>
        <w:ind w:left="44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本项目不收取履约保证金。</w:t>
      </w:r>
    </w:p>
    <w:p w14:paraId="738ABB3D">
      <w:pPr>
        <w:spacing w:before="152" w:line="240" w:lineRule="auto"/>
        <w:ind w:left="442"/>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第七条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安装和培训（如有）</w:t>
      </w:r>
    </w:p>
    <w:p w14:paraId="3FEB97B7">
      <w:pPr>
        <w:spacing w:before="154" w:line="240" w:lineRule="auto"/>
        <w:ind w:left="457"/>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1.甲方应提供必要安装条件（如场地、</w:t>
      </w:r>
      <w:r>
        <w:rPr>
          <w:rFonts w:ascii="宋体" w:hAnsi="宋体" w:eastAsia="宋体" w:cs="宋体"/>
          <w:color w:val="auto"/>
          <w:spacing w:val="-55"/>
          <w:sz w:val="20"/>
          <w:szCs w:val="20"/>
          <w:highlight w:val="none"/>
        </w:rPr>
        <w:t xml:space="preserve"> </w:t>
      </w:r>
      <w:r>
        <w:rPr>
          <w:rFonts w:ascii="宋体" w:hAnsi="宋体" w:eastAsia="宋体" w:cs="宋体"/>
          <w:color w:val="auto"/>
          <w:spacing w:val="6"/>
          <w:sz w:val="20"/>
          <w:szCs w:val="20"/>
          <w:highlight w:val="none"/>
        </w:rPr>
        <w:t>电源、水源等）。</w:t>
      </w:r>
    </w:p>
    <w:p w14:paraId="6277B698">
      <w:pPr>
        <w:spacing w:before="155" w:line="240" w:lineRule="auto"/>
        <w:ind w:left="44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2.乙方负责甲方有关人员的培训。培训时间、地点：</w:t>
      </w:r>
      <w:r>
        <w:rPr>
          <w:rFonts w:ascii="宋体" w:hAnsi="宋体" w:eastAsia="宋体" w:cs="宋体"/>
          <w:color w:val="auto"/>
          <w:spacing w:val="8"/>
          <w:sz w:val="20"/>
          <w:szCs w:val="20"/>
          <w:highlight w:val="none"/>
          <w:u w:val="single" w:color="auto"/>
        </w:rPr>
        <w:t xml:space="preserve">  甲方指定地点  </w:t>
      </w:r>
      <w:r>
        <w:rPr>
          <w:rFonts w:ascii="宋体" w:hAnsi="宋体" w:eastAsia="宋体" w:cs="宋体"/>
          <w:color w:val="auto"/>
          <w:spacing w:val="8"/>
          <w:sz w:val="20"/>
          <w:szCs w:val="20"/>
          <w:highlight w:val="none"/>
        </w:rPr>
        <w:t>。</w:t>
      </w:r>
    </w:p>
    <w:p w14:paraId="4BF37839">
      <w:pPr>
        <w:spacing w:before="120" w:line="240" w:lineRule="auto"/>
        <w:ind w:left="442"/>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第八条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售后服务</w:t>
      </w:r>
    </w:p>
    <w:p w14:paraId="3FDA94BE">
      <w:pPr>
        <w:spacing w:before="114" w:line="240" w:lineRule="auto"/>
        <w:ind w:left="23" w:right="75" w:firstLine="43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1.乙方应按照国家有关法律法规和“三包</w:t>
      </w:r>
      <w:r>
        <w:rPr>
          <w:rFonts w:ascii="宋体" w:hAnsi="宋体" w:eastAsia="宋体" w:cs="宋体"/>
          <w:color w:val="auto"/>
          <w:spacing w:val="-70"/>
          <w:sz w:val="20"/>
          <w:szCs w:val="20"/>
          <w:highlight w:val="none"/>
        </w:rPr>
        <w:t xml:space="preserve"> </w:t>
      </w:r>
      <w:r>
        <w:rPr>
          <w:rFonts w:ascii="宋体" w:hAnsi="宋体" w:eastAsia="宋体" w:cs="宋体"/>
          <w:color w:val="auto"/>
          <w:spacing w:val="6"/>
          <w:sz w:val="20"/>
          <w:szCs w:val="20"/>
          <w:highlight w:val="none"/>
        </w:rPr>
        <w:t>”规定以及本合同所附的《服务承</w:t>
      </w:r>
      <w:r>
        <w:rPr>
          <w:rFonts w:ascii="宋体" w:hAnsi="宋体" w:eastAsia="宋体" w:cs="宋体"/>
          <w:color w:val="auto"/>
          <w:spacing w:val="5"/>
          <w:sz w:val="20"/>
          <w:szCs w:val="20"/>
          <w:highlight w:val="none"/>
        </w:rPr>
        <w:t>诺》，为甲</w:t>
      </w:r>
      <w:r>
        <w:rPr>
          <w:rFonts w:ascii="宋体" w:hAnsi="宋体" w:eastAsia="宋体" w:cs="宋体"/>
          <w:color w:val="auto"/>
          <w:spacing w:val="7"/>
          <w:sz w:val="20"/>
          <w:szCs w:val="20"/>
          <w:highlight w:val="none"/>
        </w:rPr>
        <w:t>方提供售后服务。</w:t>
      </w:r>
    </w:p>
    <w:p w14:paraId="27C5F942">
      <w:pPr>
        <w:spacing w:before="1" w:line="240" w:lineRule="auto"/>
        <w:jc w:val="right"/>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2.乙方提供的服务承诺和售后服务及保修期责任等其它具体约定事项。（见合</w:t>
      </w:r>
      <w:r>
        <w:rPr>
          <w:rFonts w:ascii="宋体" w:hAnsi="宋体" w:eastAsia="宋体" w:cs="宋体"/>
          <w:color w:val="auto"/>
          <w:spacing w:val="8"/>
          <w:sz w:val="20"/>
          <w:szCs w:val="20"/>
          <w:highlight w:val="none"/>
        </w:rPr>
        <w:t>同附件）</w:t>
      </w:r>
    </w:p>
    <w:p w14:paraId="6E8F66C9">
      <w:pPr>
        <w:spacing w:before="145" w:line="240" w:lineRule="auto"/>
        <w:ind w:left="442"/>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第九条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税费</w:t>
      </w:r>
    </w:p>
    <w:p w14:paraId="0506411C">
      <w:pPr>
        <w:spacing w:before="154" w:line="240" w:lineRule="auto"/>
        <w:ind w:left="443"/>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本合同执行中相关的一切税费均由乙方负担。</w:t>
      </w:r>
    </w:p>
    <w:p w14:paraId="028C9B5A">
      <w:pPr>
        <w:spacing w:before="155" w:line="240" w:lineRule="auto"/>
        <w:ind w:left="435"/>
        <w:rPr>
          <w:rFonts w:ascii="宋体" w:hAnsi="宋体" w:eastAsia="宋体" w:cs="宋体"/>
          <w:color w:val="auto"/>
          <w:sz w:val="20"/>
          <w:szCs w:val="20"/>
          <w:highlight w:val="none"/>
        </w:rPr>
      </w:pPr>
      <w:r>
        <w:rPr>
          <w:rFonts w:ascii="宋体" w:hAnsi="宋体" w:eastAsia="宋体" w:cs="宋体"/>
          <w:b/>
          <w:bCs/>
          <w:color w:val="auto"/>
          <w:spacing w:val="6"/>
          <w:sz w:val="20"/>
          <w:szCs w:val="20"/>
          <w:highlight w:val="none"/>
        </w:rPr>
        <w:t>第十条</w:t>
      </w:r>
      <w:r>
        <w:rPr>
          <w:rFonts w:ascii="宋体" w:hAnsi="宋体" w:eastAsia="宋体" w:cs="宋体"/>
          <w:color w:val="auto"/>
          <w:spacing w:val="6"/>
          <w:sz w:val="20"/>
          <w:szCs w:val="20"/>
          <w:highlight w:val="none"/>
        </w:rPr>
        <w:t xml:space="preserve">  </w:t>
      </w:r>
      <w:r>
        <w:rPr>
          <w:rFonts w:ascii="宋体" w:hAnsi="宋体" w:eastAsia="宋体" w:cs="宋体"/>
          <w:b/>
          <w:bCs/>
          <w:color w:val="auto"/>
          <w:spacing w:val="6"/>
          <w:sz w:val="20"/>
          <w:szCs w:val="20"/>
          <w:highlight w:val="none"/>
        </w:rPr>
        <w:t>违约责任</w:t>
      </w:r>
    </w:p>
    <w:p w14:paraId="3D553415">
      <w:pPr>
        <w:spacing w:before="152" w:line="240" w:lineRule="auto"/>
        <w:ind w:left="30" w:right="75" w:firstLine="420"/>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1.乙方提供的服务及成果如侵犯了第三方合法权益而引发的任何纠纷或</w:t>
      </w:r>
      <w:r>
        <w:rPr>
          <w:rFonts w:ascii="宋体" w:hAnsi="宋体" w:eastAsia="宋体" w:cs="宋体"/>
          <w:color w:val="auto"/>
          <w:spacing w:val="6"/>
          <w:sz w:val="20"/>
          <w:szCs w:val="20"/>
          <w:highlight w:val="none"/>
        </w:rPr>
        <w:t>诉讼，均由乙方</w:t>
      </w:r>
      <w:r>
        <w:rPr>
          <w:rFonts w:ascii="宋体" w:hAnsi="宋体" w:eastAsia="宋体" w:cs="宋体"/>
          <w:color w:val="auto"/>
          <w:spacing w:val="7"/>
          <w:sz w:val="20"/>
          <w:szCs w:val="20"/>
          <w:highlight w:val="none"/>
        </w:rPr>
        <w:t>负责交涉并承担全部责任。</w:t>
      </w:r>
    </w:p>
    <w:p w14:paraId="7AAF10E3">
      <w:pPr>
        <w:spacing w:before="1" w:line="240" w:lineRule="auto"/>
        <w:ind w:left="437"/>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2.乙方未按本合同中规定的服务承诺提供售后服务的，如提供非原厂售后等，乙方应按</w:t>
      </w:r>
    </w:p>
    <w:p w14:paraId="0B8FD470">
      <w:pPr>
        <w:spacing w:line="240" w:lineRule="auto"/>
        <w:rPr>
          <w:rFonts w:ascii="宋体" w:hAnsi="宋体" w:eastAsia="宋体" w:cs="宋体"/>
          <w:color w:val="auto"/>
          <w:sz w:val="20"/>
          <w:szCs w:val="20"/>
          <w:highlight w:val="none"/>
        </w:rPr>
        <w:sectPr>
          <w:headerReference r:id="rId14" w:type="default"/>
          <w:footerReference r:id="rId15" w:type="default"/>
          <w:pgSz w:w="11906" w:h="16839"/>
          <w:pgMar w:top="1166" w:right="1726" w:bottom="1362" w:left="1785" w:header="829" w:footer="1200" w:gutter="0"/>
          <w:pgNumType w:fmt="decimal"/>
          <w:cols w:space="720" w:num="1"/>
        </w:sectPr>
      </w:pPr>
    </w:p>
    <w:p w14:paraId="1FAE8071">
      <w:pPr>
        <w:pStyle w:val="24"/>
        <w:keepNext w:val="0"/>
        <w:keepLines w:val="0"/>
        <w:pageBreakBefore w:val="0"/>
        <w:widowControl w:val="0"/>
        <w:kinsoku/>
        <w:wordWrap/>
        <w:overflowPunct/>
        <w:topLinePunct w:val="0"/>
        <w:bidi w:val="0"/>
        <w:adjustRightInd w:val="0"/>
        <w:snapToGrid/>
        <w:spacing w:line="288" w:lineRule="auto"/>
        <w:textAlignment w:val="auto"/>
        <w:rPr>
          <w:color w:val="auto"/>
          <w:highlight w:val="none"/>
        </w:rPr>
      </w:pPr>
    </w:p>
    <w:p w14:paraId="328E04AC">
      <w:pPr>
        <w:keepNext w:val="0"/>
        <w:keepLines w:val="0"/>
        <w:pageBreakBefore w:val="0"/>
        <w:widowControl w:val="0"/>
        <w:kinsoku/>
        <w:wordWrap/>
        <w:overflowPunct/>
        <w:topLinePunct w:val="0"/>
        <w:bidi w:val="0"/>
        <w:adjustRightInd w:val="0"/>
        <w:snapToGrid/>
        <w:spacing w:before="65" w:line="288" w:lineRule="auto"/>
        <w:ind w:left="23"/>
        <w:textAlignment w:val="auto"/>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本合同合计金额</w:t>
      </w:r>
      <w:r>
        <w:rPr>
          <w:rFonts w:ascii="宋体" w:hAnsi="宋体" w:eastAsia="宋体" w:cs="宋体"/>
          <w:color w:val="auto"/>
          <w:spacing w:val="7"/>
          <w:sz w:val="20"/>
          <w:szCs w:val="20"/>
          <w:highlight w:val="none"/>
          <w:u w:val="single" w:color="auto"/>
        </w:rPr>
        <w:t xml:space="preserve"> 10%</w:t>
      </w:r>
      <w:r>
        <w:rPr>
          <w:rFonts w:ascii="宋体" w:hAnsi="宋体" w:eastAsia="宋体" w:cs="宋体"/>
          <w:color w:val="auto"/>
          <w:spacing w:val="7"/>
          <w:sz w:val="20"/>
          <w:szCs w:val="20"/>
          <w:highlight w:val="none"/>
        </w:rPr>
        <w:t>向甲方支付违约金。</w:t>
      </w:r>
    </w:p>
    <w:p w14:paraId="731E59DF">
      <w:pPr>
        <w:keepNext w:val="0"/>
        <w:keepLines w:val="0"/>
        <w:pageBreakBefore w:val="0"/>
        <w:widowControl w:val="0"/>
        <w:kinsoku/>
        <w:wordWrap/>
        <w:overflowPunct/>
        <w:topLinePunct w:val="0"/>
        <w:bidi w:val="0"/>
        <w:adjustRightInd w:val="0"/>
        <w:snapToGrid/>
        <w:spacing w:before="154" w:line="288" w:lineRule="auto"/>
        <w:ind w:left="27" w:right="70" w:firstLine="411"/>
        <w:textAlignment w:val="auto"/>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3.质保期内故障超过</w:t>
      </w:r>
      <w:r>
        <w:rPr>
          <w:rFonts w:ascii="宋体" w:hAnsi="宋体" w:eastAsia="宋体" w:cs="宋体"/>
          <w:color w:val="auto"/>
          <w:spacing w:val="-19"/>
          <w:sz w:val="20"/>
          <w:szCs w:val="20"/>
          <w:highlight w:val="none"/>
        </w:rPr>
        <w:t xml:space="preserve"> </w:t>
      </w:r>
      <w:r>
        <w:rPr>
          <w:rFonts w:ascii="宋体" w:hAnsi="宋体" w:eastAsia="宋体" w:cs="宋体"/>
          <w:color w:val="auto"/>
          <w:spacing w:val="5"/>
          <w:sz w:val="20"/>
          <w:szCs w:val="20"/>
          <w:highlight w:val="none"/>
        </w:rPr>
        <w:t>24</w:t>
      </w:r>
      <w:r>
        <w:rPr>
          <w:rFonts w:ascii="宋体" w:hAnsi="宋体" w:eastAsia="宋体" w:cs="宋体"/>
          <w:color w:val="auto"/>
          <w:spacing w:val="-34"/>
          <w:sz w:val="20"/>
          <w:szCs w:val="20"/>
          <w:highlight w:val="none"/>
        </w:rPr>
        <w:t xml:space="preserve"> </w:t>
      </w:r>
      <w:r>
        <w:rPr>
          <w:rFonts w:ascii="宋体" w:hAnsi="宋体" w:eastAsia="宋体" w:cs="宋体"/>
          <w:color w:val="auto"/>
          <w:spacing w:val="5"/>
          <w:sz w:val="20"/>
          <w:szCs w:val="20"/>
          <w:highlight w:val="none"/>
        </w:rPr>
        <w:t>小时仍无法解决且未提供备用设备的，每延迟</w:t>
      </w:r>
      <w:r>
        <w:rPr>
          <w:rFonts w:ascii="宋体" w:hAnsi="宋体" w:eastAsia="宋体" w:cs="宋体"/>
          <w:color w:val="auto"/>
          <w:spacing w:val="-37"/>
          <w:sz w:val="20"/>
          <w:szCs w:val="20"/>
          <w:highlight w:val="none"/>
        </w:rPr>
        <w:t xml:space="preserve"> </w:t>
      </w:r>
      <w:r>
        <w:rPr>
          <w:rFonts w:ascii="宋体" w:hAnsi="宋体" w:eastAsia="宋体" w:cs="宋体"/>
          <w:color w:val="auto"/>
          <w:spacing w:val="5"/>
          <w:sz w:val="20"/>
          <w:szCs w:val="20"/>
          <w:highlight w:val="none"/>
        </w:rPr>
        <w:t>24</w:t>
      </w:r>
      <w:r>
        <w:rPr>
          <w:rFonts w:ascii="宋体" w:hAnsi="宋体" w:eastAsia="宋体" w:cs="宋体"/>
          <w:color w:val="auto"/>
          <w:spacing w:val="-32"/>
          <w:sz w:val="20"/>
          <w:szCs w:val="20"/>
          <w:highlight w:val="none"/>
        </w:rPr>
        <w:t xml:space="preserve"> </w:t>
      </w:r>
      <w:r>
        <w:rPr>
          <w:rFonts w:ascii="宋体" w:hAnsi="宋体" w:eastAsia="宋体" w:cs="宋体"/>
          <w:color w:val="auto"/>
          <w:spacing w:val="5"/>
          <w:sz w:val="20"/>
          <w:szCs w:val="20"/>
          <w:highlight w:val="none"/>
        </w:rPr>
        <w:t>小时支付合同</w:t>
      </w:r>
      <w:r>
        <w:rPr>
          <w:rFonts w:ascii="宋体" w:hAnsi="宋体" w:eastAsia="宋体" w:cs="宋体"/>
          <w:color w:val="auto"/>
          <w:spacing w:val="7"/>
          <w:sz w:val="20"/>
          <w:szCs w:val="20"/>
          <w:highlight w:val="none"/>
        </w:rPr>
        <w:t>总金</w:t>
      </w:r>
      <w:r>
        <w:rPr>
          <w:rFonts w:ascii="宋体" w:hAnsi="宋体" w:eastAsia="宋体" w:cs="宋体"/>
          <w:color w:val="auto"/>
          <w:spacing w:val="-33"/>
          <w:sz w:val="20"/>
          <w:szCs w:val="20"/>
          <w:highlight w:val="none"/>
        </w:rPr>
        <w:t xml:space="preserve"> </w:t>
      </w:r>
      <w:r>
        <w:rPr>
          <w:rFonts w:ascii="宋体" w:hAnsi="宋体" w:eastAsia="宋体" w:cs="宋体"/>
          <w:color w:val="auto"/>
          <w:spacing w:val="7"/>
          <w:sz w:val="20"/>
          <w:szCs w:val="20"/>
          <w:highlight w:val="none"/>
          <w:u w:val="single" w:color="auto"/>
        </w:rPr>
        <w:t>5‰</w:t>
      </w:r>
      <w:r>
        <w:rPr>
          <w:rFonts w:ascii="宋体" w:hAnsi="宋体" w:eastAsia="宋体" w:cs="宋体"/>
          <w:color w:val="auto"/>
          <w:spacing w:val="7"/>
          <w:sz w:val="20"/>
          <w:szCs w:val="20"/>
          <w:highlight w:val="none"/>
        </w:rPr>
        <w:t>的违约金，但违约金累计不得超过合同</w:t>
      </w:r>
      <w:r>
        <w:rPr>
          <w:rFonts w:ascii="宋体" w:hAnsi="宋体" w:eastAsia="宋体" w:cs="宋体"/>
          <w:color w:val="auto"/>
          <w:spacing w:val="6"/>
          <w:sz w:val="20"/>
          <w:szCs w:val="20"/>
          <w:highlight w:val="none"/>
        </w:rPr>
        <w:t>金额</w:t>
      </w:r>
      <w:r>
        <w:rPr>
          <w:rFonts w:ascii="宋体" w:hAnsi="宋体" w:eastAsia="宋体" w:cs="宋体"/>
          <w:color w:val="auto"/>
          <w:spacing w:val="32"/>
          <w:sz w:val="20"/>
          <w:szCs w:val="20"/>
          <w:highlight w:val="none"/>
          <w:u w:val="single" w:color="auto"/>
        </w:rPr>
        <w:t xml:space="preserve"> </w:t>
      </w:r>
      <w:r>
        <w:rPr>
          <w:rFonts w:ascii="宋体" w:hAnsi="宋体" w:eastAsia="宋体" w:cs="宋体"/>
          <w:color w:val="auto"/>
          <w:spacing w:val="6"/>
          <w:sz w:val="20"/>
          <w:szCs w:val="20"/>
          <w:highlight w:val="none"/>
          <w:u w:val="single" w:color="auto"/>
        </w:rPr>
        <w:t>10%</w:t>
      </w:r>
      <w:r>
        <w:rPr>
          <w:rFonts w:ascii="宋体" w:hAnsi="宋体" w:eastAsia="宋体" w:cs="宋体"/>
          <w:color w:val="auto"/>
          <w:spacing w:val="6"/>
          <w:sz w:val="20"/>
          <w:szCs w:val="20"/>
          <w:highlight w:val="none"/>
        </w:rPr>
        <w:t xml:space="preserve"> 。</w:t>
      </w:r>
    </w:p>
    <w:p w14:paraId="1915E9DD">
      <w:pPr>
        <w:keepNext w:val="0"/>
        <w:keepLines w:val="0"/>
        <w:pageBreakBefore w:val="0"/>
        <w:widowControl w:val="0"/>
        <w:kinsoku/>
        <w:wordWrap/>
        <w:overflowPunct/>
        <w:topLinePunct w:val="0"/>
        <w:bidi w:val="0"/>
        <w:adjustRightInd w:val="0"/>
        <w:snapToGrid/>
        <w:spacing w:line="288" w:lineRule="auto"/>
        <w:ind w:left="21" w:right="35" w:firstLine="412"/>
        <w:textAlignment w:val="auto"/>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4.甲方延迟付款或乙方延迟履约、不完全履约或提供的服务不符合合同和承诺要求的，</w:t>
      </w:r>
      <w:r>
        <w:rPr>
          <w:rFonts w:ascii="宋体" w:hAnsi="宋体" w:eastAsia="宋体" w:cs="宋体"/>
          <w:color w:val="auto"/>
          <w:spacing w:val="9"/>
          <w:sz w:val="20"/>
          <w:szCs w:val="20"/>
          <w:highlight w:val="none"/>
        </w:rPr>
        <w:t>每日违约金额为中标金额的</w:t>
      </w:r>
      <w:r>
        <w:rPr>
          <w:rFonts w:ascii="宋体" w:hAnsi="宋体" w:eastAsia="宋体" w:cs="宋体"/>
          <w:color w:val="auto"/>
          <w:spacing w:val="9"/>
          <w:sz w:val="20"/>
          <w:szCs w:val="20"/>
          <w:highlight w:val="none"/>
          <w:u w:val="single" w:color="auto"/>
        </w:rPr>
        <w:t>万分之五</w:t>
      </w:r>
      <w:r>
        <w:rPr>
          <w:rFonts w:ascii="宋体" w:hAnsi="宋体" w:eastAsia="宋体" w:cs="宋体"/>
          <w:color w:val="auto"/>
          <w:spacing w:val="9"/>
          <w:sz w:val="20"/>
          <w:szCs w:val="20"/>
          <w:highlight w:val="none"/>
        </w:rPr>
        <w:t>，但违约金累计不得超过合同金额</w:t>
      </w:r>
      <w:r>
        <w:rPr>
          <w:rFonts w:ascii="宋体" w:hAnsi="宋体" w:eastAsia="宋体" w:cs="宋体"/>
          <w:color w:val="auto"/>
          <w:spacing w:val="9"/>
          <w:sz w:val="20"/>
          <w:szCs w:val="20"/>
          <w:highlight w:val="none"/>
          <w:u w:val="single" w:color="auto"/>
        </w:rPr>
        <w:t xml:space="preserve"> 10%</w:t>
      </w:r>
      <w:r>
        <w:rPr>
          <w:rFonts w:ascii="宋体" w:hAnsi="宋体" w:eastAsia="宋体" w:cs="宋体"/>
          <w:color w:val="auto"/>
          <w:spacing w:val="9"/>
          <w:sz w:val="20"/>
          <w:szCs w:val="20"/>
          <w:highlight w:val="none"/>
        </w:rPr>
        <w:t xml:space="preserve"> ，除支付违约</w:t>
      </w:r>
      <w:r>
        <w:rPr>
          <w:rFonts w:ascii="宋体" w:hAnsi="宋体" w:eastAsia="宋体" w:cs="宋体"/>
          <w:color w:val="auto"/>
          <w:spacing w:val="7"/>
          <w:sz w:val="20"/>
          <w:szCs w:val="20"/>
          <w:highlight w:val="none"/>
        </w:rPr>
        <w:t>金外，仍需继续履行合同或重新提供符合要求的服务；乙方未在甲方规定的时间内履行完毕的，经甲方书面通知乙方进行整改，乙方仍未能在合理期限内完成整改的，甲方有权单方面</w:t>
      </w:r>
      <w:r>
        <w:rPr>
          <w:rFonts w:ascii="宋体" w:hAnsi="宋体" w:eastAsia="宋体" w:cs="宋体"/>
          <w:color w:val="auto"/>
          <w:spacing w:val="9"/>
          <w:sz w:val="20"/>
          <w:szCs w:val="20"/>
          <w:highlight w:val="none"/>
        </w:rPr>
        <w:t>解除或终止合同，乙方需向甲方赔偿相应的经济损失。</w:t>
      </w:r>
    </w:p>
    <w:p w14:paraId="034EE1F1">
      <w:pPr>
        <w:keepNext w:val="0"/>
        <w:keepLines w:val="0"/>
        <w:pageBreakBefore w:val="0"/>
        <w:widowControl w:val="0"/>
        <w:kinsoku/>
        <w:wordWrap/>
        <w:overflowPunct/>
        <w:topLinePunct w:val="0"/>
        <w:bidi w:val="0"/>
        <w:adjustRightInd w:val="0"/>
        <w:snapToGrid/>
        <w:spacing w:line="288" w:lineRule="auto"/>
        <w:ind w:left="23" w:right="70" w:firstLine="416"/>
        <w:textAlignment w:val="auto"/>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5.乙方支付的违约金不足以弥补甲方损失的，还应承担赔偿责任。甲方为维护权益向乙</w:t>
      </w:r>
      <w:r>
        <w:rPr>
          <w:rFonts w:ascii="宋体" w:hAnsi="宋体" w:eastAsia="宋体" w:cs="宋体"/>
          <w:color w:val="auto"/>
          <w:spacing w:val="6"/>
          <w:sz w:val="20"/>
          <w:szCs w:val="20"/>
          <w:highlight w:val="none"/>
        </w:rPr>
        <w:t>方追偿的一切费用</w:t>
      </w:r>
      <w:r>
        <w:rPr>
          <w:rFonts w:ascii="宋体" w:hAnsi="宋体" w:eastAsia="宋体" w:cs="宋体"/>
          <w:color w:val="auto"/>
          <w:spacing w:val="54"/>
          <w:sz w:val="20"/>
          <w:szCs w:val="20"/>
          <w:highlight w:val="none"/>
        </w:rPr>
        <w:t xml:space="preserve"> </w:t>
      </w:r>
      <w:r>
        <w:rPr>
          <w:rFonts w:ascii="宋体" w:hAnsi="宋体" w:eastAsia="宋体" w:cs="宋体"/>
          <w:color w:val="auto"/>
          <w:spacing w:val="6"/>
          <w:sz w:val="20"/>
          <w:szCs w:val="20"/>
          <w:highlight w:val="none"/>
        </w:rPr>
        <w:t>(包括但不限于律师费、诉讼费、担保费、保全保险费、差旅费、鉴定费</w:t>
      </w:r>
      <w:r>
        <w:rPr>
          <w:rFonts w:ascii="宋体" w:hAnsi="宋体" w:eastAsia="宋体" w:cs="宋体"/>
          <w:color w:val="auto"/>
          <w:spacing w:val="7"/>
          <w:sz w:val="20"/>
          <w:szCs w:val="20"/>
          <w:highlight w:val="none"/>
        </w:rPr>
        <w:t>等等) 均由乙方承担。</w:t>
      </w:r>
    </w:p>
    <w:p w14:paraId="151CB704">
      <w:pPr>
        <w:keepNext w:val="0"/>
        <w:keepLines w:val="0"/>
        <w:pageBreakBefore w:val="0"/>
        <w:widowControl w:val="0"/>
        <w:kinsoku/>
        <w:wordWrap/>
        <w:overflowPunct/>
        <w:topLinePunct w:val="0"/>
        <w:bidi w:val="0"/>
        <w:adjustRightInd w:val="0"/>
        <w:snapToGrid/>
        <w:spacing w:before="1" w:line="288" w:lineRule="auto"/>
        <w:ind w:left="436"/>
        <w:textAlignment w:val="auto"/>
        <w:rPr>
          <w:rFonts w:ascii="宋体" w:hAnsi="宋体" w:eastAsia="宋体" w:cs="宋体"/>
          <w:color w:val="auto"/>
          <w:sz w:val="20"/>
          <w:szCs w:val="20"/>
          <w:highlight w:val="none"/>
        </w:rPr>
      </w:pPr>
      <w:r>
        <w:rPr>
          <w:rFonts w:ascii="宋体" w:hAnsi="宋体" w:eastAsia="宋体" w:cs="宋体"/>
          <w:color w:val="auto"/>
          <w:spacing w:val="13"/>
          <w:sz w:val="20"/>
          <w:szCs w:val="20"/>
          <w:highlight w:val="none"/>
        </w:rPr>
        <w:t>6.除不可抗力原因外，上述未提及的其它违约行为每</w:t>
      </w:r>
      <w:r>
        <w:rPr>
          <w:rFonts w:ascii="宋体" w:hAnsi="宋体" w:eastAsia="宋体" w:cs="宋体"/>
          <w:color w:val="auto"/>
          <w:spacing w:val="12"/>
          <w:sz w:val="20"/>
          <w:szCs w:val="20"/>
          <w:highlight w:val="none"/>
        </w:rPr>
        <w:t>日违约金额为合同金额的</w:t>
      </w:r>
      <w:r>
        <w:rPr>
          <w:rFonts w:ascii="宋体" w:hAnsi="宋体" w:eastAsia="宋体" w:cs="宋体"/>
          <w:color w:val="auto"/>
          <w:spacing w:val="12"/>
          <w:sz w:val="20"/>
          <w:szCs w:val="20"/>
          <w:highlight w:val="none"/>
          <w:u w:val="single" w:color="auto"/>
        </w:rPr>
        <w:t>万分之</w:t>
      </w:r>
    </w:p>
    <w:p w14:paraId="56BC8083">
      <w:pPr>
        <w:keepNext w:val="0"/>
        <w:keepLines w:val="0"/>
        <w:pageBreakBefore w:val="0"/>
        <w:widowControl w:val="0"/>
        <w:kinsoku/>
        <w:wordWrap/>
        <w:overflowPunct/>
        <w:topLinePunct w:val="0"/>
        <w:bidi w:val="0"/>
        <w:adjustRightInd w:val="0"/>
        <w:snapToGrid/>
        <w:spacing w:before="153" w:line="288" w:lineRule="auto"/>
        <w:ind w:left="25"/>
        <w:textAlignment w:val="auto"/>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u w:val="single" w:color="auto"/>
        </w:rPr>
        <w:t>五</w:t>
      </w:r>
      <w:r>
        <w:rPr>
          <w:rFonts w:ascii="宋体" w:hAnsi="宋体" w:eastAsia="宋体" w:cs="宋体"/>
          <w:color w:val="auto"/>
          <w:spacing w:val="8"/>
          <w:sz w:val="20"/>
          <w:szCs w:val="20"/>
          <w:highlight w:val="none"/>
        </w:rPr>
        <w:t>，但违约金累计不得超过合同总额的</w:t>
      </w:r>
      <w:r>
        <w:rPr>
          <w:rFonts w:ascii="宋体" w:hAnsi="宋体" w:eastAsia="宋体" w:cs="宋体"/>
          <w:color w:val="auto"/>
          <w:spacing w:val="-45"/>
          <w:sz w:val="20"/>
          <w:szCs w:val="20"/>
          <w:highlight w:val="none"/>
        </w:rPr>
        <w:t xml:space="preserve"> </w:t>
      </w:r>
      <w:r>
        <w:rPr>
          <w:rFonts w:ascii="宋体" w:hAnsi="宋体" w:eastAsia="宋体" w:cs="宋体"/>
          <w:color w:val="auto"/>
          <w:spacing w:val="-76"/>
          <w:sz w:val="20"/>
          <w:szCs w:val="20"/>
          <w:highlight w:val="none"/>
          <w:u w:val="single" w:color="auto"/>
        </w:rPr>
        <w:t xml:space="preserve"> </w:t>
      </w:r>
      <w:r>
        <w:rPr>
          <w:rFonts w:ascii="宋体" w:hAnsi="宋体" w:eastAsia="宋体" w:cs="宋体"/>
          <w:color w:val="auto"/>
          <w:spacing w:val="8"/>
          <w:sz w:val="20"/>
          <w:szCs w:val="20"/>
          <w:highlight w:val="none"/>
          <w:u w:val="single" w:color="auto"/>
        </w:rPr>
        <w:t>10%</w:t>
      </w:r>
      <w:r>
        <w:rPr>
          <w:rFonts w:ascii="宋体" w:hAnsi="宋体" w:eastAsia="宋体" w:cs="宋体"/>
          <w:color w:val="auto"/>
          <w:spacing w:val="8"/>
          <w:sz w:val="20"/>
          <w:szCs w:val="20"/>
          <w:highlight w:val="none"/>
        </w:rPr>
        <w:t>，并赔偿全</w:t>
      </w:r>
      <w:r>
        <w:rPr>
          <w:rFonts w:ascii="宋体" w:hAnsi="宋体" w:eastAsia="宋体" w:cs="宋体"/>
          <w:color w:val="auto"/>
          <w:spacing w:val="7"/>
          <w:sz w:val="20"/>
          <w:szCs w:val="20"/>
          <w:highlight w:val="none"/>
        </w:rPr>
        <w:t>部经济损失。</w:t>
      </w:r>
    </w:p>
    <w:p w14:paraId="043EE755">
      <w:pPr>
        <w:keepNext w:val="0"/>
        <w:keepLines w:val="0"/>
        <w:pageBreakBefore w:val="0"/>
        <w:widowControl w:val="0"/>
        <w:kinsoku/>
        <w:wordWrap/>
        <w:overflowPunct/>
        <w:topLinePunct w:val="0"/>
        <w:bidi w:val="0"/>
        <w:adjustRightInd w:val="0"/>
        <w:snapToGrid/>
        <w:spacing w:before="154" w:line="288" w:lineRule="auto"/>
        <w:ind w:left="435"/>
        <w:textAlignment w:val="auto"/>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第十一条</w:t>
      </w:r>
      <w:r>
        <w:rPr>
          <w:rFonts w:ascii="宋体" w:hAnsi="宋体" w:eastAsia="宋体" w:cs="宋体"/>
          <w:color w:val="auto"/>
          <w:spacing w:val="7"/>
          <w:sz w:val="20"/>
          <w:szCs w:val="20"/>
          <w:highlight w:val="none"/>
        </w:rPr>
        <w:t xml:space="preserve"> </w:t>
      </w:r>
      <w:r>
        <w:rPr>
          <w:rFonts w:ascii="宋体" w:hAnsi="宋体" w:eastAsia="宋体" w:cs="宋体"/>
          <w:b/>
          <w:bCs/>
          <w:color w:val="auto"/>
          <w:spacing w:val="7"/>
          <w:sz w:val="20"/>
          <w:szCs w:val="20"/>
          <w:highlight w:val="none"/>
        </w:rPr>
        <w:t>不可抗力事件处理</w:t>
      </w:r>
    </w:p>
    <w:p w14:paraId="7977321D">
      <w:pPr>
        <w:keepNext w:val="0"/>
        <w:keepLines w:val="0"/>
        <w:pageBreakBefore w:val="0"/>
        <w:widowControl w:val="0"/>
        <w:kinsoku/>
        <w:wordWrap/>
        <w:overflowPunct/>
        <w:topLinePunct w:val="0"/>
        <w:bidi w:val="0"/>
        <w:adjustRightInd w:val="0"/>
        <w:snapToGrid/>
        <w:spacing w:before="152" w:line="288" w:lineRule="auto"/>
        <w:ind w:left="23" w:right="71" w:firstLine="434"/>
        <w:textAlignment w:val="auto"/>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1. 在合同有效期内，任何一方因不可抗力事件导致不能履行合同，则合同履行期可延</w:t>
      </w:r>
      <w:r>
        <w:rPr>
          <w:rFonts w:ascii="宋体" w:hAnsi="宋体" w:eastAsia="宋体" w:cs="宋体"/>
          <w:color w:val="auto"/>
          <w:spacing w:val="8"/>
          <w:sz w:val="20"/>
          <w:szCs w:val="20"/>
          <w:highlight w:val="none"/>
        </w:rPr>
        <w:t>长，其延长期与不可抗力影响期相同。</w:t>
      </w:r>
    </w:p>
    <w:p w14:paraId="106D1587">
      <w:pPr>
        <w:keepNext w:val="0"/>
        <w:keepLines w:val="0"/>
        <w:pageBreakBefore w:val="0"/>
        <w:widowControl w:val="0"/>
        <w:kinsoku/>
        <w:wordWrap/>
        <w:overflowPunct/>
        <w:topLinePunct w:val="0"/>
        <w:bidi w:val="0"/>
        <w:adjustRightInd w:val="0"/>
        <w:snapToGrid/>
        <w:spacing w:before="1" w:line="288" w:lineRule="auto"/>
        <w:ind w:left="444"/>
        <w:textAlignment w:val="auto"/>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2. 不可抗力事件发生后，应立即通知对方，并寄送有关权威机构出具</w:t>
      </w:r>
      <w:r>
        <w:rPr>
          <w:rFonts w:ascii="宋体" w:hAnsi="宋体" w:eastAsia="宋体" w:cs="宋体"/>
          <w:color w:val="auto"/>
          <w:spacing w:val="8"/>
          <w:sz w:val="20"/>
          <w:szCs w:val="20"/>
          <w:highlight w:val="none"/>
        </w:rPr>
        <w:t>的证明。</w:t>
      </w:r>
    </w:p>
    <w:p w14:paraId="34BFB1C3">
      <w:pPr>
        <w:keepNext w:val="0"/>
        <w:keepLines w:val="0"/>
        <w:pageBreakBefore w:val="0"/>
        <w:widowControl w:val="0"/>
        <w:kinsoku/>
        <w:wordWrap/>
        <w:overflowPunct/>
        <w:topLinePunct w:val="0"/>
        <w:bidi w:val="0"/>
        <w:adjustRightInd w:val="0"/>
        <w:snapToGrid/>
        <w:spacing w:before="152" w:line="288" w:lineRule="auto"/>
        <w:jc w:val="right"/>
        <w:textAlignment w:val="auto"/>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3. 不可抗力事件延续一百二十天以上，双方应通过友好协商，确定是否继续履行合同。</w:t>
      </w:r>
    </w:p>
    <w:p w14:paraId="52370031">
      <w:pPr>
        <w:keepNext w:val="0"/>
        <w:keepLines w:val="0"/>
        <w:pageBreakBefore w:val="0"/>
        <w:widowControl w:val="0"/>
        <w:kinsoku/>
        <w:wordWrap/>
        <w:overflowPunct/>
        <w:topLinePunct w:val="0"/>
        <w:bidi w:val="0"/>
        <w:adjustRightInd w:val="0"/>
        <w:snapToGrid/>
        <w:spacing w:before="154" w:line="288" w:lineRule="auto"/>
        <w:ind w:left="442"/>
        <w:textAlignment w:val="auto"/>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第十二条</w:t>
      </w:r>
      <w:r>
        <w:rPr>
          <w:rFonts w:ascii="宋体" w:hAnsi="宋体" w:eastAsia="宋体" w:cs="宋体"/>
          <w:color w:val="auto"/>
          <w:spacing w:val="7"/>
          <w:sz w:val="20"/>
          <w:szCs w:val="20"/>
          <w:highlight w:val="none"/>
        </w:rPr>
        <w:t xml:space="preserve">  </w:t>
      </w:r>
      <w:r>
        <w:rPr>
          <w:rFonts w:ascii="宋体" w:hAnsi="宋体" w:eastAsia="宋体" w:cs="宋体"/>
          <w:b/>
          <w:bCs/>
          <w:color w:val="auto"/>
          <w:spacing w:val="7"/>
          <w:sz w:val="20"/>
          <w:szCs w:val="20"/>
          <w:highlight w:val="none"/>
        </w:rPr>
        <w:t>合同争议解决</w:t>
      </w:r>
    </w:p>
    <w:p w14:paraId="1DB57DBB">
      <w:pPr>
        <w:keepNext w:val="0"/>
        <w:keepLines w:val="0"/>
        <w:pageBreakBefore w:val="0"/>
        <w:widowControl w:val="0"/>
        <w:kinsoku/>
        <w:wordWrap/>
        <w:overflowPunct/>
        <w:topLinePunct w:val="0"/>
        <w:bidi w:val="0"/>
        <w:adjustRightInd w:val="0"/>
        <w:snapToGrid/>
        <w:spacing w:before="154" w:line="288" w:lineRule="auto"/>
        <w:ind w:left="22" w:firstLine="435"/>
        <w:textAlignment w:val="auto"/>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1.因服务质量问题发生争议的，应邀请国家认可的质量检测机构对服务质量进行鉴定。</w:t>
      </w:r>
      <w:r>
        <w:rPr>
          <w:rFonts w:ascii="宋体" w:hAnsi="宋体" w:eastAsia="宋体" w:cs="宋体"/>
          <w:color w:val="auto"/>
          <w:spacing w:val="4"/>
          <w:sz w:val="20"/>
          <w:szCs w:val="20"/>
          <w:highlight w:val="none"/>
        </w:rPr>
        <w:t>服务符合标准或要求的，鉴定费由甲方承担；服务不符合标准或要求的，鉴定费由乙方承担。</w:t>
      </w:r>
    </w:p>
    <w:p w14:paraId="3BCB5365">
      <w:pPr>
        <w:keepNext w:val="0"/>
        <w:keepLines w:val="0"/>
        <w:pageBreakBefore w:val="0"/>
        <w:widowControl w:val="0"/>
        <w:kinsoku/>
        <w:wordWrap/>
        <w:overflowPunct/>
        <w:topLinePunct w:val="0"/>
        <w:bidi w:val="0"/>
        <w:adjustRightInd w:val="0"/>
        <w:snapToGrid/>
        <w:spacing w:before="2" w:line="288" w:lineRule="auto"/>
        <w:ind w:left="25" w:right="21" w:firstLine="419"/>
        <w:textAlignment w:val="auto"/>
        <w:rPr>
          <w:rFonts w:ascii="宋体" w:hAnsi="宋体" w:eastAsia="宋体" w:cs="宋体"/>
          <w:color w:val="auto"/>
          <w:sz w:val="20"/>
          <w:szCs w:val="20"/>
          <w:highlight w:val="none"/>
        </w:rPr>
      </w:pPr>
      <w:r>
        <w:rPr>
          <w:rFonts w:ascii="宋体" w:hAnsi="宋体" w:eastAsia="宋体" w:cs="宋体"/>
          <w:color w:val="auto"/>
          <w:spacing w:val="14"/>
          <w:sz w:val="20"/>
          <w:szCs w:val="20"/>
          <w:highlight w:val="none"/>
        </w:rPr>
        <w:t>2.因履行本合同引起的或与本合同有关的争议，甲乙双方应首</w:t>
      </w:r>
      <w:r>
        <w:rPr>
          <w:rFonts w:ascii="宋体" w:hAnsi="宋体" w:eastAsia="宋体" w:cs="宋体"/>
          <w:color w:val="auto"/>
          <w:spacing w:val="13"/>
          <w:sz w:val="20"/>
          <w:szCs w:val="20"/>
          <w:highlight w:val="none"/>
        </w:rPr>
        <w:t>先通过友好协商解决，</w:t>
      </w:r>
      <w:r>
        <w:rPr>
          <w:rFonts w:ascii="宋体" w:hAnsi="宋体" w:eastAsia="宋体" w:cs="宋体"/>
          <w:color w:val="auto"/>
          <w:spacing w:val="16"/>
          <w:sz w:val="20"/>
          <w:szCs w:val="20"/>
          <w:highlight w:val="none"/>
        </w:rPr>
        <w:t>如果协商不能解决，可向甲方所在地的</w:t>
      </w:r>
      <w:r>
        <w:rPr>
          <w:rFonts w:ascii="宋体" w:hAnsi="宋体" w:eastAsia="宋体" w:cs="宋体"/>
          <w:color w:val="auto"/>
          <w:spacing w:val="-92"/>
          <w:sz w:val="20"/>
          <w:szCs w:val="20"/>
          <w:highlight w:val="none"/>
        </w:rPr>
        <w:t xml:space="preserve"> </w:t>
      </w:r>
      <w:r>
        <w:rPr>
          <w:rFonts w:ascii="宋体" w:hAnsi="宋体" w:eastAsia="宋体" w:cs="宋体"/>
          <w:color w:val="auto"/>
          <w:spacing w:val="16"/>
          <w:sz w:val="20"/>
          <w:szCs w:val="20"/>
          <w:highlight w:val="none"/>
          <w:u w:val="single" w:color="auto"/>
        </w:rPr>
        <w:t xml:space="preserve">  人民法院</w:t>
      </w:r>
      <w:r>
        <w:rPr>
          <w:rFonts w:ascii="宋体" w:hAnsi="宋体" w:eastAsia="宋体" w:cs="宋体"/>
          <w:color w:val="auto"/>
          <w:spacing w:val="15"/>
          <w:sz w:val="20"/>
          <w:szCs w:val="20"/>
          <w:highlight w:val="none"/>
          <w:u w:val="single" w:color="auto"/>
        </w:rPr>
        <w:t>提起诉讼</w:t>
      </w:r>
      <w:r>
        <w:rPr>
          <w:rFonts w:ascii="宋体" w:hAnsi="宋体" w:eastAsia="宋体" w:cs="宋体"/>
          <w:color w:val="auto"/>
          <w:spacing w:val="14"/>
          <w:sz w:val="20"/>
          <w:szCs w:val="20"/>
          <w:highlight w:val="none"/>
          <w:u w:val="single" w:color="auto"/>
        </w:rPr>
        <w:t xml:space="preserve">     </w:t>
      </w:r>
      <w:r>
        <w:rPr>
          <w:rFonts w:ascii="宋体" w:hAnsi="宋体" w:eastAsia="宋体" w:cs="宋体"/>
          <w:b/>
          <w:bCs/>
          <w:color w:val="auto"/>
          <w:spacing w:val="15"/>
          <w:sz w:val="20"/>
          <w:szCs w:val="20"/>
          <w:highlight w:val="none"/>
        </w:rPr>
        <w:t>。</w:t>
      </w:r>
    </w:p>
    <w:p w14:paraId="1D6D2A46">
      <w:pPr>
        <w:keepNext w:val="0"/>
        <w:keepLines w:val="0"/>
        <w:pageBreakBefore w:val="0"/>
        <w:widowControl w:val="0"/>
        <w:kinsoku/>
        <w:wordWrap/>
        <w:overflowPunct/>
        <w:topLinePunct w:val="0"/>
        <w:bidi w:val="0"/>
        <w:adjustRightInd w:val="0"/>
        <w:snapToGrid/>
        <w:spacing w:before="1" w:line="288" w:lineRule="auto"/>
        <w:ind w:left="439"/>
        <w:textAlignment w:val="auto"/>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3.诉讼期间，本合同继续履行。</w:t>
      </w:r>
    </w:p>
    <w:p w14:paraId="43D2610E">
      <w:pPr>
        <w:keepNext w:val="0"/>
        <w:keepLines w:val="0"/>
        <w:pageBreakBefore w:val="0"/>
        <w:widowControl w:val="0"/>
        <w:kinsoku/>
        <w:wordWrap/>
        <w:overflowPunct/>
        <w:topLinePunct w:val="0"/>
        <w:bidi w:val="0"/>
        <w:adjustRightInd w:val="0"/>
        <w:snapToGrid/>
        <w:spacing w:before="121" w:line="288" w:lineRule="auto"/>
        <w:ind w:left="21" w:right="12" w:firstLine="420"/>
        <w:textAlignment w:val="auto"/>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4.双方确认本合同落款通讯地址作为文书送达地址，该通讯地址适用于包括双方合同履</w:t>
      </w:r>
      <w:r>
        <w:rPr>
          <w:rFonts w:ascii="宋体" w:hAnsi="宋体" w:eastAsia="宋体" w:cs="宋体"/>
          <w:color w:val="auto"/>
          <w:spacing w:val="9"/>
          <w:sz w:val="20"/>
          <w:szCs w:val="20"/>
          <w:highlight w:val="none"/>
        </w:rPr>
        <w:t>行过程中的各类通知、协议等文件以及就合同发生争议进入民事诉讼程序后的</w:t>
      </w:r>
      <w:r>
        <w:rPr>
          <w:rFonts w:ascii="宋体" w:hAnsi="宋体" w:eastAsia="宋体" w:cs="宋体"/>
          <w:color w:val="auto"/>
          <w:spacing w:val="8"/>
          <w:sz w:val="20"/>
          <w:szCs w:val="20"/>
          <w:highlight w:val="none"/>
        </w:rPr>
        <w:t>一审、二审、</w:t>
      </w:r>
      <w:r>
        <w:rPr>
          <w:rFonts w:ascii="宋体" w:hAnsi="宋体" w:eastAsia="宋体" w:cs="宋体"/>
          <w:color w:val="auto"/>
          <w:spacing w:val="9"/>
          <w:sz w:val="20"/>
          <w:szCs w:val="20"/>
          <w:highlight w:val="none"/>
        </w:rPr>
        <w:t>再审和执行程序等阶段法律文书的送达。通讯地址需要变更时应当提前</w:t>
      </w:r>
      <w:r>
        <w:rPr>
          <w:rFonts w:ascii="宋体" w:hAnsi="宋体" w:eastAsia="宋体" w:cs="宋体"/>
          <w:color w:val="auto"/>
          <w:spacing w:val="-24"/>
          <w:sz w:val="20"/>
          <w:szCs w:val="20"/>
          <w:highlight w:val="none"/>
        </w:rPr>
        <w:t xml:space="preserve"> </w:t>
      </w:r>
      <w:r>
        <w:rPr>
          <w:rFonts w:ascii="宋体" w:hAnsi="宋体" w:eastAsia="宋体" w:cs="宋体"/>
          <w:color w:val="auto"/>
          <w:spacing w:val="9"/>
          <w:sz w:val="20"/>
          <w:szCs w:val="20"/>
          <w:highlight w:val="none"/>
        </w:rPr>
        <w:t>15</w:t>
      </w:r>
      <w:r>
        <w:rPr>
          <w:rFonts w:ascii="宋体" w:hAnsi="宋体" w:eastAsia="宋体" w:cs="宋体"/>
          <w:color w:val="auto"/>
          <w:spacing w:val="-41"/>
          <w:sz w:val="20"/>
          <w:szCs w:val="20"/>
          <w:highlight w:val="none"/>
        </w:rPr>
        <w:t xml:space="preserve"> </w:t>
      </w:r>
      <w:r>
        <w:rPr>
          <w:rFonts w:ascii="宋体" w:hAnsi="宋体" w:eastAsia="宋体" w:cs="宋体"/>
          <w:color w:val="auto"/>
          <w:spacing w:val="9"/>
          <w:sz w:val="20"/>
          <w:szCs w:val="20"/>
          <w:highlight w:val="none"/>
        </w:rPr>
        <w:t>个工作日书面通</w:t>
      </w:r>
      <w:r>
        <w:rPr>
          <w:rFonts w:ascii="宋体" w:hAnsi="宋体" w:eastAsia="宋体" w:cs="宋体"/>
          <w:color w:val="auto"/>
          <w:spacing w:val="7"/>
          <w:sz w:val="20"/>
          <w:szCs w:val="20"/>
          <w:highlight w:val="none"/>
        </w:rPr>
        <w:t>知对方。因提供或者确认的通讯地址不准确、通讯地址变更后未及时依程序告知对方或受送达方拒绝签收等原因，导致文书未能被实际接收的，邮寄送达的，以文书退回之日视为送达</w:t>
      </w:r>
      <w:r>
        <w:rPr>
          <w:rFonts w:ascii="宋体" w:hAnsi="宋体" w:eastAsia="宋体" w:cs="宋体"/>
          <w:color w:val="auto"/>
          <w:spacing w:val="3"/>
          <w:sz w:val="20"/>
          <w:szCs w:val="20"/>
          <w:highlight w:val="none"/>
        </w:rPr>
        <w:t>之日。</w:t>
      </w:r>
    </w:p>
    <w:p w14:paraId="6AD44510">
      <w:pPr>
        <w:keepNext w:val="0"/>
        <w:keepLines w:val="0"/>
        <w:pageBreakBefore w:val="0"/>
        <w:widowControl w:val="0"/>
        <w:kinsoku/>
        <w:wordWrap/>
        <w:overflowPunct/>
        <w:topLinePunct w:val="0"/>
        <w:bidi w:val="0"/>
        <w:adjustRightInd w:val="0"/>
        <w:snapToGrid/>
        <w:spacing w:before="22" w:line="288" w:lineRule="auto"/>
        <w:ind w:left="435"/>
        <w:textAlignment w:val="auto"/>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第十三条</w:t>
      </w:r>
      <w:r>
        <w:rPr>
          <w:rFonts w:ascii="宋体" w:hAnsi="宋体" w:eastAsia="宋体" w:cs="宋体"/>
          <w:color w:val="auto"/>
          <w:spacing w:val="7"/>
          <w:sz w:val="20"/>
          <w:szCs w:val="20"/>
          <w:highlight w:val="none"/>
        </w:rPr>
        <w:t xml:space="preserve"> </w:t>
      </w:r>
      <w:r>
        <w:rPr>
          <w:rFonts w:ascii="宋体" w:hAnsi="宋体" w:eastAsia="宋体" w:cs="宋体"/>
          <w:b/>
          <w:bCs/>
          <w:color w:val="auto"/>
          <w:spacing w:val="7"/>
          <w:sz w:val="20"/>
          <w:szCs w:val="20"/>
          <w:highlight w:val="none"/>
        </w:rPr>
        <w:t>合同生效及其它</w:t>
      </w:r>
    </w:p>
    <w:p w14:paraId="599B788B">
      <w:pPr>
        <w:keepNext w:val="0"/>
        <w:keepLines w:val="0"/>
        <w:pageBreakBefore w:val="0"/>
        <w:widowControl w:val="0"/>
        <w:kinsoku/>
        <w:wordWrap/>
        <w:overflowPunct/>
        <w:topLinePunct w:val="0"/>
        <w:bidi w:val="0"/>
        <w:adjustRightInd w:val="0"/>
        <w:snapToGrid/>
        <w:spacing w:before="154" w:line="288" w:lineRule="auto"/>
        <w:ind w:left="23" w:right="70" w:firstLine="548"/>
        <w:textAlignment w:val="auto"/>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1．合同经双方法定代表人（负责人）或授权代表（委托代理人）签字并加盖单位公章</w:t>
      </w:r>
      <w:r>
        <w:rPr>
          <w:rFonts w:ascii="宋体" w:hAnsi="宋体" w:eastAsia="宋体" w:cs="宋体"/>
          <w:color w:val="auto"/>
          <w:spacing w:val="4"/>
          <w:sz w:val="20"/>
          <w:szCs w:val="20"/>
          <w:highlight w:val="none"/>
        </w:rPr>
        <w:t>后生效。</w:t>
      </w:r>
    </w:p>
    <w:p w14:paraId="6CC9CF09">
      <w:pPr>
        <w:keepNext w:val="0"/>
        <w:keepLines w:val="0"/>
        <w:pageBreakBefore w:val="0"/>
        <w:widowControl w:val="0"/>
        <w:kinsoku/>
        <w:wordWrap/>
        <w:overflowPunct/>
        <w:topLinePunct w:val="0"/>
        <w:bidi w:val="0"/>
        <w:adjustRightInd w:val="0"/>
        <w:snapToGrid/>
        <w:spacing w:before="1" w:line="288" w:lineRule="auto"/>
        <w:ind w:left="23" w:right="70" w:firstLine="536"/>
        <w:textAlignment w:val="auto"/>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2．合同执行中涉及采购资金和采购内容修改或补充的，签书面补</w:t>
      </w:r>
      <w:r>
        <w:rPr>
          <w:rFonts w:ascii="宋体" w:hAnsi="宋体" w:eastAsia="宋体" w:cs="宋体"/>
          <w:color w:val="auto"/>
          <w:spacing w:val="6"/>
          <w:sz w:val="20"/>
          <w:szCs w:val="20"/>
          <w:highlight w:val="none"/>
        </w:rPr>
        <w:t>充协议，方可作为主</w:t>
      </w:r>
      <w:r>
        <w:rPr>
          <w:rFonts w:ascii="宋体" w:hAnsi="宋体" w:eastAsia="宋体" w:cs="宋体"/>
          <w:color w:val="auto"/>
          <w:spacing w:val="8"/>
          <w:sz w:val="20"/>
          <w:szCs w:val="20"/>
          <w:highlight w:val="none"/>
        </w:rPr>
        <w:t>合同不可分割的一部分。</w:t>
      </w:r>
    </w:p>
    <w:p w14:paraId="06C440BA">
      <w:pPr>
        <w:spacing w:line="371" w:lineRule="auto"/>
        <w:rPr>
          <w:rFonts w:ascii="宋体" w:hAnsi="宋体" w:eastAsia="宋体" w:cs="宋体"/>
          <w:color w:val="auto"/>
          <w:sz w:val="20"/>
          <w:szCs w:val="20"/>
          <w:highlight w:val="none"/>
        </w:rPr>
        <w:sectPr>
          <w:headerReference r:id="rId16" w:type="default"/>
          <w:footerReference r:id="rId17" w:type="default"/>
          <w:pgSz w:w="11906" w:h="16839"/>
          <w:pgMar w:top="1166" w:right="1731" w:bottom="1362" w:left="1785" w:header="829" w:footer="1200" w:gutter="0"/>
          <w:pgNumType w:fmt="decimal"/>
          <w:cols w:space="720" w:num="1"/>
        </w:sectPr>
      </w:pPr>
    </w:p>
    <w:p w14:paraId="086F13DF">
      <w:pPr>
        <w:pStyle w:val="24"/>
        <w:spacing w:line="346" w:lineRule="auto"/>
        <w:rPr>
          <w:color w:val="auto"/>
          <w:highlight w:val="none"/>
        </w:rPr>
      </w:pPr>
    </w:p>
    <w:p w14:paraId="4DC4DA36">
      <w:pPr>
        <w:spacing w:before="65" w:line="227" w:lineRule="auto"/>
        <w:ind w:left="1055"/>
        <w:rPr>
          <w:rFonts w:ascii="宋体" w:hAnsi="宋体" w:eastAsia="宋体" w:cs="宋体"/>
          <w:color w:val="auto"/>
          <w:sz w:val="20"/>
          <w:szCs w:val="20"/>
          <w:highlight w:val="none"/>
        </w:rPr>
      </w:pPr>
      <w:r>
        <w:rPr>
          <w:rFonts w:ascii="宋体" w:hAnsi="宋体" w:eastAsia="宋体" w:cs="宋体"/>
          <w:color w:val="auto"/>
          <w:spacing w:val="9"/>
          <w:sz w:val="20"/>
          <w:szCs w:val="20"/>
          <w:highlight w:val="none"/>
        </w:rPr>
        <w:t>3．本合同未尽事宜，遵照《中华人民共和国民法典》有关条文执行。</w:t>
      </w:r>
    </w:p>
    <w:p w14:paraId="3325F7D4">
      <w:pPr>
        <w:spacing w:before="154" w:line="228" w:lineRule="auto"/>
        <w:ind w:left="902"/>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第十四条</w:t>
      </w:r>
      <w:r>
        <w:rPr>
          <w:rFonts w:ascii="宋体" w:hAnsi="宋体" w:eastAsia="宋体" w:cs="宋体"/>
          <w:color w:val="auto"/>
          <w:spacing w:val="7"/>
          <w:sz w:val="20"/>
          <w:szCs w:val="20"/>
          <w:highlight w:val="none"/>
        </w:rPr>
        <w:t xml:space="preserve">  </w:t>
      </w:r>
      <w:r>
        <w:rPr>
          <w:rFonts w:ascii="宋体" w:hAnsi="宋体" w:eastAsia="宋体" w:cs="宋体"/>
          <w:b/>
          <w:bCs/>
          <w:color w:val="auto"/>
          <w:spacing w:val="7"/>
          <w:sz w:val="20"/>
          <w:szCs w:val="20"/>
          <w:highlight w:val="none"/>
        </w:rPr>
        <w:t>合同的变更、终止与转让</w:t>
      </w:r>
    </w:p>
    <w:p w14:paraId="2CFA1022">
      <w:pPr>
        <w:spacing w:before="151" w:line="370" w:lineRule="auto"/>
        <w:ind w:left="490" w:right="482" w:firstLine="434"/>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1.除《中华人民共和国政府采购法》第五十条规定的情</w:t>
      </w:r>
      <w:r>
        <w:rPr>
          <w:rFonts w:ascii="宋体" w:hAnsi="宋体" w:eastAsia="宋体" w:cs="宋体"/>
          <w:color w:val="auto"/>
          <w:spacing w:val="6"/>
          <w:sz w:val="20"/>
          <w:szCs w:val="20"/>
          <w:highlight w:val="none"/>
        </w:rPr>
        <w:t>形外，本合同一经签订，甲乙双</w:t>
      </w:r>
      <w:r>
        <w:rPr>
          <w:rFonts w:ascii="宋体" w:hAnsi="宋体" w:eastAsia="宋体" w:cs="宋体"/>
          <w:color w:val="auto"/>
          <w:spacing w:val="8"/>
          <w:sz w:val="20"/>
          <w:szCs w:val="20"/>
          <w:highlight w:val="none"/>
        </w:rPr>
        <w:t>方不得擅自变更、中止或终止。</w:t>
      </w:r>
    </w:p>
    <w:p w14:paraId="212A8B40">
      <w:pPr>
        <w:spacing w:line="227" w:lineRule="auto"/>
        <w:ind w:left="905"/>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2.乙方不得擅自转让其应履行的合同义务。</w:t>
      </w:r>
    </w:p>
    <w:p w14:paraId="3F4C41B2">
      <w:pPr>
        <w:spacing w:before="152" w:line="227" w:lineRule="auto"/>
        <w:ind w:left="909"/>
        <w:rPr>
          <w:rFonts w:ascii="宋体" w:hAnsi="宋体" w:eastAsia="宋体" w:cs="宋体"/>
          <w:color w:val="auto"/>
          <w:sz w:val="20"/>
          <w:szCs w:val="20"/>
          <w:highlight w:val="none"/>
        </w:rPr>
      </w:pPr>
      <w:r>
        <w:rPr>
          <w:rFonts w:ascii="宋体" w:hAnsi="宋体" w:eastAsia="宋体" w:cs="宋体"/>
          <w:b/>
          <w:bCs/>
          <w:color w:val="auto"/>
          <w:spacing w:val="7"/>
          <w:sz w:val="20"/>
          <w:szCs w:val="20"/>
          <w:highlight w:val="none"/>
        </w:rPr>
        <w:t>第十五条</w:t>
      </w:r>
      <w:r>
        <w:rPr>
          <w:rFonts w:ascii="宋体" w:hAnsi="宋体" w:eastAsia="宋体" w:cs="宋体"/>
          <w:color w:val="auto"/>
          <w:spacing w:val="7"/>
          <w:sz w:val="20"/>
          <w:szCs w:val="20"/>
          <w:highlight w:val="none"/>
        </w:rPr>
        <w:t xml:space="preserve">  </w:t>
      </w:r>
      <w:r>
        <w:rPr>
          <w:rFonts w:ascii="宋体" w:hAnsi="宋体" w:eastAsia="宋体" w:cs="宋体"/>
          <w:b/>
          <w:bCs/>
          <w:color w:val="auto"/>
          <w:spacing w:val="7"/>
          <w:sz w:val="20"/>
          <w:szCs w:val="20"/>
          <w:highlight w:val="none"/>
        </w:rPr>
        <w:t>签订本合同依据</w:t>
      </w:r>
    </w:p>
    <w:p w14:paraId="7FFE5C58">
      <w:pPr>
        <w:spacing w:before="123" w:line="228" w:lineRule="auto"/>
        <w:ind w:left="925"/>
        <w:rPr>
          <w:rFonts w:ascii="宋体" w:hAnsi="宋体" w:eastAsia="宋体" w:cs="宋体"/>
          <w:color w:val="auto"/>
          <w:sz w:val="20"/>
          <w:szCs w:val="20"/>
          <w:highlight w:val="none"/>
        </w:rPr>
      </w:pPr>
      <w:r>
        <w:rPr>
          <w:rFonts w:ascii="宋体" w:hAnsi="宋体" w:eastAsia="宋体" w:cs="宋体"/>
          <w:color w:val="auto"/>
          <w:spacing w:val="3"/>
          <w:sz w:val="20"/>
          <w:szCs w:val="20"/>
          <w:highlight w:val="none"/>
        </w:rPr>
        <w:t>1.招标文件；</w:t>
      </w:r>
    </w:p>
    <w:p w14:paraId="1FD81905">
      <w:pPr>
        <w:spacing w:before="113" w:line="227" w:lineRule="auto"/>
        <w:ind w:left="91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2.乙方提供的投标文件；</w:t>
      </w:r>
    </w:p>
    <w:p w14:paraId="1C39ED3D">
      <w:pPr>
        <w:spacing w:before="115" w:line="228" w:lineRule="auto"/>
        <w:ind w:left="914"/>
        <w:rPr>
          <w:rFonts w:ascii="宋体" w:hAnsi="宋体" w:eastAsia="宋体" w:cs="宋体"/>
          <w:color w:val="auto"/>
          <w:sz w:val="20"/>
          <w:szCs w:val="20"/>
          <w:highlight w:val="none"/>
        </w:rPr>
      </w:pPr>
      <w:r>
        <w:rPr>
          <w:rFonts w:ascii="宋体" w:hAnsi="宋体" w:eastAsia="宋体" w:cs="宋体"/>
          <w:color w:val="auto"/>
          <w:spacing w:val="4"/>
          <w:sz w:val="20"/>
          <w:szCs w:val="20"/>
          <w:highlight w:val="none"/>
        </w:rPr>
        <w:t>3.投标函；</w:t>
      </w:r>
    </w:p>
    <w:p w14:paraId="3918BB15">
      <w:pPr>
        <w:spacing w:before="112" w:line="227" w:lineRule="auto"/>
        <w:ind w:left="909"/>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4.中标通知书。</w:t>
      </w:r>
    </w:p>
    <w:p w14:paraId="7A6EFCA6">
      <w:pPr>
        <w:spacing w:before="146" w:line="369" w:lineRule="auto"/>
        <w:ind w:left="489" w:right="482" w:firstLine="420"/>
        <w:rPr>
          <w:rFonts w:ascii="宋体" w:hAnsi="宋体" w:eastAsia="宋体" w:cs="宋体"/>
          <w:color w:val="auto"/>
          <w:sz w:val="20"/>
          <w:szCs w:val="20"/>
          <w:highlight w:val="none"/>
        </w:rPr>
      </w:pPr>
      <w:r>
        <w:rPr>
          <w:rFonts w:ascii="宋体" w:hAnsi="宋体" w:eastAsia="宋体" w:cs="宋体"/>
          <w:b/>
          <w:bCs/>
          <w:color w:val="auto"/>
          <w:spacing w:val="8"/>
          <w:sz w:val="20"/>
          <w:szCs w:val="20"/>
          <w:highlight w:val="none"/>
        </w:rPr>
        <w:t>第十六条</w:t>
      </w:r>
      <w:r>
        <w:rPr>
          <w:rFonts w:ascii="宋体" w:hAnsi="宋体" w:eastAsia="宋体" w:cs="宋体"/>
          <w:color w:val="auto"/>
          <w:spacing w:val="8"/>
          <w:sz w:val="20"/>
          <w:szCs w:val="20"/>
          <w:highlight w:val="none"/>
        </w:rPr>
        <w:t xml:space="preserve">  本合同一式五份，甲乙双方各二份（可根据需</w:t>
      </w:r>
      <w:r>
        <w:rPr>
          <w:rFonts w:ascii="宋体" w:hAnsi="宋体" w:eastAsia="宋体" w:cs="宋体"/>
          <w:color w:val="auto"/>
          <w:spacing w:val="7"/>
          <w:sz w:val="20"/>
          <w:szCs w:val="20"/>
          <w:highlight w:val="none"/>
        </w:rPr>
        <w:t>要另增加</w:t>
      </w:r>
      <w:r>
        <w:rPr>
          <w:rFonts w:ascii="宋体" w:hAnsi="宋体" w:eastAsia="宋体" w:cs="宋体"/>
          <w:color w:val="auto"/>
          <w:spacing w:val="-10"/>
          <w:sz w:val="20"/>
          <w:szCs w:val="20"/>
          <w:highlight w:val="none"/>
        </w:rPr>
        <w:t>），</w:t>
      </w:r>
      <w:r>
        <w:rPr>
          <w:rFonts w:ascii="宋体" w:hAnsi="宋体" w:eastAsia="宋体" w:cs="宋体"/>
          <w:color w:val="auto"/>
          <w:spacing w:val="7"/>
          <w:sz w:val="20"/>
          <w:szCs w:val="20"/>
          <w:highlight w:val="none"/>
        </w:rPr>
        <w:t>招标代理公司一份，具有同等法律效力，合同经双方法定代表人（负责人）或授权代表签字并加盖单位公章</w:t>
      </w:r>
    </w:p>
    <w:p w14:paraId="38F94318">
      <w:pPr>
        <w:spacing w:before="1" w:line="226" w:lineRule="auto"/>
        <w:ind w:left="492"/>
        <w:rPr>
          <w:rFonts w:ascii="宋体" w:hAnsi="宋体" w:eastAsia="宋体" w:cs="宋体"/>
          <w:color w:val="auto"/>
          <w:sz w:val="20"/>
          <w:szCs w:val="20"/>
          <w:highlight w:val="none"/>
        </w:rPr>
      </w:pPr>
      <w:r>
        <w:rPr>
          <w:rFonts w:ascii="宋体" w:hAnsi="宋体" w:eastAsia="宋体" w:cs="宋体"/>
          <w:color w:val="auto"/>
          <w:spacing w:val="7"/>
          <w:sz w:val="20"/>
          <w:szCs w:val="20"/>
          <w:highlight w:val="none"/>
        </w:rPr>
        <w:t>或合同专用章后生效。</w:t>
      </w:r>
    </w:p>
    <w:p w14:paraId="7AE1F180">
      <w:pPr>
        <w:spacing w:line="14" w:lineRule="exact"/>
        <w:rPr>
          <w:color w:val="auto"/>
          <w:highlight w:val="none"/>
        </w:rPr>
      </w:pPr>
    </w:p>
    <w:tbl>
      <w:tblPr>
        <w:tblStyle w:val="965"/>
        <w:tblW w:w="926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504"/>
        <w:gridCol w:w="4759"/>
      </w:tblGrid>
      <w:tr w14:paraId="00A042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25" w:hRule="atLeast"/>
        </w:trPr>
        <w:tc>
          <w:tcPr>
            <w:tcW w:w="4504" w:type="dxa"/>
            <w:vAlign w:val="top"/>
          </w:tcPr>
          <w:p w14:paraId="48F29376">
            <w:pPr>
              <w:spacing w:before="135" w:line="227" w:lineRule="auto"/>
              <w:ind w:left="142"/>
              <w:rPr>
                <w:rFonts w:ascii="宋体" w:hAnsi="宋体" w:eastAsia="宋体" w:cs="宋体"/>
                <w:color w:val="auto"/>
                <w:sz w:val="20"/>
                <w:szCs w:val="20"/>
                <w:highlight w:val="none"/>
              </w:rPr>
            </w:pPr>
            <w:r>
              <w:rPr>
                <w:rFonts w:ascii="宋体" w:hAnsi="宋体" w:eastAsia="宋体" w:cs="宋体"/>
                <w:color w:val="auto"/>
                <w:sz w:val="20"/>
                <w:szCs w:val="20"/>
                <w:highlight w:val="none"/>
              </w:rPr>
              <w:t>甲方（章）</w:t>
            </w:r>
          </w:p>
        </w:tc>
        <w:tc>
          <w:tcPr>
            <w:tcW w:w="4759" w:type="dxa"/>
            <w:vAlign w:val="top"/>
          </w:tcPr>
          <w:p w14:paraId="4E6E4F2C">
            <w:pPr>
              <w:spacing w:before="135" w:line="227" w:lineRule="auto"/>
              <w:ind w:left="134"/>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乙方（章）</w:t>
            </w:r>
          </w:p>
        </w:tc>
      </w:tr>
      <w:tr w14:paraId="470F1A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4504" w:type="dxa"/>
            <w:vAlign w:val="top"/>
          </w:tcPr>
          <w:p w14:paraId="4C986A2B">
            <w:pPr>
              <w:spacing w:before="154" w:line="228" w:lineRule="auto"/>
              <w:ind w:left="117"/>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单位地址：</w:t>
            </w:r>
          </w:p>
        </w:tc>
        <w:tc>
          <w:tcPr>
            <w:tcW w:w="4759" w:type="dxa"/>
            <w:vAlign w:val="top"/>
          </w:tcPr>
          <w:p w14:paraId="6203910B">
            <w:pPr>
              <w:spacing w:before="154" w:line="228" w:lineRule="auto"/>
              <w:ind w:left="115"/>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单位地址：</w:t>
            </w:r>
          </w:p>
        </w:tc>
      </w:tr>
      <w:tr w14:paraId="59BDB5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4504" w:type="dxa"/>
            <w:vAlign w:val="top"/>
          </w:tcPr>
          <w:p w14:paraId="05CB471B">
            <w:pPr>
              <w:spacing w:before="155" w:line="228" w:lineRule="auto"/>
              <w:ind w:left="116"/>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法定代表人（负责人</w:t>
            </w:r>
            <w:r>
              <w:rPr>
                <w:rFonts w:ascii="宋体" w:hAnsi="宋体" w:eastAsia="宋体" w:cs="宋体"/>
                <w:color w:val="auto"/>
                <w:spacing w:val="3"/>
                <w:sz w:val="20"/>
                <w:szCs w:val="20"/>
                <w:highlight w:val="none"/>
              </w:rPr>
              <w:t>）：</w:t>
            </w:r>
          </w:p>
        </w:tc>
        <w:tc>
          <w:tcPr>
            <w:tcW w:w="4759" w:type="dxa"/>
            <w:vAlign w:val="top"/>
          </w:tcPr>
          <w:p w14:paraId="3A4F980F">
            <w:pPr>
              <w:spacing w:before="155" w:line="228" w:lineRule="auto"/>
              <w:ind w:left="114"/>
              <w:rPr>
                <w:rFonts w:ascii="宋体" w:hAnsi="宋体" w:eastAsia="宋体" w:cs="宋体"/>
                <w:color w:val="auto"/>
                <w:sz w:val="20"/>
                <w:szCs w:val="20"/>
                <w:highlight w:val="none"/>
              </w:rPr>
            </w:pPr>
            <w:r>
              <w:rPr>
                <w:rFonts w:ascii="宋体" w:hAnsi="宋体" w:eastAsia="宋体" w:cs="宋体"/>
                <w:color w:val="auto"/>
                <w:spacing w:val="8"/>
                <w:sz w:val="20"/>
                <w:szCs w:val="20"/>
                <w:highlight w:val="none"/>
              </w:rPr>
              <w:t>法定代表人（负责人</w:t>
            </w:r>
            <w:r>
              <w:rPr>
                <w:rFonts w:ascii="宋体" w:hAnsi="宋体" w:eastAsia="宋体" w:cs="宋体"/>
                <w:color w:val="auto"/>
                <w:spacing w:val="3"/>
                <w:sz w:val="20"/>
                <w:szCs w:val="20"/>
                <w:highlight w:val="none"/>
              </w:rPr>
              <w:t>）：</w:t>
            </w:r>
          </w:p>
        </w:tc>
      </w:tr>
      <w:tr w14:paraId="76967F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4504" w:type="dxa"/>
            <w:vAlign w:val="top"/>
          </w:tcPr>
          <w:p w14:paraId="29527F8E">
            <w:pPr>
              <w:spacing w:before="156" w:line="228" w:lineRule="auto"/>
              <w:ind w:left="114"/>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委托代理人：</w:t>
            </w:r>
          </w:p>
        </w:tc>
        <w:tc>
          <w:tcPr>
            <w:tcW w:w="4759" w:type="dxa"/>
            <w:vAlign w:val="top"/>
          </w:tcPr>
          <w:p w14:paraId="2ABA176B">
            <w:pPr>
              <w:spacing w:before="156" w:line="228" w:lineRule="auto"/>
              <w:ind w:left="112"/>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委托代理人：</w:t>
            </w:r>
          </w:p>
        </w:tc>
      </w:tr>
      <w:tr w14:paraId="4F4B636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4504" w:type="dxa"/>
            <w:vAlign w:val="top"/>
          </w:tcPr>
          <w:p w14:paraId="639A3366">
            <w:pPr>
              <w:spacing w:before="158" w:line="230" w:lineRule="auto"/>
              <w:ind w:left="139"/>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电话：</w:t>
            </w:r>
          </w:p>
        </w:tc>
        <w:tc>
          <w:tcPr>
            <w:tcW w:w="4759" w:type="dxa"/>
            <w:vAlign w:val="top"/>
          </w:tcPr>
          <w:p w14:paraId="48C35E96">
            <w:pPr>
              <w:spacing w:before="158" w:line="230" w:lineRule="auto"/>
              <w:ind w:left="138"/>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电话：</w:t>
            </w:r>
          </w:p>
        </w:tc>
      </w:tr>
      <w:tr w14:paraId="7369400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4504" w:type="dxa"/>
            <w:vAlign w:val="top"/>
          </w:tcPr>
          <w:p w14:paraId="2AD38C39">
            <w:pPr>
              <w:spacing w:before="159" w:line="228" w:lineRule="auto"/>
              <w:ind w:left="139"/>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电子邮箱：</w:t>
            </w:r>
          </w:p>
        </w:tc>
        <w:tc>
          <w:tcPr>
            <w:tcW w:w="4759" w:type="dxa"/>
            <w:vAlign w:val="top"/>
          </w:tcPr>
          <w:p w14:paraId="1B91D10D">
            <w:pPr>
              <w:spacing w:before="159" w:line="228" w:lineRule="auto"/>
              <w:ind w:left="138"/>
              <w:rPr>
                <w:rFonts w:ascii="宋体" w:hAnsi="宋体" w:eastAsia="宋体" w:cs="宋体"/>
                <w:color w:val="auto"/>
                <w:sz w:val="20"/>
                <w:szCs w:val="20"/>
                <w:highlight w:val="none"/>
              </w:rPr>
            </w:pPr>
            <w:r>
              <w:rPr>
                <w:rFonts w:ascii="宋体" w:hAnsi="宋体" w:eastAsia="宋体" w:cs="宋体"/>
                <w:color w:val="auto"/>
                <w:spacing w:val="1"/>
                <w:sz w:val="20"/>
                <w:szCs w:val="20"/>
                <w:highlight w:val="none"/>
              </w:rPr>
              <w:t>电子邮箱：</w:t>
            </w:r>
          </w:p>
        </w:tc>
      </w:tr>
      <w:tr w14:paraId="43A2030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4" w:hRule="atLeast"/>
        </w:trPr>
        <w:tc>
          <w:tcPr>
            <w:tcW w:w="4504" w:type="dxa"/>
            <w:vAlign w:val="top"/>
          </w:tcPr>
          <w:p w14:paraId="24B211FA">
            <w:pPr>
              <w:spacing w:before="159" w:line="228" w:lineRule="auto"/>
              <w:ind w:left="116"/>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开户银行：</w:t>
            </w:r>
          </w:p>
        </w:tc>
        <w:tc>
          <w:tcPr>
            <w:tcW w:w="4759" w:type="dxa"/>
            <w:vAlign w:val="top"/>
          </w:tcPr>
          <w:p w14:paraId="5EEA238F">
            <w:pPr>
              <w:spacing w:before="159" w:line="228" w:lineRule="auto"/>
              <w:ind w:left="114"/>
              <w:rPr>
                <w:rFonts w:ascii="宋体" w:hAnsi="宋体" w:eastAsia="宋体" w:cs="宋体"/>
                <w:color w:val="auto"/>
                <w:sz w:val="20"/>
                <w:szCs w:val="20"/>
                <w:highlight w:val="none"/>
              </w:rPr>
            </w:pPr>
            <w:r>
              <w:rPr>
                <w:rFonts w:ascii="宋体" w:hAnsi="宋体" w:eastAsia="宋体" w:cs="宋体"/>
                <w:color w:val="auto"/>
                <w:spacing w:val="5"/>
                <w:sz w:val="20"/>
                <w:szCs w:val="20"/>
                <w:highlight w:val="none"/>
              </w:rPr>
              <w:t>开户银行：</w:t>
            </w:r>
          </w:p>
        </w:tc>
      </w:tr>
      <w:tr w14:paraId="134702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19" w:hRule="atLeast"/>
        </w:trPr>
        <w:tc>
          <w:tcPr>
            <w:tcW w:w="4504" w:type="dxa"/>
            <w:vAlign w:val="top"/>
          </w:tcPr>
          <w:p w14:paraId="66ED43F2">
            <w:pPr>
              <w:spacing w:before="156" w:line="229" w:lineRule="auto"/>
              <w:ind w:left="118"/>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账号：</w:t>
            </w:r>
          </w:p>
        </w:tc>
        <w:tc>
          <w:tcPr>
            <w:tcW w:w="4759" w:type="dxa"/>
            <w:vAlign w:val="top"/>
          </w:tcPr>
          <w:p w14:paraId="64B2CAB5">
            <w:pPr>
              <w:spacing w:before="156" w:line="229" w:lineRule="auto"/>
              <w:ind w:left="117"/>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账号：</w:t>
            </w:r>
          </w:p>
        </w:tc>
      </w:tr>
      <w:tr w14:paraId="22FE697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5" w:hRule="atLeast"/>
        </w:trPr>
        <w:tc>
          <w:tcPr>
            <w:tcW w:w="4504" w:type="dxa"/>
            <w:vAlign w:val="top"/>
          </w:tcPr>
          <w:p w14:paraId="605D537D">
            <w:pPr>
              <w:spacing w:before="159" w:line="228" w:lineRule="auto"/>
              <w:ind w:left="130"/>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邮政编码：</w:t>
            </w:r>
          </w:p>
        </w:tc>
        <w:tc>
          <w:tcPr>
            <w:tcW w:w="4759" w:type="dxa"/>
            <w:vAlign w:val="top"/>
          </w:tcPr>
          <w:p w14:paraId="563A8A35">
            <w:pPr>
              <w:spacing w:before="159" w:line="228" w:lineRule="auto"/>
              <w:ind w:left="129"/>
              <w:rPr>
                <w:rFonts w:ascii="宋体" w:hAnsi="宋体" w:eastAsia="宋体" w:cs="宋体"/>
                <w:color w:val="auto"/>
                <w:sz w:val="20"/>
                <w:szCs w:val="20"/>
                <w:highlight w:val="none"/>
              </w:rPr>
            </w:pPr>
            <w:r>
              <w:rPr>
                <w:rFonts w:ascii="宋体" w:hAnsi="宋体" w:eastAsia="宋体" w:cs="宋体"/>
                <w:color w:val="auto"/>
                <w:spacing w:val="2"/>
                <w:sz w:val="20"/>
                <w:szCs w:val="20"/>
                <w:highlight w:val="none"/>
              </w:rPr>
              <w:t>邮政编码：</w:t>
            </w:r>
          </w:p>
        </w:tc>
      </w:tr>
      <w:tr w14:paraId="30F2E1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21" w:hRule="atLeast"/>
        </w:trPr>
        <w:tc>
          <w:tcPr>
            <w:tcW w:w="9263" w:type="dxa"/>
            <w:gridSpan w:val="2"/>
            <w:vAlign w:val="top"/>
          </w:tcPr>
          <w:p w14:paraId="37F65054">
            <w:pPr>
              <w:spacing w:before="112" w:line="228" w:lineRule="auto"/>
              <w:ind w:left="115"/>
              <w:rPr>
                <w:rFonts w:ascii="宋体" w:hAnsi="宋体" w:eastAsia="宋体" w:cs="宋体"/>
                <w:color w:val="auto"/>
                <w:sz w:val="20"/>
                <w:szCs w:val="20"/>
                <w:highlight w:val="none"/>
              </w:rPr>
            </w:pPr>
            <w:r>
              <w:rPr>
                <w:rFonts w:ascii="宋体" w:hAnsi="宋体" w:eastAsia="宋体" w:cs="宋体"/>
                <w:color w:val="auto"/>
                <w:spacing w:val="6"/>
                <w:sz w:val="20"/>
                <w:szCs w:val="20"/>
                <w:highlight w:val="none"/>
              </w:rPr>
              <w:t>签订地点： 北海市中医医院</w:t>
            </w:r>
            <w:r>
              <w:rPr>
                <w:rFonts w:ascii="宋体" w:hAnsi="宋体" w:eastAsia="宋体" w:cs="宋体"/>
                <w:color w:val="auto"/>
                <w:spacing w:val="1"/>
                <w:sz w:val="20"/>
                <w:szCs w:val="20"/>
                <w:highlight w:val="none"/>
              </w:rPr>
              <w:t xml:space="preserve">                        </w:t>
            </w:r>
            <w:r>
              <w:rPr>
                <w:rFonts w:ascii="宋体" w:hAnsi="宋体" w:eastAsia="宋体" w:cs="宋体"/>
                <w:color w:val="auto"/>
                <w:spacing w:val="6"/>
                <w:sz w:val="20"/>
                <w:szCs w:val="20"/>
                <w:highlight w:val="none"/>
              </w:rPr>
              <w:t>签订时间：</w:t>
            </w:r>
            <w:r>
              <w:rPr>
                <w:rFonts w:ascii="宋体" w:hAnsi="宋体" w:eastAsia="宋体" w:cs="宋体"/>
                <w:color w:val="auto"/>
                <w:spacing w:val="12"/>
                <w:sz w:val="20"/>
                <w:szCs w:val="20"/>
                <w:highlight w:val="none"/>
              </w:rPr>
              <w:t xml:space="preserve">     </w:t>
            </w:r>
            <w:r>
              <w:rPr>
                <w:rFonts w:ascii="宋体" w:hAnsi="宋体" w:eastAsia="宋体" w:cs="宋体"/>
                <w:color w:val="auto"/>
                <w:spacing w:val="6"/>
                <w:sz w:val="20"/>
                <w:szCs w:val="20"/>
                <w:highlight w:val="none"/>
              </w:rPr>
              <w:t>年</w:t>
            </w:r>
            <w:r>
              <w:rPr>
                <w:rFonts w:ascii="宋体" w:hAnsi="宋体" w:eastAsia="宋体" w:cs="宋体"/>
                <w:color w:val="auto"/>
                <w:spacing w:val="8"/>
                <w:sz w:val="20"/>
                <w:szCs w:val="20"/>
                <w:highlight w:val="none"/>
              </w:rPr>
              <w:t xml:space="preserve">    </w:t>
            </w:r>
            <w:r>
              <w:rPr>
                <w:rFonts w:ascii="宋体" w:hAnsi="宋体" w:eastAsia="宋体" w:cs="宋体"/>
                <w:color w:val="auto"/>
                <w:spacing w:val="6"/>
                <w:sz w:val="20"/>
                <w:szCs w:val="20"/>
                <w:highlight w:val="none"/>
              </w:rPr>
              <w:t>月</w:t>
            </w:r>
            <w:r>
              <w:rPr>
                <w:rFonts w:ascii="宋体" w:hAnsi="宋体" w:eastAsia="宋体" w:cs="宋体"/>
                <w:color w:val="auto"/>
                <w:spacing w:val="16"/>
                <w:sz w:val="20"/>
                <w:szCs w:val="20"/>
                <w:highlight w:val="none"/>
              </w:rPr>
              <w:t xml:space="preserve">    </w:t>
            </w:r>
            <w:r>
              <w:rPr>
                <w:rFonts w:ascii="宋体" w:hAnsi="宋体" w:eastAsia="宋体" w:cs="宋体"/>
                <w:color w:val="auto"/>
                <w:spacing w:val="6"/>
                <w:sz w:val="20"/>
                <w:szCs w:val="20"/>
                <w:highlight w:val="none"/>
              </w:rPr>
              <w:t>日</w:t>
            </w:r>
          </w:p>
        </w:tc>
      </w:tr>
    </w:tbl>
    <w:p w14:paraId="4929F0BA">
      <w:pPr>
        <w:pStyle w:val="24"/>
        <w:rPr>
          <w:color w:val="auto"/>
          <w:highlight w:val="none"/>
        </w:rPr>
      </w:pPr>
    </w:p>
    <w:p w14:paraId="4E5658C6">
      <w:pPr>
        <w:rPr>
          <w:color w:val="auto"/>
          <w:highlight w:val="none"/>
        </w:rPr>
        <w:sectPr>
          <w:headerReference r:id="rId18" w:type="default"/>
          <w:footerReference r:id="rId19" w:type="default"/>
          <w:pgSz w:w="11906" w:h="16839"/>
          <w:pgMar w:top="1166" w:right="1319" w:bottom="1362" w:left="1318" w:header="829" w:footer="1200" w:gutter="0"/>
          <w:pgNumType w:fmt="decimal"/>
          <w:cols w:space="720" w:num="1"/>
        </w:sectPr>
      </w:pPr>
    </w:p>
    <w:p w14:paraId="3E481E11">
      <w:pPr>
        <w:pStyle w:val="24"/>
        <w:spacing w:line="324" w:lineRule="auto"/>
        <w:rPr>
          <w:color w:val="auto"/>
          <w:highlight w:val="none"/>
        </w:rPr>
      </w:pPr>
    </w:p>
    <w:p w14:paraId="0C941D7C">
      <w:pPr>
        <w:spacing w:before="101" w:line="224" w:lineRule="auto"/>
        <w:ind w:left="458"/>
        <w:rPr>
          <w:rFonts w:ascii="宋体" w:hAnsi="宋体" w:eastAsia="宋体" w:cs="宋体"/>
          <w:color w:val="auto"/>
          <w:sz w:val="31"/>
          <w:szCs w:val="31"/>
          <w:highlight w:val="none"/>
        </w:rPr>
      </w:pPr>
      <w:r>
        <w:rPr>
          <w:rFonts w:ascii="宋体" w:hAnsi="宋体" w:eastAsia="宋体" w:cs="宋体"/>
          <w:b/>
          <w:bCs/>
          <w:color w:val="auto"/>
          <w:spacing w:val="-21"/>
          <w:sz w:val="31"/>
          <w:szCs w:val="31"/>
          <w:highlight w:val="none"/>
        </w:rPr>
        <w:t>合</w:t>
      </w:r>
      <w:r>
        <w:rPr>
          <w:rFonts w:ascii="宋体" w:hAnsi="宋体" w:eastAsia="宋体" w:cs="宋体"/>
          <w:color w:val="auto"/>
          <w:spacing w:val="53"/>
          <w:sz w:val="31"/>
          <w:szCs w:val="31"/>
          <w:highlight w:val="none"/>
        </w:rPr>
        <w:t xml:space="preserve"> </w:t>
      </w:r>
      <w:r>
        <w:rPr>
          <w:rFonts w:ascii="宋体" w:hAnsi="宋体" w:eastAsia="宋体" w:cs="宋体"/>
          <w:b/>
          <w:bCs/>
          <w:color w:val="auto"/>
          <w:spacing w:val="-21"/>
          <w:sz w:val="31"/>
          <w:szCs w:val="31"/>
          <w:highlight w:val="none"/>
        </w:rPr>
        <w:t>同</w:t>
      </w:r>
      <w:r>
        <w:rPr>
          <w:rFonts w:ascii="宋体" w:hAnsi="宋体" w:eastAsia="宋体" w:cs="宋体"/>
          <w:color w:val="auto"/>
          <w:spacing w:val="46"/>
          <w:sz w:val="31"/>
          <w:szCs w:val="31"/>
          <w:highlight w:val="none"/>
        </w:rPr>
        <w:t xml:space="preserve"> </w:t>
      </w:r>
      <w:r>
        <w:rPr>
          <w:rFonts w:ascii="宋体" w:hAnsi="宋体" w:eastAsia="宋体" w:cs="宋体"/>
          <w:b/>
          <w:bCs/>
          <w:color w:val="auto"/>
          <w:spacing w:val="-21"/>
          <w:sz w:val="31"/>
          <w:szCs w:val="31"/>
          <w:highlight w:val="none"/>
        </w:rPr>
        <w:t>附</w:t>
      </w:r>
      <w:r>
        <w:rPr>
          <w:rFonts w:ascii="宋体" w:hAnsi="宋体" w:eastAsia="宋体" w:cs="宋体"/>
          <w:color w:val="auto"/>
          <w:spacing w:val="20"/>
          <w:sz w:val="31"/>
          <w:szCs w:val="31"/>
          <w:highlight w:val="none"/>
        </w:rPr>
        <w:t xml:space="preserve"> </w:t>
      </w:r>
      <w:r>
        <w:rPr>
          <w:rFonts w:ascii="宋体" w:hAnsi="宋体" w:eastAsia="宋体" w:cs="宋体"/>
          <w:b/>
          <w:bCs/>
          <w:color w:val="auto"/>
          <w:spacing w:val="-21"/>
          <w:sz w:val="31"/>
          <w:szCs w:val="31"/>
          <w:highlight w:val="none"/>
        </w:rPr>
        <w:t>件</w:t>
      </w:r>
      <w:r>
        <w:rPr>
          <w:rFonts w:ascii="宋体" w:hAnsi="宋体" w:eastAsia="宋体" w:cs="宋体"/>
          <w:color w:val="auto"/>
          <w:spacing w:val="-38"/>
          <w:sz w:val="31"/>
          <w:szCs w:val="31"/>
          <w:highlight w:val="none"/>
        </w:rPr>
        <w:t xml:space="preserve"> </w:t>
      </w:r>
      <w:r>
        <w:rPr>
          <w:rFonts w:ascii="宋体" w:hAnsi="宋体" w:eastAsia="宋体" w:cs="宋体"/>
          <w:b/>
          <w:bCs/>
          <w:color w:val="auto"/>
          <w:spacing w:val="-21"/>
          <w:sz w:val="31"/>
          <w:szCs w:val="31"/>
          <w:highlight w:val="none"/>
        </w:rPr>
        <w:t>1：</w:t>
      </w:r>
    </w:p>
    <w:p w14:paraId="52DE2A9F">
      <w:pPr>
        <w:spacing w:line="93" w:lineRule="exact"/>
        <w:rPr>
          <w:color w:val="auto"/>
          <w:highlight w:val="none"/>
        </w:rPr>
      </w:pPr>
    </w:p>
    <w:tbl>
      <w:tblPr>
        <w:tblStyle w:val="965"/>
        <w:tblW w:w="918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375"/>
        <w:gridCol w:w="4814"/>
      </w:tblGrid>
      <w:tr w14:paraId="06CCD15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70" w:hRule="atLeast"/>
        </w:trPr>
        <w:tc>
          <w:tcPr>
            <w:tcW w:w="9189" w:type="dxa"/>
            <w:gridSpan w:val="2"/>
            <w:vAlign w:val="top"/>
          </w:tcPr>
          <w:p w14:paraId="53EE8ACE">
            <w:pPr>
              <w:spacing w:before="145" w:line="227" w:lineRule="auto"/>
              <w:ind w:left="552"/>
              <w:rPr>
                <w:rFonts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1、供应商承诺具体事项：</w:t>
            </w:r>
          </w:p>
        </w:tc>
      </w:tr>
      <w:tr w14:paraId="2A4B6FC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576" w:hRule="atLeast"/>
        </w:trPr>
        <w:tc>
          <w:tcPr>
            <w:tcW w:w="9189" w:type="dxa"/>
            <w:gridSpan w:val="2"/>
            <w:vAlign w:val="top"/>
          </w:tcPr>
          <w:p w14:paraId="0BAAFD80">
            <w:pPr>
              <w:spacing w:before="142" w:line="228" w:lineRule="auto"/>
              <w:ind w:left="539"/>
              <w:rPr>
                <w:rFonts w:ascii="宋体" w:hAnsi="宋体" w:eastAsia="宋体" w:cs="宋体"/>
                <w:color w:val="auto"/>
                <w:sz w:val="20"/>
                <w:szCs w:val="20"/>
                <w:highlight w:val="none"/>
              </w:rPr>
            </w:pPr>
            <w:r>
              <w:rPr>
                <w:rFonts w:ascii="宋体" w:hAnsi="宋体" w:eastAsia="宋体" w:cs="宋体"/>
                <w:b/>
                <w:bCs/>
                <w:color w:val="auto"/>
                <w:spacing w:val="4"/>
                <w:sz w:val="20"/>
                <w:szCs w:val="20"/>
                <w:highlight w:val="none"/>
              </w:rPr>
              <w:t>2、保修期责任：</w:t>
            </w:r>
          </w:p>
        </w:tc>
      </w:tr>
      <w:tr w14:paraId="22BEBC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846" w:hRule="atLeast"/>
        </w:trPr>
        <w:tc>
          <w:tcPr>
            <w:tcW w:w="9189" w:type="dxa"/>
            <w:gridSpan w:val="2"/>
            <w:vAlign w:val="top"/>
          </w:tcPr>
          <w:p w14:paraId="0B8A4B97">
            <w:pPr>
              <w:spacing w:before="144" w:line="228" w:lineRule="auto"/>
              <w:ind w:left="540"/>
              <w:rPr>
                <w:rFonts w:ascii="宋体" w:hAnsi="宋体" w:eastAsia="宋体" w:cs="宋体"/>
                <w:color w:val="auto"/>
                <w:sz w:val="20"/>
                <w:szCs w:val="20"/>
                <w:highlight w:val="none"/>
              </w:rPr>
            </w:pPr>
            <w:r>
              <w:rPr>
                <w:rFonts w:ascii="宋体" w:hAnsi="宋体" w:eastAsia="宋体" w:cs="宋体"/>
                <w:b/>
                <w:bCs/>
                <w:color w:val="auto"/>
                <w:spacing w:val="5"/>
                <w:sz w:val="20"/>
                <w:szCs w:val="20"/>
                <w:highlight w:val="none"/>
              </w:rPr>
              <w:t>3、其他具体事项：</w:t>
            </w:r>
          </w:p>
        </w:tc>
      </w:tr>
      <w:tr w14:paraId="12447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585" w:hRule="atLeast"/>
        </w:trPr>
        <w:tc>
          <w:tcPr>
            <w:tcW w:w="4375" w:type="dxa"/>
            <w:vAlign w:val="top"/>
          </w:tcPr>
          <w:p w14:paraId="44C37811">
            <w:pPr>
              <w:spacing w:before="260" w:line="227" w:lineRule="auto"/>
              <w:ind w:left="563"/>
              <w:rPr>
                <w:rFonts w:ascii="宋体" w:hAnsi="宋体" w:eastAsia="宋体" w:cs="宋体"/>
                <w:color w:val="auto"/>
                <w:sz w:val="20"/>
                <w:szCs w:val="20"/>
                <w:highlight w:val="none"/>
              </w:rPr>
            </w:pPr>
            <w:r>
              <w:rPr>
                <w:rFonts w:ascii="宋体" w:hAnsi="宋体" w:eastAsia="宋体" w:cs="宋体"/>
                <w:b/>
                <w:bCs/>
                <w:color w:val="auto"/>
                <w:spacing w:val="-1"/>
                <w:sz w:val="20"/>
                <w:szCs w:val="20"/>
                <w:highlight w:val="none"/>
              </w:rPr>
              <w:t>甲方（章）</w:t>
            </w:r>
          </w:p>
          <w:p w14:paraId="71538F4E">
            <w:pPr>
              <w:spacing w:line="270" w:lineRule="auto"/>
              <w:rPr>
                <w:rFonts w:ascii="Arial"/>
                <w:color w:val="auto"/>
                <w:sz w:val="21"/>
                <w:highlight w:val="none"/>
              </w:rPr>
            </w:pPr>
          </w:p>
          <w:p w14:paraId="1B7D5C57">
            <w:pPr>
              <w:spacing w:line="270" w:lineRule="auto"/>
              <w:rPr>
                <w:rFonts w:ascii="Arial"/>
                <w:color w:val="auto"/>
                <w:sz w:val="21"/>
                <w:highlight w:val="none"/>
              </w:rPr>
            </w:pPr>
          </w:p>
          <w:p w14:paraId="56738A5F">
            <w:pPr>
              <w:spacing w:line="270" w:lineRule="auto"/>
              <w:rPr>
                <w:rFonts w:ascii="Arial"/>
                <w:color w:val="auto"/>
                <w:sz w:val="21"/>
                <w:highlight w:val="none"/>
              </w:rPr>
            </w:pPr>
          </w:p>
          <w:p w14:paraId="2B17EED2">
            <w:pPr>
              <w:spacing w:line="270" w:lineRule="auto"/>
              <w:rPr>
                <w:rFonts w:ascii="Arial"/>
                <w:color w:val="auto"/>
                <w:sz w:val="21"/>
                <w:highlight w:val="none"/>
              </w:rPr>
            </w:pPr>
          </w:p>
          <w:p w14:paraId="7A3C5234">
            <w:pPr>
              <w:spacing w:line="271" w:lineRule="auto"/>
              <w:rPr>
                <w:rFonts w:ascii="Arial"/>
                <w:color w:val="auto"/>
                <w:sz w:val="21"/>
                <w:highlight w:val="none"/>
              </w:rPr>
            </w:pPr>
          </w:p>
          <w:p w14:paraId="3B3906C4">
            <w:pPr>
              <w:spacing w:line="271" w:lineRule="auto"/>
              <w:rPr>
                <w:rFonts w:ascii="Arial"/>
                <w:color w:val="auto"/>
                <w:sz w:val="21"/>
                <w:highlight w:val="none"/>
              </w:rPr>
            </w:pPr>
          </w:p>
          <w:p w14:paraId="5660D5B3">
            <w:pPr>
              <w:spacing w:before="65" w:line="228" w:lineRule="auto"/>
              <w:ind w:left="2327"/>
              <w:rPr>
                <w:rFonts w:ascii="宋体" w:hAnsi="宋体" w:eastAsia="宋体" w:cs="宋体"/>
                <w:color w:val="auto"/>
                <w:sz w:val="20"/>
                <w:szCs w:val="20"/>
                <w:highlight w:val="none"/>
              </w:rPr>
            </w:pPr>
            <w:r>
              <w:rPr>
                <w:rFonts w:ascii="宋体" w:hAnsi="宋体" w:eastAsia="宋体" w:cs="宋体"/>
                <w:b/>
                <w:bCs/>
                <w:color w:val="auto"/>
                <w:spacing w:val="-4"/>
                <w:sz w:val="20"/>
                <w:szCs w:val="20"/>
                <w:highlight w:val="none"/>
              </w:rPr>
              <w:t>年</w:t>
            </w:r>
            <w:r>
              <w:rPr>
                <w:rFonts w:ascii="宋体" w:hAnsi="宋体" w:eastAsia="宋体" w:cs="宋体"/>
                <w:color w:val="auto"/>
                <w:spacing w:val="10"/>
                <w:sz w:val="20"/>
                <w:szCs w:val="20"/>
                <w:highlight w:val="none"/>
              </w:rPr>
              <w:t xml:space="preserve">   </w:t>
            </w:r>
            <w:r>
              <w:rPr>
                <w:rFonts w:ascii="宋体" w:hAnsi="宋体" w:eastAsia="宋体" w:cs="宋体"/>
                <w:b/>
                <w:bCs/>
                <w:color w:val="auto"/>
                <w:spacing w:val="-4"/>
                <w:sz w:val="20"/>
                <w:szCs w:val="20"/>
                <w:highlight w:val="none"/>
              </w:rPr>
              <w:t>月</w:t>
            </w:r>
            <w:r>
              <w:rPr>
                <w:rFonts w:ascii="宋体" w:hAnsi="宋体" w:eastAsia="宋体" w:cs="宋体"/>
                <w:color w:val="auto"/>
                <w:spacing w:val="21"/>
                <w:sz w:val="20"/>
                <w:szCs w:val="20"/>
                <w:highlight w:val="none"/>
              </w:rPr>
              <w:t xml:space="preserve">   </w:t>
            </w:r>
            <w:r>
              <w:rPr>
                <w:rFonts w:ascii="宋体" w:hAnsi="宋体" w:eastAsia="宋体" w:cs="宋体"/>
                <w:b/>
                <w:bCs/>
                <w:color w:val="auto"/>
                <w:spacing w:val="-4"/>
                <w:sz w:val="20"/>
                <w:szCs w:val="20"/>
                <w:highlight w:val="none"/>
              </w:rPr>
              <w:t>日</w:t>
            </w:r>
          </w:p>
        </w:tc>
        <w:tc>
          <w:tcPr>
            <w:tcW w:w="4814" w:type="dxa"/>
            <w:vAlign w:val="top"/>
          </w:tcPr>
          <w:p w14:paraId="2410DEAF">
            <w:pPr>
              <w:spacing w:before="231" w:line="227" w:lineRule="auto"/>
              <w:ind w:left="555"/>
              <w:rPr>
                <w:rFonts w:ascii="宋体" w:hAnsi="宋体" w:eastAsia="宋体" w:cs="宋体"/>
                <w:color w:val="auto"/>
                <w:sz w:val="20"/>
                <w:szCs w:val="20"/>
                <w:highlight w:val="none"/>
              </w:rPr>
            </w:pPr>
            <w:r>
              <w:rPr>
                <w:rFonts w:ascii="宋体" w:hAnsi="宋体" w:eastAsia="宋体" w:cs="宋体"/>
                <w:b/>
                <w:bCs/>
                <w:color w:val="auto"/>
                <w:sz w:val="20"/>
                <w:szCs w:val="20"/>
                <w:highlight w:val="none"/>
              </w:rPr>
              <w:t>乙方（章）</w:t>
            </w:r>
          </w:p>
          <w:p w14:paraId="360F2D0F">
            <w:pPr>
              <w:rPr>
                <w:rFonts w:ascii="Arial"/>
                <w:color w:val="auto"/>
                <w:sz w:val="21"/>
                <w:highlight w:val="none"/>
              </w:rPr>
            </w:pPr>
          </w:p>
          <w:p w14:paraId="01AE6944">
            <w:pPr>
              <w:rPr>
                <w:rFonts w:ascii="Arial"/>
                <w:color w:val="auto"/>
                <w:sz w:val="21"/>
                <w:highlight w:val="none"/>
              </w:rPr>
            </w:pPr>
          </w:p>
          <w:p w14:paraId="22006325">
            <w:pPr>
              <w:rPr>
                <w:rFonts w:ascii="Arial"/>
                <w:color w:val="auto"/>
                <w:sz w:val="21"/>
                <w:highlight w:val="none"/>
              </w:rPr>
            </w:pPr>
          </w:p>
          <w:p w14:paraId="366C9450">
            <w:pPr>
              <w:rPr>
                <w:rFonts w:ascii="Arial"/>
                <w:color w:val="auto"/>
                <w:sz w:val="21"/>
                <w:highlight w:val="none"/>
              </w:rPr>
            </w:pPr>
          </w:p>
          <w:p w14:paraId="7C233DF0">
            <w:pPr>
              <w:rPr>
                <w:rFonts w:ascii="Arial"/>
                <w:color w:val="auto"/>
                <w:sz w:val="21"/>
                <w:highlight w:val="none"/>
              </w:rPr>
            </w:pPr>
          </w:p>
          <w:p w14:paraId="0C946C09">
            <w:pPr>
              <w:rPr>
                <w:rFonts w:ascii="Arial"/>
                <w:color w:val="auto"/>
                <w:sz w:val="21"/>
                <w:highlight w:val="none"/>
              </w:rPr>
            </w:pPr>
          </w:p>
          <w:p w14:paraId="639CA64A">
            <w:pPr>
              <w:rPr>
                <w:rFonts w:ascii="Arial"/>
                <w:color w:val="auto"/>
                <w:sz w:val="21"/>
                <w:highlight w:val="none"/>
              </w:rPr>
            </w:pPr>
          </w:p>
          <w:p w14:paraId="46797A63">
            <w:pPr>
              <w:spacing w:before="65" w:line="228" w:lineRule="auto"/>
              <w:ind w:left="2220"/>
              <w:rPr>
                <w:rFonts w:ascii="宋体" w:hAnsi="宋体" w:eastAsia="宋体" w:cs="宋体"/>
                <w:color w:val="auto"/>
                <w:sz w:val="20"/>
                <w:szCs w:val="20"/>
                <w:highlight w:val="none"/>
              </w:rPr>
            </w:pPr>
            <w:r>
              <w:rPr>
                <w:rFonts w:ascii="宋体" w:hAnsi="宋体" w:eastAsia="宋体" w:cs="宋体"/>
                <w:b/>
                <w:bCs/>
                <w:color w:val="auto"/>
                <w:spacing w:val="-4"/>
                <w:sz w:val="20"/>
                <w:szCs w:val="20"/>
                <w:highlight w:val="none"/>
              </w:rPr>
              <w:t>年</w:t>
            </w:r>
            <w:r>
              <w:rPr>
                <w:rFonts w:ascii="宋体" w:hAnsi="宋体" w:eastAsia="宋体" w:cs="宋体"/>
                <w:color w:val="auto"/>
                <w:spacing w:val="10"/>
                <w:sz w:val="20"/>
                <w:szCs w:val="20"/>
                <w:highlight w:val="none"/>
              </w:rPr>
              <w:t xml:space="preserve">   </w:t>
            </w:r>
            <w:r>
              <w:rPr>
                <w:rFonts w:ascii="宋体" w:hAnsi="宋体" w:eastAsia="宋体" w:cs="宋体"/>
                <w:b/>
                <w:bCs/>
                <w:color w:val="auto"/>
                <w:spacing w:val="-4"/>
                <w:sz w:val="20"/>
                <w:szCs w:val="20"/>
                <w:highlight w:val="none"/>
              </w:rPr>
              <w:t>月</w:t>
            </w:r>
            <w:r>
              <w:rPr>
                <w:rFonts w:ascii="宋体" w:hAnsi="宋体" w:eastAsia="宋体" w:cs="宋体"/>
                <w:color w:val="auto"/>
                <w:spacing w:val="21"/>
                <w:sz w:val="20"/>
                <w:szCs w:val="20"/>
                <w:highlight w:val="none"/>
              </w:rPr>
              <w:t xml:space="preserve">   </w:t>
            </w:r>
            <w:r>
              <w:rPr>
                <w:rFonts w:ascii="宋体" w:hAnsi="宋体" w:eastAsia="宋体" w:cs="宋体"/>
                <w:b/>
                <w:bCs/>
                <w:color w:val="auto"/>
                <w:spacing w:val="-4"/>
                <w:sz w:val="20"/>
                <w:szCs w:val="20"/>
                <w:highlight w:val="none"/>
              </w:rPr>
              <w:t>日</w:t>
            </w:r>
          </w:p>
        </w:tc>
      </w:tr>
    </w:tbl>
    <w:p w14:paraId="76A26CD4">
      <w:pPr>
        <w:spacing w:before="35" w:line="219" w:lineRule="auto"/>
        <w:ind w:left="694"/>
        <w:rPr>
          <w:rFonts w:ascii="宋体" w:hAnsi="宋体" w:eastAsia="宋体" w:cs="宋体"/>
          <w:color w:val="auto"/>
          <w:sz w:val="24"/>
          <w:szCs w:val="24"/>
          <w:highlight w:val="none"/>
        </w:rPr>
      </w:pPr>
      <w:r>
        <w:rPr>
          <w:rFonts w:ascii="宋体" w:hAnsi="宋体" w:eastAsia="宋体" w:cs="宋体"/>
          <w:color w:val="auto"/>
          <w:spacing w:val="-1"/>
          <w:sz w:val="24"/>
          <w:szCs w:val="24"/>
          <w:highlight w:val="none"/>
        </w:rPr>
        <w:t>注：填不下时可另加附页</w:t>
      </w:r>
    </w:p>
    <w:p w14:paraId="22873AC6">
      <w:pPr>
        <w:pStyle w:val="24"/>
        <w:spacing w:line="248" w:lineRule="auto"/>
        <w:rPr>
          <w:color w:val="auto"/>
          <w:highlight w:val="none"/>
        </w:rPr>
      </w:pPr>
    </w:p>
    <w:bookmarkEnd w:id="440"/>
    <w:p w14:paraId="3E4171F9">
      <w:pPr>
        <w:pStyle w:val="24"/>
        <w:spacing w:line="248" w:lineRule="auto"/>
        <w:rPr>
          <w:color w:val="auto"/>
          <w:highlight w:val="none"/>
        </w:rPr>
      </w:pPr>
    </w:p>
    <w:p w14:paraId="4442A59C">
      <w:pPr>
        <w:pStyle w:val="24"/>
        <w:spacing w:line="249" w:lineRule="auto"/>
        <w:rPr>
          <w:color w:val="auto"/>
          <w:highlight w:val="none"/>
        </w:rPr>
      </w:pPr>
    </w:p>
    <w:p w14:paraId="6509F90F">
      <w:pPr>
        <w:pStyle w:val="24"/>
        <w:spacing w:line="249" w:lineRule="auto"/>
        <w:rPr>
          <w:color w:val="auto"/>
          <w:highlight w:val="none"/>
        </w:rPr>
      </w:pPr>
    </w:p>
    <w:p w14:paraId="5EFEC04A">
      <w:pPr>
        <w:tabs>
          <w:tab w:val="left" w:pos="432"/>
        </w:tabs>
        <w:outlineLvl w:val="9"/>
        <w:rPr>
          <w:rFonts w:hint="eastAsia" w:ascii="宋体" w:hAnsi="宋体" w:eastAsia="宋体" w:cs="宋体"/>
          <w:color w:val="auto"/>
          <w:highlight w:val="none"/>
        </w:rPr>
      </w:pPr>
      <w:r>
        <w:rPr>
          <w:rFonts w:hint="eastAsia" w:ascii="宋体" w:hAnsi="宋体" w:eastAsia="宋体" w:cs="宋体"/>
          <w:color w:val="auto"/>
          <w:highlight w:val="none"/>
        </w:rPr>
        <w:br w:type="page"/>
      </w:r>
    </w:p>
    <w:p w14:paraId="03EACFE6">
      <w:pPr>
        <w:rPr>
          <w:rFonts w:hint="eastAsia" w:ascii="宋体" w:hAnsi="宋体" w:eastAsia="宋体" w:cs="宋体"/>
          <w:color w:val="auto"/>
          <w:highlight w:val="none"/>
        </w:rPr>
      </w:pPr>
    </w:p>
    <w:p w14:paraId="2F8D162C">
      <w:pPr>
        <w:spacing w:line="360" w:lineRule="auto"/>
        <w:ind w:left="720" w:firstLine="723" w:firstLineChars="200"/>
        <w:outlineLvl w:val="0"/>
        <w:rPr>
          <w:rFonts w:hint="eastAsia" w:ascii="宋体" w:hAnsi="宋体" w:eastAsia="宋体" w:cs="宋体"/>
          <w:b/>
          <w:color w:val="auto"/>
          <w:sz w:val="36"/>
          <w:szCs w:val="20"/>
          <w:highlight w:val="none"/>
        </w:rPr>
      </w:pPr>
      <w:bookmarkStart w:id="435" w:name="_Toc176185126"/>
      <w:bookmarkStart w:id="436" w:name="_Toc26040"/>
      <w:r>
        <w:rPr>
          <w:rFonts w:hint="eastAsia" w:ascii="宋体" w:hAnsi="宋体" w:eastAsia="宋体" w:cs="宋体"/>
          <w:b/>
          <w:color w:val="auto"/>
          <w:sz w:val="36"/>
          <w:szCs w:val="20"/>
          <w:highlight w:val="none"/>
        </w:rPr>
        <w:t>第六部分</w:t>
      </w:r>
      <w:bookmarkEnd w:id="430"/>
      <w:r>
        <w:rPr>
          <w:rFonts w:hint="eastAsia" w:ascii="宋体" w:hAnsi="宋体" w:eastAsia="宋体" w:cs="宋体"/>
          <w:b/>
          <w:color w:val="auto"/>
          <w:sz w:val="36"/>
          <w:szCs w:val="20"/>
          <w:highlight w:val="none"/>
        </w:rPr>
        <w:t xml:space="preserve"> </w:t>
      </w:r>
      <w:bookmarkEnd w:id="431"/>
      <w:r>
        <w:rPr>
          <w:rFonts w:hint="eastAsia" w:ascii="宋体" w:hAnsi="宋体" w:eastAsia="宋体" w:cs="宋体"/>
          <w:b/>
          <w:color w:val="auto"/>
          <w:sz w:val="36"/>
          <w:szCs w:val="20"/>
          <w:highlight w:val="none"/>
        </w:rPr>
        <w:t xml:space="preserve"> 应提交的有关格式范例</w:t>
      </w:r>
      <w:bookmarkEnd w:id="435"/>
      <w:bookmarkEnd w:id="436"/>
    </w:p>
    <w:p w14:paraId="1CC988AE">
      <w:pPr>
        <w:pStyle w:val="86"/>
        <w:rPr>
          <w:rFonts w:hint="eastAsia" w:ascii="宋体" w:hAnsi="宋体" w:eastAsia="宋体" w:cs="宋体"/>
          <w:color w:val="auto"/>
          <w:highlight w:val="none"/>
        </w:rPr>
      </w:pPr>
    </w:p>
    <w:p w14:paraId="05090981">
      <w:pPr>
        <w:spacing w:line="360" w:lineRule="auto"/>
        <w:jc w:val="center"/>
        <w:outlineLvl w:val="1"/>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资格文件部分</w:t>
      </w:r>
    </w:p>
    <w:p w14:paraId="78D48B46">
      <w:pPr>
        <w:spacing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目录</w:t>
      </w:r>
    </w:p>
    <w:p w14:paraId="59B11328">
      <w:pPr>
        <w:pStyle w:val="86"/>
        <w:rPr>
          <w:rFonts w:hint="eastAsia" w:ascii="宋体" w:hAnsi="宋体" w:eastAsia="宋体" w:cs="宋体"/>
          <w:color w:val="auto"/>
          <w:highlight w:val="none"/>
        </w:rPr>
      </w:pPr>
    </w:p>
    <w:p w14:paraId="7CEE6FCE">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（1）符合参加政府采购活动应当具备的一般条件的承诺函……………（页码）</w:t>
      </w:r>
    </w:p>
    <w:p w14:paraId="288D3650">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rPr>
        <w:t>）本项目的特定资格要求………………………………………………（页码）</w:t>
      </w:r>
    </w:p>
    <w:p w14:paraId="40DA3181">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投标人直接控股股东及出资信息表</w:t>
      </w:r>
      <w:r>
        <w:rPr>
          <w:rFonts w:hint="eastAsia" w:ascii="宋体" w:hAnsi="宋体" w:eastAsia="宋体" w:cs="宋体"/>
          <w:color w:val="auto"/>
          <w:sz w:val="24"/>
          <w:highlight w:val="none"/>
        </w:rPr>
        <w:t>…………………………………（页码）</w:t>
      </w:r>
    </w:p>
    <w:p w14:paraId="0C7106C3">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投标人直接管理关系信息表</w:t>
      </w:r>
      <w:r>
        <w:rPr>
          <w:rFonts w:hint="eastAsia" w:ascii="宋体" w:hAnsi="宋体" w:eastAsia="宋体" w:cs="宋体"/>
          <w:color w:val="auto"/>
          <w:sz w:val="24"/>
          <w:highlight w:val="none"/>
        </w:rPr>
        <w:t>…………………………………………（页码）</w:t>
      </w:r>
    </w:p>
    <w:p w14:paraId="680028D7">
      <w:pPr>
        <w:snapToGrid w:val="0"/>
        <w:spacing w:line="360" w:lineRule="auto"/>
        <w:ind w:firstLine="480" w:firstLineChars="200"/>
        <w:rPr>
          <w:rFonts w:hint="eastAsia" w:ascii="宋体" w:hAnsi="宋体" w:eastAsia="宋体" w:cs="宋体"/>
          <w:color w:val="auto"/>
          <w:sz w:val="24"/>
          <w:highlight w:val="none"/>
        </w:rPr>
      </w:pPr>
    </w:p>
    <w:p w14:paraId="2E8B77A5">
      <w:pPr>
        <w:spacing w:line="360" w:lineRule="auto"/>
        <w:ind w:firstLine="480" w:firstLineChars="200"/>
        <w:rPr>
          <w:rFonts w:hint="eastAsia" w:ascii="宋体" w:hAnsi="宋体" w:eastAsia="宋体" w:cs="宋体"/>
          <w:color w:val="auto"/>
          <w:sz w:val="24"/>
          <w:highlight w:val="none"/>
        </w:rPr>
      </w:pPr>
    </w:p>
    <w:p w14:paraId="3EE4510A">
      <w:pPr>
        <w:snapToGrid w:val="0"/>
        <w:spacing w:line="360" w:lineRule="auto"/>
        <w:ind w:right="480"/>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br w:type="page"/>
      </w:r>
    </w:p>
    <w:p w14:paraId="385FA9F9">
      <w:pPr>
        <w:snapToGrid w:val="0"/>
        <w:spacing w:line="360" w:lineRule="auto"/>
        <w:ind w:right="480"/>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t xml:space="preserve">  一、 符合参加政府采购活动应当具备的一般条件的承诺函</w:t>
      </w:r>
    </w:p>
    <w:p w14:paraId="24067188">
      <w:pPr>
        <w:snapToGrid w:val="0"/>
        <w:spacing w:line="360" w:lineRule="auto"/>
        <w:ind w:right="480"/>
        <w:jc w:val="center"/>
        <w:rPr>
          <w:rFonts w:hint="eastAsia" w:ascii="宋体" w:hAnsi="宋体" w:eastAsia="宋体" w:cs="宋体"/>
          <w:color w:val="auto"/>
          <w:sz w:val="24"/>
          <w:highlight w:val="none"/>
        </w:rPr>
      </w:pPr>
    </w:p>
    <w:p w14:paraId="31938BB8">
      <w:pPr>
        <w:snapToGrid w:val="0"/>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北海市政府采购</w:t>
      </w:r>
      <w:r>
        <w:rPr>
          <w:rFonts w:hint="eastAsia" w:ascii="宋体" w:hAnsi="宋体" w:eastAsia="宋体" w:cs="宋体"/>
          <w:b/>
          <w:color w:val="auto"/>
          <w:sz w:val="21"/>
          <w:szCs w:val="21"/>
          <w:highlight w:val="none"/>
          <w:lang w:eastAsia="zh-CN"/>
        </w:rPr>
        <w:t>投标人</w:t>
      </w:r>
      <w:r>
        <w:rPr>
          <w:rFonts w:hint="eastAsia" w:ascii="宋体" w:hAnsi="宋体" w:eastAsia="宋体" w:cs="宋体"/>
          <w:b/>
          <w:color w:val="auto"/>
          <w:sz w:val="21"/>
          <w:szCs w:val="21"/>
          <w:highlight w:val="none"/>
        </w:rPr>
        <w:t>信用承诺函（格式）</w:t>
      </w:r>
    </w:p>
    <w:p w14:paraId="4CF14700">
      <w:pPr>
        <w:snapToGrid w:val="0"/>
        <w:spacing w:line="360" w:lineRule="auto"/>
        <w:rPr>
          <w:rFonts w:hint="eastAsia" w:ascii="宋体" w:hAnsi="宋体" w:eastAsia="宋体" w:cs="宋体"/>
          <w:color w:val="auto"/>
          <w:sz w:val="21"/>
          <w:szCs w:val="21"/>
          <w:highlight w:val="none"/>
        </w:rPr>
      </w:pPr>
    </w:p>
    <w:p w14:paraId="118829BF">
      <w:pPr>
        <w:snapToGrid w:val="0"/>
        <w:spacing w:line="360" w:lineRule="auto"/>
        <w:ind w:right="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（采购人）、（采购代理机构） ：</w:t>
      </w:r>
    </w:p>
    <w:p w14:paraId="4C630FED">
      <w:pPr>
        <w:snapToGrid w:val="0"/>
        <w:spacing w:line="360" w:lineRule="auto"/>
        <w:ind w:right="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名称：</w:t>
      </w:r>
    </w:p>
    <w:p w14:paraId="6C6565A8">
      <w:pPr>
        <w:snapToGrid w:val="0"/>
        <w:spacing w:line="360" w:lineRule="auto"/>
        <w:ind w:right="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统一社会信用代码：</w:t>
      </w:r>
    </w:p>
    <w:p w14:paraId="1D63DFCD">
      <w:pPr>
        <w:snapToGrid w:val="0"/>
        <w:spacing w:line="360" w:lineRule="auto"/>
        <w:ind w:right="48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投标人</w:t>
      </w:r>
      <w:r>
        <w:rPr>
          <w:rFonts w:hint="eastAsia" w:ascii="宋体" w:hAnsi="宋体" w:eastAsia="宋体" w:cs="宋体"/>
          <w:color w:val="auto"/>
          <w:sz w:val="21"/>
          <w:szCs w:val="21"/>
          <w:highlight w:val="none"/>
        </w:rPr>
        <w:t>地址：</w:t>
      </w:r>
    </w:p>
    <w:p w14:paraId="3AA27E93">
      <w:pPr>
        <w:snapToGrid w:val="0"/>
        <w:spacing w:line="360" w:lineRule="auto"/>
        <w:ind w:right="482"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单位自愿参加本次政府采购活动，严格遵守《中华人民共和国政府采购法》及相关法律法规，依法诚信经营，无条件遵守本次政府采购活动的各项规定。我单位郑重承诺，本单位符合《中华人民共和国政府采购法》第二十二条规定的条件：</w:t>
      </w:r>
    </w:p>
    <w:p w14:paraId="46D55FF9">
      <w:pPr>
        <w:snapToGrid w:val="0"/>
        <w:spacing w:line="360" w:lineRule="auto"/>
        <w:ind w:right="482"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1.我单位具有符合采购文件资格要求独立承担民事责任的能力。</w:t>
      </w:r>
    </w:p>
    <w:p w14:paraId="675D2A8B">
      <w:pPr>
        <w:snapToGrid w:val="0"/>
        <w:spacing w:line="360" w:lineRule="auto"/>
        <w:ind w:right="482"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2.我单位具有符合采购文件资格要求的财务状况报告。</w:t>
      </w:r>
    </w:p>
    <w:p w14:paraId="24E4DCF1">
      <w:pPr>
        <w:snapToGrid w:val="0"/>
        <w:spacing w:line="360" w:lineRule="auto"/>
        <w:ind w:right="482"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3.我单位具有符合采购文件资格要求的依法缴纳税收和社会保障记录的良好记录。</w:t>
      </w:r>
    </w:p>
    <w:p w14:paraId="47E2B373">
      <w:pPr>
        <w:snapToGrid w:val="0"/>
        <w:spacing w:line="360" w:lineRule="auto"/>
        <w:ind w:right="482"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4.我单位具有符合采购文件资格要求履行合同所必需的设备和专业技术能力。</w:t>
      </w:r>
    </w:p>
    <w:p w14:paraId="65F3A335">
      <w:pPr>
        <w:snapToGrid w:val="0"/>
        <w:spacing w:line="360" w:lineRule="auto"/>
        <w:ind w:right="482"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5.参加政府采购活动前三年内，在经营活动中没有重大违法记录。</w:t>
      </w:r>
    </w:p>
    <w:p w14:paraId="47653159">
      <w:pPr>
        <w:snapToGrid w:val="0"/>
        <w:spacing w:line="360" w:lineRule="auto"/>
        <w:ind w:right="482"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若我单位承诺不实，自愿承担提供虚假材料谋取中标、成交的法律责任。</w:t>
      </w:r>
    </w:p>
    <w:p w14:paraId="1C28BC5A">
      <w:pPr>
        <w:snapToGrid w:val="0"/>
        <w:spacing w:line="360" w:lineRule="auto"/>
        <w:ind w:right="480"/>
        <w:rPr>
          <w:rFonts w:hint="eastAsia" w:ascii="宋体" w:hAnsi="宋体" w:eastAsia="宋体" w:cs="宋体"/>
          <w:color w:val="auto"/>
          <w:sz w:val="21"/>
          <w:szCs w:val="21"/>
          <w:highlight w:val="none"/>
        </w:rPr>
      </w:pPr>
    </w:p>
    <w:p w14:paraId="5515130E">
      <w:pPr>
        <w:spacing w:line="360" w:lineRule="auto"/>
        <w:ind w:firstLine="3150" w:firstLineChars="15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lang w:val="en-US" w:eastAsia="zh-CN"/>
        </w:rPr>
        <w:t>电子</w:t>
      </w:r>
      <w:r>
        <w:rPr>
          <w:rFonts w:hint="eastAsia" w:ascii="宋体" w:hAnsi="宋体" w:eastAsia="宋体" w:cs="宋体"/>
          <w:color w:val="auto"/>
          <w:sz w:val="21"/>
          <w:szCs w:val="21"/>
          <w:highlight w:val="none"/>
        </w:rPr>
        <w:t>公章）：</w:t>
      </w:r>
    </w:p>
    <w:p w14:paraId="1D3AA133">
      <w:pPr>
        <w:spacing w:line="360" w:lineRule="auto"/>
        <w:ind w:firstLine="3150" w:firstLineChars="15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法定代表人（负责人）或委托代理人(签名)：                          </w:t>
      </w:r>
    </w:p>
    <w:p w14:paraId="172A215B">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0FDC3623">
      <w:pPr>
        <w:snapToGrid w:val="0"/>
        <w:spacing w:line="360" w:lineRule="auto"/>
        <w:ind w:right="480"/>
        <w:rPr>
          <w:rFonts w:hint="eastAsia" w:ascii="宋体" w:hAnsi="宋体" w:eastAsia="宋体" w:cs="宋体"/>
          <w:color w:val="auto"/>
          <w:sz w:val="24"/>
          <w:highlight w:val="none"/>
        </w:rPr>
      </w:pPr>
    </w:p>
    <w:p w14:paraId="1750626C">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注：1.</w:t>
      </w:r>
      <w:r>
        <w:rPr>
          <w:rFonts w:hint="eastAsia" w:ascii="宋体" w:hAnsi="宋体" w:eastAsia="宋体" w:cs="宋体"/>
          <w:color w:val="auto"/>
          <w:szCs w:val="21"/>
          <w:highlight w:val="none"/>
          <w:lang w:val="en-US" w:eastAsia="zh-CN"/>
        </w:rPr>
        <w:t>投标人</w:t>
      </w:r>
      <w:r>
        <w:rPr>
          <w:rFonts w:hint="eastAsia" w:ascii="宋体" w:hAnsi="宋体" w:eastAsia="宋体" w:cs="宋体"/>
          <w:color w:val="auto"/>
          <w:szCs w:val="21"/>
          <w:highlight w:val="none"/>
        </w:rPr>
        <w:t>须在投标（响应）文件中按此模板提供承诺函 ，未提供视为未实质性响应招标（采购）文件要求，按无效投标（响应）处理。</w:t>
      </w:r>
    </w:p>
    <w:p w14:paraId="76AB2F0B">
      <w:pPr>
        <w:spacing w:line="420" w:lineRule="exact"/>
        <w:ind w:firstLine="420" w:firstLineChars="200"/>
        <w:jc w:val="left"/>
        <w:rPr>
          <w:rFonts w:hint="eastAsia" w:ascii="宋体" w:hAnsi="宋体" w:eastAsia="宋体" w:cs="宋体"/>
          <w:b/>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的法定代表人（其他组织的为负责人）或者授权代表的签名或盖章应真实、有效，如授权代表签名或盖章的，应提供“法定代表人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lang w:val="en-US" w:eastAsia="zh-CN"/>
        </w:rPr>
        <w:t>负责人</w:t>
      </w:r>
      <w:r>
        <w:rPr>
          <w:rFonts w:hint="eastAsia" w:ascii="宋体" w:hAnsi="宋体" w:eastAsia="宋体" w:cs="宋体"/>
          <w:color w:val="auto"/>
          <w:szCs w:val="21"/>
          <w:highlight w:val="none"/>
          <w:lang w:eastAsia="zh-CN"/>
        </w:rPr>
        <w:t>）</w:t>
      </w:r>
      <w:r>
        <w:rPr>
          <w:rFonts w:hint="eastAsia" w:ascii="宋体" w:hAnsi="宋体" w:eastAsia="宋体" w:cs="宋体"/>
          <w:color w:val="auto"/>
          <w:szCs w:val="21"/>
          <w:highlight w:val="none"/>
        </w:rPr>
        <w:t>授权书”</w:t>
      </w:r>
      <w:r>
        <w:rPr>
          <w:rFonts w:hint="eastAsia" w:ascii="宋体" w:hAnsi="宋体" w:eastAsia="宋体" w:cs="宋体"/>
          <w:color w:val="auto"/>
          <w:szCs w:val="21"/>
          <w:highlight w:val="none"/>
          <w:lang w:eastAsia="zh-CN"/>
        </w:rPr>
        <w:t>。</w:t>
      </w:r>
    </w:p>
    <w:p w14:paraId="0EAA6E1D">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1CA196F6">
      <w:pPr>
        <w:adjustRightInd w:val="0"/>
        <w:snapToGrid w:val="0"/>
        <w:spacing w:line="360" w:lineRule="auto"/>
        <w:jc w:val="left"/>
        <w:rPr>
          <w:rFonts w:hint="eastAsia" w:ascii="宋体" w:hAnsi="宋体" w:eastAsia="宋体" w:cs="宋体"/>
          <w:b/>
          <w:color w:val="auto"/>
          <w:sz w:val="22"/>
          <w:szCs w:val="22"/>
          <w:highlight w:val="none"/>
          <w:lang w:val="en-US" w:eastAsia="zh-CN"/>
        </w:rPr>
      </w:pPr>
      <w:r>
        <w:rPr>
          <w:rFonts w:hint="eastAsia" w:ascii="宋体" w:hAnsi="宋体" w:eastAsia="宋体" w:cs="宋体"/>
          <w:b/>
          <w:color w:val="auto"/>
          <w:sz w:val="22"/>
          <w:szCs w:val="22"/>
          <w:highlight w:val="none"/>
          <w:lang w:val="en-US" w:eastAsia="zh-CN"/>
        </w:rPr>
        <w:t>法定代表人（负责人）授权委托书（信用承诺函由授权代表签名或盖章时，必须提供）</w:t>
      </w:r>
    </w:p>
    <w:p w14:paraId="308F72C5">
      <w:pPr>
        <w:pStyle w:val="5"/>
        <w:rPr>
          <w:rFonts w:hint="eastAsia" w:ascii="宋体" w:hAnsi="宋体" w:eastAsia="宋体" w:cs="宋体"/>
          <w:color w:val="auto"/>
          <w:highlight w:val="none"/>
          <w:lang w:val="en-US" w:eastAsia="zh-CN"/>
        </w:rPr>
      </w:pPr>
    </w:p>
    <w:p w14:paraId="1CDA578B">
      <w:pPr>
        <w:adjustRightInd w:val="0"/>
        <w:snapToGrid w:val="0"/>
        <w:spacing w:line="360" w:lineRule="auto"/>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法定代表人</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负责人</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rPr>
        <w:t>授权委托书</w:t>
      </w:r>
    </w:p>
    <w:p w14:paraId="783267C9">
      <w:pPr>
        <w:tabs>
          <w:tab w:val="left" w:pos="4620"/>
        </w:tabs>
        <w:snapToGrid w:val="0"/>
        <w:spacing w:beforeLines="50" w:after="50" w:line="360" w:lineRule="auto"/>
        <w:outlineLvl w:val="9"/>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（采购代理机构名称）：</w:t>
      </w:r>
    </w:p>
    <w:p w14:paraId="36B6A180">
      <w:pPr>
        <w:tabs>
          <w:tab w:val="left" w:pos="4620"/>
        </w:tabs>
        <w:snapToGrid w:val="0"/>
        <w:spacing w:beforeLines="50" w:after="50" w:line="360" w:lineRule="auto"/>
        <w:ind w:firstLine="630" w:firstLineChars="30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（投标人名称）的法定代表人，现授权委托本单位在职职工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（姓名）以我方的名义参加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）的投标活动，并代表我方全权办理针对上述项目的投标、开标、评标、签约等具体事务和签署相关文件。</w:t>
      </w:r>
    </w:p>
    <w:p w14:paraId="4CA7393D">
      <w:pPr>
        <w:snapToGrid w:val="0"/>
        <w:spacing w:beforeLines="50" w:after="50"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我方对被授权人的签名事项负全部责任。</w:t>
      </w:r>
    </w:p>
    <w:p w14:paraId="12E23AE4">
      <w:pPr>
        <w:snapToGrid w:val="0"/>
        <w:spacing w:beforeLines="50" w:after="50" w:line="360" w:lineRule="auto"/>
        <w:ind w:firstLine="48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在撤销授权的书面通知以前，本授权书一直有效。</w:t>
      </w:r>
      <w:r>
        <w:rPr>
          <w:rFonts w:hint="eastAsia" w:ascii="宋体" w:hAnsi="宋体" w:eastAsia="宋体" w:cs="宋体"/>
          <w:color w:val="auto"/>
          <w:szCs w:val="21"/>
          <w:highlight w:val="none"/>
        </w:rPr>
        <w:t>被授权人在授权书有效期内签署的所有文件不因授权的撤销而失效。</w:t>
      </w:r>
    </w:p>
    <w:p w14:paraId="40FAC735">
      <w:pPr>
        <w:snapToGrid w:val="0"/>
        <w:spacing w:beforeLines="50" w:after="50" w:line="360" w:lineRule="auto"/>
        <w:ind w:firstLine="480"/>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被授权人无转委托权，特此委托。</w:t>
      </w:r>
    </w:p>
    <w:p w14:paraId="555ACFB4">
      <w:pPr>
        <w:snapToGrid w:val="0"/>
        <w:outlineLvl w:val="9"/>
        <w:rPr>
          <w:rFonts w:hint="eastAsia" w:ascii="宋体" w:hAnsi="宋体" w:eastAsia="宋体" w:cs="宋体"/>
          <w:color w:val="auto"/>
          <w:szCs w:val="21"/>
          <w:highlight w:val="none"/>
        </w:rPr>
      </w:pPr>
    </w:p>
    <w:p w14:paraId="3AF36CAC">
      <w:pPr>
        <w:snapToGrid w:val="0"/>
        <w:spacing w:beforeLines="50" w:after="50" w:line="360" w:lineRule="auto"/>
        <w:outlineLvl w:val="9"/>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被授权人签名：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法定代表人签名：</w:t>
      </w:r>
      <w:r>
        <w:rPr>
          <w:rFonts w:hint="eastAsia" w:ascii="宋体" w:hAnsi="宋体" w:eastAsia="宋体" w:cs="宋体"/>
          <w:color w:val="auto"/>
          <w:szCs w:val="21"/>
          <w:highlight w:val="none"/>
          <w:u w:val="single"/>
        </w:rPr>
        <w:t xml:space="preserve">              </w:t>
      </w:r>
    </w:p>
    <w:p w14:paraId="53485F29">
      <w:pPr>
        <w:snapToGrid w:val="0"/>
        <w:spacing w:beforeLines="50" w:after="50"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所在部门职务：</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职  务：</w:t>
      </w:r>
      <w:r>
        <w:rPr>
          <w:rFonts w:hint="eastAsia" w:ascii="宋体" w:hAnsi="宋体" w:eastAsia="宋体" w:cs="宋体"/>
          <w:color w:val="auto"/>
          <w:szCs w:val="21"/>
          <w:highlight w:val="none"/>
          <w:u w:val="single"/>
        </w:rPr>
        <w:t xml:space="preserve">              </w:t>
      </w:r>
    </w:p>
    <w:p w14:paraId="1D7202AB">
      <w:pPr>
        <w:snapToGrid w:val="0"/>
        <w:spacing w:beforeLines="50" w:after="50" w:line="360" w:lineRule="auto"/>
        <w:outlineLvl w:val="9"/>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被授权人身份证号码：</w:t>
      </w:r>
      <w:r>
        <w:rPr>
          <w:rFonts w:hint="eastAsia" w:ascii="宋体" w:hAnsi="宋体" w:eastAsia="宋体" w:cs="宋体"/>
          <w:color w:val="auto"/>
          <w:szCs w:val="21"/>
          <w:highlight w:val="none"/>
          <w:u w:val="single"/>
        </w:rPr>
        <w:t xml:space="preserve">                             </w:t>
      </w:r>
    </w:p>
    <w:p w14:paraId="13D66E72">
      <w:pPr>
        <w:snapToGrid w:val="0"/>
        <w:spacing w:beforeLines="50" w:afterAutospacing="0" w:line="360" w:lineRule="auto"/>
        <w:outlineLvl w:val="9"/>
        <w:rPr>
          <w:rFonts w:hint="eastAsia" w:ascii="宋体" w:hAnsi="宋体" w:eastAsia="宋体" w:cs="宋体"/>
          <w:color w:val="auto"/>
          <w:szCs w:val="21"/>
          <w:highlight w:val="none"/>
          <w:u w:val="single"/>
          <w:lang w:val="en-US" w:eastAsia="zh-CN"/>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电子公章</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lang w:val="en-US" w:eastAsia="zh-CN"/>
        </w:rPr>
        <w:t xml:space="preserve">                   </w:t>
      </w:r>
    </w:p>
    <w:p w14:paraId="5CAE9E09">
      <w:pPr>
        <w:snapToGrid w:val="0"/>
        <w:spacing w:before="315" w:beforeLines="100" w:beforeAutospacing="0" w:after="50" w:line="360" w:lineRule="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附：1、被授权人的身份证正面及反面复印件</w:t>
      </w:r>
    </w:p>
    <w:p w14:paraId="4DCEDD25">
      <w:pPr>
        <w:snapToGrid w:val="0"/>
        <w:spacing w:beforeLines="50" w:after="50" w:line="360" w:lineRule="auto"/>
        <w:outlineLvl w:val="9"/>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2、法人或者其他组织的具有营业执照或者事业单位法人证书或者执业许可证复印件                     </w:t>
      </w:r>
    </w:p>
    <w:p w14:paraId="108AA658">
      <w:pPr>
        <w:pStyle w:val="5"/>
        <w:jc w:val="center"/>
        <w:rPr>
          <w:rFonts w:hint="eastAsia" w:ascii="宋体" w:hAnsi="宋体" w:eastAsia="宋体" w:cs="宋体"/>
          <w:color w:val="auto"/>
          <w:szCs w:val="21"/>
          <w:highlight w:val="none"/>
          <w:lang w:val="en-US" w:eastAsia="zh-CN"/>
        </w:rPr>
      </w:pPr>
      <w:r>
        <w:rPr>
          <w:rFonts w:hint="eastAsia" w:ascii="宋体" w:hAnsi="宋体" w:eastAsia="宋体" w:cs="宋体"/>
          <w:color w:val="auto"/>
          <w:szCs w:val="21"/>
          <w:highlight w:val="none"/>
          <w:lang w:val="en-US" w:eastAsia="zh-CN"/>
        </w:rPr>
        <w:t xml:space="preserve">                      </w:t>
      </w:r>
    </w:p>
    <w:p w14:paraId="57A099F4">
      <w:pPr>
        <w:pStyle w:val="5"/>
        <w:jc w:val="center"/>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lang w:val="en-US" w:eastAsia="zh-CN"/>
        </w:rPr>
        <w:t xml:space="preserve">                               </w:t>
      </w:r>
      <w:r>
        <w:rPr>
          <w:rFonts w:hint="eastAsia" w:ascii="宋体" w:hAnsi="宋体" w:eastAsia="宋体" w:cs="宋体"/>
          <w:snapToGrid/>
          <w:color w:val="auto"/>
          <w:kern w:val="2"/>
          <w:sz w:val="21"/>
          <w:szCs w:val="21"/>
          <w:highlight w:val="none"/>
          <w:lang w:val="en-US" w:eastAsia="zh-CN" w:bidi="ar-SA"/>
        </w:rPr>
        <w:t xml:space="preserve">    年    月    日</w:t>
      </w:r>
    </w:p>
    <w:p w14:paraId="37A1B308">
      <w:pPr>
        <w:pStyle w:val="64"/>
        <w:rPr>
          <w:rFonts w:hint="eastAsia" w:ascii="宋体" w:hAnsi="宋体" w:eastAsia="宋体" w:cs="宋体"/>
          <w:color w:val="auto"/>
          <w:highlight w:val="none"/>
        </w:rPr>
      </w:pPr>
    </w:p>
    <w:tbl>
      <w:tblPr>
        <w:tblStyle w:val="65"/>
        <w:tblW w:w="0" w:type="auto"/>
        <w:tblInd w:w="33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7"/>
      </w:tblGrid>
      <w:tr w14:paraId="1F39D5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9" w:hRule="atLeast"/>
        </w:trPr>
        <w:tc>
          <w:tcPr>
            <w:tcW w:w="8657" w:type="dxa"/>
            <w:noWrap w:val="0"/>
            <w:vAlign w:val="top"/>
          </w:tcPr>
          <w:p w14:paraId="60A03212">
            <w:pPr>
              <w:spacing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粘贴被授权人的正面及反面身份证复印件</w:t>
            </w:r>
          </w:p>
          <w:p w14:paraId="7A9086B3">
            <w:pPr>
              <w:spacing w:line="360" w:lineRule="auto"/>
              <w:rPr>
                <w:rFonts w:hint="eastAsia" w:ascii="宋体" w:hAnsi="宋体" w:eastAsia="宋体" w:cs="宋体"/>
                <w:color w:val="auto"/>
                <w:szCs w:val="21"/>
                <w:highlight w:val="none"/>
              </w:rPr>
            </w:pPr>
          </w:p>
          <w:p w14:paraId="0DC88A21">
            <w:pPr>
              <w:spacing w:line="360" w:lineRule="auto"/>
              <w:rPr>
                <w:rFonts w:hint="eastAsia" w:ascii="宋体" w:hAnsi="宋体" w:eastAsia="宋体" w:cs="宋体"/>
                <w:color w:val="auto"/>
                <w:szCs w:val="21"/>
                <w:highlight w:val="none"/>
              </w:rPr>
            </w:pPr>
          </w:p>
          <w:p w14:paraId="59D2688B">
            <w:pPr>
              <w:spacing w:line="360" w:lineRule="auto"/>
              <w:rPr>
                <w:rFonts w:hint="eastAsia" w:ascii="宋体" w:hAnsi="宋体" w:eastAsia="宋体" w:cs="宋体"/>
                <w:color w:val="auto"/>
                <w:szCs w:val="21"/>
                <w:highlight w:val="none"/>
              </w:rPr>
            </w:pPr>
          </w:p>
          <w:p w14:paraId="70F78AFE">
            <w:pPr>
              <w:spacing w:line="360" w:lineRule="auto"/>
              <w:rPr>
                <w:rFonts w:hint="eastAsia" w:ascii="宋体" w:hAnsi="宋体" w:eastAsia="宋体" w:cs="宋体"/>
                <w:color w:val="auto"/>
                <w:szCs w:val="21"/>
                <w:highlight w:val="none"/>
              </w:rPr>
            </w:pPr>
          </w:p>
          <w:p w14:paraId="6A420A91">
            <w:pPr>
              <w:spacing w:line="360" w:lineRule="auto"/>
              <w:rPr>
                <w:rFonts w:hint="eastAsia" w:ascii="宋体" w:hAnsi="宋体" w:eastAsia="宋体" w:cs="宋体"/>
                <w:color w:val="auto"/>
                <w:szCs w:val="21"/>
                <w:highlight w:val="none"/>
              </w:rPr>
            </w:pPr>
          </w:p>
        </w:tc>
      </w:tr>
    </w:tbl>
    <w:p w14:paraId="664AC606">
      <w:pPr>
        <w:pStyle w:val="63"/>
        <w:rPr>
          <w:rFonts w:hint="eastAsia" w:ascii="宋体" w:hAnsi="宋体" w:eastAsia="宋体" w:cs="宋体"/>
          <w:color w:val="auto"/>
          <w:highlight w:val="none"/>
        </w:rPr>
      </w:pPr>
    </w:p>
    <w:p w14:paraId="66A8E230">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3F2F56B0">
      <w:pPr>
        <w:widowControl/>
        <w:spacing w:line="360" w:lineRule="auto"/>
        <w:ind w:left="150"/>
        <w:jc w:val="both"/>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二</w:t>
      </w:r>
      <w:r>
        <w:rPr>
          <w:rFonts w:hint="eastAsia" w:ascii="宋体" w:hAnsi="宋体" w:eastAsia="宋体" w:cs="宋体"/>
          <w:b/>
          <w:color w:val="auto"/>
          <w:kern w:val="0"/>
          <w:sz w:val="32"/>
          <w:szCs w:val="32"/>
          <w:highlight w:val="none"/>
        </w:rPr>
        <w:t>、本项目的特定资格要求</w:t>
      </w:r>
    </w:p>
    <w:p w14:paraId="00EB7220">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（根据招标公告本项目的特定资格要求提供相应的材料；未要求的，无需提供）</w:t>
      </w:r>
    </w:p>
    <w:p w14:paraId="05957484">
      <w:pPr>
        <w:rPr>
          <w:rFonts w:hint="eastAsia" w:ascii="宋体" w:hAnsi="宋体" w:eastAsia="宋体" w:cs="宋体"/>
          <w:color w:val="auto"/>
          <w:highlight w:val="none"/>
        </w:rPr>
      </w:pPr>
    </w:p>
    <w:p w14:paraId="31A45EBE">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506FAFDF">
      <w:pPr>
        <w:widowControl/>
        <w:spacing w:line="360" w:lineRule="auto"/>
        <w:ind w:left="150"/>
        <w:jc w:val="both"/>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三、投标人直接控股股东及出资信息表</w:t>
      </w:r>
    </w:p>
    <w:p w14:paraId="24D35238">
      <w:pPr>
        <w:rPr>
          <w:rFonts w:hint="eastAsia" w:ascii="宋体" w:hAnsi="宋体" w:eastAsia="宋体" w:cs="宋体"/>
          <w:color w:val="auto"/>
          <w:highlight w:val="none"/>
        </w:rPr>
      </w:pPr>
    </w:p>
    <w:p w14:paraId="5CFA4C43">
      <w:pPr>
        <w:bidi w:val="0"/>
        <w:rPr>
          <w:rFonts w:hint="eastAsia" w:ascii="宋体" w:hAnsi="宋体" w:eastAsia="宋体" w:cs="宋体"/>
          <w:color w:val="auto"/>
          <w:highlight w:val="none"/>
        </w:rPr>
      </w:pPr>
    </w:p>
    <w:p w14:paraId="45D51FFF">
      <w:pPr>
        <w:keepNext w:val="0"/>
        <w:keepLines w:val="0"/>
        <w:pageBreakBefore w:val="0"/>
        <w:kinsoku/>
        <w:wordWrap/>
        <w:overflowPunct/>
        <w:topLinePunct w:val="0"/>
        <w:autoSpaceDE/>
        <w:autoSpaceDN/>
        <w:bidi w:val="0"/>
        <w:adjustRightInd/>
        <w:spacing w:line="400" w:lineRule="exact"/>
        <w:jc w:val="center"/>
        <w:textAlignment w:val="auto"/>
        <w:outlineLvl w:val="9"/>
        <w:rPr>
          <w:rFonts w:hint="eastAsia" w:ascii="宋体" w:hAnsi="宋体" w:eastAsia="宋体" w:cs="宋体"/>
          <w:color w:val="auto"/>
          <w:highlight w:val="none"/>
        </w:rPr>
      </w:pPr>
      <w:r>
        <w:rPr>
          <w:rFonts w:hint="eastAsia" w:ascii="宋体" w:hAnsi="宋体" w:eastAsia="宋体" w:cs="宋体"/>
          <w:b/>
          <w:bCs/>
          <w:color w:val="auto"/>
          <w:sz w:val="30"/>
          <w:szCs w:val="30"/>
          <w:highlight w:val="none"/>
        </w:rPr>
        <w:t>投标人直接</w:t>
      </w:r>
      <w:r>
        <w:rPr>
          <w:rFonts w:hint="eastAsia" w:ascii="宋体" w:hAnsi="宋体" w:eastAsia="宋体" w:cs="宋体"/>
          <w:b/>
          <w:bCs/>
          <w:color w:val="auto"/>
          <w:sz w:val="30"/>
          <w:szCs w:val="30"/>
          <w:highlight w:val="none"/>
          <w:lang w:val="en-US" w:eastAsia="zh-CN"/>
        </w:rPr>
        <w:t>控股</w:t>
      </w:r>
      <w:r>
        <w:rPr>
          <w:rFonts w:hint="eastAsia" w:ascii="宋体" w:hAnsi="宋体" w:eastAsia="宋体" w:cs="宋体"/>
          <w:b/>
          <w:bCs/>
          <w:color w:val="auto"/>
          <w:sz w:val="30"/>
          <w:szCs w:val="30"/>
          <w:highlight w:val="none"/>
        </w:rPr>
        <w:t>股东及出资信息表（格式）</w:t>
      </w:r>
    </w:p>
    <w:tbl>
      <w:tblPr>
        <w:tblStyle w:val="65"/>
        <w:tblW w:w="89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4"/>
        <w:gridCol w:w="2256"/>
        <w:gridCol w:w="1257"/>
        <w:gridCol w:w="3712"/>
        <w:gridCol w:w="815"/>
      </w:tblGrid>
      <w:tr w14:paraId="28A9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noWrap w:val="0"/>
            <w:vAlign w:val="top"/>
          </w:tcPr>
          <w:p w14:paraId="7639047D">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
                <w:bCs/>
                <w:color w:val="auto"/>
                <w:spacing w:val="10"/>
                <w:kern w:val="0"/>
                <w:szCs w:val="21"/>
                <w:highlight w:val="none"/>
              </w:rPr>
            </w:pPr>
            <w:r>
              <w:rPr>
                <w:rFonts w:hint="eastAsia" w:ascii="宋体" w:hAnsi="宋体" w:eastAsia="宋体" w:cs="宋体"/>
                <w:b/>
                <w:bCs/>
                <w:color w:val="auto"/>
                <w:spacing w:val="10"/>
                <w:kern w:val="0"/>
                <w:szCs w:val="21"/>
                <w:highlight w:val="none"/>
              </w:rPr>
              <w:t>序号</w:t>
            </w:r>
          </w:p>
        </w:tc>
        <w:tc>
          <w:tcPr>
            <w:tcW w:w="2256" w:type="dxa"/>
            <w:noWrap w:val="0"/>
            <w:vAlign w:val="top"/>
          </w:tcPr>
          <w:p w14:paraId="487BA0FF">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
                <w:bCs/>
                <w:color w:val="auto"/>
                <w:spacing w:val="10"/>
                <w:kern w:val="0"/>
                <w:szCs w:val="21"/>
                <w:highlight w:val="none"/>
              </w:rPr>
            </w:pPr>
            <w:r>
              <w:rPr>
                <w:rFonts w:hint="eastAsia" w:ascii="宋体" w:hAnsi="宋体" w:eastAsia="宋体" w:cs="宋体"/>
                <w:b/>
                <w:bCs/>
                <w:color w:val="auto"/>
                <w:spacing w:val="10"/>
                <w:kern w:val="0"/>
                <w:szCs w:val="21"/>
                <w:highlight w:val="none"/>
                <w:lang w:val="en-US" w:eastAsia="zh-CN"/>
              </w:rPr>
              <w:t>直接控股</w:t>
            </w:r>
            <w:r>
              <w:rPr>
                <w:rFonts w:hint="eastAsia" w:ascii="宋体" w:hAnsi="宋体" w:eastAsia="宋体" w:cs="宋体"/>
                <w:b/>
                <w:bCs/>
                <w:color w:val="auto"/>
                <w:spacing w:val="10"/>
                <w:kern w:val="0"/>
                <w:szCs w:val="21"/>
                <w:highlight w:val="none"/>
              </w:rPr>
              <w:t>股东名称</w:t>
            </w:r>
          </w:p>
        </w:tc>
        <w:tc>
          <w:tcPr>
            <w:tcW w:w="1257" w:type="dxa"/>
            <w:noWrap w:val="0"/>
            <w:vAlign w:val="top"/>
          </w:tcPr>
          <w:p w14:paraId="2CA0D27B">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出资比例</w:t>
            </w:r>
          </w:p>
        </w:tc>
        <w:tc>
          <w:tcPr>
            <w:tcW w:w="3712" w:type="dxa"/>
            <w:noWrap w:val="0"/>
            <w:vAlign w:val="top"/>
          </w:tcPr>
          <w:p w14:paraId="30F7ECB0">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
                <w:bCs/>
                <w:color w:val="auto"/>
                <w:spacing w:val="10"/>
                <w:kern w:val="0"/>
                <w:szCs w:val="21"/>
                <w:highlight w:val="none"/>
              </w:rPr>
            </w:pPr>
            <w:r>
              <w:rPr>
                <w:rFonts w:hint="eastAsia" w:ascii="宋体" w:hAnsi="宋体" w:eastAsia="宋体" w:cs="宋体"/>
                <w:b/>
                <w:bCs/>
                <w:color w:val="auto"/>
                <w:spacing w:val="10"/>
                <w:kern w:val="0"/>
                <w:szCs w:val="21"/>
                <w:highlight w:val="none"/>
              </w:rPr>
              <w:t>身份证号码（或</w:t>
            </w:r>
            <w:r>
              <w:rPr>
                <w:rFonts w:hint="eastAsia" w:ascii="宋体" w:hAnsi="宋体" w:eastAsia="宋体" w:cs="宋体"/>
                <w:b/>
                <w:bCs/>
                <w:color w:val="auto"/>
                <w:spacing w:val="10"/>
                <w:kern w:val="0"/>
                <w:szCs w:val="21"/>
                <w:highlight w:val="none"/>
                <w:lang w:val="en-US" w:eastAsia="zh-CN"/>
              </w:rPr>
              <w:t>统一社会信用代码</w:t>
            </w:r>
            <w:r>
              <w:rPr>
                <w:rFonts w:hint="eastAsia" w:ascii="宋体" w:hAnsi="宋体" w:eastAsia="宋体" w:cs="宋体"/>
                <w:b/>
                <w:bCs/>
                <w:color w:val="auto"/>
                <w:spacing w:val="10"/>
                <w:kern w:val="0"/>
                <w:szCs w:val="21"/>
                <w:highlight w:val="none"/>
              </w:rPr>
              <w:t>）</w:t>
            </w:r>
          </w:p>
        </w:tc>
        <w:tc>
          <w:tcPr>
            <w:tcW w:w="815" w:type="dxa"/>
            <w:noWrap w:val="0"/>
            <w:vAlign w:val="top"/>
          </w:tcPr>
          <w:p w14:paraId="68F7E903">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1D2ED3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noWrap w:val="0"/>
            <w:vAlign w:val="top"/>
          </w:tcPr>
          <w:p w14:paraId="708BB9E0">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Cs/>
                <w:color w:val="auto"/>
                <w:spacing w:val="10"/>
                <w:kern w:val="0"/>
                <w:szCs w:val="21"/>
                <w:highlight w:val="none"/>
              </w:rPr>
            </w:pPr>
            <w:r>
              <w:rPr>
                <w:rFonts w:hint="eastAsia" w:ascii="宋体" w:hAnsi="宋体" w:eastAsia="宋体" w:cs="宋体"/>
                <w:bCs/>
                <w:color w:val="auto"/>
                <w:spacing w:val="10"/>
                <w:kern w:val="0"/>
                <w:szCs w:val="21"/>
                <w:highlight w:val="none"/>
              </w:rPr>
              <w:t>1</w:t>
            </w:r>
          </w:p>
        </w:tc>
        <w:tc>
          <w:tcPr>
            <w:tcW w:w="2256" w:type="dxa"/>
            <w:noWrap w:val="0"/>
            <w:vAlign w:val="top"/>
          </w:tcPr>
          <w:p w14:paraId="115255C2">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1257" w:type="dxa"/>
            <w:noWrap w:val="0"/>
            <w:vAlign w:val="top"/>
          </w:tcPr>
          <w:p w14:paraId="0EE4E909">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3712" w:type="dxa"/>
            <w:noWrap w:val="0"/>
            <w:vAlign w:val="top"/>
          </w:tcPr>
          <w:p w14:paraId="7E8215C5">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815" w:type="dxa"/>
            <w:noWrap w:val="0"/>
            <w:vAlign w:val="top"/>
          </w:tcPr>
          <w:p w14:paraId="13FE290B">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r>
      <w:tr w14:paraId="6DF93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noWrap w:val="0"/>
            <w:vAlign w:val="top"/>
          </w:tcPr>
          <w:p w14:paraId="24B0DC40">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Cs/>
                <w:color w:val="auto"/>
                <w:spacing w:val="10"/>
                <w:kern w:val="0"/>
                <w:szCs w:val="21"/>
                <w:highlight w:val="none"/>
              </w:rPr>
            </w:pPr>
            <w:r>
              <w:rPr>
                <w:rFonts w:hint="eastAsia" w:ascii="宋体" w:hAnsi="宋体" w:eastAsia="宋体" w:cs="宋体"/>
                <w:bCs/>
                <w:color w:val="auto"/>
                <w:spacing w:val="10"/>
                <w:kern w:val="0"/>
                <w:szCs w:val="21"/>
                <w:highlight w:val="none"/>
              </w:rPr>
              <w:t>2</w:t>
            </w:r>
          </w:p>
        </w:tc>
        <w:tc>
          <w:tcPr>
            <w:tcW w:w="2256" w:type="dxa"/>
            <w:noWrap w:val="0"/>
            <w:vAlign w:val="top"/>
          </w:tcPr>
          <w:p w14:paraId="7C9AC374">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1257" w:type="dxa"/>
            <w:noWrap w:val="0"/>
            <w:vAlign w:val="top"/>
          </w:tcPr>
          <w:p w14:paraId="572E2ACD">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3712" w:type="dxa"/>
            <w:noWrap w:val="0"/>
            <w:vAlign w:val="top"/>
          </w:tcPr>
          <w:p w14:paraId="11539A74">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815" w:type="dxa"/>
            <w:noWrap w:val="0"/>
            <w:vAlign w:val="top"/>
          </w:tcPr>
          <w:p w14:paraId="22B5A6E1">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r>
      <w:tr w14:paraId="78EE1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noWrap w:val="0"/>
            <w:vAlign w:val="top"/>
          </w:tcPr>
          <w:p w14:paraId="7168D150">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Cs/>
                <w:color w:val="auto"/>
                <w:spacing w:val="10"/>
                <w:kern w:val="0"/>
                <w:szCs w:val="21"/>
                <w:highlight w:val="none"/>
                <w:lang w:val="en-US" w:eastAsia="zh-CN"/>
              </w:rPr>
            </w:pPr>
            <w:r>
              <w:rPr>
                <w:rFonts w:hint="eastAsia" w:ascii="宋体" w:hAnsi="宋体" w:eastAsia="宋体" w:cs="宋体"/>
                <w:bCs/>
                <w:color w:val="auto"/>
                <w:spacing w:val="10"/>
                <w:kern w:val="0"/>
                <w:szCs w:val="21"/>
                <w:highlight w:val="none"/>
                <w:lang w:val="en-US" w:eastAsia="zh-CN"/>
              </w:rPr>
              <w:t>3</w:t>
            </w:r>
          </w:p>
        </w:tc>
        <w:tc>
          <w:tcPr>
            <w:tcW w:w="2256" w:type="dxa"/>
            <w:noWrap w:val="0"/>
            <w:vAlign w:val="top"/>
          </w:tcPr>
          <w:p w14:paraId="06D03025">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1257" w:type="dxa"/>
            <w:noWrap w:val="0"/>
            <w:vAlign w:val="top"/>
          </w:tcPr>
          <w:p w14:paraId="765054D9">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3712" w:type="dxa"/>
            <w:noWrap w:val="0"/>
            <w:vAlign w:val="top"/>
          </w:tcPr>
          <w:p w14:paraId="76DBD8A1">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815" w:type="dxa"/>
            <w:noWrap w:val="0"/>
            <w:vAlign w:val="top"/>
          </w:tcPr>
          <w:p w14:paraId="24EBD188">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r>
      <w:tr w14:paraId="15BDC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4" w:type="dxa"/>
            <w:noWrap w:val="0"/>
            <w:vAlign w:val="top"/>
          </w:tcPr>
          <w:p w14:paraId="0A3DA79F">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Cs/>
                <w:color w:val="auto"/>
                <w:spacing w:val="10"/>
                <w:kern w:val="0"/>
                <w:szCs w:val="21"/>
                <w:highlight w:val="none"/>
                <w:lang w:val="en-US" w:eastAsia="zh-CN"/>
              </w:rPr>
            </w:pPr>
            <w:r>
              <w:rPr>
                <w:rFonts w:hint="eastAsia" w:ascii="宋体" w:hAnsi="宋体" w:eastAsia="宋体" w:cs="宋体"/>
                <w:bCs/>
                <w:color w:val="auto"/>
                <w:spacing w:val="10"/>
                <w:kern w:val="0"/>
                <w:szCs w:val="21"/>
                <w:highlight w:val="none"/>
                <w:lang w:val="en-US" w:eastAsia="zh-CN"/>
              </w:rPr>
              <w:t>.....</w:t>
            </w:r>
          </w:p>
        </w:tc>
        <w:tc>
          <w:tcPr>
            <w:tcW w:w="2256" w:type="dxa"/>
            <w:noWrap w:val="0"/>
            <w:vAlign w:val="top"/>
          </w:tcPr>
          <w:p w14:paraId="4864D6B8">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1257" w:type="dxa"/>
            <w:noWrap w:val="0"/>
            <w:vAlign w:val="top"/>
          </w:tcPr>
          <w:p w14:paraId="3CEB3F8E">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3712" w:type="dxa"/>
            <w:noWrap w:val="0"/>
            <w:vAlign w:val="top"/>
          </w:tcPr>
          <w:p w14:paraId="75DCBA9F">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815" w:type="dxa"/>
            <w:noWrap w:val="0"/>
            <w:vAlign w:val="top"/>
          </w:tcPr>
          <w:p w14:paraId="2085636F">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r>
    </w:tbl>
    <w:p w14:paraId="513E269E">
      <w:pPr>
        <w:keepNext w:val="0"/>
        <w:keepLines w:val="0"/>
        <w:pageBreakBefore w:val="0"/>
        <w:widowControl w:val="0"/>
        <w:kinsoku/>
        <w:overflowPunct/>
        <w:topLinePunct w:val="0"/>
        <w:autoSpaceDE/>
        <w:autoSpaceDN/>
        <w:bidi w:val="0"/>
        <w:adjustRightInd/>
        <w:snapToGrid w:val="0"/>
        <w:spacing w:line="400" w:lineRule="exact"/>
        <w:textAlignment w:val="auto"/>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说明：</w:t>
      </w:r>
    </w:p>
    <w:p w14:paraId="1A05C778">
      <w:pPr>
        <w:keepNext w:val="0"/>
        <w:keepLines w:val="0"/>
        <w:pageBreakBefore w:val="0"/>
        <w:widowControl w:val="0"/>
        <w:kinsoku/>
        <w:overflowPunct/>
        <w:topLinePunct w:val="0"/>
        <w:autoSpaceDE/>
        <w:autoSpaceDN/>
        <w:bidi w:val="0"/>
        <w:adjustRightInd/>
        <w:snapToGrid w:val="0"/>
        <w:spacing w:line="400" w:lineRule="exact"/>
        <w:ind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1</w:t>
      </w:r>
      <w:r>
        <w:rPr>
          <w:rFonts w:hint="eastAsia" w:ascii="宋体" w:hAnsi="宋体" w:eastAsia="宋体" w:cs="宋体"/>
          <w:b w:val="0"/>
          <w:bCs w:val="0"/>
          <w:color w:val="auto"/>
          <w:sz w:val="21"/>
          <w:szCs w:val="21"/>
          <w:highlight w:val="none"/>
          <w:lang w:val="en-US" w:eastAsia="zh-CN"/>
        </w:rPr>
        <w:t>.直接控股股东：是指其出资额占有限责任公司总资本百分之五十以上或者其持有的股份占股份有限公司股份总额百分之五十以上的股东；出资额或持有股份的比例虽然不足百分之五十，但依其出资额或者持有的股份所享有的表决权已足以对股东、股东大会的决议产生重大影响的股东。</w:t>
      </w:r>
    </w:p>
    <w:p w14:paraId="39564A62">
      <w:pPr>
        <w:keepNext w:val="0"/>
        <w:keepLines w:val="0"/>
        <w:pageBreakBefore w:val="0"/>
        <w:widowControl w:val="0"/>
        <w:kinsoku/>
        <w:overflowPunct/>
        <w:topLinePunct w:val="0"/>
        <w:autoSpaceDE/>
        <w:autoSpaceDN/>
        <w:bidi w:val="0"/>
        <w:adjustRightInd/>
        <w:snapToGrid w:val="0"/>
        <w:spacing w:line="400" w:lineRule="exact"/>
        <w:ind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2.本表所指的控股关系仅限于直接控股关系，不包括间接的控股关系。公司实际控制人与公司之间的关系不属于本表所指的直接控股关系。</w:t>
      </w:r>
    </w:p>
    <w:p w14:paraId="7FA6CC01">
      <w:pPr>
        <w:keepNext w:val="0"/>
        <w:keepLines w:val="0"/>
        <w:pageBreakBefore w:val="0"/>
        <w:widowControl w:val="0"/>
        <w:kinsoku/>
        <w:overflowPunct/>
        <w:topLinePunct w:val="0"/>
        <w:autoSpaceDE/>
        <w:autoSpaceDN/>
        <w:bidi w:val="0"/>
        <w:adjustRightInd/>
        <w:snapToGrid w:val="0"/>
        <w:spacing w:line="400" w:lineRule="exact"/>
        <w:ind w:firstLine="420" w:firstLineChars="200"/>
        <w:textAlignment w:val="auto"/>
        <w:outlineLvl w:val="9"/>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3.各股东名称必须与《国家企业信用信息公示系统》（网址：http</w:t>
      </w:r>
      <w:r>
        <w:rPr>
          <w:rFonts w:hint="eastAsia" w:ascii="宋体" w:hAnsi="宋体" w:cs="宋体"/>
          <w:b w:val="0"/>
          <w:bCs w:val="0"/>
          <w:color w:val="auto"/>
          <w:sz w:val="21"/>
          <w:szCs w:val="21"/>
          <w:highlight w:val="none"/>
          <w:lang w:val="en-US" w:eastAsia="zh-CN"/>
        </w:rPr>
        <w:t>：</w:t>
      </w:r>
      <w:r>
        <w:rPr>
          <w:rFonts w:hint="eastAsia" w:ascii="宋体" w:hAnsi="宋体" w:eastAsia="宋体" w:cs="宋体"/>
          <w:b w:val="0"/>
          <w:bCs w:val="0"/>
          <w:color w:val="auto"/>
          <w:sz w:val="21"/>
          <w:szCs w:val="21"/>
          <w:highlight w:val="none"/>
          <w:lang w:val="en-US" w:eastAsia="zh-CN"/>
        </w:rPr>
        <w:t>//www.gsxt.gov.cn/index.html）</w:t>
      </w:r>
      <w:r>
        <w:rPr>
          <w:rFonts w:hint="eastAsia" w:ascii="宋体" w:hAnsi="宋体" w:eastAsia="宋体" w:cs="宋体"/>
          <w:b w:val="0"/>
          <w:bCs w:val="0"/>
          <w:color w:val="auto"/>
          <w:sz w:val="21"/>
          <w:szCs w:val="21"/>
          <w:highlight w:val="none"/>
          <w:lang w:val="en-US" w:eastAsia="zh-CN"/>
        </w:rPr>
        <w:fldChar w:fldCharType="begin"/>
      </w:r>
      <w:r>
        <w:rPr>
          <w:rFonts w:hint="eastAsia" w:ascii="宋体" w:hAnsi="宋体" w:eastAsia="宋体" w:cs="宋体"/>
          <w:b w:val="0"/>
          <w:bCs w:val="0"/>
          <w:color w:val="auto"/>
          <w:sz w:val="21"/>
          <w:szCs w:val="21"/>
          <w:highlight w:val="none"/>
          <w:lang w:val="en-US" w:eastAsia="zh-CN"/>
        </w:rPr>
        <w:instrText xml:space="preserve"> HYPERLINK "http://www.gsxt.gov.cn/index.html）\“股东及出资信息\”的信息相符，否则竞标文件作无效处理。" </w:instrText>
      </w:r>
      <w:r>
        <w:rPr>
          <w:rFonts w:hint="eastAsia" w:ascii="宋体" w:hAnsi="宋体" w:eastAsia="宋体" w:cs="宋体"/>
          <w:b w:val="0"/>
          <w:bCs w:val="0"/>
          <w:color w:val="auto"/>
          <w:sz w:val="21"/>
          <w:szCs w:val="21"/>
          <w:highlight w:val="none"/>
          <w:lang w:val="en-US" w:eastAsia="zh-CN"/>
        </w:rPr>
        <w:fldChar w:fldCharType="separate"/>
      </w:r>
      <w:r>
        <w:rPr>
          <w:rFonts w:hint="eastAsia" w:ascii="宋体" w:hAnsi="宋体" w:eastAsia="宋体" w:cs="宋体"/>
          <w:b w:val="0"/>
          <w:bCs w:val="0"/>
          <w:color w:val="auto"/>
          <w:sz w:val="21"/>
          <w:szCs w:val="21"/>
          <w:highlight w:val="none"/>
          <w:lang w:val="en-US" w:eastAsia="zh-CN"/>
        </w:rPr>
        <w:t>“股东及出资信息”的信息相符，否则投标文件作无效处理。</w:t>
      </w:r>
      <w:r>
        <w:rPr>
          <w:rFonts w:hint="eastAsia" w:ascii="宋体" w:hAnsi="宋体" w:eastAsia="宋体" w:cs="宋体"/>
          <w:b w:val="0"/>
          <w:bCs w:val="0"/>
          <w:color w:val="auto"/>
          <w:sz w:val="21"/>
          <w:szCs w:val="21"/>
          <w:highlight w:val="none"/>
          <w:lang w:val="en-US" w:eastAsia="zh-CN"/>
        </w:rPr>
        <w:fldChar w:fldCharType="end"/>
      </w:r>
    </w:p>
    <w:p w14:paraId="3B42B03C">
      <w:pPr>
        <w:keepNext w:val="0"/>
        <w:keepLines w:val="0"/>
        <w:pageBreakBefore w:val="0"/>
        <w:widowControl w:val="0"/>
        <w:kinsoku/>
        <w:overflowPunct/>
        <w:topLinePunct w:val="0"/>
        <w:autoSpaceDE/>
        <w:autoSpaceDN/>
        <w:bidi w:val="0"/>
        <w:adjustRightInd/>
        <w:snapToGrid w:val="0"/>
        <w:spacing w:line="400" w:lineRule="exact"/>
        <w:ind w:firstLine="420" w:firstLineChars="200"/>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4.投标人</w:t>
      </w:r>
      <w:r>
        <w:rPr>
          <w:rFonts w:hint="eastAsia" w:ascii="宋体" w:hAnsi="宋体" w:eastAsia="宋体" w:cs="宋体"/>
          <w:b w:val="0"/>
          <w:bCs w:val="0"/>
          <w:color w:val="auto"/>
          <w:sz w:val="21"/>
          <w:szCs w:val="21"/>
          <w:highlight w:val="none"/>
        </w:rPr>
        <w:t>如为事业单位、其他团体组织、个人的，不需要提供本表。</w:t>
      </w:r>
    </w:p>
    <w:p w14:paraId="6581E4A7">
      <w:pPr>
        <w:keepNext w:val="0"/>
        <w:keepLines w:val="0"/>
        <w:pageBreakBefore w:val="0"/>
        <w:widowControl w:val="0"/>
        <w:kinsoku/>
        <w:overflowPunct/>
        <w:topLinePunct w:val="0"/>
        <w:autoSpaceDE/>
        <w:autoSpaceDN/>
        <w:bidi w:val="0"/>
        <w:adjustRightInd/>
        <w:snapToGrid w:val="0"/>
        <w:spacing w:line="400" w:lineRule="exact"/>
        <w:ind w:firstLine="420" w:firstLineChars="200"/>
        <w:textAlignment w:val="auto"/>
        <w:outlineLvl w:val="9"/>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5.投标人</w:t>
      </w:r>
      <w:r>
        <w:rPr>
          <w:rFonts w:hint="eastAsia" w:ascii="宋体" w:hAnsi="宋体" w:eastAsia="宋体" w:cs="宋体"/>
          <w:b w:val="0"/>
          <w:bCs w:val="0"/>
          <w:color w:val="auto"/>
          <w:sz w:val="21"/>
          <w:szCs w:val="21"/>
          <w:highlight w:val="none"/>
        </w:rPr>
        <w:t>不存在直接控股股东的，则填“无”。</w:t>
      </w:r>
    </w:p>
    <w:p w14:paraId="27928B59">
      <w:pPr>
        <w:jc w:val="right"/>
        <w:outlineLvl w:val="9"/>
        <w:rPr>
          <w:rFonts w:hint="eastAsia" w:ascii="宋体" w:hAnsi="宋体" w:eastAsia="宋体" w:cs="宋体"/>
          <w:b/>
          <w:bCs/>
          <w:color w:val="auto"/>
          <w:sz w:val="21"/>
          <w:szCs w:val="21"/>
          <w:highlight w:val="none"/>
          <w:lang w:val="en-US" w:eastAsia="zh-CN"/>
        </w:rPr>
      </w:pPr>
    </w:p>
    <w:p w14:paraId="7B9719C1">
      <w:pPr>
        <w:jc w:val="right"/>
        <w:outlineLvl w:val="9"/>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val="en-US" w:eastAsia="zh-CN"/>
        </w:rPr>
        <w:t>投标人名称</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val="en-US" w:eastAsia="zh-CN"/>
        </w:rPr>
        <w:t>电子公章</w:t>
      </w:r>
      <w:r>
        <w:rPr>
          <w:rFonts w:hint="eastAsia" w:ascii="宋体" w:hAnsi="宋体" w:eastAsia="宋体" w:cs="宋体"/>
          <w:b/>
          <w:bCs/>
          <w:color w:val="auto"/>
          <w:sz w:val="21"/>
          <w:szCs w:val="21"/>
          <w:highlight w:val="none"/>
        </w:rPr>
        <w:t>）</w:t>
      </w:r>
      <w:r>
        <w:rPr>
          <w:rFonts w:hint="eastAsia" w:ascii="宋体" w:hAnsi="宋体" w:eastAsia="宋体" w:cs="宋体"/>
          <w:b/>
          <w:bCs/>
          <w:color w:val="auto"/>
          <w:sz w:val="21"/>
          <w:szCs w:val="21"/>
          <w:highlight w:val="none"/>
          <w:lang w:eastAsia="zh-CN"/>
        </w:rPr>
        <w:t>：</w:t>
      </w:r>
    </w:p>
    <w:p w14:paraId="0B57BD6D">
      <w:pPr>
        <w:rPr>
          <w:rFonts w:hint="eastAsia" w:ascii="宋体" w:hAnsi="宋体" w:eastAsia="宋体" w:cs="宋体"/>
          <w:b/>
          <w:bCs/>
          <w:color w:val="auto"/>
          <w:sz w:val="21"/>
          <w:szCs w:val="21"/>
          <w:highlight w:val="none"/>
          <w:lang w:eastAsia="zh-CN"/>
        </w:rPr>
      </w:pPr>
      <w:r>
        <w:rPr>
          <w:rFonts w:hint="eastAsia" w:ascii="宋体" w:hAnsi="宋体" w:eastAsia="宋体" w:cs="宋体"/>
          <w:b/>
          <w:bCs/>
          <w:color w:val="auto"/>
          <w:sz w:val="21"/>
          <w:szCs w:val="21"/>
          <w:highlight w:val="none"/>
          <w:lang w:eastAsia="zh-CN"/>
        </w:rPr>
        <w:br w:type="page"/>
      </w:r>
    </w:p>
    <w:p w14:paraId="4A981978">
      <w:pPr>
        <w:bidi w:val="0"/>
        <w:jc w:val="both"/>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四、投标人直接管理关系信息表</w:t>
      </w:r>
    </w:p>
    <w:p w14:paraId="41FEDA96">
      <w:pPr>
        <w:keepNext w:val="0"/>
        <w:keepLines w:val="0"/>
        <w:pageBreakBefore w:val="0"/>
        <w:kinsoku/>
        <w:wordWrap/>
        <w:overflowPunct/>
        <w:topLinePunct w:val="0"/>
        <w:autoSpaceDE/>
        <w:autoSpaceDN/>
        <w:bidi w:val="0"/>
        <w:adjustRightInd/>
        <w:spacing w:before="159" w:beforeLines="50" w:beforeAutospacing="0" w:line="400" w:lineRule="exact"/>
        <w:jc w:val="center"/>
        <w:textAlignment w:val="auto"/>
        <w:outlineLvl w:val="9"/>
        <w:rPr>
          <w:rFonts w:hint="eastAsia" w:ascii="宋体" w:hAnsi="宋体" w:eastAsia="宋体" w:cs="宋体"/>
          <w:b/>
          <w:bCs/>
          <w:color w:val="auto"/>
          <w:sz w:val="30"/>
          <w:szCs w:val="30"/>
          <w:highlight w:val="none"/>
        </w:rPr>
      </w:pPr>
    </w:p>
    <w:p w14:paraId="189DDFDF">
      <w:pPr>
        <w:keepNext w:val="0"/>
        <w:keepLines w:val="0"/>
        <w:pageBreakBefore w:val="0"/>
        <w:kinsoku/>
        <w:wordWrap/>
        <w:overflowPunct/>
        <w:topLinePunct w:val="0"/>
        <w:autoSpaceDE/>
        <w:autoSpaceDN/>
        <w:bidi w:val="0"/>
        <w:adjustRightInd/>
        <w:spacing w:before="159" w:beforeLines="50" w:beforeAutospacing="0" w:line="400" w:lineRule="exact"/>
        <w:jc w:val="center"/>
        <w:textAlignment w:val="auto"/>
        <w:outlineLvl w:val="9"/>
        <w:rPr>
          <w:rFonts w:hint="eastAsia" w:ascii="宋体" w:hAnsi="宋体" w:eastAsia="宋体" w:cs="宋体"/>
          <w:color w:val="auto"/>
          <w:highlight w:val="none"/>
        </w:rPr>
      </w:pPr>
      <w:r>
        <w:rPr>
          <w:rFonts w:hint="eastAsia" w:ascii="宋体" w:hAnsi="宋体" w:eastAsia="宋体" w:cs="宋体"/>
          <w:b/>
          <w:bCs/>
          <w:color w:val="auto"/>
          <w:sz w:val="30"/>
          <w:szCs w:val="30"/>
          <w:highlight w:val="none"/>
        </w:rPr>
        <w:t>投标人</w:t>
      </w:r>
      <w:r>
        <w:rPr>
          <w:rFonts w:hint="eastAsia" w:ascii="宋体" w:hAnsi="宋体" w:eastAsia="宋体" w:cs="宋体"/>
          <w:b/>
          <w:bCs/>
          <w:color w:val="auto"/>
          <w:sz w:val="30"/>
          <w:szCs w:val="30"/>
          <w:highlight w:val="none"/>
          <w:lang w:val="en-US" w:eastAsia="zh-CN"/>
        </w:rPr>
        <w:t>直接管理关系</w:t>
      </w:r>
      <w:r>
        <w:rPr>
          <w:rFonts w:hint="eastAsia" w:ascii="宋体" w:hAnsi="宋体" w:eastAsia="宋体" w:cs="宋体"/>
          <w:b/>
          <w:bCs/>
          <w:color w:val="auto"/>
          <w:sz w:val="30"/>
          <w:szCs w:val="30"/>
          <w:highlight w:val="none"/>
        </w:rPr>
        <w:t>信息表（格式）</w:t>
      </w:r>
    </w:p>
    <w:tbl>
      <w:tblPr>
        <w:tblStyle w:val="65"/>
        <w:tblW w:w="86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7"/>
        <w:gridCol w:w="3077"/>
        <w:gridCol w:w="2805"/>
        <w:gridCol w:w="1648"/>
      </w:tblGrid>
      <w:tr w14:paraId="3F897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20E8BF70">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
                <w:bCs/>
                <w:color w:val="auto"/>
                <w:spacing w:val="10"/>
                <w:kern w:val="0"/>
                <w:szCs w:val="21"/>
                <w:highlight w:val="none"/>
              </w:rPr>
            </w:pPr>
            <w:r>
              <w:rPr>
                <w:rFonts w:hint="eastAsia" w:ascii="宋体" w:hAnsi="宋体" w:eastAsia="宋体" w:cs="宋体"/>
                <w:b/>
                <w:bCs/>
                <w:color w:val="auto"/>
                <w:spacing w:val="10"/>
                <w:kern w:val="0"/>
                <w:szCs w:val="21"/>
                <w:highlight w:val="none"/>
              </w:rPr>
              <w:t>序号</w:t>
            </w:r>
          </w:p>
        </w:tc>
        <w:tc>
          <w:tcPr>
            <w:tcW w:w="3077" w:type="dxa"/>
            <w:noWrap w:val="0"/>
            <w:vAlign w:val="top"/>
          </w:tcPr>
          <w:p w14:paraId="239B80CE">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
                <w:bCs/>
                <w:color w:val="auto"/>
                <w:spacing w:val="10"/>
                <w:kern w:val="0"/>
                <w:szCs w:val="21"/>
                <w:highlight w:val="none"/>
                <w:lang w:val="en-US" w:eastAsia="zh-CN"/>
              </w:rPr>
            </w:pPr>
            <w:r>
              <w:rPr>
                <w:rFonts w:hint="eastAsia" w:ascii="宋体" w:hAnsi="宋体" w:eastAsia="宋体" w:cs="宋体"/>
                <w:b/>
                <w:bCs/>
                <w:color w:val="auto"/>
                <w:spacing w:val="10"/>
                <w:kern w:val="0"/>
                <w:szCs w:val="21"/>
                <w:highlight w:val="none"/>
                <w:lang w:val="en-US" w:eastAsia="zh-CN"/>
              </w:rPr>
              <w:t>直接管理关系单位名称</w:t>
            </w:r>
          </w:p>
        </w:tc>
        <w:tc>
          <w:tcPr>
            <w:tcW w:w="2805" w:type="dxa"/>
            <w:noWrap w:val="0"/>
            <w:vAlign w:val="top"/>
          </w:tcPr>
          <w:p w14:paraId="03034038">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
                <w:bCs/>
                <w:color w:val="auto"/>
                <w:spacing w:val="10"/>
                <w:kern w:val="0"/>
                <w:szCs w:val="21"/>
                <w:highlight w:val="none"/>
              </w:rPr>
            </w:pPr>
            <w:r>
              <w:rPr>
                <w:rFonts w:hint="eastAsia" w:ascii="宋体" w:hAnsi="宋体" w:eastAsia="宋体" w:cs="宋体"/>
                <w:b/>
                <w:bCs/>
                <w:color w:val="auto"/>
                <w:spacing w:val="10"/>
                <w:kern w:val="0"/>
                <w:szCs w:val="21"/>
                <w:highlight w:val="none"/>
                <w:lang w:val="en-US" w:eastAsia="zh-CN"/>
              </w:rPr>
              <w:t>统一社会信用代码</w:t>
            </w:r>
          </w:p>
        </w:tc>
        <w:tc>
          <w:tcPr>
            <w:tcW w:w="1648" w:type="dxa"/>
            <w:noWrap w:val="0"/>
            <w:vAlign w:val="top"/>
          </w:tcPr>
          <w:p w14:paraId="477769C7">
            <w:pPr>
              <w:keepNext w:val="0"/>
              <w:keepLines w:val="0"/>
              <w:pageBreakBefore w:val="0"/>
              <w:widowControl/>
              <w:kinsoku/>
              <w:wordWrap/>
              <w:overflowPunct/>
              <w:topLinePunct w:val="0"/>
              <w:autoSpaceDE/>
              <w:autoSpaceDN/>
              <w:bidi w:val="0"/>
              <w:adjustRightInd/>
              <w:spacing w:line="400" w:lineRule="exact"/>
              <w:jc w:val="center"/>
              <w:textAlignment w:val="auto"/>
              <w:rPr>
                <w:rFonts w:hint="eastAsia" w:ascii="宋体" w:hAnsi="宋体" w:eastAsia="宋体" w:cs="宋体"/>
                <w:b/>
                <w:bCs/>
                <w:color w:val="auto"/>
                <w:szCs w:val="21"/>
                <w:highlight w:val="none"/>
              </w:rPr>
            </w:pPr>
            <w:r>
              <w:rPr>
                <w:rFonts w:hint="eastAsia" w:ascii="宋体" w:hAnsi="宋体" w:eastAsia="宋体" w:cs="宋体"/>
                <w:b/>
                <w:bCs/>
                <w:color w:val="auto"/>
                <w:szCs w:val="21"/>
                <w:highlight w:val="none"/>
              </w:rPr>
              <w:t>备注</w:t>
            </w:r>
          </w:p>
        </w:tc>
      </w:tr>
      <w:tr w14:paraId="78B06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73197461">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Cs/>
                <w:color w:val="auto"/>
                <w:spacing w:val="10"/>
                <w:kern w:val="0"/>
                <w:szCs w:val="21"/>
                <w:highlight w:val="none"/>
              </w:rPr>
            </w:pPr>
            <w:r>
              <w:rPr>
                <w:rFonts w:hint="eastAsia" w:ascii="宋体" w:hAnsi="宋体" w:eastAsia="宋体" w:cs="宋体"/>
                <w:bCs/>
                <w:color w:val="auto"/>
                <w:spacing w:val="10"/>
                <w:kern w:val="0"/>
                <w:szCs w:val="21"/>
                <w:highlight w:val="none"/>
              </w:rPr>
              <w:t>1</w:t>
            </w:r>
          </w:p>
        </w:tc>
        <w:tc>
          <w:tcPr>
            <w:tcW w:w="3077" w:type="dxa"/>
            <w:noWrap w:val="0"/>
            <w:vAlign w:val="top"/>
          </w:tcPr>
          <w:p w14:paraId="03A9FCB7">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2805" w:type="dxa"/>
            <w:noWrap w:val="0"/>
            <w:vAlign w:val="top"/>
          </w:tcPr>
          <w:p w14:paraId="17CECEED">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1648" w:type="dxa"/>
            <w:noWrap w:val="0"/>
            <w:vAlign w:val="top"/>
          </w:tcPr>
          <w:p w14:paraId="733E55B3">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r>
      <w:tr w14:paraId="0B7D0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1BBB446E">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Cs/>
                <w:color w:val="auto"/>
                <w:spacing w:val="10"/>
                <w:kern w:val="0"/>
                <w:szCs w:val="21"/>
                <w:highlight w:val="none"/>
              </w:rPr>
            </w:pPr>
            <w:r>
              <w:rPr>
                <w:rFonts w:hint="eastAsia" w:ascii="宋体" w:hAnsi="宋体" w:eastAsia="宋体" w:cs="宋体"/>
                <w:bCs/>
                <w:color w:val="auto"/>
                <w:spacing w:val="10"/>
                <w:kern w:val="0"/>
                <w:szCs w:val="21"/>
                <w:highlight w:val="none"/>
              </w:rPr>
              <w:t>2</w:t>
            </w:r>
          </w:p>
        </w:tc>
        <w:tc>
          <w:tcPr>
            <w:tcW w:w="3077" w:type="dxa"/>
            <w:noWrap w:val="0"/>
            <w:vAlign w:val="top"/>
          </w:tcPr>
          <w:p w14:paraId="26D97BA3">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2805" w:type="dxa"/>
            <w:noWrap w:val="0"/>
            <w:vAlign w:val="top"/>
          </w:tcPr>
          <w:p w14:paraId="301239AD">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1648" w:type="dxa"/>
            <w:noWrap w:val="0"/>
            <w:vAlign w:val="top"/>
          </w:tcPr>
          <w:p w14:paraId="718F5A52">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r>
      <w:tr w14:paraId="4625E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77" w:type="dxa"/>
            <w:noWrap w:val="0"/>
            <w:vAlign w:val="top"/>
          </w:tcPr>
          <w:p w14:paraId="7DED9D58">
            <w:pPr>
              <w:keepNext w:val="0"/>
              <w:keepLines w:val="0"/>
              <w:pageBreakBefore w:val="0"/>
              <w:kinsoku/>
              <w:wordWrap/>
              <w:overflowPunct/>
              <w:topLinePunct w:val="0"/>
              <w:autoSpaceDE/>
              <w:autoSpaceDN/>
              <w:bidi w:val="0"/>
              <w:adjustRightInd/>
              <w:spacing w:before="25" w:after="25" w:line="400" w:lineRule="exact"/>
              <w:jc w:val="center"/>
              <w:textAlignment w:val="auto"/>
              <w:rPr>
                <w:rFonts w:hint="eastAsia" w:ascii="宋体" w:hAnsi="宋体" w:eastAsia="宋体" w:cs="宋体"/>
                <w:bCs/>
                <w:color w:val="auto"/>
                <w:spacing w:val="10"/>
                <w:kern w:val="0"/>
                <w:szCs w:val="21"/>
                <w:highlight w:val="none"/>
                <w:lang w:val="en-US" w:eastAsia="zh-CN"/>
              </w:rPr>
            </w:pPr>
            <w:r>
              <w:rPr>
                <w:rFonts w:hint="eastAsia" w:ascii="宋体" w:hAnsi="宋体" w:eastAsia="宋体" w:cs="宋体"/>
                <w:bCs/>
                <w:color w:val="auto"/>
                <w:spacing w:val="10"/>
                <w:kern w:val="0"/>
                <w:szCs w:val="21"/>
                <w:highlight w:val="none"/>
                <w:lang w:val="en-US" w:eastAsia="zh-CN"/>
              </w:rPr>
              <w:t>.....</w:t>
            </w:r>
          </w:p>
        </w:tc>
        <w:tc>
          <w:tcPr>
            <w:tcW w:w="3077" w:type="dxa"/>
            <w:noWrap w:val="0"/>
            <w:vAlign w:val="top"/>
          </w:tcPr>
          <w:p w14:paraId="06D4F348">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2805" w:type="dxa"/>
            <w:noWrap w:val="0"/>
            <w:vAlign w:val="top"/>
          </w:tcPr>
          <w:p w14:paraId="2CA03B0B">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c>
          <w:tcPr>
            <w:tcW w:w="1648" w:type="dxa"/>
            <w:noWrap w:val="0"/>
            <w:vAlign w:val="top"/>
          </w:tcPr>
          <w:p w14:paraId="5CF6E73C">
            <w:pPr>
              <w:keepNext w:val="0"/>
              <w:keepLines w:val="0"/>
              <w:pageBreakBefore w:val="0"/>
              <w:kinsoku/>
              <w:wordWrap/>
              <w:overflowPunct/>
              <w:topLinePunct w:val="0"/>
              <w:autoSpaceDE/>
              <w:autoSpaceDN/>
              <w:bidi w:val="0"/>
              <w:adjustRightInd/>
              <w:spacing w:before="25" w:after="25" w:line="400" w:lineRule="exact"/>
              <w:jc w:val="left"/>
              <w:textAlignment w:val="auto"/>
              <w:rPr>
                <w:rFonts w:hint="eastAsia" w:ascii="宋体" w:hAnsi="宋体" w:eastAsia="宋体" w:cs="宋体"/>
                <w:bCs/>
                <w:color w:val="auto"/>
                <w:spacing w:val="10"/>
                <w:kern w:val="0"/>
                <w:szCs w:val="21"/>
                <w:highlight w:val="none"/>
              </w:rPr>
            </w:pPr>
          </w:p>
        </w:tc>
      </w:tr>
    </w:tbl>
    <w:p w14:paraId="62A930B2">
      <w:pPr>
        <w:keepNext w:val="0"/>
        <w:keepLines w:val="0"/>
        <w:pageBreakBefore w:val="0"/>
        <w:kinsoku/>
        <w:wordWrap/>
        <w:overflowPunct/>
        <w:topLinePunct w:val="0"/>
        <w:autoSpaceDE/>
        <w:autoSpaceDN/>
        <w:bidi w:val="0"/>
        <w:adjustRightIn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说明：</w:t>
      </w:r>
    </w:p>
    <w:p w14:paraId="27E34FD3">
      <w:pPr>
        <w:keepNext w:val="0"/>
        <w:keepLines w:val="0"/>
        <w:pageBreakBefore w:val="0"/>
        <w:numPr>
          <w:ilvl w:val="0"/>
          <w:numId w:val="0"/>
        </w:numPr>
        <w:kinsoku/>
        <w:wordWrap/>
        <w:overflowPunct/>
        <w:topLinePunct w:val="0"/>
        <w:autoSpaceDE/>
        <w:autoSpaceDN/>
        <w:bidi w:val="0"/>
        <w:adjustRightIn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kern w:val="2"/>
          <w:sz w:val="21"/>
          <w:szCs w:val="24"/>
          <w:highlight w:val="none"/>
          <w:lang w:val="en-US" w:eastAsia="zh-CN" w:bidi="ar-SA"/>
        </w:rPr>
        <w:t>1.</w:t>
      </w:r>
      <w:r>
        <w:rPr>
          <w:rFonts w:hint="eastAsia" w:ascii="宋体" w:hAnsi="宋体" w:eastAsia="宋体" w:cs="宋体"/>
          <w:color w:val="auto"/>
          <w:highlight w:val="none"/>
          <w:lang w:val="en-US" w:eastAsia="zh-CN"/>
        </w:rPr>
        <w:t>管理关系：是指不具有出资持股关系的其他单位之间的管理与被管理关系。</w:t>
      </w:r>
    </w:p>
    <w:p w14:paraId="7BEB3479">
      <w:pPr>
        <w:keepNext w:val="0"/>
        <w:keepLines w:val="0"/>
        <w:pageBreakBefore w:val="0"/>
        <w:numPr>
          <w:ilvl w:val="0"/>
          <w:numId w:val="0"/>
        </w:numPr>
        <w:kinsoku/>
        <w:wordWrap/>
        <w:overflowPunct/>
        <w:topLinePunct w:val="0"/>
        <w:autoSpaceDE/>
        <w:autoSpaceDN/>
        <w:bidi w:val="0"/>
        <w:adjustRightInd/>
        <w:spacing w:line="400" w:lineRule="exact"/>
        <w:textAlignment w:val="auto"/>
        <w:rPr>
          <w:rFonts w:hint="eastAsia" w:ascii="宋体" w:hAnsi="宋体" w:eastAsia="宋体" w:cs="宋体"/>
          <w:color w:val="auto"/>
          <w:highlight w:val="none"/>
          <w:lang w:val="en-US" w:eastAsia="zh-CN"/>
        </w:rPr>
      </w:pPr>
      <w:r>
        <w:rPr>
          <w:rFonts w:hint="eastAsia" w:ascii="宋体" w:hAnsi="宋体" w:eastAsia="宋体" w:cs="宋体"/>
          <w:color w:val="auto"/>
          <w:kern w:val="2"/>
          <w:sz w:val="21"/>
          <w:szCs w:val="24"/>
          <w:highlight w:val="none"/>
          <w:lang w:val="en-US" w:eastAsia="zh-CN" w:bidi="ar-SA"/>
        </w:rPr>
        <w:t>2.</w:t>
      </w:r>
      <w:r>
        <w:rPr>
          <w:rFonts w:hint="eastAsia" w:ascii="宋体" w:hAnsi="宋体" w:eastAsia="宋体" w:cs="宋体"/>
          <w:color w:val="auto"/>
          <w:highlight w:val="none"/>
          <w:lang w:val="en-US" w:eastAsia="zh-CN"/>
        </w:rPr>
        <w:t>本表所指的管理关系仅限于直接管理关系，不包含间接的管理关系。</w:t>
      </w:r>
    </w:p>
    <w:p w14:paraId="621D9B58">
      <w:pPr>
        <w:pStyle w:val="60"/>
        <w:widowControl w:val="0"/>
        <w:adjustRightInd w:val="0"/>
        <w:snapToGrid w:val="0"/>
        <w:spacing w:before="0" w:beforeAutospacing="0" w:after="0" w:afterAutospacing="0"/>
        <w:jc w:val="right"/>
        <w:outlineLvl w:val="9"/>
        <w:rPr>
          <w:rFonts w:hint="eastAsia" w:ascii="宋体" w:hAnsi="宋体" w:eastAsia="宋体" w:cs="宋体"/>
          <w:b w:val="0"/>
          <w:bCs w:val="0"/>
          <w:color w:val="auto"/>
          <w:sz w:val="21"/>
          <w:szCs w:val="21"/>
          <w:highlight w:val="none"/>
        </w:rPr>
      </w:pPr>
    </w:p>
    <w:p w14:paraId="28FCA1C9">
      <w:pPr>
        <w:bidi w:val="0"/>
        <w:jc w:val="right"/>
        <w:rPr>
          <w:rFonts w:hint="eastAsia" w:ascii="宋体" w:hAnsi="宋体" w:eastAsia="宋体" w:cs="宋体"/>
          <w:b/>
          <w:bCs/>
          <w:color w:val="auto"/>
          <w:highlight w:val="none"/>
        </w:rPr>
      </w:pPr>
      <w:r>
        <w:rPr>
          <w:rFonts w:hint="eastAsia" w:ascii="宋体" w:hAnsi="宋体" w:eastAsia="宋体" w:cs="宋体"/>
          <w:b/>
          <w:bCs/>
          <w:color w:val="auto"/>
          <w:highlight w:val="none"/>
          <w:lang w:val="en-US" w:eastAsia="zh-CN"/>
        </w:rPr>
        <w:t>投标人名称</w:t>
      </w:r>
      <w:r>
        <w:rPr>
          <w:rFonts w:hint="eastAsia" w:ascii="宋体" w:hAnsi="宋体" w:eastAsia="宋体" w:cs="宋体"/>
          <w:b/>
          <w:bCs/>
          <w:color w:val="auto"/>
          <w:highlight w:val="none"/>
        </w:rPr>
        <w:t>（</w:t>
      </w:r>
      <w:r>
        <w:rPr>
          <w:rFonts w:hint="eastAsia" w:ascii="宋体" w:hAnsi="宋体" w:eastAsia="宋体" w:cs="宋体"/>
          <w:b/>
          <w:bCs/>
          <w:color w:val="auto"/>
          <w:highlight w:val="none"/>
          <w:lang w:val="en-US" w:eastAsia="zh-CN"/>
        </w:rPr>
        <w:t>电子公章</w:t>
      </w:r>
      <w:r>
        <w:rPr>
          <w:rFonts w:hint="eastAsia" w:ascii="宋体" w:hAnsi="宋体" w:eastAsia="宋体" w:cs="宋体"/>
          <w:b/>
          <w:bCs/>
          <w:color w:val="auto"/>
          <w:highlight w:val="none"/>
        </w:rPr>
        <w:t>）</w:t>
      </w:r>
      <w:r>
        <w:rPr>
          <w:rFonts w:hint="eastAsia" w:ascii="宋体" w:hAnsi="宋体" w:eastAsia="宋体" w:cs="宋体"/>
          <w:b/>
          <w:bCs/>
          <w:color w:val="auto"/>
          <w:highlight w:val="none"/>
          <w:lang w:eastAsia="zh-CN"/>
        </w:rPr>
        <w:t>：</w:t>
      </w:r>
    </w:p>
    <w:p w14:paraId="28359558">
      <w:pPr>
        <w:pStyle w:val="63"/>
        <w:rPr>
          <w:rFonts w:hint="eastAsia" w:ascii="宋体" w:hAnsi="宋体" w:eastAsia="宋体" w:cs="宋体"/>
          <w:color w:val="auto"/>
          <w:highlight w:val="none"/>
          <w:lang w:eastAsia="zh-CN"/>
        </w:rPr>
      </w:pPr>
    </w:p>
    <w:p w14:paraId="208F2DF7">
      <w:pPr>
        <w:widowControl/>
        <w:adjustRightInd/>
        <w:jc w:val="cente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1D5B038C">
      <w:pPr>
        <w:widowControl/>
        <w:adjustRightInd/>
        <w:jc w:val="center"/>
        <w:outlineLvl w:val="9"/>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商务技术文件部分</w:t>
      </w:r>
    </w:p>
    <w:p w14:paraId="169B232B">
      <w:pPr>
        <w:pStyle w:val="63"/>
        <w:jc w:val="center"/>
        <w:outlineLvl w:val="1"/>
        <w:rPr>
          <w:rFonts w:hint="eastAsia" w:ascii="宋体" w:hAnsi="宋体" w:eastAsia="宋体" w:cs="宋体"/>
          <w:color w:val="auto"/>
          <w:highlight w:val="none"/>
          <w:lang w:val="en-US" w:eastAsia="zh-CN"/>
        </w:rPr>
      </w:pPr>
      <w:r>
        <w:rPr>
          <w:rFonts w:hint="eastAsia" w:ascii="宋体" w:hAnsi="宋体" w:eastAsia="宋体" w:cs="宋体"/>
          <w:b/>
          <w:color w:val="auto"/>
          <w:kern w:val="0"/>
          <w:sz w:val="36"/>
          <w:szCs w:val="36"/>
          <w:highlight w:val="none"/>
          <w:lang w:val="en-US" w:eastAsia="zh-CN"/>
        </w:rPr>
        <w:t>商务部分</w:t>
      </w:r>
    </w:p>
    <w:p w14:paraId="418B29E5">
      <w:pPr>
        <w:spacing w:line="360" w:lineRule="auto"/>
        <w:jc w:val="center"/>
        <w:rPr>
          <w:rFonts w:hint="eastAsia" w:ascii="宋体" w:hAnsi="宋体" w:eastAsia="宋体" w:cs="宋体"/>
          <w:b/>
          <w:color w:val="auto"/>
          <w:kern w:val="0"/>
          <w:sz w:val="28"/>
          <w:szCs w:val="28"/>
          <w:highlight w:val="none"/>
        </w:rPr>
      </w:pPr>
      <w:r>
        <w:rPr>
          <w:rFonts w:hint="eastAsia" w:ascii="宋体" w:hAnsi="宋体" w:eastAsia="宋体" w:cs="宋体"/>
          <w:b/>
          <w:color w:val="auto"/>
          <w:kern w:val="0"/>
          <w:sz w:val="28"/>
          <w:szCs w:val="28"/>
          <w:highlight w:val="none"/>
        </w:rPr>
        <w:t>目录</w:t>
      </w:r>
    </w:p>
    <w:p w14:paraId="39379FAE">
      <w:pPr>
        <w:numPr>
          <w:ilvl w:val="0"/>
          <w:numId w:val="0"/>
        </w:num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（1）无串通投标行为的承诺函…………………………………………………（页码）</w:t>
      </w:r>
    </w:p>
    <w:p w14:paraId="41353EE7">
      <w:pPr>
        <w:numPr>
          <w:ilvl w:val="0"/>
          <w:numId w:val="0"/>
        </w:num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（2）投标声明书…………………………………………………………………（页码）</w:t>
      </w:r>
    </w:p>
    <w:p w14:paraId="3851FE21">
      <w:p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（3）法定代表人（负责人）身份证明书………………………………………（页码）</w:t>
      </w:r>
    </w:p>
    <w:p w14:paraId="21A2919F">
      <w:p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（4）法定代表人(负责人)授权委托书和委托代理人身份证复印件…………（页码）</w:t>
      </w:r>
    </w:p>
    <w:p w14:paraId="6F38FF4C">
      <w:p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（5）商务响应表…………………………………………………………………（页码）</w:t>
      </w:r>
    </w:p>
    <w:p w14:paraId="3FB4A8CC">
      <w:p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（6）投标人情况介绍……………………………………………………………（页码）</w:t>
      </w:r>
    </w:p>
    <w:p w14:paraId="16F25898">
      <w:p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（7）投标人的类似成功案例的业绩证明文件…………………………………（页码）</w:t>
      </w:r>
    </w:p>
    <w:p w14:paraId="2B7BA2A4">
      <w:p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（8）中小企业声明函……………………………………………………………（页码）</w:t>
      </w:r>
    </w:p>
    <w:p w14:paraId="3C27C6FB">
      <w:pPr>
        <w:snapToGrid w:val="0"/>
        <w:spacing w:line="360" w:lineRule="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（9）残疾人福利性单位声明……………………………………………………（页码）</w:t>
      </w:r>
    </w:p>
    <w:p w14:paraId="67BDEA70">
      <w:pPr>
        <w:snapToGrid w:val="0"/>
        <w:spacing w:line="360" w:lineRule="auto"/>
        <w:ind w:left="479" w:leftChars="228"/>
        <w:rPr>
          <w:rFonts w:hint="eastAsia" w:ascii="宋体" w:hAnsi="宋体" w:eastAsia="宋体" w:cs="宋体"/>
          <w:color w:val="auto"/>
          <w:highlight w:val="none"/>
        </w:rPr>
      </w:pPr>
    </w:p>
    <w:p w14:paraId="62143144">
      <w:pPr>
        <w:pStyle w:val="86"/>
        <w:rPr>
          <w:rFonts w:hint="eastAsia" w:ascii="宋体" w:hAnsi="宋体" w:eastAsia="宋体" w:cs="宋体"/>
          <w:color w:val="auto"/>
          <w:highlight w:val="none"/>
        </w:rPr>
      </w:pPr>
    </w:p>
    <w:p w14:paraId="07A6E9D1">
      <w:pPr>
        <w:snapToGrid w:val="0"/>
        <w:spacing w:line="360" w:lineRule="auto"/>
        <w:jc w:val="center"/>
        <w:rPr>
          <w:rFonts w:hint="eastAsia" w:ascii="宋体" w:hAnsi="宋体" w:eastAsia="宋体" w:cs="宋体"/>
          <w:b/>
          <w:color w:val="auto"/>
          <w:kern w:val="0"/>
          <w:sz w:val="32"/>
          <w:szCs w:val="32"/>
          <w:highlight w:val="none"/>
        </w:rPr>
      </w:pPr>
    </w:p>
    <w:p w14:paraId="289284DC">
      <w:pPr>
        <w:snapToGrid w:val="0"/>
        <w:spacing w:line="360" w:lineRule="auto"/>
        <w:jc w:val="center"/>
        <w:rPr>
          <w:rFonts w:hint="eastAsia" w:ascii="宋体" w:hAnsi="宋体" w:eastAsia="宋体" w:cs="宋体"/>
          <w:b/>
          <w:color w:val="auto"/>
          <w:kern w:val="0"/>
          <w:sz w:val="32"/>
          <w:szCs w:val="32"/>
          <w:highlight w:val="none"/>
          <w:lang w:val="zh-CN"/>
        </w:rPr>
      </w:pPr>
    </w:p>
    <w:p w14:paraId="12C05C6F">
      <w:pPr>
        <w:snapToGrid w:val="0"/>
        <w:spacing w:line="360" w:lineRule="auto"/>
        <w:jc w:val="center"/>
        <w:rPr>
          <w:rFonts w:hint="eastAsia" w:ascii="宋体" w:hAnsi="宋体" w:eastAsia="宋体" w:cs="宋体"/>
          <w:b/>
          <w:color w:val="auto"/>
          <w:kern w:val="0"/>
          <w:sz w:val="32"/>
          <w:szCs w:val="32"/>
          <w:highlight w:val="none"/>
          <w:lang w:val="zh-CN"/>
        </w:rPr>
      </w:pPr>
    </w:p>
    <w:p w14:paraId="2453E681">
      <w:pPr>
        <w:snapToGrid w:val="0"/>
        <w:spacing w:line="360" w:lineRule="auto"/>
        <w:jc w:val="center"/>
        <w:rPr>
          <w:rFonts w:hint="eastAsia" w:ascii="宋体" w:hAnsi="宋体" w:eastAsia="宋体" w:cs="宋体"/>
          <w:b/>
          <w:color w:val="auto"/>
          <w:kern w:val="0"/>
          <w:sz w:val="32"/>
          <w:szCs w:val="32"/>
          <w:highlight w:val="none"/>
          <w:lang w:val="zh-CN"/>
        </w:rPr>
      </w:pPr>
    </w:p>
    <w:p w14:paraId="77BA27CF">
      <w:pPr>
        <w:snapToGrid w:val="0"/>
        <w:spacing w:line="360" w:lineRule="auto"/>
        <w:jc w:val="center"/>
        <w:rPr>
          <w:rFonts w:hint="eastAsia" w:ascii="宋体" w:hAnsi="宋体" w:eastAsia="宋体" w:cs="宋体"/>
          <w:b/>
          <w:color w:val="auto"/>
          <w:kern w:val="0"/>
          <w:sz w:val="32"/>
          <w:szCs w:val="32"/>
          <w:highlight w:val="none"/>
          <w:lang w:val="zh-CN"/>
        </w:rPr>
      </w:pPr>
    </w:p>
    <w:p w14:paraId="34C093B2">
      <w:pPr>
        <w:snapToGrid w:val="0"/>
        <w:spacing w:line="360" w:lineRule="auto"/>
        <w:jc w:val="center"/>
        <w:rPr>
          <w:rFonts w:hint="eastAsia" w:ascii="宋体" w:hAnsi="宋体" w:eastAsia="宋体" w:cs="宋体"/>
          <w:b/>
          <w:color w:val="auto"/>
          <w:kern w:val="0"/>
          <w:sz w:val="32"/>
          <w:szCs w:val="32"/>
          <w:highlight w:val="none"/>
        </w:rPr>
      </w:pPr>
    </w:p>
    <w:p w14:paraId="63FEB975">
      <w:pPr>
        <w:snapToGrid w:val="0"/>
        <w:spacing w:line="360" w:lineRule="auto"/>
        <w:jc w:val="center"/>
        <w:rPr>
          <w:rFonts w:hint="eastAsia" w:ascii="宋体" w:hAnsi="宋体" w:eastAsia="宋体" w:cs="宋体"/>
          <w:b/>
          <w:color w:val="auto"/>
          <w:kern w:val="0"/>
          <w:sz w:val="32"/>
          <w:szCs w:val="32"/>
          <w:highlight w:val="none"/>
        </w:rPr>
      </w:pPr>
    </w:p>
    <w:p w14:paraId="636DE7BC">
      <w:pPr>
        <w:rPr>
          <w:rFonts w:hint="eastAsia" w:ascii="宋体" w:hAnsi="宋体" w:eastAsia="宋体" w:cs="宋体"/>
          <w:color w:val="auto"/>
          <w:highlight w:val="none"/>
        </w:rPr>
      </w:pPr>
    </w:p>
    <w:p w14:paraId="1F97E294">
      <w:pPr>
        <w:snapToGrid w:val="0"/>
        <w:spacing w:line="360" w:lineRule="auto"/>
        <w:jc w:val="center"/>
        <w:rPr>
          <w:rFonts w:hint="eastAsia" w:ascii="宋体" w:hAnsi="宋体" w:eastAsia="宋体" w:cs="宋体"/>
          <w:b/>
          <w:color w:val="auto"/>
          <w:kern w:val="0"/>
          <w:sz w:val="32"/>
          <w:szCs w:val="32"/>
          <w:highlight w:val="none"/>
        </w:rPr>
      </w:pPr>
    </w:p>
    <w:p w14:paraId="57315D4A">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7A8CA68F">
      <w:pPr>
        <w:bidi w:val="0"/>
        <w:jc w:val="both"/>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一、无串通投标行为的承诺函</w:t>
      </w:r>
    </w:p>
    <w:p w14:paraId="66E3F01A">
      <w:pPr>
        <w:snapToGrid w:val="0"/>
        <w:spacing w:before="120" w:beforeLines="50"/>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无串通投标行为的承诺函</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格式</w:t>
      </w:r>
      <w:r>
        <w:rPr>
          <w:rFonts w:hint="eastAsia" w:ascii="宋体" w:hAnsi="宋体" w:eastAsia="宋体" w:cs="宋体"/>
          <w:b/>
          <w:color w:val="auto"/>
          <w:sz w:val="28"/>
          <w:szCs w:val="28"/>
          <w:highlight w:val="none"/>
          <w:lang w:eastAsia="zh-CN"/>
        </w:rPr>
        <w:t>）</w:t>
      </w:r>
    </w:p>
    <w:p w14:paraId="601FAC07">
      <w:pPr>
        <w:widowControl/>
        <w:spacing w:line="400" w:lineRule="exact"/>
        <w:jc w:val="left"/>
        <w:rPr>
          <w:rFonts w:hint="eastAsia" w:ascii="宋体" w:hAnsi="宋体" w:eastAsia="宋体" w:cs="宋体"/>
          <w:color w:val="auto"/>
          <w:kern w:val="0"/>
          <w:szCs w:val="21"/>
          <w:highlight w:val="none"/>
        </w:rPr>
      </w:pPr>
      <w:r>
        <w:rPr>
          <w:rFonts w:hint="eastAsia" w:ascii="宋体" w:hAnsi="宋体" w:cs="宋体"/>
          <w:color w:val="auto"/>
          <w:kern w:val="0"/>
          <w:szCs w:val="21"/>
          <w:highlight w:val="none"/>
          <w:lang w:eastAsia="zh-CN"/>
        </w:rPr>
        <w:t>广西瑞真工程造价咨询有限责任公司</w:t>
      </w:r>
      <w:r>
        <w:rPr>
          <w:rFonts w:hint="eastAsia" w:ascii="宋体" w:hAnsi="宋体" w:eastAsia="宋体" w:cs="宋体"/>
          <w:color w:val="auto"/>
          <w:kern w:val="0"/>
          <w:szCs w:val="21"/>
          <w:highlight w:val="none"/>
        </w:rPr>
        <w:t>：</w:t>
      </w:r>
    </w:p>
    <w:p w14:paraId="0108C7EA">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我方作为本次采购项目的投标人，根据招标文件要求，现郑重承诺如下：</w:t>
      </w:r>
    </w:p>
    <w:p w14:paraId="2502F8E8">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一、我方已认真阅读并接受本项目招标文件第二</w:t>
      </w:r>
      <w:r>
        <w:rPr>
          <w:rFonts w:hint="eastAsia" w:ascii="宋体" w:hAnsi="宋体" w:eastAsia="宋体" w:cs="宋体"/>
          <w:color w:val="auto"/>
          <w:kern w:val="0"/>
          <w:szCs w:val="21"/>
          <w:highlight w:val="none"/>
          <w:lang w:val="en-US" w:eastAsia="zh-CN"/>
        </w:rPr>
        <w:t>部分</w:t>
      </w:r>
      <w:r>
        <w:rPr>
          <w:rFonts w:hint="eastAsia" w:ascii="宋体" w:hAnsi="宋体" w:eastAsia="宋体" w:cs="宋体"/>
          <w:color w:val="auto"/>
          <w:kern w:val="0"/>
          <w:szCs w:val="21"/>
          <w:highlight w:val="none"/>
        </w:rPr>
        <w:t>的全部实质性要求，如对招标文件有异议，已依法进行维权救济，不存在对招标文件有异议的同时又参加投标以求侥幸中标或者为实现其他非法目的行为。</w:t>
      </w:r>
    </w:p>
    <w:p w14:paraId="7B00E00C">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二、参加本次招标采购活动，不存在与单位负责人为同一人或者存在直接控股、管理关系的其他</w:t>
      </w:r>
      <w:r>
        <w:rPr>
          <w:rFonts w:hint="eastAsia" w:ascii="宋体" w:hAnsi="宋体" w:eastAsia="宋体" w:cs="宋体"/>
          <w:color w:val="auto"/>
          <w:kern w:val="0"/>
          <w:szCs w:val="21"/>
          <w:highlight w:val="none"/>
          <w:lang w:eastAsia="zh-CN"/>
        </w:rPr>
        <w:t>投标人</w:t>
      </w:r>
      <w:r>
        <w:rPr>
          <w:rFonts w:hint="eastAsia" w:ascii="宋体" w:hAnsi="宋体" w:eastAsia="宋体" w:cs="宋体"/>
          <w:color w:val="auto"/>
          <w:kern w:val="0"/>
          <w:szCs w:val="21"/>
          <w:highlight w:val="none"/>
        </w:rPr>
        <w:t>参与同一合同项下的政府采购活动的行为。</w:t>
      </w:r>
    </w:p>
    <w:p w14:paraId="088CEB2B">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三、为采购项目提供整体设计、规范编制或者项目管理、监理、检测等服务的</w:t>
      </w:r>
      <w:r>
        <w:rPr>
          <w:rFonts w:hint="eastAsia" w:ascii="宋体" w:hAnsi="宋体" w:eastAsia="宋体" w:cs="宋体"/>
          <w:color w:val="auto"/>
          <w:kern w:val="0"/>
          <w:szCs w:val="21"/>
          <w:highlight w:val="none"/>
          <w:lang w:eastAsia="zh-CN"/>
        </w:rPr>
        <w:t>投标人</w:t>
      </w:r>
      <w:r>
        <w:rPr>
          <w:rFonts w:hint="eastAsia" w:ascii="宋体" w:hAnsi="宋体" w:eastAsia="宋体" w:cs="宋体"/>
          <w:color w:val="auto"/>
          <w:kern w:val="0"/>
          <w:szCs w:val="21"/>
          <w:highlight w:val="none"/>
        </w:rPr>
        <w:t>，不得再参加该采购项目的其他采购活动，我方承诺不属于此类禁止参加本项目的</w:t>
      </w:r>
      <w:r>
        <w:rPr>
          <w:rFonts w:hint="eastAsia" w:ascii="宋体" w:hAnsi="宋体" w:eastAsia="宋体" w:cs="宋体"/>
          <w:color w:val="auto"/>
          <w:kern w:val="0"/>
          <w:szCs w:val="21"/>
          <w:highlight w:val="none"/>
          <w:lang w:eastAsia="zh-CN"/>
        </w:rPr>
        <w:t>投标人</w:t>
      </w:r>
      <w:r>
        <w:rPr>
          <w:rFonts w:hint="eastAsia" w:ascii="宋体" w:hAnsi="宋体" w:eastAsia="宋体" w:cs="宋体"/>
          <w:color w:val="auto"/>
          <w:kern w:val="0"/>
          <w:szCs w:val="21"/>
          <w:highlight w:val="none"/>
        </w:rPr>
        <w:t>。</w:t>
      </w:r>
    </w:p>
    <w:p w14:paraId="52D407E7">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四、参加本次招标采购活动，不存在和其他</w:t>
      </w:r>
      <w:r>
        <w:rPr>
          <w:rFonts w:hint="eastAsia" w:ascii="宋体" w:hAnsi="宋体" w:eastAsia="宋体" w:cs="宋体"/>
          <w:color w:val="auto"/>
          <w:kern w:val="0"/>
          <w:szCs w:val="21"/>
          <w:highlight w:val="none"/>
          <w:lang w:eastAsia="zh-CN"/>
        </w:rPr>
        <w:t>投标人</w:t>
      </w:r>
      <w:r>
        <w:rPr>
          <w:rFonts w:hint="eastAsia" w:ascii="宋体" w:hAnsi="宋体" w:eastAsia="宋体" w:cs="宋体"/>
          <w:color w:val="auto"/>
          <w:kern w:val="0"/>
          <w:szCs w:val="21"/>
          <w:highlight w:val="none"/>
        </w:rPr>
        <w:t>在同一合同项下的采购项目中，同时委托同一个自然人、同一家庭的人员、同一单位的人员作为代理人的行为。</w:t>
      </w:r>
    </w:p>
    <w:p w14:paraId="73B18AD4">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五、投标文件中提供的能够给予我方带来优惠、好处的任何材料资料和技术、服务、商务、响应产品等响应承诺情况都是真实的、有效的、合法的。</w:t>
      </w:r>
    </w:p>
    <w:p w14:paraId="538C3107">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六、如本项目评标过程中需要提供样品，则我方提供的样品即为中标后将要提供的中标产品，我方对提供样品的性能和质量负责，因样品存在缺陷或者不符合招标文件要求导致未能中标的，我方愿意承担相应不利后果。</w:t>
      </w:r>
    </w:p>
    <w:p w14:paraId="61C73969">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七、国家或行业主管部门对采购产品的技术标准、质量标准和资格资质条件等有强制性规定的，我方承诺符合其要求。</w:t>
      </w:r>
    </w:p>
    <w:p w14:paraId="7EE3EC31">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八、参加本次招标采购活动，我方完全同意招标文件第二</w:t>
      </w:r>
      <w:r>
        <w:rPr>
          <w:rFonts w:hint="eastAsia" w:ascii="宋体" w:hAnsi="宋体" w:eastAsia="宋体" w:cs="宋体"/>
          <w:color w:val="auto"/>
          <w:kern w:val="0"/>
          <w:szCs w:val="21"/>
          <w:highlight w:val="none"/>
          <w:lang w:val="en-US" w:eastAsia="zh-CN"/>
        </w:rPr>
        <w:t>部分</w:t>
      </w:r>
      <w:r>
        <w:rPr>
          <w:rFonts w:hint="eastAsia" w:ascii="宋体" w:hAnsi="宋体" w:eastAsia="宋体" w:cs="宋体"/>
          <w:color w:val="auto"/>
          <w:kern w:val="0"/>
          <w:szCs w:val="21"/>
          <w:highlight w:val="none"/>
        </w:rPr>
        <w:t>关于“投标费用”、“合同分包”、“合同转包”、“履约保证金”的实质性要求，并承诺严格按照招标文件要求履行。</w:t>
      </w:r>
    </w:p>
    <w:p w14:paraId="3DB08A01">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九、我方保证在本项目使用的任何产品和服务（包括部分使用）时，不会产生因第三方提出侵犯其专利权、商标权或其它知识产权而引起的法律和经济纠纷，如因专利权、商标权或其它知识产权而引起法律和经济纠纷，由我方承担所有相关责任。招标人享有本项目实施过程中产生的知识成果及知识产权。如我方在项目实施过程中采用自有知识成果，我方承诺提供开发接口和开发手册等技术文档，并提供无限期技术支持，招标人享有永久使用权（含招标人委托第三方在该项目后续开发的使用权）。如我方在项目实施过程中采用非自有的知识产权，则在投标报价中已包括合法获取该知识产权的相关费用。</w:t>
      </w:r>
    </w:p>
    <w:p w14:paraId="46C112B6">
      <w:pPr>
        <w:widowControl/>
        <w:spacing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我方对上述承诺的内容事项真实性负责。如经查实上述承诺的内容事项存在虚假，我方愿意接受以提供虚假材料谋取中标追究法律责任。</w:t>
      </w:r>
    </w:p>
    <w:p w14:paraId="01488046">
      <w:pPr>
        <w:widowControl/>
        <w:spacing w:line="40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投标人名称（电子公章）：</w:t>
      </w:r>
    </w:p>
    <w:p w14:paraId="2B33FC81">
      <w:pPr>
        <w:widowControl/>
        <w:spacing w:line="400" w:lineRule="exact"/>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法定代表人（负责人）或委托代理人（签字或电子签名） ：</w:t>
      </w:r>
    </w:p>
    <w:p w14:paraId="10DE482B">
      <w:pPr>
        <w:widowControl/>
        <w:spacing w:line="400" w:lineRule="exact"/>
        <w:jc w:val="left"/>
        <w:rPr>
          <w:rFonts w:hint="eastAsia" w:ascii="宋体" w:hAnsi="宋体" w:eastAsia="宋体" w:cs="宋体"/>
          <w:b/>
          <w:color w:val="auto"/>
          <w:kern w:val="0"/>
          <w:sz w:val="32"/>
          <w:szCs w:val="32"/>
          <w:highlight w:val="none"/>
          <w:lang w:val="en-US" w:eastAsia="zh-CN"/>
        </w:rPr>
      </w:pPr>
      <w:r>
        <w:rPr>
          <w:rFonts w:hint="eastAsia" w:ascii="宋体" w:hAnsi="宋体" w:eastAsia="宋体" w:cs="宋体"/>
          <w:color w:val="auto"/>
          <w:kern w:val="0"/>
          <w:szCs w:val="21"/>
          <w:highlight w:val="none"/>
        </w:rPr>
        <w:t>日期：</w:t>
      </w:r>
    </w:p>
    <w:p w14:paraId="11080AFC">
      <w:pPr>
        <w:snapToGrid w:val="0"/>
        <w:spacing w:line="360" w:lineRule="auto"/>
        <w:rPr>
          <w:rFonts w:hint="eastAsia" w:ascii="宋体" w:hAnsi="宋体" w:eastAsia="宋体" w:cs="宋体"/>
          <w:color w:val="auto"/>
          <w:sz w:val="24"/>
          <w:highlight w:val="none"/>
        </w:rPr>
      </w:pPr>
    </w:p>
    <w:p w14:paraId="2ED5BD9C">
      <w:pPr>
        <w:bidi w:val="0"/>
        <w:jc w:val="both"/>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二、投 标 声 明 书</w:t>
      </w:r>
    </w:p>
    <w:p w14:paraId="294147C2">
      <w:pPr>
        <w:snapToGrid w:val="0"/>
        <w:spacing w:before="120" w:beforeLines="50"/>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投 标 声 明 书</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格式</w:t>
      </w:r>
      <w:r>
        <w:rPr>
          <w:rFonts w:hint="eastAsia" w:ascii="宋体" w:hAnsi="宋体" w:eastAsia="宋体" w:cs="宋体"/>
          <w:b/>
          <w:color w:val="auto"/>
          <w:sz w:val="28"/>
          <w:szCs w:val="28"/>
          <w:highlight w:val="none"/>
          <w:lang w:eastAsia="zh-CN"/>
        </w:rPr>
        <w:t>）</w:t>
      </w:r>
    </w:p>
    <w:p w14:paraId="08BF3031">
      <w:pPr>
        <w:snapToGrid w:val="0"/>
        <w:spacing w:before="120" w:beforeLines="50"/>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（采购代理机构名称）：</w:t>
      </w:r>
    </w:p>
    <w:p w14:paraId="2FCCFA3A">
      <w:pPr>
        <w:snapToGrid w:val="0"/>
        <w:spacing w:before="120" w:beforeLines="50"/>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（投标人名称）系中华人民共和国合法企业，经营地址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0D87D940">
      <w:pPr>
        <w:snapToGrid w:val="0"/>
        <w:spacing w:before="120" w:beforeLines="50"/>
        <w:ind w:firstLine="645"/>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（投标人名称）的法定代表人，我方愿意参加贵方组织的</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）的投标，为便于贵方公正、择优地确定中标人及其投标产品和服务，我方就本次投标有关事项郑重声明如下：</w:t>
      </w:r>
    </w:p>
    <w:p w14:paraId="3E28B0E3">
      <w:pPr>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 我方向贵方提交的所有投标文件、资料都是准确的和真实的。</w:t>
      </w:r>
    </w:p>
    <w:p w14:paraId="7181CFA2">
      <w:pPr>
        <w:snapToGrid w:val="0"/>
        <w:spacing w:before="120" w:beforeLines="5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 我方不是招标人的附属机构；在获知本项目采购信息后，与招标人聘请的为此项目提供咨询服务的公司及其附属机构没有任何联系。</w:t>
      </w:r>
    </w:p>
    <w:p w14:paraId="57FF57CC">
      <w:pPr>
        <w:snapToGrid w:val="0"/>
        <w:spacing w:before="120" w:beforeLines="5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3. 我方此次向贵方提供的产品名称为：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，产品原产地及厂家为：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w:t>
      </w:r>
    </w:p>
    <w:p w14:paraId="6E367B76">
      <w:pPr>
        <w:snapToGrid w:val="0"/>
        <w:spacing w:before="120" w:beforeLines="50"/>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4. 我方诚意提请贵方关注：近期有关该产品的重大决策和事项有：</w:t>
      </w:r>
      <w:r>
        <w:rPr>
          <w:rFonts w:hint="eastAsia" w:ascii="宋体" w:hAnsi="宋体" w:eastAsia="宋体" w:cs="宋体"/>
          <w:color w:val="auto"/>
          <w:szCs w:val="21"/>
          <w:highlight w:val="none"/>
          <w:u w:val="single"/>
        </w:rPr>
        <w:t>　　　　　　　　　　　　　　</w:t>
      </w:r>
      <w:r>
        <w:rPr>
          <w:rFonts w:hint="eastAsia" w:ascii="宋体" w:hAnsi="宋体" w:eastAsia="宋体" w:cs="宋体"/>
          <w:color w:val="auto"/>
          <w:szCs w:val="21"/>
          <w:highlight w:val="none"/>
        </w:rPr>
        <w:t>。</w:t>
      </w:r>
    </w:p>
    <w:p w14:paraId="67A676AF">
      <w:pPr>
        <w:pStyle w:val="25"/>
        <w:snapToGrid w:val="0"/>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我方及由本人担任法定代表人的其他机构最近三年内被通报或者被处罚的违法行为有：</w:t>
      </w:r>
    </w:p>
    <w:p w14:paraId="2D02D835">
      <w:pPr>
        <w:snapToGrid w:val="0"/>
        <w:spacing w:before="120" w:beforeLines="50"/>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u w:val="single"/>
        </w:rPr>
        <w:t>　　　　　　　　　　　　　　　　　　　　　　　　　　　</w:t>
      </w:r>
    </w:p>
    <w:p w14:paraId="6F358358">
      <w:pPr>
        <w:snapToGrid w:val="0"/>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 以上事项如有虚假或隐瞒，我方愿意承担一切后果，并不再寻求任何旨在减轻或免除法律责任的辩解。</w:t>
      </w:r>
    </w:p>
    <w:p w14:paraId="1A806FAA">
      <w:pPr>
        <w:snapToGrid w:val="0"/>
        <w:spacing w:before="120" w:beforeLines="50"/>
        <w:ind w:firstLine="4200" w:firstLineChars="2000"/>
        <w:rPr>
          <w:rFonts w:hint="eastAsia" w:ascii="宋体" w:hAnsi="宋体" w:eastAsia="宋体" w:cs="宋体"/>
          <w:color w:val="auto"/>
          <w:kern w:val="0"/>
          <w:szCs w:val="21"/>
          <w:highlight w:val="none"/>
        </w:rPr>
      </w:pPr>
    </w:p>
    <w:p w14:paraId="3AC7E7E2">
      <w:pPr>
        <w:snapToGrid w:val="0"/>
        <w:spacing w:before="120" w:beforeLines="50"/>
        <w:ind w:firstLine="4200" w:firstLineChars="2000"/>
        <w:rPr>
          <w:rFonts w:hint="eastAsia" w:ascii="宋体" w:hAnsi="宋体" w:eastAsia="宋体" w:cs="宋体"/>
          <w:color w:val="auto"/>
          <w:kern w:val="0"/>
          <w:szCs w:val="21"/>
          <w:highlight w:val="none"/>
        </w:rPr>
      </w:pPr>
    </w:p>
    <w:p w14:paraId="0DE8DEB8">
      <w:pPr>
        <w:snapToGrid w:val="0"/>
        <w:spacing w:before="120" w:beforeLines="50"/>
        <w:ind w:firstLine="4200" w:firstLineChars="2000"/>
        <w:rPr>
          <w:rFonts w:hint="eastAsia" w:ascii="宋体" w:hAnsi="宋体" w:eastAsia="宋体" w:cs="宋体"/>
          <w:color w:val="auto"/>
          <w:kern w:val="0"/>
          <w:szCs w:val="21"/>
          <w:highlight w:val="none"/>
        </w:rPr>
      </w:pPr>
    </w:p>
    <w:p w14:paraId="4E3183C6">
      <w:pPr>
        <w:snapToGrid w:val="0"/>
        <w:spacing w:before="120" w:beforeLines="50"/>
        <w:ind w:firstLine="4200" w:firstLineChars="2000"/>
        <w:rPr>
          <w:rFonts w:hint="eastAsia" w:ascii="宋体" w:hAnsi="宋体" w:eastAsia="宋体" w:cs="宋体"/>
          <w:color w:val="auto"/>
          <w:szCs w:val="21"/>
          <w:highlight w:val="none"/>
          <w:u w:val="single"/>
        </w:rPr>
      </w:pPr>
      <w:r>
        <w:rPr>
          <w:rFonts w:hint="eastAsia" w:ascii="宋体" w:hAnsi="宋体" w:eastAsia="宋体" w:cs="宋体"/>
          <w:color w:val="auto"/>
          <w:kern w:val="0"/>
          <w:szCs w:val="21"/>
          <w:highlight w:val="none"/>
        </w:rPr>
        <w:t>法定代表人（签字或电子签名）</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u w:val="single"/>
        </w:rPr>
        <w:t xml:space="preserve">             </w:t>
      </w:r>
    </w:p>
    <w:p w14:paraId="30570EDF">
      <w:pPr>
        <w:snapToGrid w:val="0"/>
        <w:spacing w:before="120" w:beforeLines="50"/>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投标人名称（电子公章）：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4EB70535">
      <w:pPr>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381A06EF">
      <w:pPr>
        <w:jc w:val="center"/>
        <w:rPr>
          <w:rFonts w:hint="eastAsia" w:ascii="宋体" w:hAnsi="宋体" w:eastAsia="宋体" w:cs="宋体"/>
          <w:color w:val="auto"/>
          <w:szCs w:val="21"/>
          <w:highlight w:val="none"/>
          <w:lang w:val="en-US" w:eastAsia="zh-CN"/>
        </w:rPr>
      </w:pPr>
    </w:p>
    <w:p w14:paraId="364E59B6">
      <w:pPr>
        <w:jc w:val="center"/>
        <w:rPr>
          <w:rFonts w:hint="eastAsia" w:ascii="宋体" w:hAnsi="宋体" w:eastAsia="宋体" w:cs="宋体"/>
          <w:b/>
          <w:color w:val="auto"/>
          <w:kern w:val="0"/>
          <w:sz w:val="32"/>
          <w:szCs w:val="32"/>
          <w:highlight w:val="none"/>
        </w:rPr>
      </w:pPr>
    </w:p>
    <w:p w14:paraId="6413490D">
      <w:pPr>
        <w:jc w:val="center"/>
        <w:rPr>
          <w:rFonts w:hint="eastAsia" w:ascii="宋体" w:hAnsi="宋体" w:eastAsia="宋体" w:cs="宋体"/>
          <w:b/>
          <w:color w:val="auto"/>
          <w:kern w:val="0"/>
          <w:sz w:val="32"/>
          <w:szCs w:val="32"/>
          <w:highlight w:val="none"/>
        </w:rPr>
      </w:pPr>
    </w:p>
    <w:p w14:paraId="1CA918D9">
      <w:pPr>
        <w:jc w:val="center"/>
        <w:rPr>
          <w:rFonts w:hint="eastAsia" w:ascii="宋体" w:hAnsi="宋体" w:eastAsia="宋体" w:cs="宋体"/>
          <w:b/>
          <w:color w:val="auto"/>
          <w:kern w:val="0"/>
          <w:sz w:val="32"/>
          <w:szCs w:val="32"/>
          <w:highlight w:val="none"/>
        </w:rPr>
      </w:pPr>
    </w:p>
    <w:p w14:paraId="1031033C">
      <w:pPr>
        <w:jc w:val="center"/>
        <w:rPr>
          <w:rFonts w:hint="eastAsia" w:ascii="宋体" w:hAnsi="宋体" w:eastAsia="宋体" w:cs="宋体"/>
          <w:b/>
          <w:color w:val="auto"/>
          <w:kern w:val="0"/>
          <w:sz w:val="32"/>
          <w:szCs w:val="32"/>
          <w:highlight w:val="none"/>
        </w:rPr>
      </w:pPr>
    </w:p>
    <w:p w14:paraId="65C3FC3F">
      <w:pPr>
        <w:jc w:val="center"/>
        <w:rPr>
          <w:rFonts w:hint="eastAsia" w:ascii="宋体" w:hAnsi="宋体" w:eastAsia="宋体" w:cs="宋体"/>
          <w:b/>
          <w:color w:val="auto"/>
          <w:kern w:val="0"/>
          <w:sz w:val="32"/>
          <w:szCs w:val="32"/>
          <w:highlight w:val="none"/>
        </w:rPr>
      </w:pPr>
    </w:p>
    <w:p w14:paraId="6B0E2F75">
      <w:pPr>
        <w:jc w:val="center"/>
        <w:rPr>
          <w:rFonts w:hint="eastAsia" w:ascii="宋体" w:hAnsi="宋体" w:eastAsia="宋体" w:cs="宋体"/>
          <w:b/>
          <w:color w:val="auto"/>
          <w:kern w:val="0"/>
          <w:sz w:val="32"/>
          <w:szCs w:val="32"/>
          <w:highlight w:val="none"/>
        </w:rPr>
      </w:pPr>
    </w:p>
    <w:p w14:paraId="5A162EB9">
      <w:pPr>
        <w:jc w:val="center"/>
        <w:rPr>
          <w:rFonts w:hint="eastAsia" w:ascii="宋体" w:hAnsi="宋体" w:eastAsia="宋体" w:cs="宋体"/>
          <w:b/>
          <w:color w:val="auto"/>
          <w:kern w:val="0"/>
          <w:sz w:val="32"/>
          <w:szCs w:val="32"/>
          <w:highlight w:val="none"/>
        </w:rPr>
      </w:pPr>
    </w:p>
    <w:p w14:paraId="1C83A4B8">
      <w:pPr>
        <w:jc w:val="center"/>
        <w:rPr>
          <w:rFonts w:hint="eastAsia" w:ascii="宋体" w:hAnsi="宋体" w:eastAsia="宋体" w:cs="宋体"/>
          <w:b/>
          <w:color w:val="auto"/>
          <w:kern w:val="0"/>
          <w:sz w:val="32"/>
          <w:szCs w:val="32"/>
          <w:highlight w:val="none"/>
        </w:rPr>
      </w:pPr>
    </w:p>
    <w:p w14:paraId="33D2179D">
      <w:pPr>
        <w:jc w:val="center"/>
        <w:rPr>
          <w:rFonts w:hint="eastAsia" w:ascii="宋体" w:hAnsi="宋体" w:eastAsia="宋体" w:cs="宋体"/>
          <w:b/>
          <w:color w:val="auto"/>
          <w:kern w:val="0"/>
          <w:sz w:val="32"/>
          <w:szCs w:val="32"/>
          <w:highlight w:val="none"/>
        </w:rPr>
      </w:pPr>
    </w:p>
    <w:p w14:paraId="545C5734">
      <w:pPr>
        <w:jc w:val="center"/>
        <w:rPr>
          <w:rFonts w:hint="eastAsia" w:ascii="宋体" w:hAnsi="宋体" w:eastAsia="宋体" w:cs="宋体"/>
          <w:b/>
          <w:color w:val="auto"/>
          <w:kern w:val="0"/>
          <w:sz w:val="32"/>
          <w:szCs w:val="32"/>
          <w:highlight w:val="none"/>
        </w:rPr>
      </w:pPr>
    </w:p>
    <w:p w14:paraId="3AF7AEE2">
      <w:pPr>
        <w:jc w:val="center"/>
        <w:rPr>
          <w:rFonts w:hint="eastAsia" w:ascii="宋体" w:hAnsi="宋体" w:eastAsia="宋体" w:cs="宋体"/>
          <w:b/>
          <w:color w:val="auto"/>
          <w:kern w:val="0"/>
          <w:sz w:val="32"/>
          <w:szCs w:val="32"/>
          <w:highlight w:val="none"/>
        </w:rPr>
      </w:pPr>
    </w:p>
    <w:p w14:paraId="3623EB46">
      <w:pPr>
        <w:adjustRightInd w:val="0"/>
        <w:snapToGrid w:val="0"/>
        <w:spacing w:line="276" w:lineRule="auto"/>
        <w:jc w:val="both"/>
        <w:rPr>
          <w:rFonts w:hint="eastAsia" w:ascii="宋体" w:hAnsi="宋体" w:eastAsia="宋体" w:cs="宋体"/>
          <w:b/>
          <w:color w:val="auto"/>
          <w:sz w:val="32"/>
          <w:szCs w:val="32"/>
          <w:highlight w:val="none"/>
        </w:rPr>
      </w:pPr>
      <w:r>
        <w:rPr>
          <w:rFonts w:hint="eastAsia" w:ascii="宋体" w:hAnsi="宋体" w:eastAsia="宋体" w:cs="宋体"/>
          <w:b/>
          <w:color w:val="auto"/>
          <w:kern w:val="0"/>
          <w:sz w:val="32"/>
          <w:szCs w:val="32"/>
          <w:highlight w:val="none"/>
          <w:lang w:val="en-US" w:eastAsia="zh-CN"/>
        </w:rPr>
        <w:t>三、</w:t>
      </w:r>
      <w:r>
        <w:rPr>
          <w:rFonts w:hint="eastAsia" w:ascii="宋体" w:hAnsi="宋体" w:eastAsia="宋体" w:cs="宋体"/>
          <w:b/>
          <w:color w:val="auto"/>
          <w:sz w:val="32"/>
          <w:szCs w:val="32"/>
          <w:highlight w:val="none"/>
        </w:rPr>
        <w:t>法定代表人（负责人）身份证明书</w:t>
      </w:r>
    </w:p>
    <w:p w14:paraId="4DFE3A63">
      <w:pPr>
        <w:jc w:val="center"/>
        <w:rPr>
          <w:rFonts w:hint="eastAsia" w:ascii="宋体" w:hAnsi="宋体" w:eastAsia="宋体" w:cs="宋体"/>
          <w:b/>
          <w:color w:val="auto"/>
          <w:kern w:val="0"/>
          <w:sz w:val="32"/>
          <w:szCs w:val="32"/>
          <w:highlight w:val="none"/>
        </w:rPr>
      </w:pPr>
    </w:p>
    <w:p w14:paraId="10B53B00">
      <w:pPr>
        <w:adjustRightInd w:val="0"/>
        <w:snapToGrid w:val="0"/>
        <w:spacing w:line="276" w:lineRule="auto"/>
        <w:jc w:val="center"/>
        <w:rPr>
          <w:rFonts w:hint="eastAsia" w:ascii="宋体" w:hAnsi="宋体" w:eastAsia="宋体" w:cs="宋体"/>
          <w:b/>
          <w:color w:val="auto"/>
          <w:sz w:val="32"/>
          <w:szCs w:val="32"/>
          <w:highlight w:val="none"/>
          <w:lang w:eastAsia="zh-CN"/>
        </w:rPr>
      </w:pPr>
      <w:r>
        <w:rPr>
          <w:rFonts w:hint="eastAsia" w:ascii="宋体" w:hAnsi="宋体" w:eastAsia="宋体" w:cs="宋体"/>
          <w:b/>
          <w:color w:val="auto"/>
          <w:sz w:val="32"/>
          <w:szCs w:val="32"/>
          <w:highlight w:val="none"/>
        </w:rPr>
        <w:t>法定代表人（负责人）身份证明书</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格式</w:t>
      </w:r>
      <w:r>
        <w:rPr>
          <w:rFonts w:hint="eastAsia" w:ascii="宋体" w:hAnsi="宋体" w:eastAsia="宋体" w:cs="宋体"/>
          <w:b/>
          <w:color w:val="auto"/>
          <w:sz w:val="32"/>
          <w:szCs w:val="32"/>
          <w:highlight w:val="none"/>
          <w:lang w:eastAsia="zh-CN"/>
        </w:rPr>
        <w:t>）</w:t>
      </w:r>
    </w:p>
    <w:p w14:paraId="2AE59C46">
      <w:pPr>
        <w:adjustRightInd w:val="0"/>
        <w:snapToGrid w:val="0"/>
        <w:spacing w:line="276" w:lineRule="auto"/>
        <w:ind w:firstLine="960" w:firstLineChars="400"/>
        <w:rPr>
          <w:rFonts w:hint="eastAsia" w:ascii="宋体" w:hAnsi="宋体" w:eastAsia="宋体" w:cs="宋体"/>
          <w:color w:val="auto"/>
          <w:sz w:val="24"/>
          <w:highlight w:val="none"/>
          <w:u w:val="single"/>
        </w:rPr>
      </w:pPr>
    </w:p>
    <w:p w14:paraId="474DBA3F">
      <w:pPr>
        <w:adjustRightInd w:val="0"/>
        <w:snapToGrid w:val="0"/>
        <w:spacing w:line="72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在我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（公司）任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职务，是我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（公司）的法定代表人（负责人）。</w:t>
      </w:r>
    </w:p>
    <w:p w14:paraId="57203499">
      <w:pPr>
        <w:adjustRightInd w:val="0"/>
        <w:snapToGrid w:val="0"/>
        <w:spacing w:line="720" w:lineRule="exact"/>
        <w:ind w:firstLine="735" w:firstLineChars="350"/>
        <w:rPr>
          <w:rFonts w:hint="eastAsia" w:ascii="宋体" w:hAnsi="宋体" w:eastAsia="宋体" w:cs="宋体"/>
          <w:color w:val="auto"/>
          <w:szCs w:val="21"/>
          <w:highlight w:val="none"/>
        </w:rPr>
      </w:pPr>
      <w:r>
        <w:rPr>
          <w:rFonts w:hint="eastAsia" w:ascii="宋体" w:hAnsi="宋体" w:eastAsia="宋体" w:cs="宋体"/>
          <w:color w:val="auto"/>
          <w:szCs w:val="21"/>
          <w:highlight w:val="none"/>
        </w:rPr>
        <w:t>特此证明。</w:t>
      </w:r>
    </w:p>
    <w:p w14:paraId="6ABF03CD">
      <w:pPr>
        <w:adjustRightInd w:val="0"/>
        <w:snapToGrid w:val="0"/>
        <w:spacing w:line="276" w:lineRule="auto"/>
        <w:rPr>
          <w:rFonts w:hint="eastAsia" w:ascii="宋体" w:hAnsi="宋体" w:eastAsia="宋体" w:cs="宋体"/>
          <w:color w:val="auto"/>
          <w:szCs w:val="21"/>
          <w:highlight w:val="none"/>
        </w:rPr>
      </w:pPr>
    </w:p>
    <w:p w14:paraId="69ADCEE5">
      <w:pPr>
        <w:adjustRightInd w:val="0"/>
        <w:snapToGri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51176BA1">
      <w:pPr>
        <w:adjustRightInd w:val="0"/>
        <w:snapToGrid w:val="0"/>
        <w:spacing w:line="276" w:lineRule="auto"/>
        <w:rPr>
          <w:rFonts w:hint="eastAsia" w:ascii="宋体" w:hAnsi="宋体" w:eastAsia="宋体" w:cs="宋体"/>
          <w:color w:val="auto"/>
          <w:szCs w:val="21"/>
          <w:highlight w:val="none"/>
        </w:rPr>
      </w:pPr>
    </w:p>
    <w:p w14:paraId="7169CF34">
      <w:pPr>
        <w:adjustRightInd w:val="0"/>
        <w:snapToGrid w:val="0"/>
        <w:spacing w:line="276" w:lineRule="auto"/>
        <w:ind w:firstLine="2940" w:firstLineChars="14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投标人名称：</w:t>
      </w:r>
      <w:r>
        <w:rPr>
          <w:rFonts w:hint="eastAsia" w:ascii="宋体" w:hAnsi="宋体" w:eastAsia="宋体" w:cs="宋体"/>
          <w:color w:val="auto"/>
          <w:szCs w:val="21"/>
          <w:highlight w:val="none"/>
          <w:u w:val="single"/>
        </w:rPr>
        <w:t xml:space="preserve">                              </w:t>
      </w:r>
    </w:p>
    <w:p w14:paraId="6BA88406">
      <w:pPr>
        <w:adjustRightInd w:val="0"/>
        <w:snapToGri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color w:val="auto"/>
          <w:szCs w:val="21"/>
          <w:highlight w:val="none"/>
          <w:lang w:val="en-US" w:eastAsia="zh-CN"/>
        </w:rPr>
        <w:t xml:space="preserve">       </w:t>
      </w:r>
      <w:r>
        <w:rPr>
          <w:rFonts w:hint="eastAsia" w:ascii="宋体" w:hAnsi="宋体" w:eastAsia="宋体" w:cs="宋体"/>
          <w:color w:val="auto"/>
          <w:szCs w:val="21"/>
          <w:highlight w:val="none"/>
        </w:rPr>
        <w:t xml:space="preserve"> （电子公章）</w:t>
      </w:r>
    </w:p>
    <w:p w14:paraId="43447FF7">
      <w:pPr>
        <w:adjustRightInd w:val="0"/>
        <w:snapToGrid w:val="0"/>
        <w:spacing w:line="276" w:lineRule="auto"/>
        <w:rPr>
          <w:rFonts w:hint="eastAsia" w:ascii="宋体" w:hAnsi="宋体" w:eastAsia="宋体" w:cs="宋体"/>
          <w:color w:val="auto"/>
          <w:szCs w:val="21"/>
          <w:highlight w:val="none"/>
        </w:rPr>
      </w:pPr>
    </w:p>
    <w:p w14:paraId="519BFBF8">
      <w:pPr>
        <w:adjustRightInd w:val="0"/>
        <w:snapToGrid w:val="0"/>
        <w:spacing w:line="276"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年     月    日</w:t>
      </w:r>
    </w:p>
    <w:p w14:paraId="4E20C81C">
      <w:pPr>
        <w:adjustRightInd w:val="0"/>
        <w:snapToGrid w:val="0"/>
        <w:spacing w:line="276" w:lineRule="auto"/>
        <w:rPr>
          <w:rFonts w:hint="eastAsia" w:ascii="宋体" w:hAnsi="宋体" w:eastAsia="宋体" w:cs="宋体"/>
          <w:color w:val="auto"/>
          <w:szCs w:val="21"/>
          <w:highlight w:val="none"/>
        </w:rPr>
      </w:pPr>
    </w:p>
    <w:p w14:paraId="54B77CA7">
      <w:pPr>
        <w:adjustRightInd w:val="0"/>
        <w:snapToGrid w:val="0"/>
        <w:spacing w:line="276" w:lineRule="auto"/>
        <w:ind w:firstLine="315" w:firstLineChars="150"/>
        <w:rPr>
          <w:rFonts w:hint="eastAsia" w:ascii="宋体" w:hAnsi="宋体" w:eastAsia="宋体" w:cs="宋体"/>
          <w:color w:val="auto"/>
          <w:szCs w:val="21"/>
          <w:highlight w:val="none"/>
        </w:rPr>
      </w:pPr>
    </w:p>
    <w:p w14:paraId="381CBB20">
      <w:pPr>
        <w:adjustRightInd w:val="0"/>
        <w:snapToGrid w:val="0"/>
        <w:spacing w:line="276" w:lineRule="auto"/>
        <w:ind w:firstLine="315" w:firstLineChars="150"/>
        <w:rPr>
          <w:rFonts w:hint="eastAsia" w:ascii="宋体" w:hAnsi="宋体" w:eastAsia="宋体" w:cs="宋体"/>
          <w:color w:val="auto"/>
          <w:szCs w:val="21"/>
          <w:highlight w:val="none"/>
        </w:rPr>
      </w:pPr>
      <w:r>
        <w:rPr>
          <w:rFonts w:hint="eastAsia" w:ascii="宋体" w:hAnsi="宋体" w:eastAsia="宋体" w:cs="宋体"/>
          <w:color w:val="auto"/>
          <w:szCs w:val="21"/>
          <w:highlight w:val="none"/>
        </w:rPr>
        <w:t>住    址：</w:t>
      </w:r>
    </w:p>
    <w:p w14:paraId="2D3DCBEE">
      <w:pPr>
        <w:adjustRightInd w:val="0"/>
        <w:snapToGrid w:val="0"/>
        <w:spacing w:line="276" w:lineRule="auto"/>
        <w:ind w:firstLine="315" w:firstLineChars="150"/>
        <w:rPr>
          <w:rFonts w:hint="eastAsia" w:ascii="宋体" w:hAnsi="宋体" w:eastAsia="宋体" w:cs="宋体"/>
          <w:color w:val="auto"/>
          <w:szCs w:val="21"/>
          <w:highlight w:val="none"/>
        </w:rPr>
      </w:pPr>
    </w:p>
    <w:p w14:paraId="1580812F">
      <w:pPr>
        <w:pStyle w:val="35"/>
        <w:adjustRightInd w:val="0"/>
        <w:snapToGrid w:val="0"/>
        <w:spacing w:line="400" w:lineRule="exact"/>
        <w:ind w:firstLine="315" w:firstLineChars="150"/>
        <w:rPr>
          <w:rFonts w:hint="eastAsia" w:ascii="宋体" w:hAnsi="宋体" w:eastAsia="宋体" w:cs="宋体"/>
          <w:color w:val="auto"/>
          <w:highlight w:val="none"/>
        </w:rPr>
      </w:pPr>
      <w:r>
        <w:rPr>
          <w:rFonts w:hint="eastAsia" w:ascii="宋体" w:hAnsi="宋体" w:eastAsia="宋体" w:cs="宋体"/>
          <w:color w:val="auto"/>
          <w:highlight w:val="none"/>
        </w:rPr>
        <w:t>联系电话：</w:t>
      </w:r>
    </w:p>
    <w:p w14:paraId="1E8D69D0">
      <w:pPr>
        <w:spacing w:line="400" w:lineRule="exact"/>
        <w:rPr>
          <w:rFonts w:hint="eastAsia" w:ascii="宋体" w:hAnsi="宋体" w:eastAsia="宋体" w:cs="宋体"/>
          <w:color w:val="auto"/>
          <w:highlight w:val="none"/>
        </w:rPr>
      </w:pPr>
      <w:r>
        <w:rPr>
          <w:rFonts w:hint="eastAsia" w:ascii="宋体" w:hAnsi="宋体" w:eastAsia="宋体" w:cs="宋体"/>
          <w:color w:val="auto"/>
          <w:highlight w:val="none"/>
        </w:rPr>
        <w:t>附：附法定代表人（负责人）</w:t>
      </w:r>
      <w:r>
        <w:rPr>
          <w:rFonts w:hint="eastAsia" w:ascii="宋体" w:hAnsi="宋体" w:eastAsia="宋体" w:cs="宋体"/>
          <w:color w:val="auto"/>
          <w:highlight w:val="none"/>
          <w:lang w:val="en-US" w:eastAsia="zh-CN"/>
        </w:rPr>
        <w:t>有效的</w:t>
      </w:r>
      <w:r>
        <w:rPr>
          <w:rFonts w:hint="eastAsia" w:ascii="宋体" w:hAnsi="宋体" w:eastAsia="宋体" w:cs="宋体"/>
          <w:color w:val="auto"/>
          <w:highlight w:val="none"/>
        </w:rPr>
        <w:t>身份证及营业执照副本复印件。</w:t>
      </w:r>
    </w:p>
    <w:p w14:paraId="2896EBD2">
      <w:pPr>
        <w:pStyle w:val="35"/>
        <w:adjustRightInd w:val="0"/>
        <w:snapToGrid w:val="0"/>
        <w:spacing w:line="276" w:lineRule="auto"/>
        <w:ind w:firstLine="420" w:firstLineChars="150"/>
        <w:rPr>
          <w:rFonts w:hint="eastAsia" w:ascii="宋体" w:hAnsi="宋体" w:eastAsia="宋体" w:cs="宋体"/>
          <w:color w:val="auto"/>
          <w:sz w:val="28"/>
          <w:szCs w:val="28"/>
          <w:highlight w:val="none"/>
        </w:rPr>
      </w:pPr>
    </w:p>
    <w:tbl>
      <w:tblPr>
        <w:tblStyle w:val="6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4"/>
      </w:tblGrid>
      <w:tr w14:paraId="6AD83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24" w:type="dxa"/>
            <w:noWrap w:val="0"/>
            <w:vAlign w:val="top"/>
          </w:tcPr>
          <w:p w14:paraId="6288966F">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贴附“</w:t>
            </w:r>
            <w:r>
              <w:rPr>
                <w:rFonts w:hint="eastAsia" w:ascii="宋体" w:hAnsi="宋体" w:eastAsia="宋体" w:cs="宋体"/>
                <w:color w:val="auto"/>
                <w:highlight w:val="none"/>
              </w:rPr>
              <w:t>身份证复印件”（正反两面）</w:t>
            </w:r>
          </w:p>
        </w:tc>
      </w:tr>
      <w:tr w14:paraId="63654A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0" w:hRule="atLeast"/>
        </w:trPr>
        <w:tc>
          <w:tcPr>
            <w:tcW w:w="9124" w:type="dxa"/>
            <w:noWrap w:val="0"/>
            <w:vAlign w:val="top"/>
          </w:tcPr>
          <w:p w14:paraId="75A75B8C">
            <w:pPr>
              <w:snapToGrid w:val="0"/>
              <w:spacing w:line="360" w:lineRule="exact"/>
              <w:rPr>
                <w:rFonts w:hint="eastAsia" w:ascii="宋体" w:hAnsi="宋体" w:eastAsia="宋体" w:cs="宋体"/>
                <w:color w:val="auto"/>
                <w:szCs w:val="21"/>
                <w:highlight w:val="none"/>
              </w:rPr>
            </w:pPr>
          </w:p>
          <w:p w14:paraId="4FE78519">
            <w:pPr>
              <w:snapToGrid w:val="0"/>
              <w:spacing w:line="360" w:lineRule="exact"/>
              <w:rPr>
                <w:rFonts w:hint="eastAsia" w:ascii="宋体" w:hAnsi="宋体" w:eastAsia="宋体" w:cs="宋体"/>
                <w:color w:val="auto"/>
                <w:szCs w:val="21"/>
                <w:highlight w:val="none"/>
              </w:rPr>
            </w:pPr>
          </w:p>
          <w:p w14:paraId="5630451C">
            <w:pPr>
              <w:snapToGrid w:val="0"/>
              <w:spacing w:line="360" w:lineRule="exact"/>
              <w:rPr>
                <w:rFonts w:hint="eastAsia" w:ascii="宋体" w:hAnsi="宋体" w:eastAsia="宋体" w:cs="宋体"/>
                <w:color w:val="auto"/>
                <w:szCs w:val="21"/>
                <w:highlight w:val="none"/>
              </w:rPr>
            </w:pPr>
          </w:p>
        </w:tc>
      </w:tr>
    </w:tbl>
    <w:p w14:paraId="747EB90E">
      <w:pPr>
        <w:jc w:val="center"/>
        <w:rPr>
          <w:rFonts w:hint="eastAsia" w:ascii="宋体" w:hAnsi="宋体" w:eastAsia="宋体" w:cs="宋体"/>
          <w:b/>
          <w:color w:val="auto"/>
          <w:kern w:val="0"/>
          <w:sz w:val="32"/>
          <w:szCs w:val="32"/>
          <w:highlight w:val="none"/>
        </w:rPr>
      </w:pPr>
    </w:p>
    <w:p w14:paraId="78E18EC1">
      <w:pPr>
        <w:jc w:val="center"/>
        <w:rPr>
          <w:rFonts w:hint="eastAsia" w:ascii="宋体" w:hAnsi="宋体" w:eastAsia="宋体" w:cs="宋体"/>
          <w:b/>
          <w:color w:val="auto"/>
          <w:kern w:val="0"/>
          <w:sz w:val="32"/>
          <w:szCs w:val="32"/>
          <w:highlight w:val="none"/>
        </w:rPr>
      </w:pPr>
    </w:p>
    <w:p w14:paraId="75A24000">
      <w:pPr>
        <w:jc w:val="center"/>
        <w:rPr>
          <w:rFonts w:hint="eastAsia" w:ascii="宋体" w:hAnsi="宋体" w:eastAsia="宋体" w:cs="宋体"/>
          <w:b/>
          <w:color w:val="auto"/>
          <w:kern w:val="0"/>
          <w:sz w:val="32"/>
          <w:szCs w:val="32"/>
          <w:highlight w:val="none"/>
        </w:rPr>
      </w:pPr>
    </w:p>
    <w:p w14:paraId="364B4BB6">
      <w:pPr>
        <w:jc w:val="center"/>
        <w:rPr>
          <w:rFonts w:hint="eastAsia" w:ascii="宋体" w:hAnsi="宋体" w:eastAsia="宋体" w:cs="宋体"/>
          <w:b/>
          <w:color w:val="auto"/>
          <w:kern w:val="0"/>
          <w:sz w:val="32"/>
          <w:szCs w:val="32"/>
          <w:highlight w:val="none"/>
        </w:rPr>
      </w:pPr>
    </w:p>
    <w:p w14:paraId="273C4365">
      <w:pPr>
        <w:jc w:val="center"/>
        <w:rPr>
          <w:rFonts w:hint="eastAsia" w:ascii="宋体" w:hAnsi="宋体" w:eastAsia="宋体" w:cs="宋体"/>
          <w:b/>
          <w:color w:val="auto"/>
          <w:kern w:val="0"/>
          <w:sz w:val="32"/>
          <w:szCs w:val="32"/>
          <w:highlight w:val="none"/>
        </w:rPr>
      </w:pPr>
    </w:p>
    <w:p w14:paraId="4B496174">
      <w:pPr>
        <w:jc w:val="both"/>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lang w:val="en-US" w:eastAsia="zh-CN"/>
        </w:rPr>
        <w:t>四、法定代表人（负责人）授权委托书</w:t>
      </w:r>
    </w:p>
    <w:p w14:paraId="1200B02C">
      <w:pPr>
        <w:jc w:val="center"/>
        <w:rPr>
          <w:rFonts w:hint="eastAsia" w:ascii="宋体" w:hAnsi="宋体" w:eastAsia="宋体" w:cs="宋体"/>
          <w:b/>
          <w:color w:val="auto"/>
          <w:kern w:val="0"/>
          <w:sz w:val="32"/>
          <w:szCs w:val="32"/>
          <w:highlight w:val="none"/>
        </w:rPr>
      </w:pPr>
    </w:p>
    <w:p w14:paraId="2E891BBB">
      <w:pPr>
        <w:jc w:val="center"/>
        <w:rPr>
          <w:rFonts w:hint="eastAsia" w:ascii="宋体" w:hAnsi="宋体" w:eastAsia="宋体" w:cs="宋体"/>
          <w:b/>
          <w:color w:val="auto"/>
          <w:kern w:val="0"/>
          <w:sz w:val="32"/>
          <w:szCs w:val="32"/>
          <w:highlight w:val="none"/>
        </w:rPr>
      </w:pPr>
    </w:p>
    <w:p w14:paraId="27516A88">
      <w:pPr>
        <w:tabs>
          <w:tab w:val="left" w:pos="4620"/>
        </w:tabs>
        <w:snapToGrid w:val="0"/>
        <w:spacing w:before="120" w:beforeLines="50" w:after="50" w:line="360" w:lineRule="auto"/>
        <w:jc w:val="center"/>
        <w:rPr>
          <w:rFonts w:hint="eastAsia" w:ascii="宋体" w:hAnsi="宋体" w:eastAsia="宋体" w:cs="宋体"/>
          <w:b/>
          <w:color w:val="auto"/>
          <w:sz w:val="28"/>
          <w:szCs w:val="28"/>
          <w:highlight w:val="none"/>
          <w:lang w:eastAsia="zh-CN"/>
        </w:rPr>
      </w:pPr>
      <w:r>
        <w:rPr>
          <w:rFonts w:hint="eastAsia" w:ascii="宋体" w:hAnsi="宋体" w:eastAsia="宋体" w:cs="宋体"/>
          <w:b/>
          <w:color w:val="auto"/>
          <w:sz w:val="28"/>
          <w:szCs w:val="28"/>
          <w:highlight w:val="none"/>
        </w:rPr>
        <w:t>法定代表人（负责人）授权委托书</w:t>
      </w:r>
      <w:r>
        <w:rPr>
          <w:rFonts w:hint="eastAsia" w:ascii="宋体" w:hAnsi="宋体" w:eastAsia="宋体" w:cs="宋体"/>
          <w:b/>
          <w:color w:val="auto"/>
          <w:sz w:val="28"/>
          <w:szCs w:val="28"/>
          <w:highlight w:val="none"/>
          <w:lang w:eastAsia="zh-CN"/>
        </w:rPr>
        <w:t>（</w:t>
      </w:r>
      <w:r>
        <w:rPr>
          <w:rFonts w:hint="eastAsia" w:ascii="宋体" w:hAnsi="宋体" w:eastAsia="宋体" w:cs="宋体"/>
          <w:b/>
          <w:color w:val="auto"/>
          <w:sz w:val="28"/>
          <w:szCs w:val="28"/>
          <w:highlight w:val="none"/>
          <w:lang w:val="en-US" w:eastAsia="zh-CN"/>
        </w:rPr>
        <w:t>格式</w:t>
      </w:r>
      <w:r>
        <w:rPr>
          <w:rFonts w:hint="eastAsia" w:ascii="宋体" w:hAnsi="宋体" w:eastAsia="宋体" w:cs="宋体"/>
          <w:b/>
          <w:color w:val="auto"/>
          <w:sz w:val="28"/>
          <w:szCs w:val="28"/>
          <w:highlight w:val="none"/>
          <w:lang w:eastAsia="zh-CN"/>
        </w:rPr>
        <w:t>）</w:t>
      </w:r>
    </w:p>
    <w:p w14:paraId="54B8F733">
      <w:pPr>
        <w:tabs>
          <w:tab w:val="left" w:pos="4620"/>
        </w:tabs>
        <w:snapToGrid w:val="0"/>
        <w:spacing w:before="120" w:beforeLines="50" w:after="50" w:line="360" w:lineRule="auto"/>
        <w:rPr>
          <w:rFonts w:hint="eastAsia" w:ascii="宋体" w:hAnsi="宋体" w:eastAsia="宋体" w:cs="宋体"/>
          <w:bCs/>
          <w:color w:val="auto"/>
          <w:szCs w:val="21"/>
          <w:highlight w:val="none"/>
        </w:rPr>
      </w:pPr>
    </w:p>
    <w:p w14:paraId="4356A98A">
      <w:pPr>
        <w:tabs>
          <w:tab w:val="left" w:pos="4620"/>
        </w:tabs>
        <w:snapToGrid w:val="0"/>
        <w:spacing w:before="120" w:beforeLines="50" w:after="50" w:line="360" w:lineRule="auto"/>
        <w:rPr>
          <w:rFonts w:hint="eastAsia" w:ascii="宋体" w:hAnsi="宋体" w:eastAsia="宋体" w:cs="宋体"/>
          <w:b/>
          <w:bCs/>
          <w:color w:val="auto"/>
          <w:szCs w:val="21"/>
          <w:highlight w:val="none"/>
        </w:rPr>
      </w:pPr>
      <w:r>
        <w:rPr>
          <w:rFonts w:hint="eastAsia" w:ascii="宋体" w:hAnsi="宋体" w:eastAsia="宋体" w:cs="宋体"/>
          <w:bCs/>
          <w:color w:val="auto"/>
          <w:szCs w:val="21"/>
          <w:highlight w:val="none"/>
        </w:rPr>
        <w:t>致：</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（采购代理机构名称）：</w:t>
      </w:r>
    </w:p>
    <w:p w14:paraId="6D5DFD87">
      <w:pPr>
        <w:tabs>
          <w:tab w:val="left" w:pos="4620"/>
        </w:tabs>
        <w:snapToGrid w:val="0"/>
        <w:spacing w:before="120" w:beforeLines="50" w:after="50" w:line="360" w:lineRule="auto"/>
        <w:ind w:firstLine="630" w:firstLineChars="3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我</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（姓名）系</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（投标人名称）的法定代表人，现授权委托本单位在职职工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（姓名）以我方的名义参加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）的投标活动，并代表我方全权办理针对上述项目的投标、开标、评标、签约等具体事务和签署相关文件。</w:t>
      </w:r>
    </w:p>
    <w:p w14:paraId="4A6AEC16">
      <w:pPr>
        <w:snapToGrid w:val="0"/>
        <w:spacing w:before="120" w:beforeLines="50" w:after="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我方对被授权人的签名事项负全部责任。</w:t>
      </w:r>
    </w:p>
    <w:p w14:paraId="3A6A3865">
      <w:pPr>
        <w:snapToGrid w:val="0"/>
        <w:spacing w:before="120" w:beforeLines="50" w:after="50" w:line="360" w:lineRule="auto"/>
        <w:ind w:firstLine="480"/>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在撤销授权的书面通知以前，本授权书一直有效。</w:t>
      </w:r>
      <w:r>
        <w:rPr>
          <w:rFonts w:hint="eastAsia" w:ascii="宋体" w:hAnsi="宋体" w:eastAsia="宋体" w:cs="宋体"/>
          <w:color w:val="auto"/>
          <w:szCs w:val="21"/>
          <w:highlight w:val="none"/>
        </w:rPr>
        <w:t>被授权人在授权书有效期内签署的所有文件不因授权的撤销而失效。</w:t>
      </w:r>
    </w:p>
    <w:p w14:paraId="1571723F">
      <w:pPr>
        <w:snapToGrid w:val="0"/>
        <w:spacing w:before="120" w:beforeLines="50" w:after="50" w:line="360" w:lineRule="auto"/>
        <w:ind w:firstLine="480"/>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被授权人无转委托权，特此委托。</w:t>
      </w:r>
    </w:p>
    <w:p w14:paraId="7363A064">
      <w:pPr>
        <w:snapToGrid w:val="0"/>
        <w:rPr>
          <w:rFonts w:hint="eastAsia" w:ascii="宋体" w:hAnsi="宋体" w:eastAsia="宋体" w:cs="宋体"/>
          <w:color w:val="auto"/>
          <w:szCs w:val="21"/>
          <w:highlight w:val="none"/>
        </w:rPr>
      </w:pPr>
    </w:p>
    <w:p w14:paraId="7EED3C06">
      <w:pPr>
        <w:snapToGrid w:val="0"/>
        <w:spacing w:before="120" w:beforeLines="50" w:after="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被授权人签名：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法定代表人签名：</w:t>
      </w:r>
      <w:r>
        <w:rPr>
          <w:rFonts w:hint="eastAsia" w:ascii="宋体" w:hAnsi="宋体" w:eastAsia="宋体" w:cs="宋体"/>
          <w:color w:val="auto"/>
          <w:szCs w:val="21"/>
          <w:highlight w:val="none"/>
          <w:u w:val="single"/>
        </w:rPr>
        <w:t xml:space="preserve">              </w:t>
      </w:r>
    </w:p>
    <w:p w14:paraId="4DE27760">
      <w:pPr>
        <w:snapToGrid w:val="0"/>
        <w:spacing w:before="120" w:beforeLines="50" w:after="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所在部门职务：</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职  务：</w:t>
      </w:r>
      <w:r>
        <w:rPr>
          <w:rFonts w:hint="eastAsia" w:ascii="宋体" w:hAnsi="宋体" w:eastAsia="宋体" w:cs="宋体"/>
          <w:color w:val="auto"/>
          <w:szCs w:val="21"/>
          <w:highlight w:val="none"/>
          <w:u w:val="single"/>
        </w:rPr>
        <w:t xml:space="preserve">              </w:t>
      </w:r>
    </w:p>
    <w:p w14:paraId="2B5C7D86">
      <w:pPr>
        <w:snapToGrid w:val="0"/>
        <w:spacing w:before="120" w:beforeLines="50" w:after="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被授权人身份证号码：</w:t>
      </w:r>
      <w:r>
        <w:rPr>
          <w:rFonts w:hint="eastAsia" w:ascii="宋体" w:hAnsi="宋体" w:eastAsia="宋体" w:cs="宋体"/>
          <w:color w:val="auto"/>
          <w:szCs w:val="21"/>
          <w:highlight w:val="none"/>
          <w:u w:val="single"/>
        </w:rPr>
        <w:t xml:space="preserve">                             </w:t>
      </w:r>
    </w:p>
    <w:p w14:paraId="713D5A2E">
      <w:pPr>
        <w:snapToGrid w:val="0"/>
        <w:spacing w:before="120" w:beforeLines="50" w:after="50" w:line="360" w:lineRule="auto"/>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 xml:space="preserve"> 电子公章：</w:t>
      </w:r>
      <w:r>
        <w:rPr>
          <w:rFonts w:hint="eastAsia" w:ascii="宋体" w:hAnsi="宋体" w:eastAsia="宋体" w:cs="宋体"/>
          <w:color w:val="auto"/>
          <w:szCs w:val="21"/>
          <w:highlight w:val="none"/>
          <w:u w:val="single"/>
        </w:rPr>
        <w:t xml:space="preserve">                   </w:t>
      </w:r>
    </w:p>
    <w:p w14:paraId="17C68331">
      <w:pPr>
        <w:pStyle w:val="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38C35D88">
      <w:pPr>
        <w:pStyle w:val="5"/>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r>
        <w:rPr>
          <w:rFonts w:hint="eastAsia" w:ascii="宋体" w:hAnsi="宋体" w:eastAsia="宋体" w:cs="宋体"/>
          <w:snapToGrid/>
          <w:color w:val="auto"/>
          <w:kern w:val="2"/>
          <w:sz w:val="21"/>
          <w:szCs w:val="21"/>
          <w:highlight w:val="none"/>
          <w:lang w:val="en-US" w:eastAsia="zh-CN" w:bidi="ar-SA"/>
        </w:rPr>
        <w:t xml:space="preserve">      年    月    日</w:t>
      </w:r>
    </w:p>
    <w:p w14:paraId="573A9F3D">
      <w:pPr>
        <w:rPr>
          <w:rFonts w:hint="eastAsia" w:ascii="宋体" w:hAnsi="宋体" w:eastAsia="宋体" w:cs="宋体"/>
          <w:color w:val="auto"/>
          <w:highlight w:val="none"/>
        </w:rPr>
      </w:pPr>
    </w:p>
    <w:p w14:paraId="3F88A477">
      <w:pPr>
        <w:rPr>
          <w:rFonts w:hint="eastAsia" w:ascii="宋体" w:hAnsi="宋体" w:eastAsia="宋体" w:cs="宋体"/>
          <w:color w:val="auto"/>
          <w:highlight w:val="none"/>
        </w:rPr>
      </w:pPr>
    </w:p>
    <w:p w14:paraId="4E386574">
      <w:pPr>
        <w:snapToGrid w:val="0"/>
        <w:spacing w:before="120" w:beforeLines="50" w:after="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注：</w:t>
      </w:r>
    </w:p>
    <w:p w14:paraId="103493C0">
      <w:pPr>
        <w:snapToGrid w:val="0"/>
        <w:spacing w:before="120" w:beforeLines="50" w:after="50" w:line="360" w:lineRule="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1.法定代表人和委托代理人必须在授权委托书上亲笔签名，并加盖电子公章，不得使用印章、签名章或者其他电子制版签名代替</w:t>
      </w:r>
      <w:r>
        <w:rPr>
          <w:rFonts w:hint="eastAsia" w:ascii="宋体" w:hAnsi="宋体" w:eastAsia="宋体" w:cs="宋体"/>
          <w:b/>
          <w:bCs/>
          <w:color w:val="auto"/>
          <w:szCs w:val="21"/>
          <w:highlight w:val="none"/>
        </w:rPr>
        <w:t>，否则作无效投标处理</w:t>
      </w:r>
      <w:r>
        <w:rPr>
          <w:rFonts w:hint="eastAsia" w:ascii="宋体" w:hAnsi="宋体" w:eastAsia="宋体" w:cs="宋体"/>
          <w:color w:val="auto"/>
          <w:szCs w:val="21"/>
          <w:highlight w:val="none"/>
        </w:rPr>
        <w:t>；</w:t>
      </w:r>
    </w:p>
    <w:p w14:paraId="1CA79FCB">
      <w:pPr>
        <w:jc w:val="left"/>
        <w:rPr>
          <w:rFonts w:hint="eastAsia" w:ascii="宋体" w:hAnsi="宋体" w:eastAsia="宋体" w:cs="宋体"/>
          <w:b/>
          <w:color w:val="auto"/>
          <w:kern w:val="0"/>
          <w:sz w:val="32"/>
          <w:szCs w:val="32"/>
          <w:highlight w:val="none"/>
        </w:rPr>
      </w:pPr>
      <w:r>
        <w:rPr>
          <w:rFonts w:hint="eastAsia" w:ascii="宋体" w:hAnsi="宋体" w:eastAsia="宋体" w:cs="宋体"/>
          <w:color w:val="auto"/>
          <w:szCs w:val="21"/>
          <w:highlight w:val="none"/>
        </w:rPr>
        <w:t xml:space="preserve">2. </w:t>
      </w:r>
      <w:r>
        <w:rPr>
          <w:rFonts w:hint="eastAsia" w:ascii="宋体" w:hAnsi="宋体" w:eastAsia="宋体" w:cs="宋体"/>
          <w:color w:val="auto"/>
          <w:szCs w:val="21"/>
          <w:highlight w:val="none"/>
          <w:lang w:eastAsia="zh-CN"/>
        </w:rPr>
        <w:t>投标人</w:t>
      </w:r>
      <w:r>
        <w:rPr>
          <w:rFonts w:hint="eastAsia" w:ascii="宋体" w:hAnsi="宋体" w:eastAsia="宋体" w:cs="宋体"/>
          <w:color w:val="auto"/>
          <w:szCs w:val="21"/>
          <w:highlight w:val="none"/>
        </w:rPr>
        <w:t>为其他组织或者自然人时，本招标文件规定的法定代表人指负责人或者自然人。本招标文件所称负责人是指参加投标的其他组织营业执照上的负责人，本招标文件所称自然人指参与投标的自然人本人。</w:t>
      </w:r>
    </w:p>
    <w:p w14:paraId="05E6AF96">
      <w:pPr>
        <w:widowControl/>
        <w:adjustRightInd/>
        <w:jc w:val="left"/>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0EEBF98A">
      <w:pPr>
        <w:jc w:val="both"/>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五、商务响应表</w:t>
      </w:r>
    </w:p>
    <w:p w14:paraId="4C47C099">
      <w:pPr>
        <w:jc w:val="center"/>
        <w:rPr>
          <w:rFonts w:hint="eastAsia" w:ascii="宋体" w:hAnsi="宋体" w:eastAsia="宋体" w:cs="宋体"/>
          <w:b/>
          <w:color w:val="auto"/>
          <w:kern w:val="0"/>
          <w:sz w:val="32"/>
          <w:szCs w:val="32"/>
          <w:highlight w:val="none"/>
          <w:lang w:eastAsia="zh-CN"/>
        </w:rPr>
      </w:pPr>
      <w:r>
        <w:rPr>
          <w:rFonts w:hint="eastAsia" w:ascii="宋体" w:hAnsi="宋体" w:eastAsia="宋体" w:cs="宋体"/>
          <w:b/>
          <w:color w:val="auto"/>
          <w:kern w:val="0"/>
          <w:sz w:val="32"/>
          <w:szCs w:val="32"/>
          <w:highlight w:val="none"/>
        </w:rPr>
        <w:t>商务响应表</w:t>
      </w:r>
      <w:r>
        <w:rPr>
          <w:rFonts w:hint="eastAsia" w:ascii="宋体" w:hAnsi="宋体" w:eastAsia="宋体" w:cs="宋体"/>
          <w:b/>
          <w:color w:val="auto"/>
          <w:kern w:val="0"/>
          <w:sz w:val="32"/>
          <w:szCs w:val="32"/>
          <w:highlight w:val="none"/>
          <w:lang w:eastAsia="zh-CN"/>
        </w:rPr>
        <w:t>（</w:t>
      </w:r>
      <w:r>
        <w:rPr>
          <w:rFonts w:hint="eastAsia" w:ascii="宋体" w:hAnsi="宋体" w:eastAsia="宋体" w:cs="宋体"/>
          <w:b/>
          <w:color w:val="auto"/>
          <w:kern w:val="0"/>
          <w:sz w:val="32"/>
          <w:szCs w:val="32"/>
          <w:highlight w:val="none"/>
          <w:lang w:val="en-US" w:eastAsia="zh-CN"/>
        </w:rPr>
        <w:t>格式</w:t>
      </w:r>
      <w:r>
        <w:rPr>
          <w:rFonts w:hint="eastAsia" w:ascii="宋体" w:hAnsi="宋体" w:eastAsia="宋体" w:cs="宋体"/>
          <w:b/>
          <w:color w:val="auto"/>
          <w:kern w:val="0"/>
          <w:sz w:val="32"/>
          <w:szCs w:val="32"/>
          <w:highlight w:val="none"/>
          <w:lang w:eastAsia="zh-CN"/>
        </w:rPr>
        <w:t>）</w:t>
      </w:r>
    </w:p>
    <w:p w14:paraId="3DD6F226">
      <w:pPr>
        <w:snapToGrid w:val="0"/>
        <w:spacing w:before="50" w:after="120" w:afterLines="50" w:line="360" w:lineRule="exact"/>
        <w:ind w:firstLine="308" w:firstLineChars="147"/>
        <w:jc w:val="lef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分标：</w:t>
      </w:r>
      <w:r>
        <w:rPr>
          <w:rFonts w:hint="eastAsia" w:ascii="宋体" w:hAnsi="宋体" w:eastAsia="宋体" w:cs="宋体"/>
          <w:color w:val="auto"/>
          <w:szCs w:val="21"/>
          <w:highlight w:val="none"/>
          <w:u w:val="single"/>
        </w:rPr>
        <w:t xml:space="preserve">              </w:t>
      </w:r>
    </w:p>
    <w:tbl>
      <w:tblPr>
        <w:tblStyle w:val="65"/>
        <w:tblpPr w:leftFromText="180" w:rightFromText="180" w:vertAnchor="text" w:horzAnchor="page" w:tblpX="1492" w:tblpY="150"/>
        <w:tblOverlap w:val="never"/>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45"/>
        <w:gridCol w:w="3362"/>
        <w:gridCol w:w="1344"/>
        <w:gridCol w:w="2689"/>
      </w:tblGrid>
      <w:tr w14:paraId="49CB3F5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445" w:type="dxa"/>
            <w:tcBorders>
              <w:top w:val="single" w:color="auto" w:sz="4" w:space="0"/>
              <w:left w:val="single" w:color="auto" w:sz="4" w:space="0"/>
              <w:bottom w:val="single" w:color="auto" w:sz="4" w:space="0"/>
              <w:right w:val="single" w:color="auto" w:sz="4" w:space="0"/>
            </w:tcBorders>
            <w:noWrap w:val="0"/>
            <w:vAlign w:val="center"/>
          </w:tcPr>
          <w:p w14:paraId="2CEEF800">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项目</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04F032CD">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招标文件要求</w:t>
            </w:r>
          </w:p>
        </w:tc>
        <w:tc>
          <w:tcPr>
            <w:tcW w:w="1344" w:type="dxa"/>
            <w:tcBorders>
              <w:top w:val="single" w:color="auto" w:sz="4" w:space="0"/>
              <w:left w:val="single" w:color="auto" w:sz="4" w:space="0"/>
              <w:bottom w:val="single" w:color="auto" w:sz="4" w:space="0"/>
              <w:right w:val="single" w:color="auto" w:sz="4" w:space="0"/>
            </w:tcBorders>
            <w:noWrap w:val="0"/>
            <w:vAlign w:val="center"/>
          </w:tcPr>
          <w:p w14:paraId="2E93EEF9">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是否响应</w:t>
            </w:r>
          </w:p>
        </w:tc>
        <w:tc>
          <w:tcPr>
            <w:tcW w:w="2689" w:type="dxa"/>
            <w:tcBorders>
              <w:top w:val="single" w:color="auto" w:sz="4" w:space="0"/>
              <w:left w:val="single" w:color="auto" w:sz="4" w:space="0"/>
              <w:bottom w:val="single" w:color="auto" w:sz="4" w:space="0"/>
              <w:right w:val="single" w:color="auto" w:sz="4" w:space="0"/>
            </w:tcBorders>
            <w:noWrap w:val="0"/>
            <w:vAlign w:val="center"/>
          </w:tcPr>
          <w:p w14:paraId="7D98074C">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投标人的承诺或说明</w:t>
            </w:r>
          </w:p>
        </w:tc>
      </w:tr>
      <w:tr w14:paraId="1C69810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46" w:hRule="atLeast"/>
        </w:trPr>
        <w:tc>
          <w:tcPr>
            <w:tcW w:w="1445" w:type="dxa"/>
            <w:tcBorders>
              <w:top w:val="single" w:color="auto" w:sz="4" w:space="0"/>
              <w:left w:val="single" w:color="auto" w:sz="4" w:space="0"/>
              <w:bottom w:val="single" w:color="auto" w:sz="4" w:space="0"/>
              <w:right w:val="single" w:color="auto" w:sz="4" w:space="0"/>
            </w:tcBorders>
            <w:noWrap w:val="0"/>
            <w:vAlign w:val="center"/>
          </w:tcPr>
          <w:p w14:paraId="1D00D071">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保</w:t>
            </w:r>
            <w:r>
              <w:rPr>
                <w:rFonts w:hint="eastAsia" w:ascii="宋体" w:hAnsi="宋体" w:eastAsia="宋体" w:cs="宋体"/>
                <w:color w:val="auto"/>
                <w:szCs w:val="21"/>
                <w:highlight w:val="none"/>
                <w:lang w:val="en-US" w:eastAsia="zh-CN"/>
              </w:rPr>
              <w:t>修</w:t>
            </w:r>
            <w:r>
              <w:rPr>
                <w:rFonts w:hint="eastAsia" w:ascii="宋体" w:hAnsi="宋体" w:eastAsia="宋体" w:cs="宋体"/>
                <w:color w:val="auto"/>
                <w:szCs w:val="21"/>
                <w:highlight w:val="none"/>
              </w:rPr>
              <w:t>期</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5AD39D03">
            <w:pPr>
              <w:snapToGrid w:val="0"/>
              <w:spacing w:before="120" w:beforeLines="50" w:line="360" w:lineRule="exact"/>
              <w:jc w:val="center"/>
              <w:rPr>
                <w:rFonts w:hint="eastAsia" w:ascii="宋体" w:hAnsi="宋体" w:eastAsia="宋体" w:cs="宋体"/>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0D3971B6">
            <w:pPr>
              <w:snapToGrid w:val="0"/>
              <w:spacing w:before="120" w:beforeLines="50" w:line="360" w:lineRule="exact"/>
              <w:jc w:val="center"/>
              <w:rPr>
                <w:rFonts w:hint="eastAsia" w:ascii="宋体" w:hAnsi="宋体" w:eastAsia="宋体" w:cs="宋体"/>
                <w:color w:val="auto"/>
                <w:szCs w:val="21"/>
                <w:highlight w:val="none"/>
              </w:rPr>
            </w:pPr>
          </w:p>
        </w:tc>
        <w:tc>
          <w:tcPr>
            <w:tcW w:w="2689" w:type="dxa"/>
            <w:tcBorders>
              <w:top w:val="single" w:color="auto" w:sz="4" w:space="0"/>
              <w:left w:val="single" w:color="auto" w:sz="4" w:space="0"/>
              <w:bottom w:val="single" w:color="auto" w:sz="4" w:space="0"/>
              <w:right w:val="single" w:color="auto" w:sz="4" w:space="0"/>
            </w:tcBorders>
            <w:noWrap w:val="0"/>
            <w:vAlign w:val="center"/>
          </w:tcPr>
          <w:p w14:paraId="75A5B2BB">
            <w:pPr>
              <w:snapToGrid w:val="0"/>
              <w:spacing w:before="120" w:beforeLines="50" w:line="360" w:lineRule="exact"/>
              <w:jc w:val="center"/>
              <w:rPr>
                <w:rFonts w:hint="eastAsia" w:ascii="宋体" w:hAnsi="宋体" w:eastAsia="宋体" w:cs="宋体"/>
                <w:color w:val="auto"/>
                <w:szCs w:val="21"/>
                <w:highlight w:val="none"/>
              </w:rPr>
            </w:pPr>
          </w:p>
        </w:tc>
      </w:tr>
      <w:tr w14:paraId="1140DBE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21" w:hRule="atLeast"/>
        </w:trPr>
        <w:tc>
          <w:tcPr>
            <w:tcW w:w="1445" w:type="dxa"/>
            <w:tcBorders>
              <w:top w:val="single" w:color="auto" w:sz="4" w:space="0"/>
              <w:left w:val="single" w:color="auto" w:sz="4" w:space="0"/>
              <w:bottom w:val="single" w:color="auto" w:sz="4" w:space="0"/>
              <w:right w:val="single" w:color="auto" w:sz="4" w:space="0"/>
            </w:tcBorders>
            <w:noWrap w:val="0"/>
            <w:vAlign w:val="center"/>
          </w:tcPr>
          <w:p w14:paraId="320B5446">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售后技术服务要求</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5EA4CD6A">
            <w:pPr>
              <w:snapToGrid w:val="0"/>
              <w:spacing w:before="120" w:beforeLines="50" w:line="360" w:lineRule="exact"/>
              <w:jc w:val="center"/>
              <w:rPr>
                <w:rFonts w:hint="eastAsia" w:ascii="宋体" w:hAnsi="宋体" w:eastAsia="宋体" w:cs="宋体"/>
                <w:color w:val="auto"/>
                <w:szCs w:val="21"/>
                <w:highlight w:val="none"/>
              </w:rPr>
            </w:pPr>
          </w:p>
        </w:tc>
        <w:tc>
          <w:tcPr>
            <w:tcW w:w="1344" w:type="dxa"/>
            <w:tcBorders>
              <w:top w:val="single" w:color="auto" w:sz="4" w:space="0"/>
              <w:left w:val="single" w:color="auto" w:sz="4" w:space="0"/>
              <w:bottom w:val="single" w:color="auto" w:sz="4" w:space="0"/>
              <w:right w:val="single" w:color="auto" w:sz="4" w:space="0"/>
            </w:tcBorders>
            <w:noWrap w:val="0"/>
            <w:vAlign w:val="center"/>
          </w:tcPr>
          <w:p w14:paraId="18095A6B">
            <w:pPr>
              <w:snapToGrid w:val="0"/>
              <w:spacing w:before="120" w:beforeLines="50" w:line="360" w:lineRule="exact"/>
              <w:jc w:val="center"/>
              <w:rPr>
                <w:rFonts w:hint="eastAsia" w:ascii="宋体" w:hAnsi="宋体" w:eastAsia="宋体" w:cs="宋体"/>
                <w:color w:val="auto"/>
                <w:szCs w:val="21"/>
                <w:highlight w:val="none"/>
              </w:rPr>
            </w:pPr>
          </w:p>
        </w:tc>
        <w:tc>
          <w:tcPr>
            <w:tcW w:w="2689" w:type="dxa"/>
            <w:tcBorders>
              <w:top w:val="single" w:color="auto" w:sz="4" w:space="0"/>
              <w:left w:val="single" w:color="auto" w:sz="4" w:space="0"/>
              <w:bottom w:val="single" w:color="auto" w:sz="4" w:space="0"/>
              <w:right w:val="single" w:color="auto" w:sz="4" w:space="0"/>
            </w:tcBorders>
            <w:noWrap w:val="0"/>
            <w:vAlign w:val="center"/>
          </w:tcPr>
          <w:p w14:paraId="5A1DAFE4">
            <w:pPr>
              <w:snapToGrid w:val="0"/>
              <w:spacing w:before="120" w:beforeLines="50" w:line="360" w:lineRule="exact"/>
              <w:jc w:val="center"/>
              <w:rPr>
                <w:rFonts w:hint="eastAsia" w:ascii="宋体" w:hAnsi="宋体" w:eastAsia="宋体" w:cs="宋体"/>
                <w:color w:val="auto"/>
                <w:szCs w:val="21"/>
                <w:highlight w:val="none"/>
              </w:rPr>
            </w:pPr>
          </w:p>
        </w:tc>
      </w:tr>
      <w:tr w14:paraId="6A85283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049" w:hRule="atLeast"/>
        </w:trPr>
        <w:tc>
          <w:tcPr>
            <w:tcW w:w="1445" w:type="dxa"/>
            <w:tcBorders>
              <w:top w:val="single" w:color="auto" w:sz="4" w:space="0"/>
              <w:left w:val="single" w:color="auto" w:sz="4" w:space="0"/>
              <w:bottom w:val="single" w:color="auto" w:sz="4" w:space="0"/>
              <w:right w:val="single" w:color="auto" w:sz="4" w:space="0"/>
            </w:tcBorders>
            <w:noWrap w:val="0"/>
            <w:vAlign w:val="center"/>
          </w:tcPr>
          <w:p w14:paraId="747E5DCE">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交货时间及地点</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5377C93E">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u w:val="single"/>
              </w:rPr>
              <w:t>（合同签订后×天内）</w:t>
            </w:r>
            <w:r>
              <w:rPr>
                <w:rFonts w:hint="eastAsia" w:ascii="宋体" w:hAnsi="宋体" w:eastAsia="宋体" w:cs="宋体"/>
                <w:color w:val="auto"/>
                <w:szCs w:val="21"/>
                <w:highlight w:val="none"/>
              </w:rPr>
              <w:t>交货；</w:t>
            </w:r>
          </w:p>
          <w:p w14:paraId="53C425CC">
            <w:pPr>
              <w:snapToGrid w:val="0"/>
              <w:spacing w:before="120" w:beforeLines="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地点：</w:t>
            </w:r>
          </w:p>
        </w:tc>
        <w:tc>
          <w:tcPr>
            <w:tcW w:w="1344" w:type="dxa"/>
            <w:tcBorders>
              <w:top w:val="single" w:color="auto" w:sz="4" w:space="0"/>
              <w:left w:val="single" w:color="auto" w:sz="4" w:space="0"/>
              <w:bottom w:val="single" w:color="auto" w:sz="4" w:space="0"/>
              <w:right w:val="single" w:color="auto" w:sz="4" w:space="0"/>
            </w:tcBorders>
            <w:noWrap w:val="0"/>
            <w:vAlign w:val="center"/>
          </w:tcPr>
          <w:p w14:paraId="1B5C1177">
            <w:pPr>
              <w:snapToGrid w:val="0"/>
              <w:spacing w:before="120" w:beforeLines="50" w:line="360" w:lineRule="exact"/>
              <w:ind w:left="43"/>
              <w:jc w:val="center"/>
              <w:rPr>
                <w:rFonts w:hint="eastAsia" w:ascii="宋体" w:hAnsi="宋体" w:eastAsia="宋体" w:cs="宋体"/>
                <w:color w:val="auto"/>
                <w:szCs w:val="21"/>
                <w:highlight w:val="none"/>
              </w:rPr>
            </w:pPr>
          </w:p>
        </w:tc>
        <w:tc>
          <w:tcPr>
            <w:tcW w:w="2689" w:type="dxa"/>
            <w:tcBorders>
              <w:top w:val="single" w:color="auto" w:sz="4" w:space="0"/>
              <w:left w:val="single" w:color="auto" w:sz="4" w:space="0"/>
              <w:bottom w:val="single" w:color="auto" w:sz="4" w:space="0"/>
              <w:right w:val="single" w:color="auto" w:sz="4" w:space="0"/>
            </w:tcBorders>
            <w:noWrap w:val="0"/>
            <w:vAlign w:val="center"/>
          </w:tcPr>
          <w:p w14:paraId="0D4C4FEA">
            <w:pPr>
              <w:snapToGrid w:val="0"/>
              <w:spacing w:before="120" w:beforeLines="50" w:line="360" w:lineRule="exact"/>
              <w:ind w:left="43"/>
              <w:jc w:val="center"/>
              <w:rPr>
                <w:rFonts w:hint="eastAsia" w:ascii="宋体" w:hAnsi="宋体" w:eastAsia="宋体" w:cs="宋体"/>
                <w:color w:val="auto"/>
                <w:szCs w:val="21"/>
                <w:highlight w:val="none"/>
              </w:rPr>
            </w:pPr>
          </w:p>
        </w:tc>
      </w:tr>
      <w:tr w14:paraId="2CE79E0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65" w:hRule="atLeast"/>
        </w:trPr>
        <w:tc>
          <w:tcPr>
            <w:tcW w:w="1445" w:type="dxa"/>
            <w:tcBorders>
              <w:top w:val="single" w:color="auto" w:sz="4" w:space="0"/>
              <w:left w:val="single" w:color="auto" w:sz="4" w:space="0"/>
              <w:bottom w:val="single" w:color="auto" w:sz="4" w:space="0"/>
              <w:right w:val="single" w:color="auto" w:sz="4" w:space="0"/>
            </w:tcBorders>
            <w:noWrap w:val="0"/>
            <w:vAlign w:val="center"/>
          </w:tcPr>
          <w:p w14:paraId="7B67465B">
            <w:pPr>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3362" w:type="dxa"/>
            <w:tcBorders>
              <w:top w:val="single" w:color="auto" w:sz="4" w:space="0"/>
              <w:left w:val="single" w:color="auto" w:sz="4" w:space="0"/>
              <w:bottom w:val="single" w:color="auto" w:sz="4" w:space="0"/>
              <w:right w:val="single" w:color="auto" w:sz="4" w:space="0"/>
            </w:tcBorders>
            <w:noWrap w:val="0"/>
            <w:vAlign w:val="center"/>
          </w:tcPr>
          <w:p w14:paraId="5BA60779">
            <w:pPr>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1344" w:type="dxa"/>
            <w:tcBorders>
              <w:top w:val="single" w:color="auto" w:sz="4" w:space="0"/>
              <w:left w:val="single" w:color="auto" w:sz="4" w:space="0"/>
              <w:bottom w:val="single" w:color="auto" w:sz="4" w:space="0"/>
              <w:right w:val="single" w:color="auto" w:sz="4" w:space="0"/>
            </w:tcBorders>
            <w:noWrap w:val="0"/>
            <w:vAlign w:val="center"/>
          </w:tcPr>
          <w:p w14:paraId="3AE29088">
            <w:pPr>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c>
          <w:tcPr>
            <w:tcW w:w="2689" w:type="dxa"/>
            <w:tcBorders>
              <w:top w:val="single" w:color="auto" w:sz="4" w:space="0"/>
              <w:left w:val="single" w:color="auto" w:sz="4" w:space="0"/>
              <w:bottom w:val="single" w:color="auto" w:sz="4" w:space="0"/>
              <w:right w:val="single" w:color="auto" w:sz="4" w:space="0"/>
            </w:tcBorders>
            <w:noWrap w:val="0"/>
            <w:vAlign w:val="center"/>
          </w:tcPr>
          <w:p w14:paraId="62F2423B">
            <w:pPr>
              <w:jc w:val="center"/>
              <w:rPr>
                <w:rFonts w:hint="eastAsia" w:ascii="宋体" w:hAnsi="宋体" w:eastAsia="宋体" w:cs="宋体"/>
                <w:color w:val="auto"/>
                <w:highlight w:val="none"/>
              </w:rPr>
            </w:pPr>
            <w:r>
              <w:rPr>
                <w:rFonts w:hint="eastAsia" w:ascii="宋体" w:hAnsi="宋体" w:eastAsia="宋体" w:cs="宋体"/>
                <w:color w:val="auto"/>
                <w:highlight w:val="none"/>
              </w:rPr>
              <w:t>...</w:t>
            </w:r>
          </w:p>
        </w:tc>
      </w:tr>
    </w:tbl>
    <w:p w14:paraId="695B192E">
      <w:pPr>
        <w:snapToGrid w:val="0"/>
        <w:spacing w:before="120" w:beforeLines="50" w:after="120" w:afterLines="50" w:line="360" w:lineRule="exact"/>
        <w:rPr>
          <w:rFonts w:hint="eastAsia" w:ascii="宋体" w:hAnsi="宋体" w:eastAsia="宋体" w:cs="宋体"/>
          <w:b/>
          <w:bCs/>
          <w:color w:val="auto"/>
          <w:spacing w:val="20"/>
          <w:szCs w:val="21"/>
          <w:highlight w:val="none"/>
        </w:rPr>
      </w:pPr>
      <w:r>
        <w:rPr>
          <w:rFonts w:hint="eastAsia" w:ascii="宋体" w:hAnsi="宋体" w:eastAsia="宋体" w:cs="宋体"/>
          <w:b/>
          <w:bCs/>
          <w:color w:val="auto"/>
          <w:szCs w:val="21"/>
          <w:highlight w:val="none"/>
        </w:rPr>
        <w:t>填写说明：投标人应根据第三</w:t>
      </w:r>
      <w:r>
        <w:rPr>
          <w:rFonts w:hint="eastAsia" w:ascii="宋体" w:hAnsi="宋体" w:eastAsia="宋体" w:cs="宋体"/>
          <w:b/>
          <w:bCs/>
          <w:color w:val="auto"/>
          <w:szCs w:val="21"/>
          <w:highlight w:val="none"/>
          <w:lang w:val="en-US" w:eastAsia="zh-CN"/>
        </w:rPr>
        <w:t>部分</w:t>
      </w:r>
      <w:r>
        <w:rPr>
          <w:rFonts w:hint="eastAsia" w:ascii="宋体" w:hAnsi="宋体" w:eastAsia="宋体" w:cs="宋体"/>
          <w:b/>
          <w:bCs/>
          <w:color w:val="auto"/>
          <w:szCs w:val="21"/>
          <w:highlight w:val="none"/>
        </w:rPr>
        <w:t>招标项目采购需求的商务要求，逐条响应，漏项或者空白，视为不实质性响应招标文件。</w:t>
      </w:r>
    </w:p>
    <w:p w14:paraId="1B790738">
      <w:pPr>
        <w:snapToGrid w:val="0"/>
        <w:spacing w:before="120" w:beforeLines="50" w:after="120" w:afterLines="50" w:line="360" w:lineRule="exact"/>
        <w:rPr>
          <w:rFonts w:hint="eastAsia" w:ascii="宋体" w:hAnsi="宋体" w:eastAsia="宋体" w:cs="宋体"/>
          <w:color w:val="auto"/>
          <w:spacing w:val="20"/>
          <w:szCs w:val="21"/>
          <w:highlight w:val="none"/>
        </w:rPr>
      </w:pPr>
    </w:p>
    <w:p w14:paraId="0944466F">
      <w:pPr>
        <w:snapToGrid w:val="0"/>
        <w:spacing w:before="120" w:beforeLines="50" w:after="120" w:afterLines="50" w:line="360" w:lineRule="exact"/>
        <w:rPr>
          <w:rFonts w:hint="eastAsia" w:ascii="宋体" w:hAnsi="宋体" w:eastAsia="宋体" w:cs="宋体"/>
          <w:color w:val="auto"/>
          <w:spacing w:val="20"/>
          <w:szCs w:val="21"/>
          <w:highlight w:val="none"/>
          <w:u w:val="single"/>
        </w:rPr>
      </w:pPr>
      <w:r>
        <w:rPr>
          <w:rFonts w:hint="eastAsia" w:ascii="宋体" w:hAnsi="宋体" w:eastAsia="宋体" w:cs="宋体"/>
          <w:color w:val="auto"/>
          <w:spacing w:val="20"/>
          <w:szCs w:val="21"/>
          <w:highlight w:val="none"/>
        </w:rPr>
        <w:t>法定代表人（负责人）或委托代理人（签字或电子签名）：</w:t>
      </w:r>
      <w:r>
        <w:rPr>
          <w:rFonts w:hint="eastAsia" w:ascii="宋体" w:hAnsi="宋体" w:eastAsia="宋体" w:cs="宋体"/>
          <w:color w:val="auto"/>
          <w:spacing w:val="20"/>
          <w:szCs w:val="21"/>
          <w:highlight w:val="none"/>
          <w:u w:val="single"/>
        </w:rPr>
        <w:t xml:space="preserve">            </w:t>
      </w:r>
    </w:p>
    <w:p w14:paraId="3AF3BC0D">
      <w:pPr>
        <w:snapToGrid w:val="0"/>
        <w:spacing w:before="120" w:beforeLines="50" w:after="120" w:afterLines="50" w:line="360" w:lineRule="exact"/>
        <w:jc w:val="left"/>
        <w:rPr>
          <w:rFonts w:hint="eastAsia" w:ascii="宋体" w:hAnsi="宋体" w:eastAsia="宋体" w:cs="宋体"/>
          <w:color w:val="auto"/>
          <w:spacing w:val="20"/>
          <w:szCs w:val="21"/>
          <w:highlight w:val="none"/>
        </w:rPr>
      </w:pPr>
      <w:r>
        <w:rPr>
          <w:rFonts w:hint="eastAsia" w:ascii="宋体" w:hAnsi="宋体" w:eastAsia="宋体" w:cs="宋体"/>
          <w:color w:val="auto"/>
          <w:spacing w:val="20"/>
          <w:szCs w:val="21"/>
          <w:highlight w:val="none"/>
        </w:rPr>
        <w:t>投标人名称（电子公章）：</w:t>
      </w:r>
      <w:r>
        <w:rPr>
          <w:rFonts w:hint="eastAsia" w:ascii="宋体" w:hAnsi="宋体" w:eastAsia="宋体" w:cs="宋体"/>
          <w:color w:val="auto"/>
          <w:spacing w:val="20"/>
          <w:szCs w:val="21"/>
          <w:highlight w:val="none"/>
          <w:u w:val="single"/>
        </w:rPr>
        <w:t xml:space="preserve">             </w:t>
      </w:r>
      <w:r>
        <w:rPr>
          <w:rFonts w:hint="eastAsia" w:ascii="宋体" w:hAnsi="宋体" w:eastAsia="宋体" w:cs="宋体"/>
          <w:color w:val="auto"/>
          <w:spacing w:val="20"/>
          <w:szCs w:val="21"/>
          <w:highlight w:val="none"/>
        </w:rPr>
        <w:t xml:space="preserve">           </w:t>
      </w:r>
    </w:p>
    <w:p w14:paraId="6C62EE74">
      <w:pPr>
        <w:jc w:val="left"/>
        <w:rPr>
          <w:rFonts w:hint="eastAsia" w:ascii="宋体" w:hAnsi="宋体" w:eastAsia="宋体" w:cs="宋体"/>
          <w:b/>
          <w:color w:val="auto"/>
          <w:kern w:val="0"/>
          <w:sz w:val="32"/>
          <w:szCs w:val="32"/>
          <w:highlight w:val="none"/>
        </w:rPr>
      </w:pPr>
      <w:r>
        <w:rPr>
          <w:rFonts w:hint="eastAsia" w:ascii="宋体" w:hAnsi="宋体" w:eastAsia="宋体" w:cs="宋体"/>
          <w:color w:val="auto"/>
          <w:spacing w:val="20"/>
          <w:szCs w:val="21"/>
          <w:highlight w:val="none"/>
        </w:rPr>
        <w:t>日 期：</w:t>
      </w:r>
      <w:r>
        <w:rPr>
          <w:rFonts w:hint="eastAsia" w:ascii="宋体" w:hAnsi="宋体" w:eastAsia="宋体" w:cs="宋体"/>
          <w:color w:val="auto"/>
          <w:spacing w:val="20"/>
          <w:szCs w:val="21"/>
          <w:highlight w:val="none"/>
          <w:u w:val="single"/>
        </w:rPr>
        <w:t xml:space="preserve">                  </w:t>
      </w:r>
    </w:p>
    <w:p w14:paraId="3AC72BE7">
      <w:pPr>
        <w:jc w:val="center"/>
        <w:rPr>
          <w:rFonts w:hint="eastAsia" w:ascii="宋体" w:hAnsi="宋体" w:eastAsia="宋体" w:cs="宋体"/>
          <w:b/>
          <w:color w:val="auto"/>
          <w:kern w:val="0"/>
          <w:sz w:val="32"/>
          <w:szCs w:val="32"/>
          <w:highlight w:val="none"/>
        </w:rPr>
      </w:pPr>
    </w:p>
    <w:p w14:paraId="6EF61344">
      <w:pPr>
        <w:jc w:val="center"/>
        <w:rPr>
          <w:rFonts w:hint="eastAsia" w:ascii="宋体" w:hAnsi="宋体" w:eastAsia="宋体" w:cs="宋体"/>
          <w:b/>
          <w:color w:val="auto"/>
          <w:kern w:val="0"/>
          <w:sz w:val="32"/>
          <w:szCs w:val="32"/>
          <w:highlight w:val="none"/>
        </w:rPr>
      </w:pPr>
    </w:p>
    <w:p w14:paraId="18A79C20">
      <w:pPr>
        <w:jc w:val="center"/>
        <w:rPr>
          <w:rFonts w:hint="eastAsia" w:ascii="宋体" w:hAnsi="宋体" w:eastAsia="宋体" w:cs="宋体"/>
          <w:b/>
          <w:color w:val="auto"/>
          <w:kern w:val="0"/>
          <w:sz w:val="32"/>
          <w:szCs w:val="32"/>
          <w:highlight w:val="none"/>
        </w:rPr>
      </w:pPr>
    </w:p>
    <w:p w14:paraId="61D5292B">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1E2AEB3E">
      <w:pPr>
        <w:pStyle w:val="63"/>
        <w:ind w:left="0" w:leftChars="0" w:firstLine="0" w:firstLineChars="0"/>
        <w:rPr>
          <w:rFonts w:hint="eastAsia" w:ascii="宋体" w:hAnsi="宋体" w:eastAsia="宋体" w:cs="宋体"/>
          <w:b/>
          <w:snapToGrid/>
          <w:color w:val="auto"/>
          <w:kern w:val="0"/>
          <w:sz w:val="32"/>
          <w:szCs w:val="32"/>
          <w:highlight w:val="none"/>
          <w:lang w:val="en-US" w:eastAsia="zh-CN" w:bidi="ar-SA"/>
        </w:rPr>
      </w:pPr>
      <w:r>
        <w:rPr>
          <w:rFonts w:hint="eastAsia" w:ascii="宋体" w:hAnsi="宋体" w:eastAsia="宋体" w:cs="宋体"/>
          <w:b/>
          <w:snapToGrid/>
          <w:color w:val="auto"/>
          <w:kern w:val="0"/>
          <w:sz w:val="32"/>
          <w:szCs w:val="32"/>
          <w:highlight w:val="none"/>
          <w:lang w:val="en-US" w:eastAsia="zh-CN" w:bidi="ar-SA"/>
        </w:rPr>
        <w:t>六、投标人情况介绍</w:t>
      </w:r>
    </w:p>
    <w:p w14:paraId="43BC15FB">
      <w:pPr>
        <w:snapToGrid w:val="0"/>
        <w:spacing w:line="600" w:lineRule="exact"/>
        <w:jc w:val="center"/>
        <w:rPr>
          <w:rFonts w:hint="eastAsia" w:ascii="宋体" w:hAnsi="宋体" w:eastAsia="宋体" w:cs="宋体"/>
          <w:b/>
          <w:snapToGrid/>
          <w:color w:val="auto"/>
          <w:kern w:val="0"/>
          <w:sz w:val="32"/>
          <w:szCs w:val="32"/>
          <w:highlight w:val="none"/>
          <w:lang w:val="en-US" w:eastAsia="zh-CN" w:bidi="ar-SA"/>
        </w:rPr>
      </w:pPr>
      <w:r>
        <w:rPr>
          <w:rFonts w:hint="eastAsia" w:ascii="宋体" w:hAnsi="宋体" w:eastAsia="宋体" w:cs="宋体"/>
          <w:b/>
          <w:snapToGrid/>
          <w:color w:val="auto"/>
          <w:kern w:val="0"/>
          <w:sz w:val="32"/>
          <w:szCs w:val="32"/>
          <w:highlight w:val="none"/>
          <w:lang w:val="en-US" w:eastAsia="zh-CN" w:bidi="ar-SA"/>
        </w:rPr>
        <w:t>投标人基本情况登记表（格式)</w:t>
      </w:r>
    </w:p>
    <w:p w14:paraId="5458B221">
      <w:pPr>
        <w:snapToGrid w:val="0"/>
        <w:spacing w:line="360" w:lineRule="exact"/>
        <w:jc w:val="center"/>
        <w:rPr>
          <w:rFonts w:hint="eastAsia" w:ascii="宋体" w:hAnsi="宋体" w:eastAsia="宋体" w:cs="宋体"/>
          <w:color w:val="auto"/>
          <w:szCs w:val="21"/>
          <w:highlight w:val="none"/>
        </w:rPr>
      </w:pPr>
    </w:p>
    <w:p w14:paraId="55CF3B65">
      <w:pPr>
        <w:pStyle w:val="48"/>
        <w:spacing w:line="360" w:lineRule="exact"/>
        <w:ind w:firstLine="422"/>
        <w:rPr>
          <w:rFonts w:hint="eastAsia" w:ascii="宋体" w:hAnsi="宋体" w:eastAsia="宋体" w:cs="宋体"/>
          <w:color w:val="auto"/>
          <w:highlight w:val="none"/>
        </w:rPr>
      </w:pPr>
      <w:r>
        <w:rPr>
          <w:rFonts w:hint="eastAsia" w:ascii="宋体" w:hAnsi="宋体" w:eastAsia="宋体" w:cs="宋体"/>
          <w:color w:val="auto"/>
          <w:highlight w:val="none"/>
        </w:rPr>
        <w:t>填表须知：</w:t>
      </w:r>
      <w:r>
        <w:rPr>
          <w:rFonts w:hint="eastAsia" w:ascii="宋体" w:hAnsi="宋体" w:eastAsia="宋体" w:cs="宋体"/>
          <w:b w:val="0"/>
          <w:bCs/>
          <w:color w:val="auto"/>
          <w:highlight w:val="none"/>
        </w:rPr>
        <w:t>投标人应完整填写本表，而且保证所有填写内容是真实和准确的。</w:t>
      </w:r>
    </w:p>
    <w:p w14:paraId="2C4258CE">
      <w:pPr>
        <w:spacing w:line="360" w:lineRule="exact"/>
        <w:ind w:left="-11" w:firstLine="422" w:firstLineChars="200"/>
        <w:rPr>
          <w:rFonts w:hint="eastAsia" w:ascii="宋体" w:hAnsi="宋体" w:eastAsia="宋体" w:cs="宋体"/>
          <w:b/>
          <w:color w:val="auto"/>
          <w:highlight w:val="none"/>
        </w:rPr>
      </w:pPr>
    </w:p>
    <w:p w14:paraId="04AFE5AC">
      <w:pPr>
        <w:spacing w:line="360" w:lineRule="exact"/>
        <w:ind w:left="-11"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一、投标人组织机构和相关联系人</w:t>
      </w:r>
      <w:r>
        <w:rPr>
          <w:rFonts w:hint="eastAsia" w:ascii="宋体" w:hAnsi="宋体" w:eastAsia="宋体" w:cs="宋体"/>
          <w:b/>
          <w:bCs/>
          <w:color w:val="auto"/>
          <w:highlight w:val="none"/>
        </w:rPr>
        <w:t>：</w:t>
      </w:r>
    </w:p>
    <w:p w14:paraId="53BC4BC7">
      <w:pPr>
        <w:spacing w:line="360" w:lineRule="exact"/>
        <w:ind w:left="-11"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1、投标人名称</w:t>
      </w:r>
      <w:r>
        <w:rPr>
          <w:rFonts w:hint="eastAsia" w:ascii="宋体" w:hAnsi="宋体" w:eastAsia="宋体" w:cs="宋体"/>
          <w:color w:val="auto"/>
          <w:highlight w:val="none"/>
        </w:rPr>
        <w:t>：</w:t>
      </w:r>
      <w:r>
        <w:rPr>
          <w:rFonts w:hint="eastAsia" w:ascii="宋体" w:hAnsi="宋体" w:eastAsia="宋体" w:cs="宋体"/>
          <w:b/>
          <w:color w:val="auto"/>
          <w:highlight w:val="none"/>
          <w:u w:val="single"/>
        </w:rPr>
        <w:t xml:space="preserve">                                                </w:t>
      </w:r>
    </w:p>
    <w:p w14:paraId="5051B6B2">
      <w:pPr>
        <w:spacing w:line="360" w:lineRule="exact"/>
        <w:ind w:firstLine="420" w:firstLineChars="200"/>
        <w:rPr>
          <w:rFonts w:hint="eastAsia" w:ascii="宋体" w:hAnsi="宋体" w:eastAsia="宋体" w:cs="宋体"/>
          <w:b/>
          <w:color w:val="auto"/>
          <w:highlight w:val="none"/>
          <w:u w:val="single"/>
        </w:rPr>
      </w:pPr>
      <w:r>
        <w:rPr>
          <w:rFonts w:hint="eastAsia" w:ascii="宋体" w:hAnsi="宋体" w:eastAsia="宋体" w:cs="宋体"/>
          <w:bCs/>
          <w:color w:val="auto"/>
          <w:highlight w:val="none"/>
        </w:rPr>
        <w:t>2、成立（注册）日期及地点</w:t>
      </w:r>
      <w:r>
        <w:rPr>
          <w:rFonts w:hint="eastAsia" w:ascii="宋体" w:hAnsi="宋体" w:eastAsia="宋体" w:cs="宋体"/>
          <w:color w:val="auto"/>
          <w:highlight w:val="none"/>
        </w:rPr>
        <w:t>：</w:t>
      </w:r>
      <w:r>
        <w:rPr>
          <w:rFonts w:hint="eastAsia" w:ascii="宋体" w:hAnsi="宋体" w:eastAsia="宋体" w:cs="宋体"/>
          <w:b/>
          <w:color w:val="auto"/>
          <w:highlight w:val="none"/>
          <w:u w:val="single"/>
        </w:rPr>
        <w:t xml:space="preserve">                                    </w:t>
      </w:r>
    </w:p>
    <w:p w14:paraId="4FC027BE">
      <w:pPr>
        <w:pStyle w:val="48"/>
        <w:spacing w:line="360" w:lineRule="exact"/>
        <w:ind w:firstLine="422"/>
        <w:jc w:val="both"/>
        <w:rPr>
          <w:rFonts w:hint="eastAsia" w:ascii="宋体" w:hAnsi="宋体" w:eastAsia="宋体" w:cs="宋体"/>
          <w:bCs/>
          <w:color w:val="auto"/>
          <w:kern w:val="2"/>
          <w:sz w:val="21"/>
          <w:szCs w:val="24"/>
          <w:highlight w:val="none"/>
          <w:lang w:val="en-US" w:eastAsia="zh-CN" w:bidi="ar-SA"/>
        </w:rPr>
      </w:pPr>
      <w:r>
        <w:rPr>
          <w:rFonts w:hint="eastAsia" w:ascii="宋体" w:hAnsi="宋体" w:eastAsia="宋体" w:cs="宋体"/>
          <w:bCs/>
          <w:color w:val="auto"/>
          <w:kern w:val="2"/>
          <w:sz w:val="21"/>
          <w:szCs w:val="24"/>
          <w:highlight w:val="none"/>
          <w:lang w:val="en-US" w:eastAsia="zh-CN" w:bidi="ar-SA"/>
        </w:rPr>
        <w:t>3、企业组织机构代码证编号：</w:t>
      </w:r>
      <w:r>
        <w:rPr>
          <w:rFonts w:hint="eastAsia" w:ascii="宋体" w:hAnsi="宋体" w:eastAsia="宋体" w:cs="宋体"/>
          <w:b/>
          <w:color w:val="auto"/>
          <w:highlight w:val="none"/>
          <w:u w:val="single"/>
        </w:rPr>
        <w:t xml:space="preserve">                                </w:t>
      </w:r>
      <w:r>
        <w:rPr>
          <w:rFonts w:hint="eastAsia" w:ascii="宋体" w:hAnsi="宋体" w:eastAsia="宋体" w:cs="宋体"/>
          <w:bCs/>
          <w:color w:val="auto"/>
          <w:kern w:val="2"/>
          <w:sz w:val="21"/>
          <w:szCs w:val="24"/>
          <w:highlight w:val="none"/>
          <w:lang w:val="en-US" w:eastAsia="zh-CN" w:bidi="ar-SA"/>
        </w:rPr>
        <w:t xml:space="preserve">                                    </w:t>
      </w:r>
    </w:p>
    <w:p w14:paraId="72751583">
      <w:pPr>
        <w:pStyle w:val="48"/>
        <w:spacing w:line="360" w:lineRule="exact"/>
        <w:ind w:firstLine="422"/>
        <w:jc w:val="both"/>
        <w:rPr>
          <w:rFonts w:hint="eastAsia" w:ascii="宋体" w:hAnsi="宋体" w:eastAsia="宋体" w:cs="宋体"/>
          <w:color w:val="auto"/>
          <w:highlight w:val="none"/>
        </w:rPr>
      </w:pPr>
      <w:r>
        <w:rPr>
          <w:rFonts w:hint="eastAsia" w:ascii="宋体" w:hAnsi="宋体" w:eastAsia="宋体" w:cs="宋体"/>
          <w:bCs/>
          <w:color w:val="auto"/>
          <w:kern w:val="2"/>
          <w:sz w:val="21"/>
          <w:szCs w:val="24"/>
          <w:highlight w:val="none"/>
          <w:lang w:val="en-US" w:eastAsia="zh-CN" w:bidi="ar-SA"/>
        </w:rPr>
        <w:t>4、企业法</w:t>
      </w:r>
      <w:r>
        <w:rPr>
          <w:rFonts w:hint="eastAsia" w:ascii="宋体" w:hAnsi="宋体" w:cs="宋体"/>
          <w:bCs/>
          <w:color w:val="auto"/>
          <w:kern w:val="2"/>
          <w:sz w:val="21"/>
          <w:szCs w:val="24"/>
          <w:highlight w:val="none"/>
          <w:lang w:val="en-US" w:eastAsia="zh-CN" w:bidi="ar-SA"/>
        </w:rPr>
        <w:t>定</w:t>
      </w:r>
      <w:r>
        <w:rPr>
          <w:rFonts w:hint="eastAsia" w:ascii="宋体" w:hAnsi="宋体" w:eastAsia="宋体" w:cs="宋体"/>
          <w:bCs/>
          <w:color w:val="auto"/>
          <w:kern w:val="2"/>
          <w:sz w:val="21"/>
          <w:szCs w:val="24"/>
          <w:highlight w:val="none"/>
          <w:lang w:val="en-US" w:eastAsia="zh-CN" w:bidi="ar-SA"/>
        </w:rPr>
        <w:t>代表人（负责人）：姓名</w:t>
      </w:r>
      <w:r>
        <w:rPr>
          <w:rFonts w:hint="eastAsia" w:ascii="宋体" w:hAnsi="宋体" w:eastAsia="宋体" w:cs="宋体"/>
          <w:bCs/>
          <w:color w:val="auto"/>
          <w:kern w:val="2"/>
          <w:sz w:val="21"/>
          <w:szCs w:val="24"/>
          <w:highlight w:val="none"/>
          <w:u w:val="single"/>
          <w:lang w:val="en-US" w:eastAsia="zh-CN" w:bidi="ar-SA"/>
        </w:rPr>
        <w:t xml:space="preserve">            </w:t>
      </w:r>
      <w:r>
        <w:rPr>
          <w:rFonts w:hint="eastAsia" w:ascii="宋体" w:hAnsi="宋体" w:eastAsia="宋体" w:cs="宋体"/>
          <w:bCs/>
          <w:color w:val="auto"/>
          <w:kern w:val="2"/>
          <w:sz w:val="21"/>
          <w:szCs w:val="24"/>
          <w:highlight w:val="none"/>
          <w:lang w:val="en-US" w:eastAsia="zh-CN" w:bidi="ar-SA"/>
        </w:rPr>
        <w:t xml:space="preserve"> 职务</w:t>
      </w:r>
      <w:r>
        <w:rPr>
          <w:rFonts w:hint="eastAsia" w:ascii="宋体" w:hAnsi="宋体" w:eastAsia="宋体" w:cs="宋体"/>
          <w:bCs/>
          <w:color w:val="auto"/>
          <w:kern w:val="2"/>
          <w:sz w:val="21"/>
          <w:szCs w:val="24"/>
          <w:highlight w:val="none"/>
          <w:u w:val="single"/>
          <w:lang w:val="en-US" w:eastAsia="zh-CN" w:bidi="ar-SA"/>
        </w:rPr>
        <w:t xml:space="preserve">               </w:t>
      </w:r>
      <w:r>
        <w:rPr>
          <w:rFonts w:hint="eastAsia" w:ascii="宋体" w:hAnsi="宋体" w:eastAsia="宋体" w:cs="宋体"/>
          <w:bCs/>
          <w:color w:val="auto"/>
          <w:kern w:val="2"/>
          <w:sz w:val="21"/>
          <w:szCs w:val="24"/>
          <w:highlight w:val="none"/>
          <w:lang w:val="en-US" w:eastAsia="zh-CN" w:bidi="ar-SA"/>
        </w:rPr>
        <w:t>电话</w:t>
      </w:r>
      <w:r>
        <w:rPr>
          <w:rFonts w:hint="eastAsia" w:ascii="宋体" w:hAnsi="宋体" w:eastAsia="宋体" w:cs="宋体"/>
          <w:b w:val="0"/>
          <w:bCs/>
          <w:color w:val="auto"/>
          <w:highlight w:val="none"/>
        </w:rPr>
        <w:t xml:space="preserve"> </w:t>
      </w:r>
      <w:r>
        <w:rPr>
          <w:rFonts w:hint="eastAsia" w:ascii="宋体" w:hAnsi="宋体" w:eastAsia="宋体" w:cs="宋体"/>
          <w:color w:val="auto"/>
          <w:highlight w:val="none"/>
          <w:u w:val="single"/>
        </w:rPr>
        <w:t xml:space="preserve">          </w:t>
      </w:r>
    </w:p>
    <w:p w14:paraId="435782C5">
      <w:pPr>
        <w:spacing w:line="360" w:lineRule="exact"/>
        <w:ind w:firstLine="420" w:firstLineChars="200"/>
        <w:rPr>
          <w:rFonts w:hint="eastAsia" w:ascii="宋体" w:hAnsi="宋体" w:eastAsia="宋体" w:cs="宋体"/>
          <w:b/>
          <w:color w:val="auto"/>
          <w:highlight w:val="none"/>
          <w:u w:val="single"/>
        </w:rPr>
      </w:pPr>
      <w:r>
        <w:rPr>
          <w:rFonts w:hint="eastAsia" w:ascii="宋体" w:hAnsi="宋体" w:eastAsia="宋体" w:cs="宋体"/>
          <w:bCs/>
          <w:color w:val="auto"/>
          <w:highlight w:val="none"/>
        </w:rPr>
        <w:t>5、政府采购业务联系人：姓名</w:t>
      </w:r>
      <w:r>
        <w:rPr>
          <w:rFonts w:hint="eastAsia" w:ascii="宋体" w:hAnsi="宋体" w:eastAsia="宋体" w:cs="宋体"/>
          <w:b/>
          <w:color w:val="auto"/>
          <w:highlight w:val="none"/>
          <w:u w:val="single"/>
        </w:rPr>
        <w:t xml:space="preserve">                    </w:t>
      </w:r>
      <w:r>
        <w:rPr>
          <w:rFonts w:hint="eastAsia" w:ascii="宋体" w:hAnsi="宋体" w:eastAsia="宋体" w:cs="宋体"/>
          <w:bCs/>
          <w:color w:val="auto"/>
          <w:highlight w:val="none"/>
        </w:rPr>
        <w:t>职务</w:t>
      </w:r>
      <w:r>
        <w:rPr>
          <w:rFonts w:hint="eastAsia" w:ascii="宋体" w:hAnsi="宋体" w:eastAsia="宋体" w:cs="宋体"/>
          <w:b/>
          <w:color w:val="auto"/>
          <w:highlight w:val="none"/>
          <w:u w:val="single"/>
        </w:rPr>
        <w:t xml:space="preserve">                 </w:t>
      </w:r>
      <w:r>
        <w:rPr>
          <w:rFonts w:hint="eastAsia" w:ascii="宋体" w:hAnsi="宋体" w:eastAsia="宋体" w:cs="宋体"/>
          <w:bCs/>
          <w:color w:val="auto"/>
          <w:highlight w:val="none"/>
        </w:rPr>
        <w:t>电话</w:t>
      </w:r>
      <w:r>
        <w:rPr>
          <w:rFonts w:hint="eastAsia" w:ascii="宋体" w:hAnsi="宋体" w:eastAsia="宋体" w:cs="宋体"/>
          <w:b/>
          <w:color w:val="auto"/>
          <w:highlight w:val="none"/>
          <w:u w:val="single"/>
        </w:rPr>
        <w:t xml:space="preserve">           </w:t>
      </w:r>
    </w:p>
    <w:p w14:paraId="6BD2AE09">
      <w:pPr>
        <w:spacing w:line="360" w:lineRule="exact"/>
        <w:ind w:firstLine="420" w:firstLineChars="200"/>
        <w:rPr>
          <w:rFonts w:hint="eastAsia" w:ascii="宋体" w:hAnsi="宋体" w:eastAsia="宋体" w:cs="宋体"/>
          <w:b/>
          <w:color w:val="auto"/>
          <w:highlight w:val="none"/>
          <w:u w:val="single"/>
        </w:rPr>
      </w:pPr>
      <w:r>
        <w:rPr>
          <w:rFonts w:hint="eastAsia" w:ascii="宋体" w:hAnsi="宋体" w:eastAsia="宋体" w:cs="宋体"/>
          <w:color w:val="auto"/>
          <w:highlight w:val="none"/>
        </w:rPr>
        <w:t xml:space="preserve">                       手机</w:t>
      </w:r>
      <w:r>
        <w:rPr>
          <w:rFonts w:hint="eastAsia" w:ascii="宋体" w:hAnsi="宋体" w:eastAsia="宋体" w:cs="宋体"/>
          <w:b/>
          <w:color w:val="auto"/>
          <w:highlight w:val="none"/>
          <w:u w:val="single"/>
        </w:rPr>
        <w:t xml:space="preserve">                    </w:t>
      </w:r>
      <w:r>
        <w:rPr>
          <w:rFonts w:hint="eastAsia" w:ascii="宋体" w:hAnsi="宋体" w:eastAsia="宋体" w:cs="宋体"/>
          <w:color w:val="auto"/>
          <w:highlight w:val="none"/>
        </w:rPr>
        <w:t>传真</w:t>
      </w:r>
      <w:r>
        <w:rPr>
          <w:rFonts w:hint="eastAsia" w:ascii="宋体" w:hAnsi="宋体" w:eastAsia="宋体" w:cs="宋体"/>
          <w:b/>
          <w:color w:val="auto"/>
          <w:highlight w:val="none"/>
          <w:u w:val="single"/>
        </w:rPr>
        <w:t xml:space="preserve">                 </w:t>
      </w:r>
    </w:p>
    <w:p w14:paraId="6CAC4ADF">
      <w:pPr>
        <w:spacing w:line="360" w:lineRule="exact"/>
        <w:ind w:firstLine="420" w:firstLineChars="200"/>
        <w:rPr>
          <w:rFonts w:hint="eastAsia" w:ascii="宋体" w:hAnsi="宋体" w:eastAsia="宋体" w:cs="宋体"/>
          <w:b/>
          <w:color w:val="auto"/>
          <w:highlight w:val="none"/>
          <w:u w:val="single"/>
        </w:rPr>
      </w:pPr>
      <w:r>
        <w:rPr>
          <w:rFonts w:hint="eastAsia" w:ascii="宋体" w:hAnsi="宋体" w:eastAsia="宋体" w:cs="宋体"/>
          <w:bCs/>
          <w:color w:val="auto"/>
          <w:highlight w:val="none"/>
        </w:rPr>
        <w:t>6、邮政编码</w:t>
      </w:r>
      <w:r>
        <w:rPr>
          <w:rFonts w:hint="eastAsia" w:ascii="宋体" w:hAnsi="宋体" w:eastAsia="宋体" w:cs="宋体"/>
          <w:color w:val="auto"/>
          <w:highlight w:val="none"/>
        </w:rPr>
        <w:t>：</w:t>
      </w:r>
      <w:r>
        <w:rPr>
          <w:rFonts w:hint="eastAsia" w:ascii="宋体" w:hAnsi="宋体" w:eastAsia="宋体" w:cs="宋体"/>
          <w:b/>
          <w:color w:val="auto"/>
          <w:highlight w:val="none"/>
          <w:u w:val="single"/>
        </w:rPr>
        <w:t xml:space="preserve">                                                  </w:t>
      </w:r>
    </w:p>
    <w:p w14:paraId="56FA16BF">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7、通信地址</w:t>
      </w:r>
      <w:r>
        <w:rPr>
          <w:rFonts w:hint="eastAsia" w:ascii="宋体" w:hAnsi="宋体" w:eastAsia="宋体" w:cs="宋体"/>
          <w:color w:val="auto"/>
          <w:highlight w:val="none"/>
        </w:rPr>
        <w:t>：</w:t>
      </w:r>
      <w:r>
        <w:rPr>
          <w:rFonts w:hint="eastAsia" w:ascii="宋体" w:hAnsi="宋体" w:eastAsia="宋体" w:cs="宋体"/>
          <w:b/>
          <w:color w:val="auto"/>
          <w:highlight w:val="none"/>
          <w:u w:val="single"/>
        </w:rPr>
        <w:t xml:space="preserve">                                                  </w:t>
      </w:r>
    </w:p>
    <w:p w14:paraId="77A6C6C5">
      <w:pPr>
        <w:spacing w:line="360" w:lineRule="exact"/>
        <w:ind w:left="-11"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二、投标人财务状况：</w:t>
      </w:r>
    </w:p>
    <w:p w14:paraId="6FFD304B">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1、注册资本：</w:t>
      </w:r>
      <w:r>
        <w:rPr>
          <w:rFonts w:hint="eastAsia" w:ascii="宋体" w:hAnsi="宋体" w:eastAsia="宋体" w:cs="宋体"/>
          <w:b/>
          <w:color w:val="auto"/>
          <w:highlight w:val="none"/>
          <w:u w:val="single"/>
        </w:rPr>
        <w:t xml:space="preserve">                                                  </w:t>
      </w:r>
    </w:p>
    <w:p w14:paraId="490EC568">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bCs/>
          <w:color w:val="auto"/>
          <w:highlight w:val="none"/>
        </w:rPr>
        <w:t>2、实收资本：</w:t>
      </w:r>
      <w:r>
        <w:rPr>
          <w:rFonts w:hint="eastAsia" w:ascii="宋体" w:hAnsi="宋体" w:eastAsia="宋体" w:cs="宋体"/>
          <w:b/>
          <w:color w:val="auto"/>
          <w:highlight w:val="none"/>
          <w:u w:val="single"/>
        </w:rPr>
        <w:t xml:space="preserve">                                                  </w:t>
      </w:r>
    </w:p>
    <w:p w14:paraId="74F83CBD">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color w:val="auto"/>
          <w:highlight w:val="none"/>
        </w:rPr>
        <w:t>3、近期资产负债表：</w:t>
      </w:r>
      <w:r>
        <w:rPr>
          <w:rFonts w:hint="eastAsia" w:ascii="宋体" w:hAnsi="宋体" w:eastAsia="宋体" w:cs="宋体"/>
          <w:b/>
          <w:color w:val="auto"/>
          <w:highlight w:val="none"/>
        </w:rPr>
        <w:t xml:space="preserve">                                              </w:t>
      </w:r>
    </w:p>
    <w:p w14:paraId="5D9C9DE1">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color w:val="auto"/>
          <w:highlight w:val="none"/>
        </w:rPr>
        <w:t>（1）固定资产：</w:t>
      </w:r>
      <w:r>
        <w:rPr>
          <w:rFonts w:hint="eastAsia" w:ascii="宋体" w:hAnsi="宋体" w:eastAsia="宋体" w:cs="宋体"/>
          <w:b/>
          <w:color w:val="auto"/>
          <w:highlight w:val="none"/>
          <w:u w:val="single"/>
        </w:rPr>
        <w:t xml:space="preserve">                                              </w:t>
      </w:r>
      <w:r>
        <w:rPr>
          <w:rFonts w:hint="eastAsia" w:ascii="宋体" w:hAnsi="宋体" w:eastAsia="宋体" w:cs="宋体"/>
          <w:b/>
          <w:color w:val="auto"/>
          <w:highlight w:val="none"/>
        </w:rPr>
        <w:t xml:space="preserve">    </w:t>
      </w:r>
    </w:p>
    <w:p w14:paraId="0B514C52">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color w:val="auto"/>
          <w:highlight w:val="none"/>
        </w:rPr>
        <w:t xml:space="preserve">     原值：</w:t>
      </w:r>
      <w:r>
        <w:rPr>
          <w:rFonts w:hint="eastAsia" w:ascii="宋体" w:hAnsi="宋体" w:eastAsia="宋体" w:cs="宋体"/>
          <w:b/>
          <w:color w:val="auto"/>
          <w:highlight w:val="none"/>
          <w:u w:val="single"/>
        </w:rPr>
        <w:t xml:space="preserve">                                                  </w:t>
      </w:r>
    </w:p>
    <w:p w14:paraId="63E0C50D">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color w:val="auto"/>
          <w:highlight w:val="none"/>
        </w:rPr>
        <w:t xml:space="preserve">     净值：</w:t>
      </w:r>
      <w:r>
        <w:rPr>
          <w:rFonts w:hint="eastAsia" w:ascii="宋体" w:hAnsi="宋体" w:eastAsia="宋体" w:cs="宋体"/>
          <w:b/>
          <w:color w:val="auto"/>
          <w:highlight w:val="none"/>
          <w:u w:val="single"/>
        </w:rPr>
        <w:t xml:space="preserve">                                                  </w:t>
      </w:r>
    </w:p>
    <w:p w14:paraId="296B3E66">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color w:val="auto"/>
          <w:highlight w:val="none"/>
        </w:rPr>
        <w:t>（2）流动资金：</w:t>
      </w:r>
      <w:r>
        <w:rPr>
          <w:rFonts w:hint="eastAsia" w:ascii="宋体" w:hAnsi="宋体" w:eastAsia="宋体" w:cs="宋体"/>
          <w:b/>
          <w:color w:val="auto"/>
          <w:highlight w:val="none"/>
          <w:u w:val="single"/>
        </w:rPr>
        <w:t xml:space="preserve">                                              </w:t>
      </w:r>
      <w:r>
        <w:rPr>
          <w:rFonts w:hint="eastAsia" w:ascii="宋体" w:hAnsi="宋体" w:eastAsia="宋体" w:cs="宋体"/>
          <w:b/>
          <w:color w:val="auto"/>
          <w:highlight w:val="none"/>
        </w:rPr>
        <w:t xml:space="preserve">    </w:t>
      </w:r>
    </w:p>
    <w:p w14:paraId="6B4A7F87">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color w:val="auto"/>
          <w:highlight w:val="none"/>
        </w:rPr>
        <w:t>（3）长期负债：</w:t>
      </w:r>
      <w:r>
        <w:rPr>
          <w:rFonts w:hint="eastAsia" w:ascii="宋体" w:hAnsi="宋体" w:eastAsia="宋体" w:cs="宋体"/>
          <w:b/>
          <w:color w:val="auto"/>
          <w:highlight w:val="none"/>
          <w:u w:val="single"/>
        </w:rPr>
        <w:t xml:space="preserve">                                              </w:t>
      </w:r>
      <w:r>
        <w:rPr>
          <w:rFonts w:hint="eastAsia" w:ascii="宋体" w:hAnsi="宋体" w:eastAsia="宋体" w:cs="宋体"/>
          <w:b/>
          <w:color w:val="auto"/>
          <w:highlight w:val="none"/>
        </w:rPr>
        <w:t xml:space="preserve">    </w:t>
      </w:r>
    </w:p>
    <w:p w14:paraId="213D240D">
      <w:pPr>
        <w:spacing w:line="360" w:lineRule="exact"/>
        <w:ind w:firstLine="420" w:firstLineChars="200"/>
        <w:rPr>
          <w:rFonts w:hint="eastAsia" w:ascii="宋体" w:hAnsi="宋体" w:eastAsia="宋体" w:cs="宋体"/>
          <w:bCs/>
          <w:color w:val="auto"/>
          <w:highlight w:val="none"/>
        </w:rPr>
      </w:pPr>
      <w:r>
        <w:rPr>
          <w:rFonts w:hint="eastAsia" w:ascii="宋体" w:hAnsi="宋体" w:eastAsia="宋体" w:cs="宋体"/>
          <w:color w:val="auto"/>
          <w:highlight w:val="none"/>
        </w:rPr>
        <w:t>（4）短期负债：</w:t>
      </w:r>
      <w:r>
        <w:rPr>
          <w:rFonts w:hint="eastAsia" w:ascii="宋体" w:hAnsi="宋体" w:eastAsia="宋体" w:cs="宋体"/>
          <w:b/>
          <w:color w:val="auto"/>
          <w:highlight w:val="none"/>
          <w:u w:val="single"/>
        </w:rPr>
        <w:t xml:space="preserve">                                              </w:t>
      </w:r>
      <w:r>
        <w:rPr>
          <w:rFonts w:hint="eastAsia" w:ascii="宋体" w:hAnsi="宋体" w:eastAsia="宋体" w:cs="宋体"/>
          <w:b/>
          <w:color w:val="auto"/>
          <w:highlight w:val="none"/>
        </w:rPr>
        <w:t xml:space="preserve">    </w:t>
      </w:r>
    </w:p>
    <w:p w14:paraId="009F2043">
      <w:pPr>
        <w:spacing w:after="120" w:afterLines="50" w:line="360" w:lineRule="exact"/>
        <w:ind w:left="-11" w:firstLine="422" w:firstLineChars="200"/>
        <w:rPr>
          <w:rFonts w:hint="eastAsia" w:ascii="宋体" w:hAnsi="宋体" w:eastAsia="宋体" w:cs="宋体"/>
          <w:b/>
          <w:color w:val="auto"/>
          <w:highlight w:val="none"/>
        </w:rPr>
      </w:pPr>
      <w:r>
        <w:rPr>
          <w:rFonts w:hint="eastAsia" w:ascii="宋体" w:hAnsi="宋体" w:eastAsia="宋体" w:cs="宋体"/>
          <w:b/>
          <w:color w:val="auto"/>
          <w:highlight w:val="none"/>
        </w:rPr>
        <w:t>三、投标人目前涉及的诉讼或仲裁的情况（如有、请如实填写）</w:t>
      </w:r>
    </w:p>
    <w:tbl>
      <w:tblPr>
        <w:tblStyle w:val="6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32"/>
        <w:gridCol w:w="3111"/>
        <w:gridCol w:w="2242"/>
      </w:tblGrid>
      <w:tr w14:paraId="181365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3832" w:type="dxa"/>
            <w:noWrap w:val="0"/>
            <w:vAlign w:val="center"/>
          </w:tcPr>
          <w:p w14:paraId="6F7F5A46">
            <w:pPr>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涉及的另一方或另几方</w:t>
            </w:r>
          </w:p>
        </w:tc>
        <w:tc>
          <w:tcPr>
            <w:tcW w:w="3111" w:type="dxa"/>
            <w:noWrap w:val="0"/>
            <w:vAlign w:val="center"/>
          </w:tcPr>
          <w:p w14:paraId="5BD8A4A8">
            <w:pPr>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争端的原因</w:t>
            </w:r>
          </w:p>
        </w:tc>
        <w:tc>
          <w:tcPr>
            <w:tcW w:w="2242" w:type="dxa"/>
            <w:noWrap w:val="0"/>
            <w:vAlign w:val="center"/>
          </w:tcPr>
          <w:p w14:paraId="33B1F820">
            <w:pPr>
              <w:spacing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涉及的金额</w:t>
            </w:r>
          </w:p>
        </w:tc>
      </w:tr>
      <w:tr w14:paraId="3816A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3" w:hRule="atLeast"/>
          <w:jc w:val="center"/>
        </w:trPr>
        <w:tc>
          <w:tcPr>
            <w:tcW w:w="3832" w:type="dxa"/>
            <w:noWrap w:val="0"/>
            <w:vAlign w:val="center"/>
          </w:tcPr>
          <w:p w14:paraId="09D6F6D5">
            <w:pPr>
              <w:spacing w:line="360" w:lineRule="exact"/>
              <w:rPr>
                <w:rFonts w:hint="eastAsia" w:ascii="宋体" w:hAnsi="宋体" w:eastAsia="宋体" w:cs="宋体"/>
                <w:color w:val="auto"/>
                <w:highlight w:val="none"/>
              </w:rPr>
            </w:pPr>
          </w:p>
        </w:tc>
        <w:tc>
          <w:tcPr>
            <w:tcW w:w="3111" w:type="dxa"/>
            <w:noWrap w:val="0"/>
            <w:vAlign w:val="center"/>
          </w:tcPr>
          <w:p w14:paraId="3CA12155">
            <w:pPr>
              <w:spacing w:line="360" w:lineRule="exact"/>
              <w:rPr>
                <w:rFonts w:hint="eastAsia" w:ascii="宋体" w:hAnsi="宋体" w:eastAsia="宋体" w:cs="宋体"/>
                <w:color w:val="auto"/>
                <w:highlight w:val="none"/>
              </w:rPr>
            </w:pPr>
          </w:p>
        </w:tc>
        <w:tc>
          <w:tcPr>
            <w:tcW w:w="2242" w:type="dxa"/>
            <w:noWrap w:val="0"/>
            <w:vAlign w:val="center"/>
          </w:tcPr>
          <w:p w14:paraId="063BD6BB">
            <w:pPr>
              <w:spacing w:line="360" w:lineRule="exact"/>
              <w:rPr>
                <w:rFonts w:hint="eastAsia" w:ascii="宋体" w:hAnsi="宋体" w:eastAsia="宋体" w:cs="宋体"/>
                <w:color w:val="auto"/>
                <w:highlight w:val="none"/>
              </w:rPr>
            </w:pPr>
          </w:p>
        </w:tc>
      </w:tr>
    </w:tbl>
    <w:p w14:paraId="4564182D">
      <w:pPr>
        <w:spacing w:line="400" w:lineRule="exact"/>
        <w:rPr>
          <w:rFonts w:hint="eastAsia" w:ascii="宋体" w:hAnsi="宋体" w:eastAsia="宋体" w:cs="宋体"/>
          <w:color w:val="auto"/>
          <w:highlight w:val="none"/>
          <w:u w:val="single"/>
        </w:rPr>
      </w:pPr>
      <w:r>
        <w:rPr>
          <w:rFonts w:hint="eastAsia" w:ascii="宋体" w:hAnsi="宋体" w:eastAsia="宋体" w:cs="宋体"/>
          <w:b/>
          <w:color w:val="auto"/>
          <w:highlight w:val="none"/>
        </w:rPr>
        <w:t xml:space="preserve">                                </w:t>
      </w:r>
      <w:r>
        <w:rPr>
          <w:rFonts w:hint="eastAsia" w:ascii="宋体" w:hAnsi="宋体" w:eastAsia="宋体" w:cs="宋体"/>
          <w:color w:val="auto"/>
          <w:highlight w:val="none"/>
        </w:rPr>
        <w:t>投标人名称(电子公章) ：</w:t>
      </w:r>
      <w:r>
        <w:rPr>
          <w:rFonts w:hint="eastAsia" w:ascii="宋体" w:hAnsi="宋体" w:eastAsia="宋体" w:cs="宋体"/>
          <w:color w:val="auto"/>
          <w:highlight w:val="none"/>
          <w:u w:val="single"/>
        </w:rPr>
        <w:t xml:space="preserve">                                        </w:t>
      </w:r>
    </w:p>
    <w:p w14:paraId="753A5508">
      <w:pPr>
        <w:spacing w:line="400" w:lineRule="exact"/>
        <w:ind w:firstLine="480"/>
        <w:rPr>
          <w:rFonts w:hint="eastAsia" w:ascii="宋体" w:hAnsi="宋体" w:eastAsia="宋体" w:cs="宋体"/>
          <w:color w:val="auto"/>
          <w:highlight w:val="none"/>
          <w:u w:val="single"/>
        </w:rPr>
      </w:pPr>
      <w:r>
        <w:rPr>
          <w:rFonts w:hint="eastAsia" w:ascii="宋体" w:hAnsi="宋体" w:eastAsia="宋体" w:cs="宋体"/>
          <w:color w:val="auto"/>
          <w:highlight w:val="none"/>
        </w:rPr>
        <w:t xml:space="preserve">                            法定代表人（负责人）或委托代表（签字或电子签名）：</w:t>
      </w:r>
      <w:r>
        <w:rPr>
          <w:rFonts w:hint="eastAsia" w:ascii="宋体" w:hAnsi="宋体" w:eastAsia="宋体" w:cs="宋体"/>
          <w:color w:val="auto"/>
          <w:highlight w:val="none"/>
          <w:u w:val="single"/>
        </w:rPr>
        <w:t xml:space="preserve">                </w:t>
      </w:r>
    </w:p>
    <w:p w14:paraId="71493B06">
      <w:pPr>
        <w:jc w:val="center"/>
        <w:rPr>
          <w:rFonts w:hint="eastAsia" w:ascii="宋体" w:hAnsi="宋体" w:eastAsia="宋体" w:cs="宋体"/>
          <w:b/>
          <w:color w:val="auto"/>
          <w:kern w:val="0"/>
          <w:sz w:val="32"/>
          <w:szCs w:val="32"/>
          <w:highlight w:val="none"/>
        </w:rPr>
      </w:pPr>
      <w:r>
        <w:rPr>
          <w:rFonts w:hint="eastAsia" w:ascii="宋体" w:hAnsi="宋体" w:eastAsia="宋体" w:cs="宋体"/>
          <w:color w:val="auto"/>
          <w:highlight w:val="none"/>
        </w:rPr>
        <w:t xml:space="preserve">                     年      月       日</w:t>
      </w:r>
    </w:p>
    <w:p w14:paraId="77F5344C">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51318514">
      <w:pPr>
        <w:rPr>
          <w:rFonts w:hint="eastAsia" w:ascii="宋体" w:hAnsi="宋体" w:eastAsia="宋体" w:cs="宋体"/>
          <w:b/>
          <w:color w:val="auto"/>
          <w:kern w:val="0"/>
          <w:sz w:val="32"/>
          <w:szCs w:val="32"/>
          <w:highlight w:val="none"/>
        </w:rPr>
        <w:sectPr>
          <w:headerReference r:id="rId21" w:type="first"/>
          <w:footerReference r:id="rId23" w:type="first"/>
          <w:headerReference r:id="rId20" w:type="default"/>
          <w:footerReference r:id="rId22" w:type="default"/>
          <w:pgSz w:w="11906" w:h="16838"/>
          <w:pgMar w:top="1276" w:right="1418" w:bottom="1247" w:left="1418" w:header="851" w:footer="992" w:gutter="0"/>
          <w:pgNumType w:fmt="decimal"/>
          <w:cols w:space="720" w:num="1"/>
          <w:titlePg/>
          <w:docGrid w:linePitch="312" w:charSpace="0"/>
        </w:sectPr>
      </w:pPr>
    </w:p>
    <w:p w14:paraId="57E56D76">
      <w:pPr>
        <w:pStyle w:val="35"/>
        <w:spacing w:line="400" w:lineRule="exact"/>
        <w:jc w:val="left"/>
        <w:rPr>
          <w:rFonts w:hint="eastAsia" w:ascii="宋体" w:hAnsi="宋体" w:eastAsia="宋体" w:cs="宋体"/>
          <w:b/>
          <w:snapToGrid/>
          <w:color w:val="auto"/>
          <w:kern w:val="0"/>
          <w:sz w:val="32"/>
          <w:szCs w:val="32"/>
          <w:highlight w:val="none"/>
          <w:lang w:val="en-US" w:eastAsia="zh-CN" w:bidi="ar-SA"/>
        </w:rPr>
      </w:pPr>
      <w:r>
        <w:rPr>
          <w:rFonts w:hint="eastAsia" w:ascii="宋体" w:hAnsi="宋体" w:eastAsia="宋体" w:cs="宋体"/>
          <w:b/>
          <w:snapToGrid/>
          <w:color w:val="auto"/>
          <w:kern w:val="0"/>
          <w:sz w:val="32"/>
          <w:szCs w:val="32"/>
          <w:highlight w:val="none"/>
          <w:lang w:val="en-US" w:eastAsia="zh-CN" w:bidi="ar-SA"/>
        </w:rPr>
        <w:t>七、标人的类似成功案例的业绩证明文件</w:t>
      </w:r>
    </w:p>
    <w:p w14:paraId="18BA8BBD">
      <w:pPr>
        <w:pStyle w:val="51"/>
        <w:snapToGrid w:val="0"/>
        <w:spacing w:after="120" w:afterLines="50" w:line="360" w:lineRule="exact"/>
        <w:ind w:left="420" w:hanging="42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投标人同类项目实施情况一览表</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格式</w:t>
      </w:r>
      <w:r>
        <w:rPr>
          <w:rFonts w:hint="eastAsia" w:ascii="宋体" w:hAnsi="宋体" w:eastAsia="宋体" w:cs="宋体"/>
          <w:color w:val="auto"/>
          <w:sz w:val="21"/>
          <w:szCs w:val="21"/>
          <w:highlight w:val="none"/>
          <w:lang w:eastAsia="zh-CN"/>
        </w:rPr>
        <w:t>）</w:t>
      </w:r>
    </w:p>
    <w:tbl>
      <w:tblPr>
        <w:tblStyle w:val="6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704"/>
        <w:gridCol w:w="1145"/>
        <w:gridCol w:w="990"/>
        <w:gridCol w:w="990"/>
        <w:gridCol w:w="1174"/>
        <w:gridCol w:w="1225"/>
        <w:gridCol w:w="1957"/>
      </w:tblGrid>
      <w:tr w14:paraId="0B3948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65" w:hRule="atLeast"/>
          <w:jc w:val="center"/>
        </w:trPr>
        <w:tc>
          <w:tcPr>
            <w:tcW w:w="1704" w:type="dxa"/>
            <w:tcBorders>
              <w:top w:val="single" w:color="auto" w:sz="4" w:space="0"/>
              <w:left w:val="single" w:color="auto" w:sz="4" w:space="0"/>
              <w:bottom w:val="single" w:color="auto" w:sz="4" w:space="0"/>
              <w:right w:val="single" w:color="auto" w:sz="4" w:space="0"/>
            </w:tcBorders>
            <w:noWrap w:val="0"/>
            <w:vAlign w:val="center"/>
          </w:tcPr>
          <w:p w14:paraId="61C31B15">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采购单位名称</w:t>
            </w:r>
          </w:p>
        </w:tc>
        <w:tc>
          <w:tcPr>
            <w:tcW w:w="1145" w:type="dxa"/>
            <w:tcBorders>
              <w:top w:val="single" w:color="auto" w:sz="4" w:space="0"/>
              <w:left w:val="single" w:color="auto" w:sz="4" w:space="0"/>
              <w:bottom w:val="single" w:color="auto" w:sz="4" w:space="0"/>
              <w:right w:val="single" w:color="auto" w:sz="4" w:space="0"/>
            </w:tcBorders>
            <w:noWrap w:val="0"/>
            <w:vAlign w:val="center"/>
          </w:tcPr>
          <w:p w14:paraId="3C5FFB83">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设备或项目名称</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5EF13786">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w:t>
            </w:r>
          </w:p>
          <w:p w14:paraId="612A6F4B">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数量</w:t>
            </w:r>
          </w:p>
        </w:tc>
        <w:tc>
          <w:tcPr>
            <w:tcW w:w="990" w:type="dxa"/>
            <w:tcBorders>
              <w:top w:val="single" w:color="auto" w:sz="4" w:space="0"/>
              <w:left w:val="single" w:color="auto" w:sz="4" w:space="0"/>
              <w:bottom w:val="single" w:color="auto" w:sz="4" w:space="0"/>
              <w:right w:val="single" w:color="auto" w:sz="4" w:space="0"/>
            </w:tcBorders>
            <w:noWrap w:val="0"/>
            <w:vAlign w:val="center"/>
          </w:tcPr>
          <w:p w14:paraId="100ED207">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单价</w:t>
            </w:r>
          </w:p>
        </w:tc>
        <w:tc>
          <w:tcPr>
            <w:tcW w:w="1174" w:type="dxa"/>
            <w:tcBorders>
              <w:top w:val="single" w:color="auto" w:sz="4" w:space="0"/>
              <w:left w:val="single" w:color="auto" w:sz="4" w:space="0"/>
              <w:bottom w:val="single" w:color="auto" w:sz="4" w:space="0"/>
              <w:right w:val="single" w:color="auto" w:sz="4" w:space="0"/>
            </w:tcBorders>
            <w:noWrap w:val="0"/>
            <w:vAlign w:val="center"/>
          </w:tcPr>
          <w:p w14:paraId="466E89B2">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w:t>
            </w:r>
          </w:p>
          <w:p w14:paraId="003A9909">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金额</w:t>
            </w:r>
          </w:p>
          <w:p w14:paraId="33B081D0">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（万元）</w:t>
            </w:r>
          </w:p>
        </w:tc>
        <w:tc>
          <w:tcPr>
            <w:tcW w:w="1225" w:type="dxa"/>
            <w:tcBorders>
              <w:top w:val="single" w:color="auto" w:sz="4" w:space="0"/>
              <w:left w:val="single" w:color="auto" w:sz="4" w:space="0"/>
              <w:bottom w:val="single" w:color="auto" w:sz="4" w:space="0"/>
              <w:right w:val="single" w:color="auto" w:sz="4" w:space="0"/>
            </w:tcBorders>
            <w:noWrap w:val="0"/>
            <w:vAlign w:val="center"/>
          </w:tcPr>
          <w:p w14:paraId="3DE7610C">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合同页码</w:t>
            </w:r>
          </w:p>
        </w:tc>
        <w:tc>
          <w:tcPr>
            <w:tcW w:w="1957" w:type="dxa"/>
            <w:tcBorders>
              <w:top w:val="single" w:color="auto" w:sz="4" w:space="0"/>
              <w:left w:val="single" w:color="auto" w:sz="4" w:space="0"/>
              <w:bottom w:val="single" w:color="auto" w:sz="4" w:space="0"/>
              <w:right w:val="single" w:color="auto" w:sz="4" w:space="0"/>
            </w:tcBorders>
            <w:noWrap w:val="0"/>
            <w:vAlign w:val="center"/>
          </w:tcPr>
          <w:p w14:paraId="3F994309">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采购单位联系人及</w:t>
            </w:r>
          </w:p>
          <w:p w14:paraId="6A2D34A5">
            <w:pPr>
              <w:snapToGrid w:val="0"/>
              <w:spacing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联系电话</w:t>
            </w:r>
          </w:p>
        </w:tc>
      </w:tr>
      <w:tr w14:paraId="51FB0F2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9" w:hRule="atLeast"/>
          <w:jc w:val="center"/>
        </w:trPr>
        <w:tc>
          <w:tcPr>
            <w:tcW w:w="1704" w:type="dxa"/>
            <w:tcBorders>
              <w:top w:val="single" w:color="auto" w:sz="4" w:space="0"/>
              <w:left w:val="single" w:color="auto" w:sz="4" w:space="0"/>
              <w:bottom w:val="single" w:color="auto" w:sz="4" w:space="0"/>
              <w:right w:val="single" w:color="auto" w:sz="4" w:space="0"/>
            </w:tcBorders>
            <w:noWrap w:val="0"/>
            <w:vAlign w:val="top"/>
          </w:tcPr>
          <w:p w14:paraId="227DE963">
            <w:pPr>
              <w:snapToGrid w:val="0"/>
              <w:spacing w:line="360" w:lineRule="exact"/>
              <w:jc w:val="left"/>
              <w:rPr>
                <w:rFonts w:hint="eastAsia" w:ascii="宋体" w:hAnsi="宋体" w:eastAsia="宋体" w:cs="宋体"/>
                <w:color w:val="auto"/>
                <w:szCs w:val="21"/>
                <w:highlight w:val="none"/>
              </w:rPr>
            </w:pPr>
          </w:p>
        </w:tc>
        <w:tc>
          <w:tcPr>
            <w:tcW w:w="1145" w:type="dxa"/>
            <w:tcBorders>
              <w:top w:val="single" w:color="auto" w:sz="4" w:space="0"/>
              <w:left w:val="single" w:color="auto" w:sz="4" w:space="0"/>
              <w:bottom w:val="single" w:color="auto" w:sz="4" w:space="0"/>
              <w:right w:val="single" w:color="auto" w:sz="4" w:space="0"/>
            </w:tcBorders>
            <w:noWrap w:val="0"/>
            <w:vAlign w:val="top"/>
          </w:tcPr>
          <w:p w14:paraId="14E2BC0B">
            <w:pPr>
              <w:snapToGrid w:val="0"/>
              <w:spacing w:line="360" w:lineRule="exact"/>
              <w:jc w:val="left"/>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357FCE45">
            <w:pPr>
              <w:snapToGrid w:val="0"/>
              <w:spacing w:line="360" w:lineRule="exact"/>
              <w:jc w:val="left"/>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26FC74C5">
            <w:pPr>
              <w:snapToGrid w:val="0"/>
              <w:spacing w:line="360" w:lineRule="exact"/>
              <w:jc w:val="left"/>
              <w:rPr>
                <w:rFonts w:hint="eastAsia" w:ascii="宋体" w:hAnsi="宋体" w:eastAsia="宋体" w:cs="宋体"/>
                <w:color w:val="auto"/>
                <w:szCs w:val="21"/>
                <w:highlight w:val="none"/>
              </w:rPr>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41767DB4">
            <w:pPr>
              <w:snapToGrid w:val="0"/>
              <w:spacing w:line="360" w:lineRule="exact"/>
              <w:jc w:val="left"/>
              <w:rPr>
                <w:rFonts w:hint="eastAsia" w:ascii="宋体" w:hAnsi="宋体" w:eastAsia="宋体" w:cs="宋体"/>
                <w:color w:val="auto"/>
                <w:szCs w:val="21"/>
                <w:highlight w:val="none"/>
              </w:rPr>
            </w:pPr>
          </w:p>
        </w:tc>
        <w:tc>
          <w:tcPr>
            <w:tcW w:w="1225" w:type="dxa"/>
            <w:tcBorders>
              <w:top w:val="single" w:color="auto" w:sz="4" w:space="0"/>
              <w:left w:val="single" w:color="auto" w:sz="4" w:space="0"/>
              <w:bottom w:val="single" w:color="auto" w:sz="4" w:space="0"/>
              <w:right w:val="single" w:color="auto" w:sz="4" w:space="0"/>
            </w:tcBorders>
            <w:noWrap w:val="0"/>
            <w:vAlign w:val="top"/>
          </w:tcPr>
          <w:p w14:paraId="5DDB3B23">
            <w:pPr>
              <w:snapToGrid w:val="0"/>
              <w:spacing w:line="360" w:lineRule="exact"/>
              <w:jc w:val="left"/>
              <w:rPr>
                <w:rFonts w:hint="eastAsia" w:ascii="宋体" w:hAnsi="宋体" w:eastAsia="宋体" w:cs="宋体"/>
                <w:color w:val="auto"/>
                <w:szCs w:val="21"/>
                <w:highlight w:val="none"/>
              </w:rPr>
            </w:pPr>
          </w:p>
        </w:tc>
        <w:tc>
          <w:tcPr>
            <w:tcW w:w="1957" w:type="dxa"/>
            <w:tcBorders>
              <w:top w:val="single" w:color="auto" w:sz="4" w:space="0"/>
              <w:left w:val="single" w:color="auto" w:sz="4" w:space="0"/>
              <w:bottom w:val="single" w:color="auto" w:sz="4" w:space="0"/>
              <w:right w:val="single" w:color="auto" w:sz="4" w:space="0"/>
            </w:tcBorders>
            <w:noWrap w:val="0"/>
            <w:vAlign w:val="top"/>
          </w:tcPr>
          <w:p w14:paraId="7927403F">
            <w:pPr>
              <w:snapToGrid w:val="0"/>
              <w:spacing w:line="360" w:lineRule="exact"/>
              <w:jc w:val="left"/>
              <w:rPr>
                <w:rFonts w:hint="eastAsia" w:ascii="宋体" w:hAnsi="宋体" w:eastAsia="宋体" w:cs="宋体"/>
                <w:color w:val="auto"/>
                <w:szCs w:val="21"/>
                <w:highlight w:val="none"/>
              </w:rPr>
            </w:pPr>
          </w:p>
        </w:tc>
      </w:tr>
      <w:tr w14:paraId="35BFD8D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noWrap w:val="0"/>
            <w:vAlign w:val="top"/>
          </w:tcPr>
          <w:p w14:paraId="6CC297E4">
            <w:pPr>
              <w:snapToGrid w:val="0"/>
              <w:spacing w:before="50" w:after="120" w:afterLines="50" w:line="360" w:lineRule="exact"/>
              <w:jc w:val="left"/>
              <w:rPr>
                <w:rFonts w:hint="eastAsia" w:ascii="宋体" w:hAnsi="宋体" w:eastAsia="宋体" w:cs="宋体"/>
                <w:color w:val="auto"/>
                <w:szCs w:val="21"/>
                <w:highlight w:val="none"/>
              </w:rPr>
            </w:pPr>
          </w:p>
        </w:tc>
        <w:tc>
          <w:tcPr>
            <w:tcW w:w="1145" w:type="dxa"/>
            <w:tcBorders>
              <w:top w:val="single" w:color="auto" w:sz="4" w:space="0"/>
              <w:left w:val="single" w:color="auto" w:sz="4" w:space="0"/>
              <w:bottom w:val="single" w:color="auto" w:sz="4" w:space="0"/>
              <w:right w:val="single" w:color="auto" w:sz="4" w:space="0"/>
            </w:tcBorders>
            <w:noWrap w:val="0"/>
            <w:vAlign w:val="top"/>
          </w:tcPr>
          <w:p w14:paraId="5B77E2D9">
            <w:pPr>
              <w:snapToGrid w:val="0"/>
              <w:spacing w:before="50" w:after="120" w:afterLines="50" w:line="360" w:lineRule="exact"/>
              <w:jc w:val="left"/>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761AF93D">
            <w:pPr>
              <w:snapToGrid w:val="0"/>
              <w:spacing w:before="50" w:after="120" w:afterLines="50" w:line="360" w:lineRule="exact"/>
              <w:jc w:val="left"/>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457DB28A">
            <w:pPr>
              <w:snapToGrid w:val="0"/>
              <w:spacing w:before="50" w:after="120" w:afterLines="50" w:line="360" w:lineRule="exact"/>
              <w:jc w:val="left"/>
              <w:rPr>
                <w:rFonts w:hint="eastAsia" w:ascii="宋体" w:hAnsi="宋体" w:eastAsia="宋体" w:cs="宋体"/>
                <w:color w:val="auto"/>
                <w:szCs w:val="21"/>
                <w:highlight w:val="none"/>
              </w:rPr>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173BFC59">
            <w:pPr>
              <w:snapToGrid w:val="0"/>
              <w:spacing w:before="50" w:after="120" w:afterLines="50" w:line="360" w:lineRule="exact"/>
              <w:jc w:val="left"/>
              <w:rPr>
                <w:rFonts w:hint="eastAsia" w:ascii="宋体" w:hAnsi="宋体" w:eastAsia="宋体" w:cs="宋体"/>
                <w:color w:val="auto"/>
                <w:szCs w:val="21"/>
                <w:highlight w:val="none"/>
              </w:rPr>
            </w:pPr>
          </w:p>
        </w:tc>
        <w:tc>
          <w:tcPr>
            <w:tcW w:w="1225" w:type="dxa"/>
            <w:tcBorders>
              <w:top w:val="single" w:color="auto" w:sz="4" w:space="0"/>
              <w:left w:val="single" w:color="auto" w:sz="4" w:space="0"/>
              <w:bottom w:val="single" w:color="auto" w:sz="4" w:space="0"/>
              <w:right w:val="single" w:color="auto" w:sz="4" w:space="0"/>
            </w:tcBorders>
            <w:noWrap w:val="0"/>
            <w:vAlign w:val="top"/>
          </w:tcPr>
          <w:p w14:paraId="62D95980">
            <w:pPr>
              <w:snapToGrid w:val="0"/>
              <w:spacing w:before="50" w:after="120" w:afterLines="50" w:line="360" w:lineRule="exact"/>
              <w:jc w:val="left"/>
              <w:rPr>
                <w:rFonts w:hint="eastAsia" w:ascii="宋体" w:hAnsi="宋体" w:eastAsia="宋体" w:cs="宋体"/>
                <w:color w:val="auto"/>
                <w:szCs w:val="21"/>
                <w:highlight w:val="none"/>
              </w:rPr>
            </w:pPr>
          </w:p>
        </w:tc>
        <w:tc>
          <w:tcPr>
            <w:tcW w:w="1957" w:type="dxa"/>
            <w:tcBorders>
              <w:top w:val="single" w:color="auto" w:sz="4" w:space="0"/>
              <w:left w:val="single" w:color="auto" w:sz="4" w:space="0"/>
              <w:bottom w:val="single" w:color="auto" w:sz="4" w:space="0"/>
              <w:right w:val="single" w:color="auto" w:sz="4" w:space="0"/>
            </w:tcBorders>
            <w:noWrap w:val="0"/>
            <w:vAlign w:val="top"/>
          </w:tcPr>
          <w:p w14:paraId="4E8CBA23">
            <w:pPr>
              <w:snapToGrid w:val="0"/>
              <w:spacing w:before="50" w:after="120" w:afterLines="50" w:line="360" w:lineRule="exact"/>
              <w:jc w:val="left"/>
              <w:rPr>
                <w:rFonts w:hint="eastAsia" w:ascii="宋体" w:hAnsi="宋体" w:eastAsia="宋体" w:cs="宋体"/>
                <w:color w:val="auto"/>
                <w:szCs w:val="21"/>
                <w:highlight w:val="none"/>
              </w:rPr>
            </w:pPr>
          </w:p>
        </w:tc>
      </w:tr>
      <w:tr w14:paraId="4305933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0" w:hRule="atLeast"/>
          <w:jc w:val="center"/>
        </w:trPr>
        <w:tc>
          <w:tcPr>
            <w:tcW w:w="1704" w:type="dxa"/>
            <w:tcBorders>
              <w:top w:val="single" w:color="auto" w:sz="4" w:space="0"/>
              <w:left w:val="single" w:color="auto" w:sz="4" w:space="0"/>
              <w:bottom w:val="single" w:color="auto" w:sz="4" w:space="0"/>
              <w:right w:val="single" w:color="auto" w:sz="4" w:space="0"/>
            </w:tcBorders>
            <w:noWrap w:val="0"/>
            <w:vAlign w:val="top"/>
          </w:tcPr>
          <w:p w14:paraId="35600BC3">
            <w:pPr>
              <w:snapToGrid w:val="0"/>
              <w:spacing w:before="50" w:after="120" w:afterLines="50" w:line="360" w:lineRule="exact"/>
              <w:jc w:val="left"/>
              <w:rPr>
                <w:rFonts w:hint="eastAsia" w:ascii="宋体" w:hAnsi="宋体" w:eastAsia="宋体" w:cs="宋体"/>
                <w:color w:val="auto"/>
                <w:szCs w:val="21"/>
                <w:highlight w:val="none"/>
              </w:rPr>
            </w:pPr>
          </w:p>
        </w:tc>
        <w:tc>
          <w:tcPr>
            <w:tcW w:w="1145" w:type="dxa"/>
            <w:tcBorders>
              <w:top w:val="single" w:color="auto" w:sz="4" w:space="0"/>
              <w:left w:val="single" w:color="auto" w:sz="4" w:space="0"/>
              <w:bottom w:val="single" w:color="auto" w:sz="4" w:space="0"/>
              <w:right w:val="single" w:color="auto" w:sz="4" w:space="0"/>
            </w:tcBorders>
            <w:noWrap w:val="0"/>
            <w:vAlign w:val="top"/>
          </w:tcPr>
          <w:p w14:paraId="044C0A31">
            <w:pPr>
              <w:snapToGrid w:val="0"/>
              <w:spacing w:before="50" w:after="120" w:afterLines="50" w:line="360" w:lineRule="exact"/>
              <w:jc w:val="left"/>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3E343F22">
            <w:pPr>
              <w:snapToGrid w:val="0"/>
              <w:spacing w:before="50" w:after="120" w:afterLines="50" w:line="360" w:lineRule="exact"/>
              <w:jc w:val="left"/>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62F7EE54">
            <w:pPr>
              <w:snapToGrid w:val="0"/>
              <w:spacing w:before="50" w:after="120" w:afterLines="50" w:line="360" w:lineRule="exact"/>
              <w:jc w:val="left"/>
              <w:rPr>
                <w:rFonts w:hint="eastAsia" w:ascii="宋体" w:hAnsi="宋体" w:eastAsia="宋体" w:cs="宋体"/>
                <w:color w:val="auto"/>
                <w:szCs w:val="21"/>
                <w:highlight w:val="none"/>
              </w:rPr>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707ABD6F">
            <w:pPr>
              <w:snapToGrid w:val="0"/>
              <w:spacing w:before="50" w:after="120" w:afterLines="50" w:line="360" w:lineRule="exact"/>
              <w:jc w:val="left"/>
              <w:rPr>
                <w:rFonts w:hint="eastAsia" w:ascii="宋体" w:hAnsi="宋体" w:eastAsia="宋体" w:cs="宋体"/>
                <w:color w:val="auto"/>
                <w:szCs w:val="21"/>
                <w:highlight w:val="none"/>
              </w:rPr>
            </w:pPr>
          </w:p>
        </w:tc>
        <w:tc>
          <w:tcPr>
            <w:tcW w:w="1225" w:type="dxa"/>
            <w:tcBorders>
              <w:top w:val="single" w:color="auto" w:sz="4" w:space="0"/>
              <w:left w:val="single" w:color="auto" w:sz="4" w:space="0"/>
              <w:bottom w:val="single" w:color="auto" w:sz="4" w:space="0"/>
              <w:right w:val="single" w:color="auto" w:sz="4" w:space="0"/>
            </w:tcBorders>
            <w:noWrap w:val="0"/>
            <w:vAlign w:val="top"/>
          </w:tcPr>
          <w:p w14:paraId="6493C5EE">
            <w:pPr>
              <w:snapToGrid w:val="0"/>
              <w:spacing w:before="50" w:after="120" w:afterLines="50" w:line="360" w:lineRule="exact"/>
              <w:jc w:val="left"/>
              <w:rPr>
                <w:rFonts w:hint="eastAsia" w:ascii="宋体" w:hAnsi="宋体" w:eastAsia="宋体" w:cs="宋体"/>
                <w:color w:val="auto"/>
                <w:szCs w:val="21"/>
                <w:highlight w:val="none"/>
              </w:rPr>
            </w:pPr>
          </w:p>
        </w:tc>
        <w:tc>
          <w:tcPr>
            <w:tcW w:w="1957" w:type="dxa"/>
            <w:tcBorders>
              <w:top w:val="single" w:color="auto" w:sz="4" w:space="0"/>
              <w:left w:val="single" w:color="auto" w:sz="4" w:space="0"/>
              <w:bottom w:val="single" w:color="auto" w:sz="4" w:space="0"/>
              <w:right w:val="single" w:color="auto" w:sz="4" w:space="0"/>
            </w:tcBorders>
            <w:noWrap w:val="0"/>
            <w:vAlign w:val="top"/>
          </w:tcPr>
          <w:p w14:paraId="4C16F2AC">
            <w:pPr>
              <w:snapToGrid w:val="0"/>
              <w:spacing w:before="50" w:after="120" w:afterLines="50" w:line="360" w:lineRule="exact"/>
              <w:jc w:val="left"/>
              <w:rPr>
                <w:rFonts w:hint="eastAsia" w:ascii="宋体" w:hAnsi="宋体" w:eastAsia="宋体" w:cs="宋体"/>
                <w:color w:val="auto"/>
                <w:szCs w:val="21"/>
                <w:highlight w:val="none"/>
              </w:rPr>
            </w:pPr>
          </w:p>
        </w:tc>
      </w:tr>
      <w:tr w14:paraId="08C10CC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jc w:val="center"/>
        </w:trPr>
        <w:tc>
          <w:tcPr>
            <w:tcW w:w="1704" w:type="dxa"/>
            <w:tcBorders>
              <w:top w:val="single" w:color="auto" w:sz="4" w:space="0"/>
              <w:left w:val="single" w:color="auto" w:sz="4" w:space="0"/>
              <w:bottom w:val="single" w:color="auto" w:sz="4" w:space="0"/>
              <w:right w:val="single" w:color="auto" w:sz="4" w:space="0"/>
            </w:tcBorders>
            <w:noWrap w:val="0"/>
            <w:vAlign w:val="top"/>
          </w:tcPr>
          <w:p w14:paraId="4329A14A">
            <w:pPr>
              <w:snapToGrid w:val="0"/>
              <w:spacing w:before="50" w:after="120" w:afterLines="50" w:line="360" w:lineRule="exact"/>
              <w:jc w:val="left"/>
              <w:rPr>
                <w:rFonts w:hint="eastAsia" w:ascii="宋体" w:hAnsi="宋体" w:eastAsia="宋体" w:cs="宋体"/>
                <w:color w:val="auto"/>
                <w:szCs w:val="21"/>
                <w:highlight w:val="none"/>
              </w:rPr>
            </w:pPr>
          </w:p>
        </w:tc>
        <w:tc>
          <w:tcPr>
            <w:tcW w:w="1145" w:type="dxa"/>
            <w:tcBorders>
              <w:top w:val="single" w:color="auto" w:sz="4" w:space="0"/>
              <w:left w:val="single" w:color="auto" w:sz="4" w:space="0"/>
              <w:bottom w:val="single" w:color="auto" w:sz="4" w:space="0"/>
              <w:right w:val="single" w:color="auto" w:sz="4" w:space="0"/>
            </w:tcBorders>
            <w:noWrap w:val="0"/>
            <w:vAlign w:val="top"/>
          </w:tcPr>
          <w:p w14:paraId="39A8BFB3">
            <w:pPr>
              <w:snapToGrid w:val="0"/>
              <w:spacing w:before="50" w:after="120" w:afterLines="50" w:line="360" w:lineRule="exact"/>
              <w:jc w:val="left"/>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7666D743">
            <w:pPr>
              <w:snapToGrid w:val="0"/>
              <w:spacing w:before="50" w:after="120" w:afterLines="50" w:line="360" w:lineRule="exact"/>
              <w:jc w:val="left"/>
              <w:rPr>
                <w:rFonts w:hint="eastAsia" w:ascii="宋体" w:hAnsi="宋体" w:eastAsia="宋体" w:cs="宋体"/>
                <w:color w:val="auto"/>
                <w:szCs w:val="21"/>
                <w:highlight w:val="none"/>
              </w:rPr>
            </w:pPr>
          </w:p>
        </w:tc>
        <w:tc>
          <w:tcPr>
            <w:tcW w:w="990" w:type="dxa"/>
            <w:tcBorders>
              <w:top w:val="single" w:color="auto" w:sz="4" w:space="0"/>
              <w:left w:val="single" w:color="auto" w:sz="4" w:space="0"/>
              <w:bottom w:val="single" w:color="auto" w:sz="4" w:space="0"/>
              <w:right w:val="single" w:color="auto" w:sz="4" w:space="0"/>
            </w:tcBorders>
            <w:noWrap w:val="0"/>
            <w:vAlign w:val="top"/>
          </w:tcPr>
          <w:p w14:paraId="228B67E2">
            <w:pPr>
              <w:snapToGrid w:val="0"/>
              <w:spacing w:before="50" w:after="120" w:afterLines="50" w:line="360" w:lineRule="exact"/>
              <w:jc w:val="left"/>
              <w:rPr>
                <w:rFonts w:hint="eastAsia" w:ascii="宋体" w:hAnsi="宋体" w:eastAsia="宋体" w:cs="宋体"/>
                <w:color w:val="auto"/>
                <w:szCs w:val="21"/>
                <w:highlight w:val="none"/>
              </w:rPr>
            </w:pPr>
          </w:p>
        </w:tc>
        <w:tc>
          <w:tcPr>
            <w:tcW w:w="1174" w:type="dxa"/>
            <w:tcBorders>
              <w:top w:val="single" w:color="auto" w:sz="4" w:space="0"/>
              <w:left w:val="single" w:color="auto" w:sz="4" w:space="0"/>
              <w:bottom w:val="single" w:color="auto" w:sz="4" w:space="0"/>
              <w:right w:val="single" w:color="auto" w:sz="4" w:space="0"/>
            </w:tcBorders>
            <w:noWrap w:val="0"/>
            <w:vAlign w:val="top"/>
          </w:tcPr>
          <w:p w14:paraId="4C4F04C7">
            <w:pPr>
              <w:snapToGrid w:val="0"/>
              <w:spacing w:before="50" w:after="120" w:afterLines="50" w:line="360" w:lineRule="exact"/>
              <w:jc w:val="left"/>
              <w:rPr>
                <w:rFonts w:hint="eastAsia" w:ascii="宋体" w:hAnsi="宋体" w:eastAsia="宋体" w:cs="宋体"/>
                <w:color w:val="auto"/>
                <w:szCs w:val="21"/>
                <w:highlight w:val="none"/>
              </w:rPr>
            </w:pPr>
          </w:p>
        </w:tc>
        <w:tc>
          <w:tcPr>
            <w:tcW w:w="1225" w:type="dxa"/>
            <w:tcBorders>
              <w:top w:val="single" w:color="auto" w:sz="4" w:space="0"/>
              <w:left w:val="single" w:color="auto" w:sz="4" w:space="0"/>
              <w:bottom w:val="single" w:color="auto" w:sz="4" w:space="0"/>
              <w:right w:val="single" w:color="auto" w:sz="4" w:space="0"/>
            </w:tcBorders>
            <w:noWrap w:val="0"/>
            <w:vAlign w:val="top"/>
          </w:tcPr>
          <w:p w14:paraId="3EEE6581">
            <w:pPr>
              <w:snapToGrid w:val="0"/>
              <w:spacing w:before="50" w:after="120" w:afterLines="50" w:line="360" w:lineRule="exact"/>
              <w:jc w:val="left"/>
              <w:rPr>
                <w:rFonts w:hint="eastAsia" w:ascii="宋体" w:hAnsi="宋体" w:eastAsia="宋体" w:cs="宋体"/>
                <w:color w:val="auto"/>
                <w:szCs w:val="21"/>
                <w:highlight w:val="none"/>
              </w:rPr>
            </w:pPr>
          </w:p>
        </w:tc>
        <w:tc>
          <w:tcPr>
            <w:tcW w:w="1957" w:type="dxa"/>
            <w:tcBorders>
              <w:top w:val="single" w:color="auto" w:sz="4" w:space="0"/>
              <w:left w:val="single" w:color="auto" w:sz="4" w:space="0"/>
              <w:bottom w:val="single" w:color="auto" w:sz="4" w:space="0"/>
              <w:right w:val="single" w:color="auto" w:sz="4" w:space="0"/>
            </w:tcBorders>
            <w:noWrap w:val="0"/>
            <w:vAlign w:val="top"/>
          </w:tcPr>
          <w:p w14:paraId="42C1970F">
            <w:pPr>
              <w:snapToGrid w:val="0"/>
              <w:spacing w:before="50" w:after="120" w:afterLines="50" w:line="360" w:lineRule="exact"/>
              <w:jc w:val="left"/>
              <w:rPr>
                <w:rFonts w:hint="eastAsia" w:ascii="宋体" w:hAnsi="宋体" w:eastAsia="宋体" w:cs="宋体"/>
                <w:color w:val="auto"/>
                <w:szCs w:val="21"/>
                <w:highlight w:val="none"/>
              </w:rPr>
            </w:pPr>
          </w:p>
        </w:tc>
      </w:tr>
    </w:tbl>
    <w:p w14:paraId="74BF488D">
      <w:pPr>
        <w:pStyle w:val="17"/>
        <w:snapToGrid w:val="0"/>
        <w:rPr>
          <w:rFonts w:hint="eastAsia" w:ascii="宋体" w:hAnsi="宋体" w:eastAsia="宋体" w:cs="宋体"/>
          <w:color w:val="auto"/>
          <w:sz w:val="24"/>
          <w:highlight w:val="none"/>
        </w:rPr>
      </w:pPr>
      <w:r>
        <w:rPr>
          <w:rFonts w:hint="eastAsia" w:ascii="宋体" w:hAnsi="宋体" w:eastAsia="宋体" w:cs="宋体"/>
          <w:color w:val="auto"/>
          <w:sz w:val="21"/>
          <w:szCs w:val="21"/>
          <w:highlight w:val="none"/>
        </w:rPr>
        <w:t>附：项目合同关键页复印件或中标通知书复印件。</w:t>
      </w:r>
    </w:p>
    <w:p w14:paraId="2C193B56">
      <w:pPr>
        <w:pStyle w:val="17"/>
        <w:snapToGrid w:val="0"/>
        <w:spacing w:line="360" w:lineRule="exact"/>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法定代表人（负责人）或委托代理人（签字或电子签名）：</w:t>
      </w:r>
      <w:r>
        <w:rPr>
          <w:rFonts w:hint="eastAsia" w:ascii="宋体" w:hAnsi="宋体" w:eastAsia="宋体" w:cs="宋体"/>
          <w:color w:val="auto"/>
          <w:sz w:val="21"/>
          <w:szCs w:val="21"/>
          <w:highlight w:val="none"/>
          <w:u w:val="single"/>
        </w:rPr>
        <w:t>　　　        　　</w:t>
      </w:r>
    </w:p>
    <w:p w14:paraId="49F3ACF2">
      <w:pPr>
        <w:snapToGrid w:val="0"/>
        <w:spacing w:before="50" w:line="36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投标人名称（电子公章）：</w:t>
      </w:r>
      <w:r>
        <w:rPr>
          <w:rFonts w:hint="eastAsia" w:ascii="宋体" w:hAnsi="宋体" w:eastAsia="宋体" w:cs="宋体"/>
          <w:color w:val="auto"/>
          <w:szCs w:val="21"/>
          <w:highlight w:val="none"/>
          <w:u w:val="single"/>
        </w:rPr>
        <w:t xml:space="preserve">                      </w:t>
      </w:r>
    </w:p>
    <w:p w14:paraId="29515F31">
      <w:pPr>
        <w:rPr>
          <w:rFonts w:hint="eastAsia" w:ascii="宋体" w:hAnsi="宋体" w:eastAsia="宋体" w:cs="宋体"/>
          <w:b/>
          <w:color w:val="auto"/>
          <w:kern w:val="0"/>
          <w:sz w:val="36"/>
          <w:szCs w:val="36"/>
          <w:highlight w:val="none"/>
        </w:rPr>
      </w:pPr>
      <w:r>
        <w:rPr>
          <w:rFonts w:hint="eastAsia" w:ascii="宋体" w:hAnsi="宋体" w:eastAsia="宋体" w:cs="宋体"/>
          <w:color w:val="auto"/>
          <w:szCs w:val="21"/>
          <w:highlight w:val="none"/>
        </w:rPr>
        <w:t xml:space="preserve"> 年    月     日</w:t>
      </w:r>
    </w:p>
    <w:p w14:paraId="554F9208">
      <w:pP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br w:type="page"/>
      </w:r>
    </w:p>
    <w:p w14:paraId="0A91AE94">
      <w:pPr>
        <w:pStyle w:val="5"/>
        <w:keepLines/>
        <w:overflowPunct w:val="0"/>
        <w:spacing w:line="360" w:lineRule="auto"/>
        <w:ind w:firstLine="0"/>
        <w:rPr>
          <w:rFonts w:hint="eastAsia" w:ascii="宋体" w:hAnsi="宋体" w:eastAsia="宋体" w:cs="宋体"/>
          <w:b/>
          <w:color w:val="auto"/>
          <w:kern w:val="0"/>
          <w:sz w:val="36"/>
          <w:szCs w:val="36"/>
          <w:highlight w:val="none"/>
          <w:lang w:val="en-US" w:eastAsia="zh-CN"/>
        </w:rPr>
      </w:pPr>
      <w:r>
        <w:rPr>
          <w:rFonts w:hint="eastAsia" w:ascii="宋体" w:hAnsi="宋体" w:eastAsia="宋体" w:cs="宋体"/>
          <w:b/>
          <w:color w:val="auto"/>
          <w:kern w:val="0"/>
          <w:sz w:val="36"/>
          <w:szCs w:val="36"/>
          <w:highlight w:val="none"/>
          <w:lang w:val="en-US" w:eastAsia="zh-CN"/>
        </w:rPr>
        <w:t>八、中小企业声明函</w:t>
      </w:r>
    </w:p>
    <w:p w14:paraId="05D953C9">
      <w:pPr>
        <w:spacing w:line="360" w:lineRule="auto"/>
        <w:jc w:val="center"/>
        <w:rPr>
          <w:rFonts w:hint="eastAsia" w:ascii="宋体" w:hAnsi="宋体" w:eastAsia="宋体" w:cs="宋体"/>
          <w:b/>
          <w:color w:val="auto"/>
          <w:spacing w:val="6"/>
          <w:sz w:val="28"/>
          <w:szCs w:val="28"/>
          <w:highlight w:val="none"/>
          <w:lang w:eastAsia="zh-CN"/>
        </w:rPr>
      </w:pPr>
      <w:r>
        <w:rPr>
          <w:rFonts w:hint="eastAsia" w:ascii="宋体" w:hAnsi="宋体" w:eastAsia="宋体" w:cs="宋体"/>
          <w:b/>
          <w:color w:val="auto"/>
          <w:spacing w:val="6"/>
          <w:sz w:val="28"/>
          <w:szCs w:val="28"/>
          <w:highlight w:val="none"/>
        </w:rPr>
        <w:t>中小企业声明函</w:t>
      </w:r>
      <w:r>
        <w:rPr>
          <w:rFonts w:hint="eastAsia" w:ascii="宋体" w:hAnsi="宋体" w:eastAsia="宋体" w:cs="宋体"/>
          <w:b/>
          <w:color w:val="auto"/>
          <w:spacing w:val="6"/>
          <w:sz w:val="28"/>
          <w:szCs w:val="28"/>
          <w:highlight w:val="none"/>
          <w:lang w:eastAsia="zh-CN"/>
        </w:rPr>
        <w:t>（</w:t>
      </w:r>
      <w:r>
        <w:rPr>
          <w:rFonts w:hint="eastAsia" w:ascii="宋体" w:hAnsi="宋体" w:cs="宋体"/>
          <w:b/>
          <w:color w:val="auto"/>
          <w:spacing w:val="6"/>
          <w:sz w:val="28"/>
          <w:szCs w:val="28"/>
          <w:highlight w:val="none"/>
          <w:lang w:val="en-US" w:eastAsia="zh-CN"/>
        </w:rPr>
        <w:t>货物</w:t>
      </w:r>
      <w:r>
        <w:rPr>
          <w:rFonts w:hint="eastAsia" w:ascii="宋体" w:hAnsi="宋体" w:eastAsia="宋体" w:cs="宋体"/>
          <w:b/>
          <w:color w:val="auto"/>
          <w:spacing w:val="6"/>
          <w:sz w:val="28"/>
          <w:szCs w:val="28"/>
          <w:highlight w:val="none"/>
          <w:lang w:eastAsia="zh-CN"/>
        </w:rPr>
        <w:t>）</w:t>
      </w:r>
    </w:p>
    <w:p w14:paraId="7ABC0491">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本公司（联合体）郑重声明，根据《政府采购促进中小企业发展管理办法》（财库﹝2020﹞46号）的规定，本公司（联合体）参加</w:t>
      </w:r>
      <w:r>
        <w:rPr>
          <w:rFonts w:hint="eastAsia" w:ascii="宋体" w:hAnsi="宋体" w:eastAsia="宋体" w:cs="宋体"/>
          <w:color w:val="auto"/>
          <w:szCs w:val="21"/>
          <w:highlight w:val="none"/>
          <w:u w:val="single"/>
        </w:rPr>
        <w:t>（单位名称）</w:t>
      </w:r>
      <w:r>
        <w:rPr>
          <w:rFonts w:hint="eastAsia" w:ascii="宋体" w:hAnsi="宋体" w:eastAsia="宋体" w:cs="宋体"/>
          <w:color w:val="auto"/>
          <w:szCs w:val="21"/>
          <w:highlight w:val="none"/>
        </w:rPr>
        <w:t>的</w:t>
      </w:r>
      <w:r>
        <w:rPr>
          <w:rFonts w:hint="eastAsia" w:ascii="宋体" w:hAnsi="宋体" w:eastAsia="宋体" w:cs="宋体"/>
          <w:color w:val="auto"/>
          <w:szCs w:val="21"/>
          <w:highlight w:val="none"/>
          <w:u w:val="single"/>
        </w:rPr>
        <w:t>（项目名称）</w:t>
      </w:r>
      <w:r>
        <w:rPr>
          <w:rFonts w:hint="eastAsia" w:ascii="宋体" w:hAnsi="宋体" w:eastAsia="宋体" w:cs="宋体"/>
          <w:color w:val="auto"/>
          <w:szCs w:val="21"/>
          <w:highlight w:val="none"/>
        </w:rPr>
        <w:t>采购活动，提供的货物全部由符合政策要求的中小企业制造。相关企业（含联合体中的中小企业、签订分包意向协议的中小企业） 的具体情况如下：</w:t>
      </w:r>
    </w:p>
    <w:p w14:paraId="0AAD4118">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1. </w:t>
      </w:r>
      <w:r>
        <w:rPr>
          <w:rFonts w:hint="eastAsia" w:ascii="宋体" w:hAnsi="宋体" w:eastAsia="宋体" w:cs="宋体"/>
          <w:color w:val="auto"/>
          <w:szCs w:val="21"/>
          <w:highlight w:val="none"/>
          <w:u w:val="single"/>
        </w:rPr>
        <w:t>（标的名称）</w:t>
      </w:r>
      <w:r>
        <w:rPr>
          <w:rFonts w:hint="eastAsia" w:ascii="宋体" w:hAnsi="宋体" w:eastAsia="宋体" w:cs="宋体"/>
          <w:color w:val="auto"/>
          <w:szCs w:val="21"/>
          <w:highlight w:val="none"/>
        </w:rPr>
        <w:t>，属于</w:t>
      </w:r>
      <w:r>
        <w:rPr>
          <w:rFonts w:hint="eastAsia" w:ascii="宋体" w:hAnsi="宋体" w:eastAsia="宋体" w:cs="宋体"/>
          <w:color w:val="auto"/>
          <w:szCs w:val="21"/>
          <w:highlight w:val="none"/>
          <w:u w:val="single"/>
        </w:rPr>
        <w:t>（采购文件中明确的所属行业）</w:t>
      </w:r>
      <w:r>
        <w:rPr>
          <w:rFonts w:hint="eastAsia" w:ascii="宋体" w:hAnsi="宋体" w:eastAsia="宋体" w:cs="宋体"/>
          <w:color w:val="auto"/>
          <w:szCs w:val="21"/>
          <w:highlight w:val="none"/>
        </w:rPr>
        <w:t>行业；制造商为</w:t>
      </w:r>
      <w:r>
        <w:rPr>
          <w:rFonts w:hint="eastAsia" w:ascii="宋体" w:hAnsi="宋体" w:eastAsia="宋体" w:cs="宋体"/>
          <w:color w:val="auto"/>
          <w:szCs w:val="21"/>
          <w:highlight w:val="none"/>
          <w:u w:val="single"/>
        </w:rPr>
        <w:t>（企业名称）</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w:t>
      </w:r>
      <w:r>
        <w:rPr>
          <w:rFonts w:hint="eastAsia" w:ascii="宋体" w:hAnsi="宋体" w:eastAsia="宋体" w:cs="宋体"/>
          <w:color w:val="auto"/>
          <w:szCs w:val="21"/>
          <w:highlight w:val="none"/>
          <w:vertAlign w:val="superscript"/>
        </w:rPr>
        <w:t>1</w:t>
      </w:r>
      <w:r>
        <w:rPr>
          <w:rFonts w:hint="eastAsia" w:ascii="宋体" w:hAnsi="宋体" w:eastAsia="宋体" w:cs="宋体"/>
          <w:color w:val="auto"/>
          <w:szCs w:val="21"/>
          <w:highlight w:val="none"/>
        </w:rPr>
        <w:t>，属于（中型企业、小型企业、微型企业）；</w:t>
      </w:r>
    </w:p>
    <w:p w14:paraId="1F19FD07">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Cs w:val="21"/>
          <w:highlight w:val="none"/>
          <w:u w:val="single"/>
        </w:rPr>
        <w:t xml:space="preserve"> （标的名称）</w:t>
      </w:r>
      <w:r>
        <w:rPr>
          <w:rFonts w:hint="eastAsia" w:ascii="宋体" w:hAnsi="宋体" w:eastAsia="宋体" w:cs="宋体"/>
          <w:color w:val="auto"/>
          <w:szCs w:val="21"/>
          <w:highlight w:val="none"/>
        </w:rPr>
        <w:t>，属于</w:t>
      </w:r>
      <w:r>
        <w:rPr>
          <w:rFonts w:hint="eastAsia" w:ascii="宋体" w:hAnsi="宋体" w:eastAsia="宋体" w:cs="宋体"/>
          <w:color w:val="auto"/>
          <w:szCs w:val="21"/>
          <w:highlight w:val="none"/>
          <w:u w:val="single"/>
        </w:rPr>
        <w:t>（采购文件中明确的所属行业）</w:t>
      </w:r>
      <w:r>
        <w:rPr>
          <w:rFonts w:hint="eastAsia" w:ascii="宋体" w:hAnsi="宋体" w:eastAsia="宋体" w:cs="宋体"/>
          <w:color w:val="auto"/>
          <w:szCs w:val="21"/>
          <w:highlight w:val="none"/>
        </w:rPr>
        <w:t>行业；制造商为</w:t>
      </w:r>
      <w:r>
        <w:rPr>
          <w:rFonts w:hint="eastAsia" w:ascii="宋体" w:hAnsi="宋体" w:eastAsia="宋体" w:cs="宋体"/>
          <w:color w:val="auto"/>
          <w:szCs w:val="21"/>
          <w:highlight w:val="none"/>
          <w:u w:val="single"/>
        </w:rPr>
        <w:t>（企业名称）</w:t>
      </w:r>
      <w:r>
        <w:rPr>
          <w:rFonts w:hint="eastAsia" w:ascii="宋体" w:hAnsi="宋体" w:eastAsia="宋体" w:cs="宋体"/>
          <w:color w:val="auto"/>
          <w:szCs w:val="21"/>
          <w:highlight w:val="none"/>
        </w:rPr>
        <w:t>，从业人员</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人，营业收入为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万元，资产总额为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万元，属于（中型企业、小型企业、微型企业）；</w:t>
      </w:r>
    </w:p>
    <w:p w14:paraId="18458742">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 </w:t>
      </w:r>
    </w:p>
    <w:p w14:paraId="6ED2FEEA">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以上企业，不属于大企业的分支机构，不存在控股股东为大企业的情形，也不存在与大企业的负责人为同一人的情形。</w:t>
      </w:r>
    </w:p>
    <w:p w14:paraId="64CF137B">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本企业对上述声明内容的真实性负责。如有虚假，将依法承担相应责任。</w:t>
      </w:r>
    </w:p>
    <w:p w14:paraId="582BC870">
      <w:pPr>
        <w:spacing w:line="360" w:lineRule="auto"/>
        <w:rPr>
          <w:rFonts w:hint="eastAsia" w:ascii="宋体" w:hAnsi="宋体" w:eastAsia="宋体" w:cs="宋体"/>
          <w:color w:val="auto"/>
          <w:szCs w:val="21"/>
          <w:highlight w:val="none"/>
        </w:rPr>
      </w:pPr>
    </w:p>
    <w:p w14:paraId="6B596789">
      <w:pPr>
        <w:spacing w:line="360" w:lineRule="auto"/>
        <w:rPr>
          <w:rFonts w:hint="eastAsia" w:ascii="宋体" w:hAnsi="宋体" w:eastAsia="宋体" w:cs="宋体"/>
          <w:color w:val="auto"/>
          <w:szCs w:val="21"/>
          <w:highlight w:val="none"/>
        </w:rPr>
      </w:pPr>
    </w:p>
    <w:p w14:paraId="2F103177">
      <w:pPr>
        <w:spacing w:line="360" w:lineRule="auto"/>
        <w:ind w:right="560" w:firstLine="2940" w:firstLineChars="1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投标人名称（电子公章）：</w:t>
      </w:r>
    </w:p>
    <w:p w14:paraId="6E12A3E1">
      <w:pPr>
        <w:spacing w:line="360" w:lineRule="auto"/>
        <w:ind w:right="560" w:firstLine="2940" w:firstLineChars="14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日 期：</w:t>
      </w:r>
    </w:p>
    <w:p w14:paraId="3B26ECD8">
      <w:pPr>
        <w:spacing w:line="200" w:lineRule="exact"/>
        <w:ind w:left="20"/>
        <w:rPr>
          <w:rFonts w:hint="eastAsia" w:ascii="宋体" w:hAnsi="宋体" w:eastAsia="宋体" w:cs="宋体"/>
          <w:color w:val="auto"/>
          <w:sz w:val="18"/>
          <w:szCs w:val="18"/>
          <w:highlight w:val="none"/>
        </w:rPr>
      </w:pPr>
    </w:p>
    <w:p w14:paraId="52A3E33C">
      <w:pPr>
        <w:spacing w:line="200" w:lineRule="exact"/>
        <w:ind w:left="20"/>
        <w:rPr>
          <w:rFonts w:hint="eastAsia" w:ascii="宋体" w:hAnsi="宋体" w:eastAsia="宋体" w:cs="宋体"/>
          <w:color w:val="auto"/>
          <w:sz w:val="18"/>
          <w:szCs w:val="18"/>
          <w:highlight w:val="none"/>
        </w:rPr>
      </w:pPr>
    </w:p>
    <w:p w14:paraId="6B9DB9B4">
      <w:pPr>
        <w:widowControl/>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填写注意事项：</w:t>
      </w:r>
    </w:p>
    <w:p w14:paraId="79291D7B">
      <w:pPr>
        <w:widowControl/>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（1）从业人员、营业收入、资产总额填报上一年度数据，无上一年度数据的新成立企业可不填报。</w:t>
      </w:r>
    </w:p>
    <w:p w14:paraId="64C37545">
      <w:pPr>
        <w:widowControl/>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（2）</w:t>
      </w:r>
      <w:r>
        <w:rPr>
          <w:rFonts w:hint="eastAsia" w:ascii="宋体" w:hAnsi="宋体" w:eastAsia="宋体" w:cs="宋体"/>
          <w:b/>
          <w:color w:val="auto"/>
          <w:szCs w:val="21"/>
          <w:highlight w:val="none"/>
          <w:lang w:eastAsia="zh-CN"/>
        </w:rPr>
        <w:t>投标人</w:t>
      </w:r>
      <w:r>
        <w:rPr>
          <w:rFonts w:hint="eastAsia" w:ascii="宋体" w:hAnsi="宋体" w:eastAsia="宋体" w:cs="宋体"/>
          <w:b/>
          <w:color w:val="auto"/>
          <w:szCs w:val="21"/>
          <w:highlight w:val="none"/>
        </w:rPr>
        <w:t>按照本办法规定提供声明函内容不实的，属于提供虚假材料谋取中标、成交，依照《中华人民共和国政府采购法》等国家有关规定追究相应责任。</w:t>
      </w:r>
    </w:p>
    <w:p w14:paraId="20184704">
      <w:pPr>
        <w:widowControl/>
        <w:spacing w:line="360" w:lineRule="auto"/>
        <w:jc w:val="left"/>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（3）政府采购监督检查、投诉处理及政府采购行政处罚中对中小企业的认定，由货物制造商或者工程、服务</w:t>
      </w:r>
      <w:r>
        <w:rPr>
          <w:rFonts w:hint="eastAsia" w:ascii="宋体" w:hAnsi="宋体" w:eastAsia="宋体" w:cs="宋体"/>
          <w:b/>
          <w:color w:val="auto"/>
          <w:szCs w:val="21"/>
          <w:highlight w:val="none"/>
          <w:lang w:eastAsia="zh-CN"/>
        </w:rPr>
        <w:t>投标人</w:t>
      </w:r>
      <w:r>
        <w:rPr>
          <w:rFonts w:hint="eastAsia" w:ascii="宋体" w:hAnsi="宋体" w:eastAsia="宋体" w:cs="宋体"/>
          <w:b/>
          <w:color w:val="auto"/>
          <w:szCs w:val="21"/>
          <w:highlight w:val="none"/>
        </w:rPr>
        <w:t>注册登记所在地的县级以上人民政府中小企业主管部门负责。</w:t>
      </w:r>
    </w:p>
    <w:p w14:paraId="4F7A1EA0">
      <w:pPr>
        <w:jc w:val="center"/>
        <w:rPr>
          <w:rFonts w:hint="eastAsia" w:ascii="宋体" w:hAnsi="宋体" w:eastAsia="宋体" w:cs="宋体"/>
          <w:color w:val="auto"/>
          <w:highlight w:val="none"/>
        </w:rPr>
      </w:pPr>
      <w:r>
        <w:rPr>
          <w:rFonts w:hint="eastAsia" w:ascii="宋体" w:hAnsi="宋体" w:eastAsia="宋体" w:cs="宋体"/>
          <w:b/>
          <w:color w:val="auto"/>
          <w:szCs w:val="21"/>
          <w:highlight w:val="none"/>
        </w:rPr>
        <w:br w:type="page"/>
      </w:r>
      <w:r>
        <w:rPr>
          <w:rFonts w:hint="eastAsia" w:ascii="宋体" w:hAnsi="宋体" w:eastAsia="宋体" w:cs="宋体"/>
          <w:b/>
          <w:bCs/>
          <w:color w:val="auto"/>
          <w:kern w:val="0"/>
          <w:sz w:val="30"/>
          <w:szCs w:val="30"/>
          <w:highlight w:val="none"/>
        </w:rPr>
        <w:t>统计上大中小微型企业划分标准</w:t>
      </w:r>
    </w:p>
    <w:tbl>
      <w:tblPr>
        <w:tblStyle w:val="65"/>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4370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tblHeader/>
          <w:jc w:val="center"/>
        </w:trPr>
        <w:tc>
          <w:tcPr>
            <w:tcW w:w="2113" w:type="dxa"/>
            <w:noWrap w:val="0"/>
            <w:vAlign w:val="center"/>
          </w:tcPr>
          <w:p w14:paraId="1F0A3868">
            <w:pPr>
              <w:widowControl/>
              <w:spacing w:line="280" w:lineRule="exact"/>
              <w:jc w:val="center"/>
              <w:rPr>
                <w:rFonts w:hint="eastAsia" w:ascii="宋体" w:hAnsi="宋体" w:eastAsia="宋体" w:cs="宋体"/>
                <w:b/>
                <w:bCs/>
                <w:color w:val="auto"/>
                <w:kern w:val="0"/>
                <w:sz w:val="18"/>
                <w:szCs w:val="21"/>
                <w:highlight w:val="none"/>
              </w:rPr>
            </w:pPr>
            <w:r>
              <w:rPr>
                <w:rFonts w:hint="eastAsia" w:ascii="宋体" w:hAnsi="宋体" w:eastAsia="宋体" w:cs="宋体"/>
                <w:b/>
                <w:bCs/>
                <w:color w:val="auto"/>
                <w:kern w:val="0"/>
                <w:sz w:val="18"/>
                <w:szCs w:val="21"/>
                <w:highlight w:val="none"/>
              </w:rPr>
              <w:t>行业名称</w:t>
            </w:r>
          </w:p>
        </w:tc>
        <w:tc>
          <w:tcPr>
            <w:tcW w:w="1369" w:type="dxa"/>
            <w:noWrap w:val="0"/>
            <w:vAlign w:val="center"/>
          </w:tcPr>
          <w:p w14:paraId="0458CB19">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指标名称</w:t>
            </w:r>
          </w:p>
        </w:tc>
        <w:tc>
          <w:tcPr>
            <w:tcW w:w="709" w:type="dxa"/>
            <w:noWrap w:val="0"/>
            <w:vAlign w:val="center"/>
          </w:tcPr>
          <w:p w14:paraId="5041F0E6">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计量</w:t>
            </w:r>
          </w:p>
          <w:p w14:paraId="6E7FA151">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单位</w:t>
            </w:r>
          </w:p>
        </w:tc>
        <w:tc>
          <w:tcPr>
            <w:tcW w:w="1125" w:type="dxa"/>
            <w:noWrap w:val="0"/>
            <w:vAlign w:val="center"/>
          </w:tcPr>
          <w:p w14:paraId="4E92F98E">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大型</w:t>
            </w:r>
          </w:p>
        </w:tc>
        <w:tc>
          <w:tcPr>
            <w:tcW w:w="1701" w:type="dxa"/>
            <w:noWrap w:val="0"/>
            <w:vAlign w:val="center"/>
          </w:tcPr>
          <w:p w14:paraId="19785C9E">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中型</w:t>
            </w:r>
          </w:p>
        </w:tc>
        <w:tc>
          <w:tcPr>
            <w:tcW w:w="1426" w:type="dxa"/>
            <w:noWrap w:val="0"/>
            <w:vAlign w:val="center"/>
          </w:tcPr>
          <w:p w14:paraId="3DEEA029">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小型</w:t>
            </w:r>
          </w:p>
        </w:tc>
        <w:tc>
          <w:tcPr>
            <w:tcW w:w="992" w:type="dxa"/>
            <w:noWrap w:val="0"/>
            <w:vAlign w:val="center"/>
          </w:tcPr>
          <w:p w14:paraId="5F5B6465">
            <w:pPr>
              <w:widowControl/>
              <w:spacing w:line="280" w:lineRule="exact"/>
              <w:jc w:val="center"/>
              <w:rPr>
                <w:rFonts w:hint="eastAsia" w:ascii="宋体" w:hAnsi="宋体" w:eastAsia="宋体" w:cs="宋体"/>
                <w:b/>
                <w:bCs/>
                <w:color w:val="auto"/>
                <w:kern w:val="0"/>
                <w:sz w:val="18"/>
                <w:szCs w:val="18"/>
                <w:highlight w:val="none"/>
              </w:rPr>
            </w:pPr>
            <w:r>
              <w:rPr>
                <w:rFonts w:hint="eastAsia" w:ascii="宋体" w:hAnsi="宋体" w:eastAsia="宋体" w:cs="宋体"/>
                <w:b/>
                <w:bCs/>
                <w:color w:val="auto"/>
                <w:kern w:val="0"/>
                <w:sz w:val="18"/>
                <w:szCs w:val="18"/>
                <w:highlight w:val="none"/>
              </w:rPr>
              <w:t>微型</w:t>
            </w:r>
          </w:p>
        </w:tc>
      </w:tr>
      <w:tr w14:paraId="08C92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5D2D2701">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农、林、牧、渔业</w:t>
            </w:r>
          </w:p>
        </w:tc>
        <w:tc>
          <w:tcPr>
            <w:tcW w:w="1369" w:type="dxa"/>
            <w:noWrap w:val="0"/>
            <w:vAlign w:val="center"/>
          </w:tcPr>
          <w:p w14:paraId="7EA5C5D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0BA5D02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13FD63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14:paraId="51A13D4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14:paraId="56AD7CD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50≤Y＜500</w:t>
            </w:r>
          </w:p>
        </w:tc>
        <w:tc>
          <w:tcPr>
            <w:tcW w:w="992" w:type="dxa"/>
            <w:noWrap w:val="0"/>
            <w:vAlign w:val="center"/>
          </w:tcPr>
          <w:p w14:paraId="6271F61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3090F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279E12E">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工业 *</w:t>
            </w:r>
          </w:p>
        </w:tc>
        <w:tc>
          <w:tcPr>
            <w:tcW w:w="1369" w:type="dxa"/>
            <w:noWrap w:val="0"/>
            <w:vAlign w:val="center"/>
          </w:tcPr>
          <w:p w14:paraId="56C29D4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3484954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0ED1F2B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w:t>
            </w:r>
          </w:p>
        </w:tc>
        <w:tc>
          <w:tcPr>
            <w:tcW w:w="1701" w:type="dxa"/>
            <w:noWrap w:val="0"/>
            <w:vAlign w:val="center"/>
          </w:tcPr>
          <w:p w14:paraId="4D03A34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300≤×＜1000</w:t>
            </w:r>
          </w:p>
        </w:tc>
        <w:tc>
          <w:tcPr>
            <w:tcW w:w="1426" w:type="dxa"/>
            <w:noWrap w:val="0"/>
            <w:vAlign w:val="center"/>
          </w:tcPr>
          <w:p w14:paraId="4B0373B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20≤×＜300</w:t>
            </w:r>
          </w:p>
        </w:tc>
        <w:tc>
          <w:tcPr>
            <w:tcW w:w="992" w:type="dxa"/>
            <w:noWrap w:val="0"/>
            <w:vAlign w:val="center"/>
          </w:tcPr>
          <w:p w14:paraId="683BD5B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w:t>
            </w:r>
          </w:p>
        </w:tc>
      </w:tr>
      <w:tr w14:paraId="642D95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491623F">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3261B31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11CB0C9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D29570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14:paraId="26A579E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2000≤Y＜40000</w:t>
            </w:r>
          </w:p>
        </w:tc>
        <w:tc>
          <w:tcPr>
            <w:tcW w:w="1426" w:type="dxa"/>
            <w:noWrap w:val="0"/>
            <w:vAlign w:val="center"/>
          </w:tcPr>
          <w:p w14:paraId="5CFA4EC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300≤Y＜2000</w:t>
            </w:r>
          </w:p>
        </w:tc>
        <w:tc>
          <w:tcPr>
            <w:tcW w:w="992" w:type="dxa"/>
            <w:noWrap w:val="0"/>
            <w:vAlign w:val="center"/>
          </w:tcPr>
          <w:p w14:paraId="0986AC7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0F0E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52C67805">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建筑业</w:t>
            </w:r>
          </w:p>
        </w:tc>
        <w:tc>
          <w:tcPr>
            <w:tcW w:w="1369" w:type="dxa"/>
            <w:noWrap w:val="0"/>
            <w:vAlign w:val="center"/>
          </w:tcPr>
          <w:p w14:paraId="15B26D8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621236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17FA6E4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Y≥80000</w:t>
            </w:r>
          </w:p>
        </w:tc>
        <w:tc>
          <w:tcPr>
            <w:tcW w:w="1701" w:type="dxa"/>
            <w:noWrap w:val="0"/>
            <w:vAlign w:val="center"/>
          </w:tcPr>
          <w:p w14:paraId="57B76FB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6000≤Y＜80000</w:t>
            </w:r>
          </w:p>
        </w:tc>
        <w:tc>
          <w:tcPr>
            <w:tcW w:w="1426" w:type="dxa"/>
            <w:noWrap w:val="0"/>
            <w:vAlign w:val="center"/>
          </w:tcPr>
          <w:p w14:paraId="4F6FEEC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300≤Y＜6000</w:t>
            </w:r>
          </w:p>
        </w:tc>
        <w:tc>
          <w:tcPr>
            <w:tcW w:w="992" w:type="dxa"/>
            <w:noWrap w:val="0"/>
            <w:vAlign w:val="center"/>
          </w:tcPr>
          <w:p w14:paraId="4A95BDF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w:t>
            </w:r>
          </w:p>
        </w:tc>
      </w:tr>
      <w:tr w14:paraId="12453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72C67B8">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08C4E76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38F59FB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05B2C4A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Z≥80000</w:t>
            </w:r>
          </w:p>
        </w:tc>
        <w:tc>
          <w:tcPr>
            <w:tcW w:w="1701" w:type="dxa"/>
            <w:noWrap w:val="0"/>
            <w:vAlign w:val="center"/>
          </w:tcPr>
          <w:p w14:paraId="70161CA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5000≤Z＜80000</w:t>
            </w:r>
          </w:p>
        </w:tc>
        <w:tc>
          <w:tcPr>
            <w:tcW w:w="1426" w:type="dxa"/>
            <w:noWrap w:val="0"/>
            <w:vAlign w:val="center"/>
          </w:tcPr>
          <w:p w14:paraId="1CB12D6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300≤Z＜5000</w:t>
            </w:r>
          </w:p>
        </w:tc>
        <w:tc>
          <w:tcPr>
            <w:tcW w:w="992" w:type="dxa"/>
            <w:noWrap w:val="0"/>
            <w:vAlign w:val="center"/>
          </w:tcPr>
          <w:p w14:paraId="7F389B5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Z＜300</w:t>
            </w:r>
          </w:p>
        </w:tc>
      </w:tr>
      <w:tr w14:paraId="40386F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6A184503">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批发业</w:t>
            </w:r>
          </w:p>
        </w:tc>
        <w:tc>
          <w:tcPr>
            <w:tcW w:w="1369" w:type="dxa"/>
            <w:noWrap w:val="0"/>
            <w:vAlign w:val="center"/>
          </w:tcPr>
          <w:p w14:paraId="5DEE377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29E4FDA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7CD6B8A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w:t>
            </w:r>
          </w:p>
        </w:tc>
        <w:tc>
          <w:tcPr>
            <w:tcW w:w="1701" w:type="dxa"/>
            <w:noWrap w:val="0"/>
            <w:vAlign w:val="center"/>
          </w:tcPr>
          <w:p w14:paraId="14E9D25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20≤×＜200</w:t>
            </w:r>
          </w:p>
        </w:tc>
        <w:tc>
          <w:tcPr>
            <w:tcW w:w="1426" w:type="dxa"/>
            <w:noWrap w:val="0"/>
            <w:vAlign w:val="center"/>
          </w:tcPr>
          <w:p w14:paraId="44B58DE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5≤×＜20</w:t>
            </w:r>
          </w:p>
        </w:tc>
        <w:tc>
          <w:tcPr>
            <w:tcW w:w="992" w:type="dxa"/>
            <w:noWrap w:val="0"/>
            <w:vAlign w:val="center"/>
          </w:tcPr>
          <w:p w14:paraId="4EB4348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w:t>
            </w:r>
          </w:p>
        </w:tc>
      </w:tr>
      <w:tr w14:paraId="1E532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DA2F4CB">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50CBFFD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0AB63C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0F047CA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Y≥40000</w:t>
            </w:r>
          </w:p>
        </w:tc>
        <w:tc>
          <w:tcPr>
            <w:tcW w:w="1701" w:type="dxa"/>
            <w:noWrap w:val="0"/>
            <w:vAlign w:val="center"/>
          </w:tcPr>
          <w:p w14:paraId="1423954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5000≤Y＜40000</w:t>
            </w:r>
          </w:p>
        </w:tc>
        <w:tc>
          <w:tcPr>
            <w:tcW w:w="1426" w:type="dxa"/>
            <w:noWrap w:val="0"/>
            <w:vAlign w:val="center"/>
          </w:tcPr>
          <w:p w14:paraId="0809EA5F">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992" w:type="dxa"/>
            <w:noWrap w:val="0"/>
            <w:vAlign w:val="center"/>
          </w:tcPr>
          <w:p w14:paraId="4024A40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w:t>
            </w:r>
          </w:p>
        </w:tc>
      </w:tr>
      <w:tr w14:paraId="2014E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906458F">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零售业</w:t>
            </w:r>
          </w:p>
        </w:tc>
        <w:tc>
          <w:tcPr>
            <w:tcW w:w="1369" w:type="dxa"/>
            <w:noWrap w:val="0"/>
            <w:vAlign w:val="center"/>
          </w:tcPr>
          <w:p w14:paraId="6AAB8DB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4FFCA62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36E957D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w:t>
            </w:r>
          </w:p>
        </w:tc>
        <w:tc>
          <w:tcPr>
            <w:tcW w:w="1701" w:type="dxa"/>
            <w:noWrap w:val="0"/>
            <w:vAlign w:val="center"/>
          </w:tcPr>
          <w:p w14:paraId="658977D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50≤×＜300</w:t>
            </w:r>
          </w:p>
        </w:tc>
        <w:tc>
          <w:tcPr>
            <w:tcW w:w="1426" w:type="dxa"/>
            <w:noWrap w:val="0"/>
            <w:vAlign w:val="center"/>
          </w:tcPr>
          <w:p w14:paraId="14299206">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10≤×＜50 </w:t>
            </w:r>
          </w:p>
        </w:tc>
        <w:tc>
          <w:tcPr>
            <w:tcW w:w="992" w:type="dxa"/>
            <w:noWrap w:val="0"/>
            <w:vAlign w:val="center"/>
          </w:tcPr>
          <w:p w14:paraId="53FAD48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w:t>
            </w:r>
          </w:p>
        </w:tc>
      </w:tr>
      <w:tr w14:paraId="7342E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653537C7">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066C7DB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4001F5F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08B1BB5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w:t>
            </w:r>
          </w:p>
        </w:tc>
        <w:tc>
          <w:tcPr>
            <w:tcW w:w="1701" w:type="dxa"/>
            <w:noWrap w:val="0"/>
            <w:vAlign w:val="center"/>
          </w:tcPr>
          <w:p w14:paraId="6E6F6B4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500≤Y＜20000</w:t>
            </w:r>
          </w:p>
        </w:tc>
        <w:tc>
          <w:tcPr>
            <w:tcW w:w="1426" w:type="dxa"/>
            <w:noWrap w:val="0"/>
            <w:vAlign w:val="center"/>
          </w:tcPr>
          <w:p w14:paraId="37BCDD19">
            <w:pPr>
              <w:widowControl/>
              <w:spacing w:line="280" w:lineRule="exact"/>
              <w:ind w:left="-1" w:leftChars="-1" w:hanging="1"/>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100≤Y＜500</w:t>
            </w:r>
          </w:p>
        </w:tc>
        <w:tc>
          <w:tcPr>
            <w:tcW w:w="992" w:type="dxa"/>
            <w:noWrap w:val="0"/>
            <w:vAlign w:val="center"/>
          </w:tcPr>
          <w:p w14:paraId="6171889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F62C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B0120FE">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交通运输业 *</w:t>
            </w:r>
          </w:p>
        </w:tc>
        <w:tc>
          <w:tcPr>
            <w:tcW w:w="1369" w:type="dxa"/>
            <w:noWrap w:val="0"/>
            <w:vAlign w:val="center"/>
          </w:tcPr>
          <w:p w14:paraId="75C163F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118146E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3DE4E77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w:t>
            </w:r>
          </w:p>
        </w:tc>
        <w:tc>
          <w:tcPr>
            <w:tcW w:w="1701" w:type="dxa"/>
            <w:noWrap w:val="0"/>
            <w:vAlign w:val="center"/>
          </w:tcPr>
          <w:p w14:paraId="6705316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300≤×＜1000</w:t>
            </w:r>
          </w:p>
        </w:tc>
        <w:tc>
          <w:tcPr>
            <w:tcW w:w="1426" w:type="dxa"/>
            <w:noWrap w:val="0"/>
            <w:vAlign w:val="center"/>
          </w:tcPr>
          <w:p w14:paraId="280F7ED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20≤×＜300</w:t>
            </w:r>
          </w:p>
        </w:tc>
        <w:tc>
          <w:tcPr>
            <w:tcW w:w="992" w:type="dxa"/>
            <w:noWrap w:val="0"/>
            <w:vAlign w:val="center"/>
          </w:tcPr>
          <w:p w14:paraId="7828245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w:t>
            </w:r>
          </w:p>
        </w:tc>
      </w:tr>
      <w:tr w14:paraId="090F2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37162FBB">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1ED368C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370E4A2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4366170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3110359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3000≤Y＜30000</w:t>
            </w:r>
          </w:p>
        </w:tc>
        <w:tc>
          <w:tcPr>
            <w:tcW w:w="1426" w:type="dxa"/>
            <w:noWrap w:val="0"/>
            <w:vAlign w:val="center"/>
          </w:tcPr>
          <w:p w14:paraId="2A2BD58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200≤Y＜3000</w:t>
            </w:r>
          </w:p>
        </w:tc>
        <w:tc>
          <w:tcPr>
            <w:tcW w:w="992" w:type="dxa"/>
            <w:noWrap w:val="0"/>
            <w:vAlign w:val="center"/>
          </w:tcPr>
          <w:p w14:paraId="79E7BDD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w:t>
            </w:r>
          </w:p>
        </w:tc>
      </w:tr>
      <w:tr w14:paraId="1E21A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33531DC4">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仓储业*</w:t>
            </w:r>
          </w:p>
        </w:tc>
        <w:tc>
          <w:tcPr>
            <w:tcW w:w="1369" w:type="dxa"/>
            <w:noWrap w:val="0"/>
            <w:vAlign w:val="center"/>
          </w:tcPr>
          <w:p w14:paraId="348326C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71E0DDB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01832C4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w:t>
            </w:r>
          </w:p>
        </w:tc>
        <w:tc>
          <w:tcPr>
            <w:tcW w:w="1701" w:type="dxa"/>
            <w:noWrap w:val="0"/>
            <w:vAlign w:val="center"/>
          </w:tcPr>
          <w:p w14:paraId="67AA2D19">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100≤×＜200</w:t>
            </w:r>
          </w:p>
        </w:tc>
        <w:tc>
          <w:tcPr>
            <w:tcW w:w="1426" w:type="dxa"/>
            <w:noWrap w:val="0"/>
            <w:vAlign w:val="center"/>
          </w:tcPr>
          <w:p w14:paraId="2CBA30A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20≤×＜100</w:t>
            </w:r>
          </w:p>
        </w:tc>
        <w:tc>
          <w:tcPr>
            <w:tcW w:w="992" w:type="dxa"/>
            <w:noWrap w:val="0"/>
            <w:vAlign w:val="center"/>
          </w:tcPr>
          <w:p w14:paraId="07D19FD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w:t>
            </w:r>
          </w:p>
        </w:tc>
      </w:tr>
      <w:tr w14:paraId="0DE19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0EAEA2C5">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5509E96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61FF3BA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A9640F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7C6B9DB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1000≤Y＜30000</w:t>
            </w:r>
          </w:p>
        </w:tc>
        <w:tc>
          <w:tcPr>
            <w:tcW w:w="1426" w:type="dxa"/>
            <w:noWrap w:val="0"/>
            <w:vAlign w:val="center"/>
          </w:tcPr>
          <w:p w14:paraId="21490FD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7A1EC49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0121A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71AAE0CB">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邮政业</w:t>
            </w:r>
          </w:p>
        </w:tc>
        <w:tc>
          <w:tcPr>
            <w:tcW w:w="1369" w:type="dxa"/>
            <w:noWrap w:val="0"/>
            <w:vAlign w:val="center"/>
          </w:tcPr>
          <w:p w14:paraId="1E66BE7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2BFD8FB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1F4146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w:t>
            </w:r>
          </w:p>
        </w:tc>
        <w:tc>
          <w:tcPr>
            <w:tcW w:w="1701" w:type="dxa"/>
            <w:noWrap w:val="0"/>
            <w:vAlign w:val="center"/>
          </w:tcPr>
          <w:p w14:paraId="49920B0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300≤×＜1000</w:t>
            </w:r>
          </w:p>
        </w:tc>
        <w:tc>
          <w:tcPr>
            <w:tcW w:w="1426" w:type="dxa"/>
            <w:noWrap w:val="0"/>
            <w:vAlign w:val="center"/>
          </w:tcPr>
          <w:p w14:paraId="43288D0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20≤×＜300</w:t>
            </w:r>
          </w:p>
        </w:tc>
        <w:tc>
          <w:tcPr>
            <w:tcW w:w="992" w:type="dxa"/>
            <w:noWrap w:val="0"/>
            <w:vAlign w:val="center"/>
          </w:tcPr>
          <w:p w14:paraId="2E202D8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w:t>
            </w:r>
          </w:p>
        </w:tc>
      </w:tr>
      <w:tr w14:paraId="061ED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F047E44">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7D727FD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984C52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6131631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Y≥30000</w:t>
            </w:r>
          </w:p>
        </w:tc>
        <w:tc>
          <w:tcPr>
            <w:tcW w:w="1701" w:type="dxa"/>
            <w:noWrap w:val="0"/>
            <w:vAlign w:val="center"/>
          </w:tcPr>
          <w:p w14:paraId="6C9AB33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2000≤Y＜30000</w:t>
            </w:r>
          </w:p>
        </w:tc>
        <w:tc>
          <w:tcPr>
            <w:tcW w:w="1426" w:type="dxa"/>
            <w:noWrap w:val="0"/>
            <w:vAlign w:val="center"/>
          </w:tcPr>
          <w:p w14:paraId="51F0434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3694B60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2DA22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0B2B614C">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住宿业</w:t>
            </w:r>
          </w:p>
        </w:tc>
        <w:tc>
          <w:tcPr>
            <w:tcW w:w="1369" w:type="dxa"/>
            <w:noWrap w:val="0"/>
            <w:vAlign w:val="center"/>
          </w:tcPr>
          <w:p w14:paraId="61E3F96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713A367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AEC2E5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w:t>
            </w:r>
          </w:p>
        </w:tc>
        <w:tc>
          <w:tcPr>
            <w:tcW w:w="1701" w:type="dxa"/>
            <w:noWrap w:val="0"/>
            <w:vAlign w:val="center"/>
          </w:tcPr>
          <w:p w14:paraId="5086578F">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100≤×＜300</w:t>
            </w:r>
          </w:p>
        </w:tc>
        <w:tc>
          <w:tcPr>
            <w:tcW w:w="1426" w:type="dxa"/>
            <w:noWrap w:val="0"/>
            <w:vAlign w:val="center"/>
          </w:tcPr>
          <w:p w14:paraId="61A27FB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10≤×＜100</w:t>
            </w:r>
          </w:p>
        </w:tc>
        <w:tc>
          <w:tcPr>
            <w:tcW w:w="992" w:type="dxa"/>
            <w:noWrap w:val="0"/>
            <w:vAlign w:val="center"/>
          </w:tcPr>
          <w:p w14:paraId="0880B59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w:t>
            </w:r>
          </w:p>
        </w:tc>
      </w:tr>
      <w:tr w14:paraId="5E58E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1879B637">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3BB6C71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56C1A88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4649E2D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245B842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14:paraId="6DFA074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68D3359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69A4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124179C0">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餐饮业</w:t>
            </w:r>
          </w:p>
        </w:tc>
        <w:tc>
          <w:tcPr>
            <w:tcW w:w="1369" w:type="dxa"/>
            <w:noWrap w:val="0"/>
            <w:vAlign w:val="center"/>
          </w:tcPr>
          <w:p w14:paraId="2CF9788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4CA962E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09AC8E7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w:t>
            </w:r>
          </w:p>
        </w:tc>
        <w:tc>
          <w:tcPr>
            <w:tcW w:w="1701" w:type="dxa"/>
            <w:noWrap w:val="0"/>
            <w:vAlign w:val="center"/>
          </w:tcPr>
          <w:p w14:paraId="4D15D0E5">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100≤×＜300 </w:t>
            </w:r>
          </w:p>
        </w:tc>
        <w:tc>
          <w:tcPr>
            <w:tcW w:w="1426" w:type="dxa"/>
            <w:noWrap w:val="0"/>
            <w:vAlign w:val="center"/>
          </w:tcPr>
          <w:p w14:paraId="618314D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10≤×＜100</w:t>
            </w:r>
          </w:p>
        </w:tc>
        <w:tc>
          <w:tcPr>
            <w:tcW w:w="992" w:type="dxa"/>
            <w:noWrap w:val="0"/>
            <w:vAlign w:val="center"/>
          </w:tcPr>
          <w:p w14:paraId="05D7EED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w:t>
            </w:r>
          </w:p>
        </w:tc>
      </w:tr>
      <w:tr w14:paraId="0AF838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7629A5F0">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1E3E033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09D1222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504C98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6AB871F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2000≤Y＜10000</w:t>
            </w:r>
          </w:p>
        </w:tc>
        <w:tc>
          <w:tcPr>
            <w:tcW w:w="1426" w:type="dxa"/>
            <w:noWrap w:val="0"/>
            <w:vAlign w:val="center"/>
          </w:tcPr>
          <w:p w14:paraId="1C8F1CC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100≤Y＜2000</w:t>
            </w:r>
          </w:p>
        </w:tc>
        <w:tc>
          <w:tcPr>
            <w:tcW w:w="992" w:type="dxa"/>
            <w:noWrap w:val="0"/>
            <w:vAlign w:val="center"/>
          </w:tcPr>
          <w:p w14:paraId="01BBAD0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78280C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noWrap w:val="0"/>
            <w:vAlign w:val="center"/>
          </w:tcPr>
          <w:p w14:paraId="4DDEE13B">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信息传输业 *</w:t>
            </w:r>
          </w:p>
        </w:tc>
        <w:tc>
          <w:tcPr>
            <w:tcW w:w="1369" w:type="dxa"/>
            <w:noWrap w:val="0"/>
            <w:vAlign w:val="center"/>
          </w:tcPr>
          <w:p w14:paraId="37F5022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0375AF5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56FB9D3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w:t>
            </w:r>
          </w:p>
        </w:tc>
        <w:tc>
          <w:tcPr>
            <w:tcW w:w="1701" w:type="dxa"/>
            <w:noWrap w:val="0"/>
            <w:vAlign w:val="center"/>
          </w:tcPr>
          <w:p w14:paraId="4EF8106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100≤×＜2000</w:t>
            </w:r>
          </w:p>
        </w:tc>
        <w:tc>
          <w:tcPr>
            <w:tcW w:w="1426" w:type="dxa"/>
            <w:noWrap w:val="0"/>
            <w:vAlign w:val="center"/>
          </w:tcPr>
          <w:p w14:paraId="56D76F8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10≤×＜100</w:t>
            </w:r>
          </w:p>
        </w:tc>
        <w:tc>
          <w:tcPr>
            <w:tcW w:w="992" w:type="dxa"/>
            <w:noWrap w:val="0"/>
            <w:vAlign w:val="center"/>
          </w:tcPr>
          <w:p w14:paraId="41949A5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w:t>
            </w:r>
          </w:p>
        </w:tc>
      </w:tr>
      <w:tr w14:paraId="7A7A3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noWrap w:val="0"/>
            <w:vAlign w:val="center"/>
          </w:tcPr>
          <w:p w14:paraId="21B1F570">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107745A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21DD429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FDA3D6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Y≥100000</w:t>
            </w:r>
          </w:p>
        </w:tc>
        <w:tc>
          <w:tcPr>
            <w:tcW w:w="1701" w:type="dxa"/>
            <w:noWrap w:val="0"/>
            <w:vAlign w:val="center"/>
          </w:tcPr>
          <w:p w14:paraId="7DAA014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1000≤Y＜100000</w:t>
            </w:r>
          </w:p>
        </w:tc>
        <w:tc>
          <w:tcPr>
            <w:tcW w:w="1426" w:type="dxa"/>
            <w:noWrap w:val="0"/>
            <w:vAlign w:val="center"/>
          </w:tcPr>
          <w:p w14:paraId="0E4BEAF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0956F1F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6AF4B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4DC9163D">
            <w:pPr>
              <w:widowControl/>
              <w:spacing w:line="280" w:lineRule="exact"/>
              <w:jc w:val="left"/>
              <w:rPr>
                <w:rFonts w:hint="eastAsia" w:ascii="宋体" w:hAnsi="宋体" w:eastAsia="宋体" w:cs="宋体"/>
                <w:color w:val="auto"/>
                <w:spacing w:val="-12"/>
                <w:kern w:val="0"/>
                <w:sz w:val="18"/>
                <w:szCs w:val="18"/>
                <w:highlight w:val="none"/>
              </w:rPr>
            </w:pPr>
            <w:r>
              <w:rPr>
                <w:rFonts w:hint="eastAsia" w:ascii="宋体" w:hAnsi="宋体" w:eastAsia="宋体" w:cs="宋体"/>
                <w:color w:val="auto"/>
                <w:spacing w:val="-12"/>
                <w:kern w:val="0"/>
                <w:sz w:val="18"/>
                <w:szCs w:val="18"/>
                <w:highlight w:val="none"/>
              </w:rPr>
              <w:t>软件和信息技术服</w:t>
            </w:r>
            <w:r>
              <w:rPr>
                <w:rFonts w:hint="eastAsia" w:ascii="宋体" w:hAnsi="宋体" w:eastAsia="宋体" w:cs="宋体"/>
                <w:color w:val="auto"/>
                <w:kern w:val="0"/>
                <w:sz w:val="18"/>
                <w:szCs w:val="18"/>
                <w:highlight w:val="none"/>
              </w:rPr>
              <w:t>务业</w:t>
            </w:r>
          </w:p>
        </w:tc>
        <w:tc>
          <w:tcPr>
            <w:tcW w:w="1369" w:type="dxa"/>
            <w:noWrap w:val="0"/>
            <w:vAlign w:val="center"/>
          </w:tcPr>
          <w:p w14:paraId="644ACB4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01B29F3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5782AB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w:t>
            </w:r>
          </w:p>
        </w:tc>
        <w:tc>
          <w:tcPr>
            <w:tcW w:w="1701" w:type="dxa"/>
            <w:noWrap w:val="0"/>
            <w:vAlign w:val="center"/>
          </w:tcPr>
          <w:p w14:paraId="5AA5E525">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 xml:space="preserve">100≤×＜300 </w:t>
            </w:r>
          </w:p>
        </w:tc>
        <w:tc>
          <w:tcPr>
            <w:tcW w:w="1426" w:type="dxa"/>
            <w:noWrap w:val="0"/>
            <w:vAlign w:val="center"/>
          </w:tcPr>
          <w:p w14:paraId="670CDAA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10≤×＜100</w:t>
            </w:r>
          </w:p>
        </w:tc>
        <w:tc>
          <w:tcPr>
            <w:tcW w:w="992" w:type="dxa"/>
            <w:noWrap w:val="0"/>
            <w:vAlign w:val="center"/>
          </w:tcPr>
          <w:p w14:paraId="22D3FD7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w:t>
            </w:r>
          </w:p>
        </w:tc>
      </w:tr>
      <w:tr w14:paraId="07350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2F2AE715">
            <w:pPr>
              <w:widowControl/>
              <w:spacing w:line="280" w:lineRule="exact"/>
              <w:jc w:val="left"/>
              <w:rPr>
                <w:rFonts w:hint="eastAsia" w:ascii="宋体" w:hAnsi="宋体" w:eastAsia="宋体" w:cs="宋体"/>
                <w:color w:val="auto"/>
                <w:spacing w:val="-12"/>
                <w:kern w:val="0"/>
                <w:sz w:val="18"/>
                <w:szCs w:val="18"/>
                <w:highlight w:val="none"/>
              </w:rPr>
            </w:pPr>
          </w:p>
        </w:tc>
        <w:tc>
          <w:tcPr>
            <w:tcW w:w="1369" w:type="dxa"/>
            <w:noWrap w:val="0"/>
            <w:vAlign w:val="center"/>
          </w:tcPr>
          <w:p w14:paraId="4964C21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30BFC0C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203DB84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Y≥10000</w:t>
            </w:r>
          </w:p>
        </w:tc>
        <w:tc>
          <w:tcPr>
            <w:tcW w:w="1701" w:type="dxa"/>
            <w:noWrap w:val="0"/>
            <w:vAlign w:val="center"/>
          </w:tcPr>
          <w:p w14:paraId="3A2C5E2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1000≤Y＜10000</w:t>
            </w:r>
          </w:p>
        </w:tc>
        <w:tc>
          <w:tcPr>
            <w:tcW w:w="1426" w:type="dxa"/>
            <w:noWrap w:val="0"/>
            <w:vAlign w:val="center"/>
          </w:tcPr>
          <w:p w14:paraId="124A450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50≤Y＜1000</w:t>
            </w:r>
          </w:p>
        </w:tc>
        <w:tc>
          <w:tcPr>
            <w:tcW w:w="992" w:type="dxa"/>
            <w:noWrap w:val="0"/>
            <w:vAlign w:val="center"/>
          </w:tcPr>
          <w:p w14:paraId="2EC7BD3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w:t>
            </w:r>
          </w:p>
        </w:tc>
      </w:tr>
      <w:tr w14:paraId="3C0D6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1B919AFE">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房地产开发经营</w:t>
            </w:r>
          </w:p>
        </w:tc>
        <w:tc>
          <w:tcPr>
            <w:tcW w:w="1369" w:type="dxa"/>
            <w:noWrap w:val="0"/>
            <w:vAlign w:val="center"/>
          </w:tcPr>
          <w:p w14:paraId="58ABD3A3">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77CE880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7AE6FBA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Y≥200000</w:t>
            </w:r>
          </w:p>
        </w:tc>
        <w:tc>
          <w:tcPr>
            <w:tcW w:w="1701" w:type="dxa"/>
            <w:noWrap w:val="0"/>
            <w:vAlign w:val="center"/>
          </w:tcPr>
          <w:p w14:paraId="2CED487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1000≤Y＜200000</w:t>
            </w:r>
          </w:p>
        </w:tc>
        <w:tc>
          <w:tcPr>
            <w:tcW w:w="1426" w:type="dxa"/>
            <w:noWrap w:val="0"/>
            <w:vAlign w:val="center"/>
          </w:tcPr>
          <w:p w14:paraId="7D6F1277">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100≤Y＜1000</w:t>
            </w:r>
          </w:p>
        </w:tc>
        <w:tc>
          <w:tcPr>
            <w:tcW w:w="992" w:type="dxa"/>
            <w:noWrap w:val="0"/>
            <w:vAlign w:val="center"/>
          </w:tcPr>
          <w:p w14:paraId="7300BE6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Y＜100</w:t>
            </w:r>
          </w:p>
        </w:tc>
      </w:tr>
      <w:tr w14:paraId="53E21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1582BAE3">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6AA4F19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5A195CB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312F4F0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Z≥10000</w:t>
            </w:r>
          </w:p>
        </w:tc>
        <w:tc>
          <w:tcPr>
            <w:tcW w:w="1701" w:type="dxa"/>
            <w:noWrap w:val="0"/>
            <w:vAlign w:val="center"/>
          </w:tcPr>
          <w:p w14:paraId="5BF1D4B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5000≤Z＜10000</w:t>
            </w:r>
          </w:p>
        </w:tc>
        <w:tc>
          <w:tcPr>
            <w:tcW w:w="1426" w:type="dxa"/>
            <w:noWrap w:val="0"/>
            <w:vAlign w:val="center"/>
          </w:tcPr>
          <w:p w14:paraId="185351A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2000≤Z＜5000</w:t>
            </w:r>
          </w:p>
        </w:tc>
        <w:tc>
          <w:tcPr>
            <w:tcW w:w="992" w:type="dxa"/>
            <w:noWrap w:val="0"/>
            <w:vAlign w:val="center"/>
          </w:tcPr>
          <w:p w14:paraId="65DAC01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Z＜2000</w:t>
            </w:r>
          </w:p>
        </w:tc>
      </w:tr>
      <w:tr w14:paraId="28C93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7218CAFE">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物业管理</w:t>
            </w:r>
          </w:p>
        </w:tc>
        <w:tc>
          <w:tcPr>
            <w:tcW w:w="1369" w:type="dxa"/>
            <w:noWrap w:val="0"/>
            <w:vAlign w:val="center"/>
          </w:tcPr>
          <w:p w14:paraId="581838FE">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314B5534">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34A3F8C2">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w:t>
            </w:r>
          </w:p>
        </w:tc>
        <w:tc>
          <w:tcPr>
            <w:tcW w:w="1701" w:type="dxa"/>
            <w:noWrap w:val="0"/>
            <w:vAlign w:val="center"/>
          </w:tcPr>
          <w:p w14:paraId="4FF9364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300≤×＜1000</w:t>
            </w:r>
          </w:p>
        </w:tc>
        <w:tc>
          <w:tcPr>
            <w:tcW w:w="1426" w:type="dxa"/>
            <w:noWrap w:val="0"/>
            <w:vAlign w:val="center"/>
          </w:tcPr>
          <w:p w14:paraId="0D54553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100≤×＜300</w:t>
            </w:r>
          </w:p>
        </w:tc>
        <w:tc>
          <w:tcPr>
            <w:tcW w:w="992" w:type="dxa"/>
            <w:noWrap w:val="0"/>
            <w:vAlign w:val="center"/>
          </w:tcPr>
          <w:p w14:paraId="1251190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w:t>
            </w:r>
          </w:p>
        </w:tc>
      </w:tr>
      <w:tr w14:paraId="7353D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0EBDBF6D">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677E82A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营业收入(Y)</w:t>
            </w:r>
          </w:p>
        </w:tc>
        <w:tc>
          <w:tcPr>
            <w:tcW w:w="709" w:type="dxa"/>
            <w:noWrap w:val="0"/>
            <w:vAlign w:val="center"/>
          </w:tcPr>
          <w:p w14:paraId="3558FDCC">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512F08C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Y≥5000</w:t>
            </w:r>
          </w:p>
        </w:tc>
        <w:tc>
          <w:tcPr>
            <w:tcW w:w="1701" w:type="dxa"/>
            <w:noWrap w:val="0"/>
            <w:vAlign w:val="center"/>
          </w:tcPr>
          <w:p w14:paraId="74FD78DA">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1000≤Y＜5000</w:t>
            </w:r>
          </w:p>
        </w:tc>
        <w:tc>
          <w:tcPr>
            <w:tcW w:w="1426" w:type="dxa"/>
            <w:noWrap w:val="0"/>
            <w:vAlign w:val="center"/>
          </w:tcPr>
          <w:p w14:paraId="17E3104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500≤Y＜1000</w:t>
            </w:r>
          </w:p>
        </w:tc>
        <w:tc>
          <w:tcPr>
            <w:tcW w:w="992" w:type="dxa"/>
            <w:noWrap w:val="0"/>
            <w:vAlign w:val="center"/>
          </w:tcPr>
          <w:p w14:paraId="46B2F21B">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Y＜500</w:t>
            </w:r>
          </w:p>
        </w:tc>
      </w:tr>
      <w:tr w14:paraId="6C35C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noWrap w:val="0"/>
            <w:vAlign w:val="center"/>
          </w:tcPr>
          <w:p w14:paraId="5F895EC6">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租赁和商务服务业</w:t>
            </w:r>
          </w:p>
        </w:tc>
        <w:tc>
          <w:tcPr>
            <w:tcW w:w="1369" w:type="dxa"/>
            <w:noWrap w:val="0"/>
            <w:vAlign w:val="center"/>
          </w:tcPr>
          <w:p w14:paraId="5770CD9A">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214DBF6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4717D27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w:t>
            </w:r>
          </w:p>
        </w:tc>
        <w:tc>
          <w:tcPr>
            <w:tcW w:w="1701" w:type="dxa"/>
            <w:noWrap w:val="0"/>
            <w:vAlign w:val="center"/>
          </w:tcPr>
          <w:p w14:paraId="2E2B2380">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100≤×＜300</w:t>
            </w:r>
          </w:p>
        </w:tc>
        <w:tc>
          <w:tcPr>
            <w:tcW w:w="1426" w:type="dxa"/>
            <w:noWrap w:val="0"/>
            <w:vAlign w:val="center"/>
          </w:tcPr>
          <w:p w14:paraId="58722A99">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10≤×＜100</w:t>
            </w:r>
          </w:p>
        </w:tc>
        <w:tc>
          <w:tcPr>
            <w:tcW w:w="992" w:type="dxa"/>
            <w:noWrap w:val="0"/>
            <w:vAlign w:val="center"/>
          </w:tcPr>
          <w:p w14:paraId="735A243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w:t>
            </w:r>
          </w:p>
        </w:tc>
      </w:tr>
      <w:tr w14:paraId="415E05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noWrap w:val="0"/>
            <w:vAlign w:val="center"/>
          </w:tcPr>
          <w:p w14:paraId="4F091E8F">
            <w:pPr>
              <w:widowControl/>
              <w:spacing w:line="280" w:lineRule="exact"/>
              <w:jc w:val="left"/>
              <w:rPr>
                <w:rFonts w:hint="eastAsia" w:ascii="宋体" w:hAnsi="宋体" w:eastAsia="宋体" w:cs="宋体"/>
                <w:color w:val="auto"/>
                <w:kern w:val="0"/>
                <w:sz w:val="18"/>
                <w:szCs w:val="18"/>
                <w:highlight w:val="none"/>
              </w:rPr>
            </w:pPr>
          </w:p>
        </w:tc>
        <w:tc>
          <w:tcPr>
            <w:tcW w:w="1369" w:type="dxa"/>
            <w:noWrap w:val="0"/>
            <w:vAlign w:val="center"/>
          </w:tcPr>
          <w:p w14:paraId="48B2DEA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资产总额(Z)</w:t>
            </w:r>
          </w:p>
        </w:tc>
        <w:tc>
          <w:tcPr>
            <w:tcW w:w="709" w:type="dxa"/>
            <w:noWrap w:val="0"/>
            <w:vAlign w:val="center"/>
          </w:tcPr>
          <w:p w14:paraId="22A91CED">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万元</w:t>
            </w:r>
          </w:p>
        </w:tc>
        <w:tc>
          <w:tcPr>
            <w:tcW w:w="1125" w:type="dxa"/>
            <w:noWrap w:val="0"/>
            <w:vAlign w:val="center"/>
          </w:tcPr>
          <w:p w14:paraId="403BC4E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Z≥120000</w:t>
            </w:r>
          </w:p>
        </w:tc>
        <w:tc>
          <w:tcPr>
            <w:tcW w:w="1701" w:type="dxa"/>
            <w:noWrap w:val="0"/>
            <w:vAlign w:val="center"/>
          </w:tcPr>
          <w:p w14:paraId="2073C0B1">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8000≤Z＜120000</w:t>
            </w:r>
          </w:p>
        </w:tc>
        <w:tc>
          <w:tcPr>
            <w:tcW w:w="1426" w:type="dxa"/>
            <w:noWrap w:val="0"/>
            <w:vAlign w:val="center"/>
          </w:tcPr>
          <w:p w14:paraId="0220DCB5">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100≤Z＜8000</w:t>
            </w:r>
          </w:p>
        </w:tc>
        <w:tc>
          <w:tcPr>
            <w:tcW w:w="992" w:type="dxa"/>
            <w:noWrap w:val="0"/>
            <w:vAlign w:val="center"/>
          </w:tcPr>
          <w:p w14:paraId="78527C7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Z＜100</w:t>
            </w:r>
          </w:p>
        </w:tc>
      </w:tr>
      <w:tr w14:paraId="4DD6D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noWrap w:val="0"/>
            <w:vAlign w:val="center"/>
          </w:tcPr>
          <w:p w14:paraId="43FD2239">
            <w:pPr>
              <w:widowControl/>
              <w:spacing w:line="280" w:lineRule="exact"/>
              <w:jc w:val="left"/>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其他未列明行业 *</w:t>
            </w:r>
          </w:p>
        </w:tc>
        <w:tc>
          <w:tcPr>
            <w:tcW w:w="1369" w:type="dxa"/>
            <w:noWrap w:val="0"/>
            <w:vAlign w:val="center"/>
          </w:tcPr>
          <w:p w14:paraId="0E55C14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从业人员(×)</w:t>
            </w:r>
          </w:p>
        </w:tc>
        <w:tc>
          <w:tcPr>
            <w:tcW w:w="709" w:type="dxa"/>
            <w:noWrap w:val="0"/>
            <w:vAlign w:val="center"/>
          </w:tcPr>
          <w:p w14:paraId="788E5990">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人</w:t>
            </w:r>
          </w:p>
        </w:tc>
        <w:tc>
          <w:tcPr>
            <w:tcW w:w="1125" w:type="dxa"/>
            <w:noWrap w:val="0"/>
            <w:vAlign w:val="center"/>
          </w:tcPr>
          <w:p w14:paraId="1AF23C48">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×≥300</w:t>
            </w:r>
          </w:p>
        </w:tc>
        <w:tc>
          <w:tcPr>
            <w:tcW w:w="1701" w:type="dxa"/>
            <w:noWrap w:val="0"/>
            <w:vAlign w:val="center"/>
          </w:tcPr>
          <w:p w14:paraId="3C036ED9">
            <w:pPr>
              <w:widowControl/>
              <w:spacing w:line="280" w:lineRule="exact"/>
              <w:ind w:left="1" w:leftChars="-51" w:hanging="108" w:hangingChars="60"/>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100≤×＜300</w:t>
            </w:r>
          </w:p>
        </w:tc>
        <w:tc>
          <w:tcPr>
            <w:tcW w:w="1426" w:type="dxa"/>
            <w:noWrap w:val="0"/>
            <w:vAlign w:val="center"/>
          </w:tcPr>
          <w:p w14:paraId="5661FEBF">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10≤×＜100</w:t>
            </w:r>
          </w:p>
        </w:tc>
        <w:tc>
          <w:tcPr>
            <w:tcW w:w="992" w:type="dxa"/>
            <w:noWrap w:val="0"/>
            <w:vAlign w:val="center"/>
          </w:tcPr>
          <w:p w14:paraId="6D352F86">
            <w:pPr>
              <w:widowControl/>
              <w:spacing w:line="280" w:lineRule="exact"/>
              <w:jc w:val="center"/>
              <w:rPr>
                <w:rFonts w:hint="eastAsia" w:ascii="宋体" w:hAnsi="宋体" w:eastAsia="宋体" w:cs="宋体"/>
                <w:color w:val="auto"/>
                <w:kern w:val="0"/>
                <w:sz w:val="18"/>
                <w:szCs w:val="18"/>
                <w:highlight w:val="none"/>
              </w:rPr>
            </w:pPr>
            <w:r>
              <w:rPr>
                <w:rFonts w:hint="eastAsia" w:ascii="宋体" w:hAnsi="宋体" w:eastAsia="宋体" w:cs="宋体"/>
                <w:color w:val="auto"/>
                <w:kern w:val="0"/>
                <w:sz w:val="18"/>
                <w:szCs w:val="18"/>
                <w:highlight w:val="none"/>
              </w:rPr>
              <w:t>×＜10</w:t>
            </w:r>
          </w:p>
        </w:tc>
      </w:tr>
    </w:tbl>
    <w:p w14:paraId="2D17B647">
      <w:pPr>
        <w:widowControl/>
        <w:spacing w:line="280" w:lineRule="exact"/>
        <w:rPr>
          <w:rFonts w:hint="eastAsia" w:ascii="宋体" w:hAnsi="宋体" w:eastAsia="宋体" w:cs="宋体"/>
          <w:color w:val="auto"/>
          <w:spacing w:val="8"/>
          <w:kern w:val="0"/>
          <w:sz w:val="24"/>
          <w:highlight w:val="none"/>
        </w:rPr>
      </w:pPr>
    </w:p>
    <w:p w14:paraId="30A06AF1">
      <w:pPr>
        <w:widowControl/>
        <w:spacing w:line="360" w:lineRule="auto"/>
        <w:rPr>
          <w:rFonts w:hint="eastAsia" w:ascii="宋体" w:hAnsi="宋体" w:eastAsia="宋体" w:cs="宋体"/>
          <w:color w:val="auto"/>
          <w:spacing w:val="8"/>
          <w:kern w:val="0"/>
          <w:szCs w:val="21"/>
          <w:highlight w:val="none"/>
        </w:rPr>
      </w:pPr>
      <w:r>
        <w:rPr>
          <w:rFonts w:hint="eastAsia" w:ascii="宋体" w:hAnsi="宋体" w:eastAsia="宋体" w:cs="宋体"/>
          <w:color w:val="auto"/>
          <w:spacing w:val="8"/>
          <w:kern w:val="0"/>
          <w:szCs w:val="21"/>
          <w:highlight w:val="none"/>
        </w:rPr>
        <w:t>说明：</w:t>
      </w:r>
    </w:p>
    <w:p w14:paraId="3F83B8D9">
      <w:pPr>
        <w:pStyle w:val="35"/>
        <w:adjustRightInd w:val="0"/>
        <w:spacing w:line="360" w:lineRule="auto"/>
        <w:ind w:firstLine="452" w:firstLineChars="200"/>
        <w:contextualSpacing/>
        <w:rPr>
          <w:rFonts w:hint="eastAsia" w:ascii="宋体" w:hAnsi="宋体" w:eastAsia="宋体" w:cs="宋体"/>
          <w:color w:val="auto"/>
          <w:spacing w:val="8"/>
          <w:kern w:val="0"/>
          <w:highlight w:val="none"/>
        </w:rPr>
      </w:pPr>
      <w:r>
        <w:rPr>
          <w:rFonts w:hint="eastAsia" w:ascii="宋体" w:hAnsi="宋体" w:eastAsia="宋体" w:cs="宋体"/>
          <w:color w:val="auto"/>
          <w:spacing w:val="8"/>
          <w:kern w:val="0"/>
          <w:highlight w:val="none"/>
        </w:rPr>
        <w:t>1.大型、中型和小型企业须同时满足所列指标的下限，否则下划一档；微型企业只须满足所列指标中的一项即可。</w:t>
      </w:r>
    </w:p>
    <w:p w14:paraId="268F44F4">
      <w:pPr>
        <w:pStyle w:val="35"/>
        <w:adjustRightInd w:val="0"/>
        <w:spacing w:line="360" w:lineRule="auto"/>
        <w:ind w:firstLine="452" w:firstLineChars="200"/>
        <w:contextualSpacing/>
        <w:rPr>
          <w:rFonts w:hint="eastAsia" w:ascii="宋体" w:hAnsi="宋体" w:eastAsia="宋体" w:cs="宋体"/>
          <w:color w:val="auto"/>
          <w:spacing w:val="8"/>
          <w:kern w:val="0"/>
          <w:highlight w:val="none"/>
        </w:rPr>
      </w:pPr>
      <w:r>
        <w:rPr>
          <w:rFonts w:hint="eastAsia" w:ascii="宋体" w:hAnsi="宋体" w:eastAsia="宋体" w:cs="宋体"/>
          <w:color w:val="auto"/>
          <w:spacing w:val="8"/>
          <w:kern w:val="0"/>
          <w:highlight w:val="none"/>
        </w:rPr>
        <w:t>2.附表中各行业的范围以《国民经济行业分类》（GB/T4754-2017）为准。带*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610E26EC">
      <w:pPr>
        <w:pStyle w:val="35"/>
        <w:adjustRightInd w:val="0"/>
        <w:spacing w:line="360" w:lineRule="auto"/>
        <w:ind w:firstLine="452" w:firstLineChars="200"/>
        <w:contextualSpacing/>
        <w:rPr>
          <w:rFonts w:hint="eastAsia" w:ascii="宋体" w:hAnsi="宋体" w:eastAsia="宋体" w:cs="宋体"/>
          <w:b/>
          <w:color w:val="auto"/>
          <w:highlight w:val="none"/>
        </w:rPr>
      </w:pPr>
      <w:r>
        <w:rPr>
          <w:rFonts w:hint="eastAsia" w:ascii="宋体" w:hAnsi="宋体" w:eastAsia="宋体" w:cs="宋体"/>
          <w:color w:val="auto"/>
          <w:spacing w:val="8"/>
          <w:kern w:val="0"/>
          <w:highlight w:val="none"/>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r>
        <w:rPr>
          <w:rFonts w:hint="eastAsia" w:ascii="宋体" w:hAnsi="宋体" w:eastAsia="宋体" w:cs="宋体"/>
          <w:b/>
          <w:color w:val="auto"/>
          <w:highlight w:val="none"/>
        </w:rPr>
        <w:br w:type="page"/>
      </w:r>
    </w:p>
    <w:p w14:paraId="7147A66F">
      <w:pPr>
        <w:pStyle w:val="35"/>
        <w:adjustRightInd w:val="0"/>
        <w:spacing w:line="360" w:lineRule="auto"/>
        <w:contextualSpacing/>
        <w:rPr>
          <w:rFonts w:hint="eastAsia" w:ascii="宋体" w:hAnsi="宋体" w:eastAsia="宋体" w:cs="宋体"/>
          <w:b/>
          <w:snapToGrid w:val="0"/>
          <w:color w:val="auto"/>
          <w:kern w:val="0"/>
          <w:sz w:val="36"/>
          <w:szCs w:val="36"/>
          <w:highlight w:val="none"/>
          <w:lang w:val="en-US" w:eastAsia="zh-CN" w:bidi="ar-SA"/>
        </w:rPr>
      </w:pPr>
      <w:r>
        <w:rPr>
          <w:rFonts w:hint="eastAsia" w:ascii="宋体" w:hAnsi="宋体" w:eastAsia="宋体" w:cs="宋体"/>
          <w:b/>
          <w:snapToGrid w:val="0"/>
          <w:color w:val="auto"/>
          <w:kern w:val="0"/>
          <w:sz w:val="36"/>
          <w:szCs w:val="36"/>
          <w:highlight w:val="none"/>
          <w:lang w:val="en-US" w:eastAsia="zh-CN" w:bidi="ar-SA"/>
        </w:rPr>
        <w:t>九、残疾人福利性单位声明</w:t>
      </w:r>
    </w:p>
    <w:p w14:paraId="6375A4B8">
      <w:pPr>
        <w:widowControl/>
        <w:spacing w:before="100" w:beforeAutospacing="1" w:after="100" w:afterAutospacing="1" w:line="425" w:lineRule="atLeast"/>
        <w:jc w:val="center"/>
        <w:rPr>
          <w:rFonts w:hint="eastAsia" w:ascii="宋体" w:hAnsi="宋体" w:eastAsia="宋体" w:cs="宋体"/>
          <w:color w:val="auto"/>
          <w:kern w:val="0"/>
          <w:sz w:val="28"/>
          <w:szCs w:val="28"/>
          <w:highlight w:val="none"/>
          <w:lang w:eastAsia="zh-CN"/>
        </w:rPr>
      </w:pPr>
      <w:r>
        <w:rPr>
          <w:rFonts w:hint="eastAsia" w:ascii="宋体" w:hAnsi="宋体" w:eastAsia="宋体" w:cs="宋体"/>
          <w:b/>
          <w:bCs/>
          <w:color w:val="auto"/>
          <w:kern w:val="0"/>
          <w:sz w:val="28"/>
          <w:szCs w:val="28"/>
          <w:highlight w:val="none"/>
        </w:rPr>
        <w:t>残疾人福利性单位声明函</w:t>
      </w:r>
      <w:r>
        <w:rPr>
          <w:rFonts w:hint="eastAsia" w:ascii="宋体" w:hAnsi="宋体" w:eastAsia="宋体" w:cs="宋体"/>
          <w:b/>
          <w:bCs/>
          <w:color w:val="auto"/>
          <w:kern w:val="0"/>
          <w:sz w:val="28"/>
          <w:szCs w:val="28"/>
          <w:highlight w:val="none"/>
          <w:lang w:eastAsia="zh-CN"/>
        </w:rPr>
        <w:t>（</w:t>
      </w:r>
      <w:r>
        <w:rPr>
          <w:rFonts w:hint="eastAsia" w:ascii="宋体" w:hAnsi="宋体" w:eastAsia="宋体" w:cs="宋体"/>
          <w:b/>
          <w:bCs/>
          <w:color w:val="auto"/>
          <w:kern w:val="0"/>
          <w:sz w:val="28"/>
          <w:szCs w:val="28"/>
          <w:highlight w:val="none"/>
          <w:lang w:val="en-US" w:eastAsia="zh-CN"/>
        </w:rPr>
        <w:t>格式</w:t>
      </w:r>
      <w:r>
        <w:rPr>
          <w:rFonts w:hint="eastAsia" w:ascii="宋体" w:hAnsi="宋体" w:eastAsia="宋体" w:cs="宋体"/>
          <w:b/>
          <w:bCs/>
          <w:color w:val="auto"/>
          <w:kern w:val="0"/>
          <w:sz w:val="28"/>
          <w:szCs w:val="28"/>
          <w:highlight w:val="none"/>
          <w:lang w:eastAsia="zh-CN"/>
        </w:rPr>
        <w:t>）</w:t>
      </w:r>
    </w:p>
    <w:p w14:paraId="4EDEE0E9">
      <w:pPr>
        <w:widowControl/>
        <w:spacing w:before="100" w:beforeAutospacing="1" w:after="100" w:afterAutospacing="1"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本单位郑重声明，根据《财政部 民政部 中国残疾人联合会关于促进残疾人就业政府采购政策的通知》（财库〔2017〕141号）的规定，本单位为符合条件的残疾人福利性单位，且本单位参加</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单位的</w:t>
      </w:r>
      <w:r>
        <w:rPr>
          <w:rFonts w:hint="eastAsia" w:ascii="宋体" w:hAnsi="宋体" w:eastAsia="宋体" w:cs="宋体"/>
          <w:color w:val="auto"/>
          <w:kern w:val="0"/>
          <w:szCs w:val="21"/>
          <w:highlight w:val="none"/>
          <w:u w:val="single"/>
        </w:rPr>
        <w:t xml:space="preserve">                  </w:t>
      </w:r>
      <w:r>
        <w:rPr>
          <w:rFonts w:hint="eastAsia" w:ascii="宋体" w:hAnsi="宋体" w:eastAsia="宋体" w:cs="宋体"/>
          <w:color w:val="auto"/>
          <w:kern w:val="0"/>
          <w:szCs w:val="21"/>
          <w:highlight w:val="none"/>
        </w:rPr>
        <w:t>项目采购活动提供本单位制造的货物（由本单位承担工程/提供服务），或者提供其他残疾人福利性单位制造的货物（不包括使用非残疾人福利性单位注册商标的货物）。</w:t>
      </w:r>
    </w:p>
    <w:p w14:paraId="5B855724">
      <w:pPr>
        <w:widowControl/>
        <w:spacing w:before="100" w:beforeAutospacing="1" w:after="100" w:afterAutospacing="1" w:line="400" w:lineRule="exact"/>
        <w:ind w:firstLine="420" w:firstLineChars="200"/>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本单位对上述声明的真实性负责。如有虚假，将依法承担相应责任。</w:t>
      </w:r>
    </w:p>
    <w:p w14:paraId="4C0955C8">
      <w:pPr>
        <w:widowControl/>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投标人名称（电子公章）：</w:t>
      </w:r>
    </w:p>
    <w:p w14:paraId="7BB301C4">
      <w:pPr>
        <w:widowControl/>
        <w:jc w:val="left"/>
        <w:rPr>
          <w:rFonts w:hint="eastAsia" w:ascii="宋体" w:hAnsi="宋体" w:eastAsia="宋体" w:cs="宋体"/>
          <w:color w:val="auto"/>
          <w:kern w:val="0"/>
          <w:szCs w:val="21"/>
          <w:highlight w:val="none"/>
        </w:rPr>
      </w:pPr>
      <w:r>
        <w:rPr>
          <w:rFonts w:hint="eastAsia" w:ascii="宋体" w:hAnsi="宋体" w:eastAsia="宋体" w:cs="宋体"/>
          <w:color w:val="auto"/>
          <w:kern w:val="0"/>
          <w:szCs w:val="21"/>
          <w:highlight w:val="none"/>
        </w:rPr>
        <w:t xml:space="preserve">                                                    日  期：</w:t>
      </w:r>
    </w:p>
    <w:p w14:paraId="0308F556">
      <w:pPr>
        <w:rPr>
          <w:rFonts w:hint="eastAsia" w:ascii="宋体" w:hAnsi="宋体" w:eastAsia="宋体" w:cs="宋体"/>
          <w:b/>
          <w:snapToGrid w:val="0"/>
          <w:color w:val="auto"/>
          <w:kern w:val="0"/>
          <w:sz w:val="36"/>
          <w:szCs w:val="36"/>
          <w:highlight w:val="none"/>
          <w:lang w:val="en-US" w:eastAsia="zh-CN" w:bidi="ar-SA"/>
        </w:rPr>
      </w:pPr>
      <w:r>
        <w:rPr>
          <w:rFonts w:hint="eastAsia" w:ascii="宋体" w:hAnsi="宋体" w:eastAsia="宋体" w:cs="宋体"/>
          <w:color w:val="auto"/>
          <w:kern w:val="0"/>
          <w:szCs w:val="21"/>
          <w:highlight w:val="none"/>
        </w:rPr>
        <w:t>注：投标人如为残疾人福利性单位并提供本《残疾人福利性单位声明函》的，必须对声明的真实性负责。</w:t>
      </w:r>
    </w:p>
    <w:p w14:paraId="3F124EFE">
      <w:pPr>
        <w:rPr>
          <w:rFonts w:hint="eastAsia" w:ascii="宋体" w:hAnsi="宋体" w:eastAsia="宋体" w:cs="宋体"/>
          <w:b/>
          <w:snapToGrid w:val="0"/>
          <w:color w:val="auto"/>
          <w:kern w:val="0"/>
          <w:sz w:val="36"/>
          <w:szCs w:val="36"/>
          <w:highlight w:val="none"/>
          <w:lang w:val="en-US" w:eastAsia="zh-CN" w:bidi="ar-SA"/>
        </w:rPr>
      </w:pPr>
      <w:r>
        <w:rPr>
          <w:rFonts w:hint="eastAsia" w:ascii="宋体" w:hAnsi="宋体" w:eastAsia="宋体" w:cs="宋体"/>
          <w:b/>
          <w:snapToGrid w:val="0"/>
          <w:color w:val="auto"/>
          <w:kern w:val="0"/>
          <w:sz w:val="36"/>
          <w:szCs w:val="36"/>
          <w:highlight w:val="none"/>
          <w:lang w:val="en-US" w:eastAsia="zh-CN" w:bidi="ar-SA"/>
        </w:rPr>
        <w:br w:type="page"/>
      </w:r>
    </w:p>
    <w:p w14:paraId="3C8178AE">
      <w:pPr>
        <w:rPr>
          <w:rFonts w:hint="eastAsia" w:ascii="宋体" w:hAnsi="宋体" w:eastAsia="宋体" w:cs="宋体"/>
          <w:b/>
          <w:snapToGrid w:val="0"/>
          <w:color w:val="auto"/>
          <w:kern w:val="0"/>
          <w:sz w:val="36"/>
          <w:szCs w:val="36"/>
          <w:highlight w:val="none"/>
          <w:lang w:val="en-US" w:eastAsia="zh-CN" w:bidi="ar-SA"/>
        </w:rPr>
      </w:pPr>
    </w:p>
    <w:p w14:paraId="020DD286">
      <w:pPr>
        <w:spacing w:line="360" w:lineRule="auto"/>
        <w:ind w:right="420" w:firstLine="2891" w:firstLineChars="800"/>
        <w:jc w:val="both"/>
        <w:outlineLvl w:val="9"/>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商务技术文件部分</w:t>
      </w:r>
    </w:p>
    <w:p w14:paraId="199BBB49">
      <w:pPr>
        <w:jc w:val="center"/>
        <w:outlineLvl w:val="1"/>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6"/>
          <w:szCs w:val="36"/>
          <w:highlight w:val="none"/>
          <w:lang w:val="en-US" w:eastAsia="zh-CN"/>
        </w:rPr>
        <w:t>技术部分</w:t>
      </w:r>
    </w:p>
    <w:p w14:paraId="211D6E30">
      <w:pPr>
        <w:jc w:val="center"/>
        <w:rPr>
          <w:rFonts w:hint="eastAsia" w:ascii="宋体" w:hAnsi="宋体" w:eastAsia="宋体" w:cs="宋体"/>
          <w:b/>
          <w:color w:val="auto"/>
          <w:kern w:val="0"/>
          <w:sz w:val="32"/>
          <w:szCs w:val="32"/>
          <w:highlight w:val="none"/>
        </w:rPr>
      </w:pPr>
    </w:p>
    <w:p w14:paraId="48C629E4">
      <w:pPr>
        <w:numPr>
          <w:ilvl w:val="0"/>
          <w:numId w:val="1"/>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对本项目系统总体要求的理解………………………………（页码）</w:t>
      </w:r>
    </w:p>
    <w:p w14:paraId="5E4F70FB">
      <w:pPr>
        <w:numPr>
          <w:ilvl w:val="0"/>
          <w:numId w:val="1"/>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技术响应表……………………………………………………（页码）</w:t>
      </w:r>
    </w:p>
    <w:p w14:paraId="71A05F72">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rPr>
        <w:t>）</w:t>
      </w:r>
      <w:r>
        <w:rPr>
          <w:rFonts w:hint="eastAsia" w:ascii="宋体" w:hAnsi="宋体" w:cs="宋体"/>
          <w:color w:val="auto"/>
          <w:sz w:val="24"/>
          <w:highlight w:val="none"/>
          <w:lang w:eastAsia="zh-CN"/>
        </w:rPr>
        <w:t>设备配套配置清单</w:t>
      </w:r>
      <w:r>
        <w:rPr>
          <w:rFonts w:hint="eastAsia" w:ascii="宋体" w:hAnsi="宋体" w:eastAsia="宋体" w:cs="宋体"/>
          <w:color w:val="auto"/>
          <w:sz w:val="24"/>
          <w:highlight w:val="none"/>
        </w:rPr>
        <w:t>…………………………………………………（页码）</w:t>
      </w:r>
    </w:p>
    <w:p w14:paraId="2146071C">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rPr>
        <w:t>）售后服务承诺书………………………………………………（页码）</w:t>
      </w:r>
    </w:p>
    <w:p w14:paraId="3E012387">
      <w:p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rPr>
        <w:t>）</w:t>
      </w:r>
      <w:r>
        <w:rPr>
          <w:rFonts w:hint="eastAsia" w:ascii="宋体" w:hAnsi="宋体" w:eastAsia="宋体" w:cs="宋体"/>
          <w:color w:val="auto"/>
          <w:sz w:val="24"/>
          <w:highlight w:val="none"/>
          <w:lang w:val="en-US" w:eastAsia="zh-CN"/>
        </w:rPr>
        <w:t>优惠条款</w:t>
      </w:r>
      <w:r>
        <w:rPr>
          <w:rFonts w:hint="eastAsia" w:ascii="宋体" w:hAnsi="宋体" w:eastAsia="宋体" w:cs="宋体"/>
          <w:color w:val="auto"/>
          <w:sz w:val="24"/>
          <w:highlight w:val="none"/>
        </w:rPr>
        <w:t>………………………………………………………（页码）</w:t>
      </w:r>
    </w:p>
    <w:p w14:paraId="413D431F">
      <w:pPr>
        <w:widowControl/>
        <w:adjustRightInd/>
        <w:jc w:val="left"/>
        <w:rPr>
          <w:rFonts w:hint="eastAsia" w:ascii="宋体" w:hAnsi="宋体" w:eastAsia="宋体" w:cs="宋体"/>
          <w:b/>
          <w:color w:val="auto"/>
          <w:kern w:val="0"/>
          <w:sz w:val="32"/>
          <w:szCs w:val="32"/>
          <w:highlight w:val="none"/>
        </w:rPr>
      </w:pPr>
    </w:p>
    <w:p w14:paraId="02E6C1E1">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0FF637B3">
      <w:pPr>
        <w:snapToGrid w:val="0"/>
        <w:spacing w:line="360" w:lineRule="exact"/>
        <w:jc w:val="left"/>
        <w:rPr>
          <w:rFonts w:hint="eastAsia" w:ascii="宋体" w:hAnsi="宋体" w:eastAsia="宋体" w:cs="宋体"/>
          <w:b w:val="0"/>
          <w:bCs/>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一、对本项目系统总体要求的理解</w:t>
      </w:r>
    </w:p>
    <w:p w14:paraId="48CCAF4F">
      <w:pPr>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br w:type="page"/>
      </w:r>
    </w:p>
    <w:p w14:paraId="50579B45">
      <w:pPr>
        <w:snapToGrid w:val="0"/>
        <w:spacing w:line="360" w:lineRule="exact"/>
        <w:jc w:val="left"/>
        <w:rPr>
          <w:rFonts w:hint="eastAsia" w:ascii="宋体" w:hAnsi="宋体" w:eastAsia="宋体" w:cs="宋体"/>
          <w:b/>
          <w:color w:val="auto"/>
          <w:kern w:val="0"/>
          <w:sz w:val="32"/>
          <w:szCs w:val="32"/>
          <w:highlight w:val="none"/>
          <w:lang w:val="en-US" w:eastAsia="zh-CN"/>
        </w:rPr>
      </w:pPr>
      <w:r>
        <w:rPr>
          <w:rFonts w:hint="eastAsia" w:ascii="宋体" w:hAnsi="宋体" w:eastAsia="宋体" w:cs="宋体"/>
          <w:b/>
          <w:color w:val="auto"/>
          <w:kern w:val="0"/>
          <w:sz w:val="32"/>
          <w:szCs w:val="32"/>
          <w:highlight w:val="none"/>
          <w:lang w:val="en-US" w:eastAsia="zh-CN"/>
        </w:rPr>
        <w:t>二、技术响应表</w:t>
      </w:r>
    </w:p>
    <w:p w14:paraId="3C2DFC6C">
      <w:pPr>
        <w:snapToGrid w:val="0"/>
        <w:spacing w:line="360" w:lineRule="exact"/>
        <w:ind w:firstLine="643" w:firstLineChars="200"/>
        <w:jc w:val="center"/>
        <w:rPr>
          <w:rFonts w:hint="eastAsia" w:ascii="宋体" w:hAnsi="宋体" w:eastAsia="宋体" w:cs="宋体"/>
          <w:b/>
          <w:color w:val="auto"/>
          <w:sz w:val="32"/>
          <w:szCs w:val="32"/>
          <w:highlight w:val="none"/>
        </w:rPr>
      </w:pPr>
      <w:r>
        <w:rPr>
          <w:rFonts w:hint="eastAsia" w:ascii="宋体" w:hAnsi="宋体" w:eastAsia="宋体" w:cs="宋体"/>
          <w:b/>
          <w:color w:val="auto"/>
          <w:sz w:val="32"/>
          <w:szCs w:val="32"/>
          <w:highlight w:val="none"/>
        </w:rPr>
        <w:t>技术响应表</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格式</w:t>
      </w:r>
      <w:r>
        <w:rPr>
          <w:rFonts w:hint="eastAsia" w:ascii="宋体" w:hAnsi="宋体" w:eastAsia="宋体" w:cs="宋体"/>
          <w:b/>
          <w:color w:val="auto"/>
          <w:sz w:val="32"/>
          <w:szCs w:val="32"/>
          <w:highlight w:val="none"/>
          <w:lang w:eastAsia="zh-CN"/>
        </w:rPr>
        <w:t>）</w:t>
      </w:r>
    </w:p>
    <w:p w14:paraId="79A90C06">
      <w:pPr>
        <w:snapToGrid w:val="0"/>
        <w:spacing w:before="50" w:after="120" w:afterLines="50" w:line="360" w:lineRule="exact"/>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分标号：</w:t>
      </w:r>
      <w:r>
        <w:rPr>
          <w:rFonts w:hint="eastAsia" w:ascii="宋体" w:hAnsi="宋体" w:eastAsia="宋体" w:cs="宋体"/>
          <w:color w:val="auto"/>
          <w:szCs w:val="21"/>
          <w:highlight w:val="none"/>
          <w:u w:val="single"/>
        </w:rPr>
        <w:t xml:space="preserve">              </w:t>
      </w:r>
    </w:p>
    <w:tbl>
      <w:tblPr>
        <w:tblStyle w:val="6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2"/>
        <w:gridCol w:w="2143"/>
        <w:gridCol w:w="1834"/>
        <w:gridCol w:w="2181"/>
        <w:gridCol w:w="1934"/>
      </w:tblGrid>
      <w:tr w14:paraId="020D26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jc w:val="center"/>
        </w:trPr>
        <w:tc>
          <w:tcPr>
            <w:tcW w:w="852" w:type="dxa"/>
            <w:noWrap w:val="0"/>
            <w:vAlign w:val="center"/>
          </w:tcPr>
          <w:p w14:paraId="6C7F6EB5">
            <w:pPr>
              <w:pStyle w:val="35"/>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项号</w:t>
            </w:r>
          </w:p>
        </w:tc>
        <w:tc>
          <w:tcPr>
            <w:tcW w:w="2143" w:type="dxa"/>
            <w:noWrap w:val="0"/>
            <w:vAlign w:val="center"/>
          </w:tcPr>
          <w:p w14:paraId="54320FA8">
            <w:pPr>
              <w:pStyle w:val="35"/>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标的名称</w:t>
            </w:r>
          </w:p>
        </w:tc>
        <w:tc>
          <w:tcPr>
            <w:tcW w:w="1834" w:type="dxa"/>
            <w:noWrap w:val="0"/>
            <w:vAlign w:val="center"/>
          </w:tcPr>
          <w:p w14:paraId="0A677C59">
            <w:pPr>
              <w:pStyle w:val="35"/>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招标要求</w:t>
            </w:r>
          </w:p>
        </w:tc>
        <w:tc>
          <w:tcPr>
            <w:tcW w:w="2181" w:type="dxa"/>
            <w:noWrap w:val="0"/>
            <w:vAlign w:val="center"/>
          </w:tcPr>
          <w:p w14:paraId="187AC1E6">
            <w:pPr>
              <w:pStyle w:val="35"/>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投标响应</w:t>
            </w:r>
          </w:p>
        </w:tc>
        <w:tc>
          <w:tcPr>
            <w:tcW w:w="1934" w:type="dxa"/>
            <w:noWrap w:val="0"/>
            <w:vAlign w:val="center"/>
          </w:tcPr>
          <w:p w14:paraId="681DE4B1">
            <w:pPr>
              <w:pStyle w:val="35"/>
              <w:spacing w:line="400" w:lineRule="exact"/>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偏离说明</w:t>
            </w:r>
          </w:p>
        </w:tc>
      </w:tr>
      <w:tr w14:paraId="76052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2AC60DD5">
            <w:pPr>
              <w:pStyle w:val="35"/>
              <w:spacing w:line="600" w:lineRule="exact"/>
              <w:jc w:val="center"/>
              <w:rPr>
                <w:rFonts w:hint="eastAsia" w:ascii="宋体" w:hAnsi="宋体" w:eastAsia="宋体" w:cs="宋体"/>
                <w:color w:val="auto"/>
                <w:sz w:val="24"/>
                <w:szCs w:val="24"/>
                <w:highlight w:val="none"/>
              </w:rPr>
            </w:pPr>
          </w:p>
        </w:tc>
        <w:tc>
          <w:tcPr>
            <w:tcW w:w="2143" w:type="dxa"/>
            <w:noWrap w:val="0"/>
            <w:vAlign w:val="center"/>
          </w:tcPr>
          <w:p w14:paraId="3C5DB5AC">
            <w:pPr>
              <w:pStyle w:val="35"/>
              <w:spacing w:line="600" w:lineRule="exact"/>
              <w:jc w:val="center"/>
              <w:rPr>
                <w:rFonts w:hint="eastAsia" w:ascii="宋体" w:hAnsi="宋体" w:eastAsia="宋体" w:cs="宋体"/>
                <w:color w:val="auto"/>
                <w:sz w:val="24"/>
                <w:szCs w:val="24"/>
                <w:highlight w:val="none"/>
              </w:rPr>
            </w:pPr>
          </w:p>
        </w:tc>
        <w:tc>
          <w:tcPr>
            <w:tcW w:w="1834" w:type="dxa"/>
            <w:noWrap w:val="0"/>
            <w:vAlign w:val="center"/>
          </w:tcPr>
          <w:p w14:paraId="019B2F9D">
            <w:pPr>
              <w:pStyle w:val="35"/>
              <w:spacing w:line="600" w:lineRule="exact"/>
              <w:jc w:val="center"/>
              <w:rPr>
                <w:rFonts w:hint="eastAsia" w:ascii="宋体" w:hAnsi="宋体" w:eastAsia="宋体" w:cs="宋体"/>
                <w:color w:val="auto"/>
                <w:sz w:val="24"/>
                <w:szCs w:val="24"/>
                <w:highlight w:val="none"/>
              </w:rPr>
            </w:pPr>
          </w:p>
        </w:tc>
        <w:tc>
          <w:tcPr>
            <w:tcW w:w="2181" w:type="dxa"/>
            <w:noWrap w:val="0"/>
            <w:vAlign w:val="center"/>
          </w:tcPr>
          <w:p w14:paraId="37B64FD4">
            <w:pPr>
              <w:pStyle w:val="35"/>
              <w:spacing w:line="600" w:lineRule="exact"/>
              <w:jc w:val="center"/>
              <w:rPr>
                <w:rFonts w:hint="eastAsia" w:ascii="宋体" w:hAnsi="宋体" w:eastAsia="宋体" w:cs="宋体"/>
                <w:color w:val="auto"/>
                <w:sz w:val="24"/>
                <w:szCs w:val="24"/>
                <w:highlight w:val="none"/>
              </w:rPr>
            </w:pPr>
          </w:p>
        </w:tc>
        <w:tc>
          <w:tcPr>
            <w:tcW w:w="1934" w:type="dxa"/>
            <w:noWrap w:val="0"/>
            <w:vAlign w:val="center"/>
          </w:tcPr>
          <w:p w14:paraId="1E792825">
            <w:pPr>
              <w:pStyle w:val="35"/>
              <w:spacing w:line="600" w:lineRule="exact"/>
              <w:jc w:val="center"/>
              <w:rPr>
                <w:rFonts w:hint="eastAsia" w:ascii="宋体" w:hAnsi="宋体" w:eastAsia="宋体" w:cs="宋体"/>
                <w:color w:val="auto"/>
                <w:sz w:val="24"/>
                <w:szCs w:val="24"/>
                <w:highlight w:val="none"/>
              </w:rPr>
            </w:pPr>
          </w:p>
        </w:tc>
      </w:tr>
      <w:tr w14:paraId="32FBA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4544DE7E">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4EBE7785">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648CD55A">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542F1F80">
            <w:pPr>
              <w:pStyle w:val="35"/>
              <w:spacing w:line="600" w:lineRule="exact"/>
              <w:rPr>
                <w:rFonts w:hint="eastAsia" w:ascii="宋体" w:hAnsi="宋体" w:eastAsia="宋体" w:cs="宋体"/>
                <w:color w:val="auto"/>
                <w:sz w:val="24"/>
                <w:szCs w:val="24"/>
                <w:highlight w:val="none"/>
              </w:rPr>
            </w:pPr>
          </w:p>
        </w:tc>
        <w:tc>
          <w:tcPr>
            <w:tcW w:w="1934" w:type="dxa"/>
            <w:noWrap w:val="0"/>
            <w:vAlign w:val="top"/>
          </w:tcPr>
          <w:p w14:paraId="6E809215">
            <w:pPr>
              <w:pStyle w:val="35"/>
              <w:spacing w:line="600" w:lineRule="exact"/>
              <w:rPr>
                <w:rFonts w:hint="eastAsia" w:ascii="宋体" w:hAnsi="宋体" w:eastAsia="宋体" w:cs="宋体"/>
                <w:color w:val="auto"/>
                <w:sz w:val="24"/>
                <w:szCs w:val="24"/>
                <w:highlight w:val="none"/>
              </w:rPr>
            </w:pPr>
          </w:p>
        </w:tc>
      </w:tr>
      <w:tr w14:paraId="6B417A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23A15E1A">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6DB4E218">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5B828AFA">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15E59F05">
            <w:pPr>
              <w:pStyle w:val="35"/>
              <w:spacing w:line="600" w:lineRule="exact"/>
              <w:rPr>
                <w:rFonts w:hint="eastAsia" w:ascii="宋体" w:hAnsi="宋体" w:eastAsia="宋体" w:cs="宋体"/>
                <w:color w:val="auto"/>
                <w:sz w:val="24"/>
                <w:szCs w:val="24"/>
                <w:highlight w:val="none"/>
              </w:rPr>
            </w:pPr>
          </w:p>
        </w:tc>
        <w:tc>
          <w:tcPr>
            <w:tcW w:w="1934" w:type="dxa"/>
            <w:noWrap w:val="0"/>
            <w:vAlign w:val="top"/>
          </w:tcPr>
          <w:p w14:paraId="58550E4F">
            <w:pPr>
              <w:pStyle w:val="35"/>
              <w:spacing w:line="600" w:lineRule="exact"/>
              <w:rPr>
                <w:rFonts w:hint="eastAsia" w:ascii="宋体" w:hAnsi="宋体" w:eastAsia="宋体" w:cs="宋体"/>
                <w:color w:val="auto"/>
                <w:sz w:val="24"/>
                <w:szCs w:val="24"/>
                <w:highlight w:val="none"/>
              </w:rPr>
            </w:pPr>
          </w:p>
        </w:tc>
      </w:tr>
      <w:tr w14:paraId="52C12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6FBBE89E">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66C9614A">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75BEAA25">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53367767">
            <w:pPr>
              <w:pStyle w:val="35"/>
              <w:spacing w:line="600" w:lineRule="exact"/>
              <w:rPr>
                <w:rFonts w:hint="eastAsia" w:ascii="宋体" w:hAnsi="宋体" w:eastAsia="宋体" w:cs="宋体"/>
                <w:color w:val="auto"/>
                <w:sz w:val="24"/>
                <w:szCs w:val="24"/>
                <w:highlight w:val="none"/>
              </w:rPr>
            </w:pPr>
          </w:p>
        </w:tc>
        <w:tc>
          <w:tcPr>
            <w:tcW w:w="1934" w:type="dxa"/>
            <w:noWrap w:val="0"/>
            <w:vAlign w:val="top"/>
          </w:tcPr>
          <w:p w14:paraId="378963D1">
            <w:pPr>
              <w:pStyle w:val="35"/>
              <w:spacing w:line="600" w:lineRule="exact"/>
              <w:rPr>
                <w:rFonts w:hint="eastAsia" w:ascii="宋体" w:hAnsi="宋体" w:eastAsia="宋体" w:cs="宋体"/>
                <w:color w:val="auto"/>
                <w:sz w:val="24"/>
                <w:szCs w:val="24"/>
                <w:highlight w:val="none"/>
              </w:rPr>
            </w:pPr>
          </w:p>
        </w:tc>
      </w:tr>
      <w:tr w14:paraId="4EDF5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3E2A416C">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6BD82345">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55699F0D">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54DE4AAF">
            <w:pPr>
              <w:pStyle w:val="35"/>
              <w:spacing w:line="600" w:lineRule="exact"/>
              <w:rPr>
                <w:rFonts w:hint="eastAsia" w:ascii="宋体" w:hAnsi="宋体" w:eastAsia="宋体" w:cs="宋体"/>
                <w:color w:val="auto"/>
                <w:sz w:val="24"/>
                <w:szCs w:val="24"/>
                <w:highlight w:val="none"/>
              </w:rPr>
            </w:pPr>
          </w:p>
        </w:tc>
        <w:tc>
          <w:tcPr>
            <w:tcW w:w="1934" w:type="dxa"/>
            <w:noWrap w:val="0"/>
            <w:vAlign w:val="top"/>
          </w:tcPr>
          <w:p w14:paraId="2A633CD9">
            <w:pPr>
              <w:pStyle w:val="35"/>
              <w:spacing w:line="600" w:lineRule="exact"/>
              <w:rPr>
                <w:rFonts w:hint="eastAsia" w:ascii="宋体" w:hAnsi="宋体" w:eastAsia="宋体" w:cs="宋体"/>
                <w:color w:val="auto"/>
                <w:sz w:val="24"/>
                <w:szCs w:val="24"/>
                <w:highlight w:val="none"/>
              </w:rPr>
            </w:pPr>
          </w:p>
        </w:tc>
      </w:tr>
      <w:tr w14:paraId="5A4BD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707E8D73">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1608F39D">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0F9BB35B">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3FD6A9EF">
            <w:pPr>
              <w:pStyle w:val="35"/>
              <w:spacing w:line="600" w:lineRule="exact"/>
              <w:rPr>
                <w:rFonts w:hint="eastAsia" w:ascii="宋体" w:hAnsi="宋体" w:eastAsia="宋体" w:cs="宋体"/>
                <w:color w:val="auto"/>
                <w:sz w:val="24"/>
                <w:szCs w:val="24"/>
                <w:highlight w:val="none"/>
              </w:rPr>
            </w:pPr>
          </w:p>
        </w:tc>
        <w:tc>
          <w:tcPr>
            <w:tcW w:w="1934" w:type="dxa"/>
            <w:noWrap w:val="0"/>
            <w:vAlign w:val="top"/>
          </w:tcPr>
          <w:p w14:paraId="2765828D">
            <w:pPr>
              <w:pStyle w:val="35"/>
              <w:spacing w:line="600" w:lineRule="exact"/>
              <w:rPr>
                <w:rFonts w:hint="eastAsia" w:ascii="宋体" w:hAnsi="宋体" w:eastAsia="宋体" w:cs="宋体"/>
                <w:color w:val="auto"/>
                <w:sz w:val="24"/>
                <w:szCs w:val="24"/>
                <w:highlight w:val="none"/>
              </w:rPr>
            </w:pPr>
          </w:p>
        </w:tc>
      </w:tr>
      <w:tr w14:paraId="26BE90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5B2C84EE">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1D34B362">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796CF3C7">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747C38DC">
            <w:pPr>
              <w:pStyle w:val="35"/>
              <w:spacing w:line="600" w:lineRule="exact"/>
              <w:rPr>
                <w:rFonts w:hint="eastAsia" w:ascii="宋体" w:hAnsi="宋体" w:eastAsia="宋体" w:cs="宋体"/>
                <w:color w:val="auto"/>
                <w:sz w:val="24"/>
                <w:szCs w:val="24"/>
                <w:highlight w:val="none"/>
              </w:rPr>
            </w:pPr>
          </w:p>
        </w:tc>
        <w:tc>
          <w:tcPr>
            <w:tcW w:w="1934" w:type="dxa"/>
            <w:noWrap w:val="0"/>
            <w:vAlign w:val="top"/>
          </w:tcPr>
          <w:p w14:paraId="43A05212">
            <w:pPr>
              <w:pStyle w:val="35"/>
              <w:spacing w:line="600" w:lineRule="exact"/>
              <w:rPr>
                <w:rFonts w:hint="eastAsia" w:ascii="宋体" w:hAnsi="宋体" w:eastAsia="宋体" w:cs="宋体"/>
                <w:color w:val="auto"/>
                <w:sz w:val="24"/>
                <w:szCs w:val="24"/>
                <w:highlight w:val="none"/>
              </w:rPr>
            </w:pPr>
          </w:p>
        </w:tc>
      </w:tr>
      <w:tr w14:paraId="05397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7BF2A121">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37278AA1">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4DE6136F">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69874569">
            <w:pPr>
              <w:pStyle w:val="35"/>
              <w:spacing w:line="600" w:lineRule="exact"/>
              <w:rPr>
                <w:rFonts w:hint="eastAsia" w:ascii="宋体" w:hAnsi="宋体" w:eastAsia="宋体" w:cs="宋体"/>
                <w:color w:val="auto"/>
                <w:sz w:val="24"/>
                <w:szCs w:val="24"/>
                <w:highlight w:val="none"/>
              </w:rPr>
            </w:pPr>
          </w:p>
        </w:tc>
        <w:tc>
          <w:tcPr>
            <w:tcW w:w="1934" w:type="dxa"/>
            <w:noWrap w:val="0"/>
            <w:vAlign w:val="top"/>
          </w:tcPr>
          <w:p w14:paraId="282A1359">
            <w:pPr>
              <w:pStyle w:val="35"/>
              <w:spacing w:line="600" w:lineRule="exact"/>
              <w:rPr>
                <w:rFonts w:hint="eastAsia" w:ascii="宋体" w:hAnsi="宋体" w:eastAsia="宋体" w:cs="宋体"/>
                <w:color w:val="auto"/>
                <w:sz w:val="24"/>
                <w:szCs w:val="24"/>
                <w:highlight w:val="none"/>
              </w:rPr>
            </w:pPr>
          </w:p>
        </w:tc>
      </w:tr>
      <w:tr w14:paraId="76DD57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 w:type="dxa"/>
            <w:noWrap w:val="0"/>
            <w:vAlign w:val="top"/>
          </w:tcPr>
          <w:p w14:paraId="256D3E78">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7DEE473B">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17CF3643">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23109C49">
            <w:pPr>
              <w:pStyle w:val="35"/>
              <w:spacing w:line="600" w:lineRule="exact"/>
              <w:rPr>
                <w:rFonts w:hint="eastAsia" w:ascii="宋体" w:hAnsi="宋体" w:eastAsia="宋体" w:cs="宋体"/>
                <w:color w:val="auto"/>
                <w:sz w:val="24"/>
                <w:szCs w:val="24"/>
                <w:highlight w:val="none"/>
              </w:rPr>
            </w:pPr>
          </w:p>
        </w:tc>
        <w:tc>
          <w:tcPr>
            <w:tcW w:w="1934" w:type="dxa"/>
            <w:noWrap w:val="0"/>
            <w:vAlign w:val="top"/>
          </w:tcPr>
          <w:p w14:paraId="5F9739DF">
            <w:pPr>
              <w:pStyle w:val="35"/>
              <w:spacing w:line="600" w:lineRule="exact"/>
              <w:rPr>
                <w:rFonts w:hint="eastAsia" w:ascii="宋体" w:hAnsi="宋体" w:eastAsia="宋体" w:cs="宋体"/>
                <w:color w:val="auto"/>
                <w:sz w:val="24"/>
                <w:szCs w:val="24"/>
                <w:highlight w:val="none"/>
              </w:rPr>
            </w:pPr>
          </w:p>
        </w:tc>
      </w:tr>
      <w:tr w14:paraId="4769D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1934" w:type="dxa"/>
          <w:trHeight w:val="409" w:hRule="atLeast"/>
          <w:jc w:val="center"/>
        </w:trPr>
        <w:tc>
          <w:tcPr>
            <w:tcW w:w="852" w:type="dxa"/>
            <w:noWrap w:val="0"/>
            <w:vAlign w:val="top"/>
          </w:tcPr>
          <w:p w14:paraId="7F8B46D0">
            <w:pPr>
              <w:pStyle w:val="35"/>
              <w:spacing w:line="600" w:lineRule="exact"/>
              <w:rPr>
                <w:rFonts w:hint="eastAsia" w:ascii="宋体" w:hAnsi="宋体" w:eastAsia="宋体" w:cs="宋体"/>
                <w:color w:val="auto"/>
                <w:sz w:val="24"/>
                <w:szCs w:val="24"/>
                <w:highlight w:val="none"/>
              </w:rPr>
            </w:pPr>
          </w:p>
        </w:tc>
        <w:tc>
          <w:tcPr>
            <w:tcW w:w="2143" w:type="dxa"/>
            <w:noWrap w:val="0"/>
            <w:vAlign w:val="top"/>
          </w:tcPr>
          <w:p w14:paraId="6DE7F136">
            <w:pPr>
              <w:pStyle w:val="35"/>
              <w:spacing w:line="600" w:lineRule="exact"/>
              <w:rPr>
                <w:rFonts w:hint="eastAsia" w:ascii="宋体" w:hAnsi="宋体" w:eastAsia="宋体" w:cs="宋体"/>
                <w:color w:val="auto"/>
                <w:sz w:val="24"/>
                <w:szCs w:val="24"/>
                <w:highlight w:val="none"/>
              </w:rPr>
            </w:pPr>
          </w:p>
        </w:tc>
        <w:tc>
          <w:tcPr>
            <w:tcW w:w="1834" w:type="dxa"/>
            <w:noWrap w:val="0"/>
            <w:vAlign w:val="top"/>
          </w:tcPr>
          <w:p w14:paraId="555B5499">
            <w:pPr>
              <w:pStyle w:val="35"/>
              <w:spacing w:line="600" w:lineRule="exact"/>
              <w:rPr>
                <w:rFonts w:hint="eastAsia" w:ascii="宋体" w:hAnsi="宋体" w:eastAsia="宋体" w:cs="宋体"/>
                <w:color w:val="auto"/>
                <w:sz w:val="24"/>
                <w:szCs w:val="24"/>
                <w:highlight w:val="none"/>
              </w:rPr>
            </w:pPr>
          </w:p>
        </w:tc>
        <w:tc>
          <w:tcPr>
            <w:tcW w:w="2181" w:type="dxa"/>
            <w:noWrap w:val="0"/>
            <w:vAlign w:val="top"/>
          </w:tcPr>
          <w:p w14:paraId="1B87737C">
            <w:pPr>
              <w:pStyle w:val="35"/>
              <w:spacing w:line="600" w:lineRule="exact"/>
              <w:rPr>
                <w:rFonts w:hint="eastAsia" w:ascii="宋体" w:hAnsi="宋体" w:eastAsia="宋体" w:cs="宋体"/>
                <w:color w:val="auto"/>
                <w:sz w:val="24"/>
                <w:szCs w:val="24"/>
                <w:highlight w:val="none"/>
              </w:rPr>
            </w:pPr>
          </w:p>
        </w:tc>
      </w:tr>
    </w:tbl>
    <w:p w14:paraId="7D8AD58C">
      <w:pPr>
        <w:pStyle w:val="22"/>
        <w:spacing w:line="36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注：投标人应根据第三</w:t>
      </w:r>
      <w:r>
        <w:rPr>
          <w:rFonts w:hint="eastAsia" w:ascii="宋体" w:hAnsi="宋体" w:eastAsia="宋体" w:cs="宋体"/>
          <w:color w:val="auto"/>
          <w:sz w:val="21"/>
          <w:szCs w:val="21"/>
          <w:highlight w:val="none"/>
          <w:lang w:val="en-US" w:eastAsia="zh-CN"/>
        </w:rPr>
        <w:t>部分</w:t>
      </w:r>
      <w:r>
        <w:rPr>
          <w:rFonts w:hint="eastAsia" w:ascii="宋体" w:hAnsi="宋体" w:eastAsia="宋体" w:cs="宋体"/>
          <w:color w:val="auto"/>
          <w:sz w:val="21"/>
          <w:szCs w:val="21"/>
          <w:highlight w:val="none"/>
        </w:rPr>
        <w:t>招标项目采购需求的技术要求，逐条响应，投标设备的性能指标、对照招标文件要求在“偏离情况”栏注明“正偏离”、“负偏离”或“无偏离”。投标技术规格与招标要求相同的为无偏离，投标技术规格高于招标要求的为正偏离，低于招标要求的为负偏离。投标技术指标或者规格有“正偏离”或者“负偏离”的，请在偏离的指标处加划下横线标注。漏项或者空白，视为不实质性响应招标文件。</w:t>
      </w:r>
    </w:p>
    <w:p w14:paraId="5F191282">
      <w:pPr>
        <w:snapToGrid w:val="0"/>
        <w:spacing w:before="50" w:after="50" w:line="360" w:lineRule="exact"/>
        <w:rPr>
          <w:rFonts w:hint="eastAsia" w:ascii="宋体" w:hAnsi="宋体" w:eastAsia="宋体" w:cs="宋体"/>
          <w:color w:val="auto"/>
          <w:spacing w:val="20"/>
          <w:szCs w:val="21"/>
          <w:highlight w:val="none"/>
        </w:rPr>
      </w:pPr>
    </w:p>
    <w:p w14:paraId="6DD3E206">
      <w:pPr>
        <w:snapToGrid w:val="0"/>
        <w:spacing w:before="50" w:after="50" w:line="360" w:lineRule="exact"/>
        <w:rPr>
          <w:rFonts w:hint="eastAsia" w:ascii="宋体" w:hAnsi="宋体" w:eastAsia="宋体" w:cs="宋体"/>
          <w:color w:val="auto"/>
          <w:spacing w:val="20"/>
          <w:szCs w:val="21"/>
          <w:highlight w:val="none"/>
          <w:u w:val="single"/>
        </w:rPr>
      </w:pPr>
      <w:r>
        <w:rPr>
          <w:rFonts w:hint="eastAsia" w:ascii="宋体" w:hAnsi="宋体" w:eastAsia="宋体" w:cs="宋体"/>
          <w:color w:val="auto"/>
          <w:spacing w:val="20"/>
          <w:szCs w:val="21"/>
          <w:highlight w:val="none"/>
        </w:rPr>
        <w:t>法定代表人（负责人）或委托代理人（签字或电子签名）：</w:t>
      </w:r>
      <w:r>
        <w:rPr>
          <w:rFonts w:hint="eastAsia" w:ascii="宋体" w:hAnsi="宋体" w:eastAsia="宋体" w:cs="宋体"/>
          <w:color w:val="auto"/>
          <w:spacing w:val="20"/>
          <w:szCs w:val="21"/>
          <w:highlight w:val="none"/>
          <w:u w:val="single"/>
        </w:rPr>
        <w:t xml:space="preserve">        </w:t>
      </w:r>
    </w:p>
    <w:p w14:paraId="295882BC">
      <w:pPr>
        <w:snapToGrid w:val="0"/>
        <w:spacing w:before="50" w:after="50" w:line="360" w:lineRule="exact"/>
        <w:rPr>
          <w:rFonts w:hint="eastAsia" w:ascii="宋体" w:hAnsi="宋体" w:eastAsia="宋体" w:cs="宋体"/>
          <w:color w:val="auto"/>
          <w:spacing w:val="20"/>
          <w:szCs w:val="21"/>
          <w:highlight w:val="none"/>
        </w:rPr>
      </w:pPr>
      <w:r>
        <w:rPr>
          <w:rFonts w:hint="eastAsia" w:ascii="宋体" w:hAnsi="宋体" w:eastAsia="宋体" w:cs="宋体"/>
          <w:color w:val="auto"/>
          <w:spacing w:val="20"/>
          <w:szCs w:val="21"/>
          <w:highlight w:val="none"/>
        </w:rPr>
        <w:t>投标人名称（电子公章）：</w:t>
      </w:r>
      <w:r>
        <w:rPr>
          <w:rFonts w:hint="eastAsia" w:ascii="宋体" w:hAnsi="宋体" w:eastAsia="宋体" w:cs="宋体"/>
          <w:color w:val="auto"/>
          <w:spacing w:val="20"/>
          <w:szCs w:val="21"/>
          <w:highlight w:val="none"/>
          <w:u w:val="single"/>
        </w:rPr>
        <w:t xml:space="preserve">            </w:t>
      </w:r>
      <w:r>
        <w:rPr>
          <w:rFonts w:hint="eastAsia" w:ascii="宋体" w:hAnsi="宋体" w:eastAsia="宋体" w:cs="宋体"/>
          <w:color w:val="auto"/>
          <w:spacing w:val="20"/>
          <w:szCs w:val="21"/>
          <w:highlight w:val="none"/>
        </w:rPr>
        <w:t xml:space="preserve">              </w:t>
      </w:r>
    </w:p>
    <w:p w14:paraId="05A1A3E5">
      <w:pPr>
        <w:rPr>
          <w:rFonts w:hint="eastAsia" w:ascii="宋体" w:hAnsi="宋体" w:eastAsia="宋体" w:cs="宋体"/>
          <w:b/>
          <w:color w:val="auto"/>
          <w:kern w:val="0"/>
          <w:sz w:val="32"/>
          <w:szCs w:val="32"/>
          <w:highlight w:val="none"/>
          <w:lang w:val="en-US" w:eastAsia="zh-CN"/>
        </w:rPr>
      </w:pPr>
      <w:r>
        <w:rPr>
          <w:rFonts w:hint="eastAsia" w:ascii="宋体" w:hAnsi="宋体" w:eastAsia="宋体" w:cs="宋体"/>
          <w:color w:val="auto"/>
          <w:spacing w:val="20"/>
          <w:szCs w:val="21"/>
          <w:highlight w:val="none"/>
        </w:rPr>
        <w:t>日 期：</w:t>
      </w:r>
      <w:r>
        <w:rPr>
          <w:rFonts w:hint="eastAsia" w:ascii="宋体" w:hAnsi="宋体" w:eastAsia="宋体" w:cs="宋体"/>
          <w:color w:val="auto"/>
          <w:spacing w:val="20"/>
          <w:szCs w:val="21"/>
          <w:highlight w:val="none"/>
          <w:u w:val="single"/>
        </w:rPr>
        <w:t xml:space="preserve">            </w:t>
      </w:r>
    </w:p>
    <w:p w14:paraId="55F14BD7">
      <w:pPr>
        <w:ind w:firstLine="1911" w:firstLineChars="595"/>
        <w:rPr>
          <w:rFonts w:hint="eastAsia" w:ascii="宋体" w:hAnsi="宋体" w:eastAsia="宋体" w:cs="宋体"/>
          <w:b/>
          <w:bCs/>
          <w:color w:val="auto"/>
          <w:sz w:val="32"/>
          <w:szCs w:val="32"/>
          <w:highlight w:val="none"/>
        </w:rPr>
      </w:pPr>
    </w:p>
    <w:p w14:paraId="46AD3F6F">
      <w:pPr>
        <w:ind w:firstLine="1911" w:firstLineChars="595"/>
        <w:rPr>
          <w:rFonts w:hint="eastAsia" w:ascii="宋体" w:hAnsi="宋体" w:eastAsia="宋体" w:cs="宋体"/>
          <w:b/>
          <w:bCs/>
          <w:color w:val="auto"/>
          <w:sz w:val="32"/>
          <w:szCs w:val="32"/>
          <w:highlight w:val="none"/>
        </w:rPr>
      </w:pPr>
    </w:p>
    <w:p w14:paraId="7C67C072">
      <w:pPr>
        <w:ind w:firstLine="1911" w:firstLineChars="595"/>
        <w:rPr>
          <w:rFonts w:hint="eastAsia" w:ascii="宋体" w:hAnsi="宋体" w:eastAsia="宋体" w:cs="宋体"/>
          <w:b/>
          <w:bCs/>
          <w:color w:val="auto"/>
          <w:sz w:val="32"/>
          <w:szCs w:val="32"/>
          <w:highlight w:val="none"/>
        </w:rPr>
      </w:pPr>
    </w:p>
    <w:p w14:paraId="4B900B09">
      <w:pP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0376FFAD">
      <w:pPr>
        <w:tabs>
          <w:tab w:val="left" w:pos="1418"/>
        </w:tabs>
        <w:snapToGrid w:val="0"/>
        <w:spacing w:line="360" w:lineRule="exac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三、</w:t>
      </w:r>
      <w:r>
        <w:rPr>
          <w:rFonts w:hint="eastAsia" w:ascii="宋体" w:hAnsi="宋体" w:cs="宋体"/>
          <w:b/>
          <w:bCs/>
          <w:color w:val="auto"/>
          <w:sz w:val="32"/>
          <w:szCs w:val="32"/>
          <w:highlight w:val="none"/>
          <w:lang w:val="en-US" w:eastAsia="zh-CN"/>
        </w:rPr>
        <w:t>设备配套配置清单</w:t>
      </w:r>
    </w:p>
    <w:p w14:paraId="1370BB52">
      <w:pPr>
        <w:tabs>
          <w:tab w:val="left" w:pos="1418"/>
        </w:tabs>
        <w:snapToGrid w:val="0"/>
        <w:spacing w:line="360" w:lineRule="exact"/>
        <w:jc w:val="center"/>
        <w:rPr>
          <w:rFonts w:hint="eastAsia" w:ascii="宋体" w:hAnsi="宋体" w:eastAsia="宋体" w:cs="宋体"/>
          <w:b/>
          <w:color w:val="auto"/>
          <w:sz w:val="32"/>
          <w:szCs w:val="32"/>
          <w:highlight w:val="none"/>
        </w:rPr>
      </w:pPr>
    </w:p>
    <w:p w14:paraId="55401C19">
      <w:pPr>
        <w:tabs>
          <w:tab w:val="left" w:pos="1418"/>
        </w:tabs>
        <w:snapToGrid w:val="0"/>
        <w:spacing w:line="360" w:lineRule="exact"/>
        <w:jc w:val="center"/>
        <w:rPr>
          <w:rFonts w:hint="eastAsia" w:ascii="宋体" w:hAnsi="宋体" w:eastAsia="宋体" w:cs="宋体"/>
          <w:color w:val="auto"/>
          <w:sz w:val="32"/>
          <w:szCs w:val="32"/>
          <w:highlight w:val="none"/>
        </w:rPr>
      </w:pPr>
      <w:r>
        <w:rPr>
          <w:rFonts w:hint="eastAsia" w:ascii="宋体" w:hAnsi="宋体" w:cs="宋体"/>
          <w:b/>
          <w:color w:val="auto"/>
          <w:sz w:val="32"/>
          <w:szCs w:val="32"/>
          <w:highlight w:val="none"/>
          <w:lang w:eastAsia="zh-CN"/>
        </w:rPr>
        <w:t>设备配套配置清单</w:t>
      </w:r>
      <w:r>
        <w:rPr>
          <w:rFonts w:hint="eastAsia" w:ascii="宋体" w:hAnsi="宋体" w:eastAsia="宋体" w:cs="宋体"/>
          <w:color w:val="auto"/>
          <w:sz w:val="32"/>
          <w:szCs w:val="32"/>
          <w:highlight w:val="none"/>
        </w:rPr>
        <w:t>（均不含报价）</w:t>
      </w:r>
      <w:r>
        <w:rPr>
          <w:rFonts w:hint="eastAsia" w:ascii="宋体" w:hAnsi="宋体" w:eastAsia="宋体" w:cs="宋体"/>
          <w:color w:val="auto"/>
          <w:sz w:val="32"/>
          <w:szCs w:val="32"/>
          <w:highlight w:val="none"/>
          <w:lang w:eastAsia="zh-CN"/>
        </w:rPr>
        <w:t>（</w:t>
      </w:r>
      <w:r>
        <w:rPr>
          <w:rFonts w:hint="eastAsia" w:ascii="宋体" w:hAnsi="宋体" w:eastAsia="宋体" w:cs="宋体"/>
          <w:color w:val="auto"/>
          <w:sz w:val="32"/>
          <w:szCs w:val="32"/>
          <w:highlight w:val="none"/>
          <w:lang w:val="en-US" w:eastAsia="zh-CN"/>
        </w:rPr>
        <w:t>格式</w:t>
      </w:r>
      <w:r>
        <w:rPr>
          <w:rFonts w:hint="eastAsia" w:ascii="宋体" w:hAnsi="宋体" w:eastAsia="宋体" w:cs="宋体"/>
          <w:color w:val="auto"/>
          <w:sz w:val="32"/>
          <w:szCs w:val="32"/>
          <w:highlight w:val="none"/>
          <w:lang w:eastAsia="zh-CN"/>
        </w:rPr>
        <w:t>）</w:t>
      </w:r>
    </w:p>
    <w:p w14:paraId="1E71634F">
      <w:pPr>
        <w:tabs>
          <w:tab w:val="left" w:pos="1418"/>
        </w:tabs>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分标号：</w:t>
      </w:r>
      <w:r>
        <w:rPr>
          <w:rFonts w:hint="eastAsia" w:ascii="宋体" w:hAnsi="宋体" w:eastAsia="宋体" w:cs="宋体"/>
          <w:color w:val="auto"/>
          <w:szCs w:val="21"/>
          <w:highlight w:val="none"/>
          <w:u w:val="single"/>
        </w:rPr>
        <w:t xml:space="preserve">              </w:t>
      </w:r>
    </w:p>
    <w:tbl>
      <w:tblPr>
        <w:tblStyle w:val="65"/>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79"/>
        <w:gridCol w:w="1413"/>
        <w:gridCol w:w="824"/>
        <w:gridCol w:w="1467"/>
        <w:gridCol w:w="1586"/>
        <w:gridCol w:w="1770"/>
        <w:gridCol w:w="1346"/>
      </w:tblGrid>
      <w:tr w14:paraId="2908ACA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30" w:hRule="atLeast"/>
          <w:jc w:val="center"/>
        </w:trPr>
        <w:tc>
          <w:tcPr>
            <w:tcW w:w="779" w:type="dxa"/>
            <w:tcBorders>
              <w:top w:val="single" w:color="auto" w:sz="4" w:space="0"/>
              <w:left w:val="single" w:color="auto" w:sz="4" w:space="0"/>
              <w:bottom w:val="single" w:color="auto" w:sz="4" w:space="0"/>
              <w:right w:val="single" w:color="auto" w:sz="4" w:space="0"/>
            </w:tcBorders>
            <w:noWrap w:val="0"/>
            <w:vAlign w:val="center"/>
          </w:tcPr>
          <w:p w14:paraId="4E992B31">
            <w:pPr>
              <w:snapToGrid w:val="0"/>
              <w:spacing w:before="50" w:after="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413" w:type="dxa"/>
            <w:tcBorders>
              <w:top w:val="single" w:color="auto" w:sz="4" w:space="0"/>
              <w:left w:val="single" w:color="auto" w:sz="4" w:space="0"/>
              <w:bottom w:val="single" w:color="auto" w:sz="4" w:space="0"/>
              <w:right w:val="single" w:color="auto" w:sz="4" w:space="0"/>
            </w:tcBorders>
            <w:noWrap w:val="0"/>
            <w:vAlign w:val="center"/>
          </w:tcPr>
          <w:p w14:paraId="22C5EBE3">
            <w:pPr>
              <w:snapToGrid w:val="0"/>
              <w:spacing w:before="50" w:after="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设备名称</w:t>
            </w:r>
          </w:p>
        </w:tc>
        <w:tc>
          <w:tcPr>
            <w:tcW w:w="824" w:type="dxa"/>
            <w:tcBorders>
              <w:top w:val="single" w:color="auto" w:sz="4" w:space="0"/>
              <w:left w:val="single" w:color="auto" w:sz="4" w:space="0"/>
              <w:bottom w:val="single" w:color="auto" w:sz="4" w:space="0"/>
              <w:right w:val="single" w:color="auto" w:sz="4" w:space="0"/>
            </w:tcBorders>
            <w:noWrap w:val="0"/>
            <w:vAlign w:val="center"/>
          </w:tcPr>
          <w:p w14:paraId="5A2B3C61">
            <w:pPr>
              <w:snapToGrid w:val="0"/>
              <w:spacing w:before="50" w:after="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品牌</w:t>
            </w:r>
          </w:p>
        </w:tc>
        <w:tc>
          <w:tcPr>
            <w:tcW w:w="1467" w:type="dxa"/>
            <w:tcBorders>
              <w:top w:val="single" w:color="auto" w:sz="4" w:space="0"/>
              <w:left w:val="single" w:color="auto" w:sz="4" w:space="0"/>
              <w:bottom w:val="single" w:color="auto" w:sz="4" w:space="0"/>
              <w:right w:val="single" w:color="auto" w:sz="4" w:space="0"/>
            </w:tcBorders>
            <w:noWrap w:val="0"/>
            <w:vAlign w:val="center"/>
          </w:tcPr>
          <w:p w14:paraId="5933153C">
            <w:pPr>
              <w:snapToGrid w:val="0"/>
              <w:spacing w:before="50" w:after="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规格型号</w:t>
            </w:r>
          </w:p>
        </w:tc>
        <w:tc>
          <w:tcPr>
            <w:tcW w:w="1586" w:type="dxa"/>
            <w:tcBorders>
              <w:top w:val="single" w:color="auto" w:sz="4" w:space="0"/>
              <w:left w:val="single" w:color="auto" w:sz="4" w:space="0"/>
              <w:bottom w:val="single" w:color="auto" w:sz="4" w:space="0"/>
              <w:right w:val="single" w:color="auto" w:sz="4" w:space="0"/>
            </w:tcBorders>
            <w:noWrap w:val="0"/>
            <w:vAlign w:val="center"/>
          </w:tcPr>
          <w:p w14:paraId="467EBC85">
            <w:pPr>
              <w:snapToGrid w:val="0"/>
              <w:spacing w:before="50" w:after="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单位及数量</w:t>
            </w:r>
          </w:p>
        </w:tc>
        <w:tc>
          <w:tcPr>
            <w:tcW w:w="1770" w:type="dxa"/>
            <w:tcBorders>
              <w:top w:val="single" w:color="auto" w:sz="4" w:space="0"/>
              <w:left w:val="single" w:color="auto" w:sz="4" w:space="0"/>
              <w:bottom w:val="single" w:color="auto" w:sz="4" w:space="0"/>
              <w:right w:val="single" w:color="auto" w:sz="4" w:space="0"/>
            </w:tcBorders>
            <w:noWrap w:val="0"/>
            <w:vAlign w:val="center"/>
          </w:tcPr>
          <w:p w14:paraId="194AB17F">
            <w:pPr>
              <w:snapToGrid w:val="0"/>
              <w:spacing w:before="50" w:after="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性能及指标</w:t>
            </w:r>
          </w:p>
        </w:tc>
        <w:tc>
          <w:tcPr>
            <w:tcW w:w="1346" w:type="dxa"/>
            <w:tcBorders>
              <w:top w:val="single" w:color="auto" w:sz="4" w:space="0"/>
              <w:left w:val="single" w:color="auto" w:sz="4" w:space="0"/>
              <w:bottom w:val="single" w:color="auto" w:sz="4" w:space="0"/>
              <w:right w:val="single" w:color="auto" w:sz="4" w:space="0"/>
            </w:tcBorders>
            <w:noWrap w:val="0"/>
            <w:vAlign w:val="center"/>
          </w:tcPr>
          <w:p w14:paraId="0F0CD043">
            <w:pPr>
              <w:snapToGrid w:val="0"/>
              <w:spacing w:before="50" w:after="50" w:line="360" w:lineRule="exact"/>
              <w:jc w:val="center"/>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产地</w:t>
            </w:r>
          </w:p>
        </w:tc>
      </w:tr>
      <w:tr w14:paraId="493557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76" w:hRule="atLeast"/>
          <w:jc w:val="center"/>
        </w:trPr>
        <w:tc>
          <w:tcPr>
            <w:tcW w:w="779" w:type="dxa"/>
            <w:tcBorders>
              <w:top w:val="single" w:color="auto" w:sz="4" w:space="0"/>
              <w:left w:val="single" w:color="auto" w:sz="4" w:space="0"/>
              <w:bottom w:val="single" w:color="auto" w:sz="4" w:space="0"/>
              <w:right w:val="single" w:color="auto" w:sz="4" w:space="0"/>
            </w:tcBorders>
            <w:noWrap w:val="0"/>
            <w:vAlign w:val="center"/>
          </w:tcPr>
          <w:p w14:paraId="2E81138D">
            <w:pPr>
              <w:snapToGrid w:val="0"/>
              <w:spacing w:before="50" w:after="50" w:line="360" w:lineRule="exact"/>
              <w:jc w:val="center"/>
              <w:rPr>
                <w:rFonts w:hint="eastAsia" w:ascii="宋体" w:hAnsi="宋体" w:eastAsia="宋体" w:cs="宋体"/>
                <w:color w:val="auto"/>
                <w:szCs w:val="21"/>
                <w:highlight w:val="none"/>
              </w:rPr>
            </w:pPr>
          </w:p>
        </w:tc>
        <w:tc>
          <w:tcPr>
            <w:tcW w:w="1413" w:type="dxa"/>
            <w:tcBorders>
              <w:top w:val="single" w:color="auto" w:sz="4" w:space="0"/>
              <w:left w:val="single" w:color="auto" w:sz="4" w:space="0"/>
              <w:bottom w:val="single" w:color="auto" w:sz="4" w:space="0"/>
              <w:right w:val="single" w:color="auto" w:sz="4" w:space="0"/>
            </w:tcBorders>
            <w:noWrap w:val="0"/>
            <w:vAlign w:val="center"/>
          </w:tcPr>
          <w:p w14:paraId="00F5BAE3">
            <w:pPr>
              <w:snapToGrid w:val="0"/>
              <w:spacing w:before="50" w:after="50" w:line="360" w:lineRule="exact"/>
              <w:rPr>
                <w:rFonts w:hint="eastAsia" w:ascii="宋体" w:hAnsi="宋体" w:eastAsia="宋体" w:cs="宋体"/>
                <w:color w:val="auto"/>
                <w:szCs w:val="21"/>
                <w:highlight w:val="none"/>
              </w:rPr>
            </w:pPr>
          </w:p>
        </w:tc>
        <w:tc>
          <w:tcPr>
            <w:tcW w:w="824" w:type="dxa"/>
            <w:tcBorders>
              <w:top w:val="single" w:color="auto" w:sz="4" w:space="0"/>
              <w:left w:val="single" w:color="auto" w:sz="4" w:space="0"/>
              <w:bottom w:val="single" w:color="auto" w:sz="4" w:space="0"/>
              <w:right w:val="single" w:color="auto" w:sz="4" w:space="0"/>
            </w:tcBorders>
            <w:noWrap w:val="0"/>
            <w:vAlign w:val="center"/>
          </w:tcPr>
          <w:p w14:paraId="0C9AE108">
            <w:pPr>
              <w:snapToGrid w:val="0"/>
              <w:spacing w:before="50" w:after="50" w:line="360" w:lineRule="exact"/>
              <w:jc w:val="center"/>
              <w:rPr>
                <w:rFonts w:hint="eastAsia" w:ascii="宋体" w:hAnsi="宋体" w:eastAsia="宋体" w:cs="宋体"/>
                <w:color w:val="auto"/>
                <w:szCs w:val="21"/>
                <w:highlight w:val="none"/>
              </w:rPr>
            </w:pPr>
          </w:p>
        </w:tc>
        <w:tc>
          <w:tcPr>
            <w:tcW w:w="1467" w:type="dxa"/>
            <w:tcBorders>
              <w:top w:val="single" w:color="auto" w:sz="4" w:space="0"/>
              <w:left w:val="single" w:color="auto" w:sz="4" w:space="0"/>
              <w:bottom w:val="single" w:color="auto" w:sz="4" w:space="0"/>
              <w:right w:val="single" w:color="auto" w:sz="4" w:space="0"/>
            </w:tcBorders>
            <w:noWrap w:val="0"/>
            <w:vAlign w:val="center"/>
          </w:tcPr>
          <w:p w14:paraId="025C0EF7">
            <w:pPr>
              <w:snapToGrid w:val="0"/>
              <w:spacing w:before="50" w:after="50" w:line="360" w:lineRule="exact"/>
              <w:jc w:val="center"/>
              <w:rPr>
                <w:rFonts w:hint="eastAsia" w:ascii="宋体" w:hAnsi="宋体" w:eastAsia="宋体" w:cs="宋体"/>
                <w:color w:val="auto"/>
                <w:szCs w:val="21"/>
                <w:highlight w:val="none"/>
              </w:rPr>
            </w:pPr>
          </w:p>
        </w:tc>
        <w:tc>
          <w:tcPr>
            <w:tcW w:w="1586" w:type="dxa"/>
            <w:tcBorders>
              <w:top w:val="single" w:color="auto" w:sz="4" w:space="0"/>
              <w:left w:val="single" w:color="auto" w:sz="4" w:space="0"/>
              <w:bottom w:val="single" w:color="auto" w:sz="4" w:space="0"/>
              <w:right w:val="single" w:color="auto" w:sz="4" w:space="0"/>
            </w:tcBorders>
            <w:noWrap w:val="0"/>
            <w:vAlign w:val="center"/>
          </w:tcPr>
          <w:p w14:paraId="18F06809">
            <w:pPr>
              <w:snapToGrid w:val="0"/>
              <w:spacing w:before="50" w:after="50" w:line="360" w:lineRule="exact"/>
              <w:jc w:val="center"/>
              <w:rPr>
                <w:rFonts w:hint="eastAsia" w:ascii="宋体" w:hAnsi="宋体" w:eastAsia="宋体" w:cs="宋体"/>
                <w:color w:val="auto"/>
                <w:szCs w:val="21"/>
                <w:highlight w:val="none"/>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14:paraId="061456B1">
            <w:pPr>
              <w:snapToGrid w:val="0"/>
              <w:spacing w:before="50" w:after="50" w:line="360" w:lineRule="exact"/>
              <w:jc w:val="center"/>
              <w:rPr>
                <w:rFonts w:hint="eastAsia" w:ascii="宋体" w:hAnsi="宋体" w:eastAsia="宋体" w:cs="宋体"/>
                <w:color w:val="auto"/>
                <w:szCs w:val="21"/>
                <w:highlight w:val="none"/>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14:paraId="0E729333">
            <w:pPr>
              <w:snapToGrid w:val="0"/>
              <w:spacing w:before="50" w:after="50" w:line="360" w:lineRule="exact"/>
              <w:jc w:val="center"/>
              <w:rPr>
                <w:rFonts w:hint="eastAsia" w:ascii="宋体" w:hAnsi="宋体" w:eastAsia="宋体" w:cs="宋体"/>
                <w:color w:val="auto"/>
                <w:szCs w:val="21"/>
                <w:highlight w:val="none"/>
              </w:rPr>
            </w:pPr>
          </w:p>
        </w:tc>
      </w:tr>
      <w:tr w14:paraId="4093D66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2" w:hRule="atLeast"/>
          <w:jc w:val="center"/>
        </w:trPr>
        <w:tc>
          <w:tcPr>
            <w:tcW w:w="779" w:type="dxa"/>
            <w:tcBorders>
              <w:top w:val="single" w:color="auto" w:sz="4" w:space="0"/>
              <w:left w:val="single" w:color="auto" w:sz="4" w:space="0"/>
              <w:bottom w:val="single" w:color="auto" w:sz="4" w:space="0"/>
              <w:right w:val="single" w:color="auto" w:sz="4" w:space="0"/>
            </w:tcBorders>
            <w:noWrap w:val="0"/>
            <w:vAlign w:val="center"/>
          </w:tcPr>
          <w:p w14:paraId="2184DF41">
            <w:pPr>
              <w:snapToGrid w:val="0"/>
              <w:spacing w:before="50" w:after="50" w:line="360" w:lineRule="exact"/>
              <w:jc w:val="center"/>
              <w:rPr>
                <w:rFonts w:hint="eastAsia" w:ascii="宋体" w:hAnsi="宋体" w:eastAsia="宋体" w:cs="宋体"/>
                <w:color w:val="auto"/>
                <w:szCs w:val="21"/>
                <w:highlight w:val="none"/>
              </w:rPr>
            </w:pPr>
          </w:p>
        </w:tc>
        <w:tc>
          <w:tcPr>
            <w:tcW w:w="1413" w:type="dxa"/>
            <w:tcBorders>
              <w:top w:val="single" w:color="auto" w:sz="4" w:space="0"/>
              <w:left w:val="single" w:color="auto" w:sz="4" w:space="0"/>
              <w:bottom w:val="single" w:color="auto" w:sz="4" w:space="0"/>
              <w:right w:val="single" w:color="auto" w:sz="4" w:space="0"/>
            </w:tcBorders>
            <w:noWrap w:val="0"/>
            <w:vAlign w:val="center"/>
          </w:tcPr>
          <w:p w14:paraId="7AE12F21">
            <w:pPr>
              <w:snapToGrid w:val="0"/>
              <w:spacing w:before="50" w:after="50" w:line="360" w:lineRule="exact"/>
              <w:jc w:val="center"/>
              <w:rPr>
                <w:rFonts w:hint="eastAsia" w:ascii="宋体" w:hAnsi="宋体" w:eastAsia="宋体" w:cs="宋体"/>
                <w:color w:val="auto"/>
                <w:szCs w:val="21"/>
                <w:highlight w:val="none"/>
              </w:rPr>
            </w:pPr>
          </w:p>
        </w:tc>
        <w:tc>
          <w:tcPr>
            <w:tcW w:w="824" w:type="dxa"/>
            <w:tcBorders>
              <w:top w:val="single" w:color="auto" w:sz="4" w:space="0"/>
              <w:left w:val="single" w:color="auto" w:sz="4" w:space="0"/>
              <w:bottom w:val="single" w:color="auto" w:sz="4" w:space="0"/>
              <w:right w:val="single" w:color="auto" w:sz="4" w:space="0"/>
            </w:tcBorders>
            <w:noWrap w:val="0"/>
            <w:vAlign w:val="center"/>
          </w:tcPr>
          <w:p w14:paraId="0D9E6C6C">
            <w:pPr>
              <w:snapToGrid w:val="0"/>
              <w:spacing w:before="50" w:after="50" w:line="360" w:lineRule="exact"/>
              <w:jc w:val="center"/>
              <w:rPr>
                <w:rFonts w:hint="eastAsia" w:ascii="宋体" w:hAnsi="宋体" w:eastAsia="宋体" w:cs="宋体"/>
                <w:color w:val="auto"/>
                <w:szCs w:val="21"/>
                <w:highlight w:val="none"/>
              </w:rPr>
            </w:pPr>
          </w:p>
        </w:tc>
        <w:tc>
          <w:tcPr>
            <w:tcW w:w="1467" w:type="dxa"/>
            <w:tcBorders>
              <w:top w:val="single" w:color="auto" w:sz="4" w:space="0"/>
              <w:left w:val="single" w:color="auto" w:sz="4" w:space="0"/>
              <w:bottom w:val="single" w:color="auto" w:sz="4" w:space="0"/>
              <w:right w:val="single" w:color="auto" w:sz="4" w:space="0"/>
            </w:tcBorders>
            <w:noWrap w:val="0"/>
            <w:vAlign w:val="center"/>
          </w:tcPr>
          <w:p w14:paraId="75B7785B">
            <w:pPr>
              <w:snapToGrid w:val="0"/>
              <w:spacing w:before="50" w:after="50" w:line="360" w:lineRule="exact"/>
              <w:jc w:val="center"/>
              <w:rPr>
                <w:rFonts w:hint="eastAsia" w:ascii="宋体" w:hAnsi="宋体" w:eastAsia="宋体" w:cs="宋体"/>
                <w:color w:val="auto"/>
                <w:szCs w:val="21"/>
                <w:highlight w:val="none"/>
              </w:rPr>
            </w:pPr>
          </w:p>
        </w:tc>
        <w:tc>
          <w:tcPr>
            <w:tcW w:w="1586" w:type="dxa"/>
            <w:tcBorders>
              <w:top w:val="single" w:color="auto" w:sz="4" w:space="0"/>
              <w:left w:val="single" w:color="auto" w:sz="4" w:space="0"/>
              <w:bottom w:val="single" w:color="auto" w:sz="4" w:space="0"/>
              <w:right w:val="single" w:color="auto" w:sz="4" w:space="0"/>
            </w:tcBorders>
            <w:noWrap w:val="0"/>
            <w:vAlign w:val="center"/>
          </w:tcPr>
          <w:p w14:paraId="04F7D1B2">
            <w:pPr>
              <w:snapToGrid w:val="0"/>
              <w:spacing w:before="50" w:after="50" w:line="360" w:lineRule="exact"/>
              <w:jc w:val="center"/>
              <w:rPr>
                <w:rFonts w:hint="eastAsia" w:ascii="宋体" w:hAnsi="宋体" w:eastAsia="宋体" w:cs="宋体"/>
                <w:color w:val="auto"/>
                <w:szCs w:val="21"/>
                <w:highlight w:val="none"/>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14:paraId="1C390DB1">
            <w:pPr>
              <w:snapToGrid w:val="0"/>
              <w:spacing w:before="50" w:after="50" w:line="360" w:lineRule="exact"/>
              <w:jc w:val="center"/>
              <w:rPr>
                <w:rFonts w:hint="eastAsia" w:ascii="宋体" w:hAnsi="宋体" w:eastAsia="宋体" w:cs="宋体"/>
                <w:color w:val="auto"/>
                <w:szCs w:val="21"/>
                <w:highlight w:val="none"/>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14:paraId="6367EF06">
            <w:pPr>
              <w:snapToGrid w:val="0"/>
              <w:spacing w:before="50" w:after="50" w:line="360" w:lineRule="exact"/>
              <w:jc w:val="center"/>
              <w:rPr>
                <w:rFonts w:hint="eastAsia" w:ascii="宋体" w:hAnsi="宋体" w:eastAsia="宋体" w:cs="宋体"/>
                <w:color w:val="auto"/>
                <w:szCs w:val="21"/>
                <w:highlight w:val="none"/>
              </w:rPr>
            </w:pPr>
          </w:p>
        </w:tc>
      </w:tr>
      <w:tr w14:paraId="36047C2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54" w:hRule="atLeast"/>
          <w:jc w:val="center"/>
        </w:trPr>
        <w:tc>
          <w:tcPr>
            <w:tcW w:w="779" w:type="dxa"/>
            <w:tcBorders>
              <w:top w:val="single" w:color="auto" w:sz="4" w:space="0"/>
              <w:left w:val="single" w:color="auto" w:sz="4" w:space="0"/>
              <w:bottom w:val="single" w:color="auto" w:sz="4" w:space="0"/>
              <w:right w:val="single" w:color="auto" w:sz="4" w:space="0"/>
            </w:tcBorders>
            <w:noWrap w:val="0"/>
            <w:vAlign w:val="center"/>
          </w:tcPr>
          <w:p w14:paraId="22A904E0">
            <w:pPr>
              <w:snapToGrid w:val="0"/>
              <w:spacing w:before="50" w:after="50" w:line="360" w:lineRule="exact"/>
              <w:jc w:val="center"/>
              <w:rPr>
                <w:rFonts w:hint="eastAsia" w:ascii="宋体" w:hAnsi="宋体" w:eastAsia="宋体" w:cs="宋体"/>
                <w:color w:val="auto"/>
                <w:szCs w:val="21"/>
                <w:highlight w:val="none"/>
              </w:rPr>
            </w:pPr>
          </w:p>
        </w:tc>
        <w:tc>
          <w:tcPr>
            <w:tcW w:w="1413" w:type="dxa"/>
            <w:tcBorders>
              <w:top w:val="single" w:color="auto" w:sz="4" w:space="0"/>
              <w:left w:val="single" w:color="auto" w:sz="4" w:space="0"/>
              <w:bottom w:val="single" w:color="auto" w:sz="4" w:space="0"/>
              <w:right w:val="single" w:color="auto" w:sz="4" w:space="0"/>
            </w:tcBorders>
            <w:noWrap w:val="0"/>
            <w:vAlign w:val="center"/>
          </w:tcPr>
          <w:p w14:paraId="65867C1B">
            <w:pPr>
              <w:snapToGrid w:val="0"/>
              <w:spacing w:before="50" w:after="50" w:line="360" w:lineRule="exact"/>
              <w:jc w:val="center"/>
              <w:rPr>
                <w:rFonts w:hint="eastAsia" w:ascii="宋体" w:hAnsi="宋体" w:eastAsia="宋体" w:cs="宋体"/>
                <w:color w:val="auto"/>
                <w:szCs w:val="21"/>
                <w:highlight w:val="none"/>
              </w:rPr>
            </w:pPr>
          </w:p>
        </w:tc>
        <w:tc>
          <w:tcPr>
            <w:tcW w:w="824" w:type="dxa"/>
            <w:tcBorders>
              <w:top w:val="single" w:color="auto" w:sz="4" w:space="0"/>
              <w:left w:val="single" w:color="auto" w:sz="4" w:space="0"/>
              <w:bottom w:val="single" w:color="auto" w:sz="4" w:space="0"/>
              <w:right w:val="single" w:color="auto" w:sz="4" w:space="0"/>
            </w:tcBorders>
            <w:noWrap w:val="0"/>
            <w:vAlign w:val="center"/>
          </w:tcPr>
          <w:p w14:paraId="4F20494D">
            <w:pPr>
              <w:snapToGrid w:val="0"/>
              <w:spacing w:before="50" w:after="50" w:line="360" w:lineRule="exact"/>
              <w:jc w:val="center"/>
              <w:rPr>
                <w:rFonts w:hint="eastAsia" w:ascii="宋体" w:hAnsi="宋体" w:eastAsia="宋体" w:cs="宋体"/>
                <w:color w:val="auto"/>
                <w:szCs w:val="21"/>
                <w:highlight w:val="none"/>
              </w:rPr>
            </w:pPr>
          </w:p>
        </w:tc>
        <w:tc>
          <w:tcPr>
            <w:tcW w:w="1467" w:type="dxa"/>
            <w:tcBorders>
              <w:top w:val="single" w:color="auto" w:sz="4" w:space="0"/>
              <w:left w:val="single" w:color="auto" w:sz="4" w:space="0"/>
              <w:bottom w:val="single" w:color="auto" w:sz="4" w:space="0"/>
              <w:right w:val="single" w:color="auto" w:sz="4" w:space="0"/>
            </w:tcBorders>
            <w:noWrap w:val="0"/>
            <w:vAlign w:val="center"/>
          </w:tcPr>
          <w:p w14:paraId="5B11BA96">
            <w:pPr>
              <w:snapToGrid w:val="0"/>
              <w:spacing w:before="50" w:after="50" w:line="360" w:lineRule="exact"/>
              <w:jc w:val="center"/>
              <w:rPr>
                <w:rFonts w:hint="eastAsia" w:ascii="宋体" w:hAnsi="宋体" w:eastAsia="宋体" w:cs="宋体"/>
                <w:color w:val="auto"/>
                <w:szCs w:val="21"/>
                <w:highlight w:val="none"/>
              </w:rPr>
            </w:pPr>
          </w:p>
        </w:tc>
        <w:tc>
          <w:tcPr>
            <w:tcW w:w="1586" w:type="dxa"/>
            <w:tcBorders>
              <w:top w:val="single" w:color="auto" w:sz="4" w:space="0"/>
              <w:left w:val="single" w:color="auto" w:sz="4" w:space="0"/>
              <w:bottom w:val="single" w:color="auto" w:sz="4" w:space="0"/>
              <w:right w:val="single" w:color="auto" w:sz="4" w:space="0"/>
            </w:tcBorders>
            <w:noWrap w:val="0"/>
            <w:vAlign w:val="center"/>
          </w:tcPr>
          <w:p w14:paraId="64C727A0">
            <w:pPr>
              <w:snapToGrid w:val="0"/>
              <w:spacing w:before="50" w:after="50" w:line="360" w:lineRule="exact"/>
              <w:jc w:val="center"/>
              <w:rPr>
                <w:rFonts w:hint="eastAsia" w:ascii="宋体" w:hAnsi="宋体" w:eastAsia="宋体" w:cs="宋体"/>
                <w:color w:val="auto"/>
                <w:szCs w:val="21"/>
                <w:highlight w:val="none"/>
              </w:rPr>
            </w:pPr>
          </w:p>
        </w:tc>
        <w:tc>
          <w:tcPr>
            <w:tcW w:w="1770" w:type="dxa"/>
            <w:tcBorders>
              <w:top w:val="single" w:color="auto" w:sz="4" w:space="0"/>
              <w:left w:val="single" w:color="auto" w:sz="4" w:space="0"/>
              <w:bottom w:val="single" w:color="auto" w:sz="4" w:space="0"/>
              <w:right w:val="single" w:color="auto" w:sz="4" w:space="0"/>
            </w:tcBorders>
            <w:noWrap w:val="0"/>
            <w:vAlign w:val="center"/>
          </w:tcPr>
          <w:p w14:paraId="5530A60A">
            <w:pPr>
              <w:snapToGrid w:val="0"/>
              <w:spacing w:before="50" w:after="50" w:line="360" w:lineRule="exact"/>
              <w:jc w:val="center"/>
              <w:rPr>
                <w:rFonts w:hint="eastAsia" w:ascii="宋体" w:hAnsi="宋体" w:eastAsia="宋体" w:cs="宋体"/>
                <w:color w:val="auto"/>
                <w:szCs w:val="21"/>
                <w:highlight w:val="none"/>
              </w:rPr>
            </w:pPr>
          </w:p>
        </w:tc>
        <w:tc>
          <w:tcPr>
            <w:tcW w:w="1346" w:type="dxa"/>
            <w:tcBorders>
              <w:top w:val="single" w:color="auto" w:sz="4" w:space="0"/>
              <w:left w:val="single" w:color="auto" w:sz="4" w:space="0"/>
              <w:bottom w:val="single" w:color="auto" w:sz="4" w:space="0"/>
              <w:right w:val="single" w:color="auto" w:sz="4" w:space="0"/>
            </w:tcBorders>
            <w:noWrap w:val="0"/>
            <w:vAlign w:val="center"/>
          </w:tcPr>
          <w:p w14:paraId="456EEA6A">
            <w:pPr>
              <w:snapToGrid w:val="0"/>
              <w:spacing w:before="50" w:after="50" w:line="360" w:lineRule="exact"/>
              <w:jc w:val="center"/>
              <w:rPr>
                <w:rFonts w:hint="eastAsia" w:ascii="宋体" w:hAnsi="宋体" w:eastAsia="宋体" w:cs="宋体"/>
                <w:color w:val="auto"/>
                <w:szCs w:val="21"/>
                <w:highlight w:val="none"/>
              </w:rPr>
            </w:pPr>
          </w:p>
        </w:tc>
      </w:tr>
    </w:tbl>
    <w:p w14:paraId="28E5B86E">
      <w:pPr>
        <w:snapToGrid w:val="0"/>
        <w:spacing w:line="360" w:lineRule="exact"/>
        <w:rPr>
          <w:rFonts w:hint="eastAsia" w:ascii="宋体" w:hAnsi="宋体" w:eastAsia="宋体" w:cs="宋体"/>
          <w:color w:val="auto"/>
          <w:spacing w:val="20"/>
          <w:szCs w:val="21"/>
          <w:highlight w:val="none"/>
        </w:rPr>
      </w:pPr>
    </w:p>
    <w:p w14:paraId="23BBBE74">
      <w:pPr>
        <w:snapToGrid w:val="0"/>
        <w:spacing w:line="360" w:lineRule="exact"/>
        <w:rPr>
          <w:rFonts w:hint="eastAsia" w:ascii="宋体" w:hAnsi="宋体" w:eastAsia="宋体" w:cs="宋体"/>
          <w:color w:val="auto"/>
          <w:spacing w:val="20"/>
          <w:szCs w:val="21"/>
          <w:highlight w:val="none"/>
        </w:rPr>
      </w:pPr>
    </w:p>
    <w:p w14:paraId="3EB19DF6">
      <w:pPr>
        <w:snapToGrid w:val="0"/>
        <w:spacing w:line="360" w:lineRule="exact"/>
        <w:rPr>
          <w:rFonts w:hint="eastAsia" w:ascii="宋体" w:hAnsi="宋体" w:eastAsia="宋体" w:cs="宋体"/>
          <w:color w:val="auto"/>
          <w:spacing w:val="20"/>
          <w:szCs w:val="21"/>
          <w:highlight w:val="none"/>
          <w:u w:val="single"/>
        </w:rPr>
      </w:pPr>
      <w:r>
        <w:rPr>
          <w:rFonts w:hint="eastAsia" w:ascii="宋体" w:hAnsi="宋体" w:eastAsia="宋体" w:cs="宋体"/>
          <w:color w:val="auto"/>
          <w:spacing w:val="20"/>
          <w:szCs w:val="21"/>
          <w:highlight w:val="none"/>
        </w:rPr>
        <w:t>法定代表人（负责人）或委托代理人（签字或电子签名）：</w:t>
      </w:r>
      <w:r>
        <w:rPr>
          <w:rFonts w:hint="eastAsia" w:ascii="宋体" w:hAnsi="宋体" w:eastAsia="宋体" w:cs="宋体"/>
          <w:color w:val="auto"/>
          <w:spacing w:val="20"/>
          <w:szCs w:val="21"/>
          <w:highlight w:val="none"/>
          <w:u w:val="single"/>
        </w:rPr>
        <w:t xml:space="preserve">             </w:t>
      </w:r>
    </w:p>
    <w:p w14:paraId="0D396B6A">
      <w:pPr>
        <w:jc w:val="left"/>
        <w:rPr>
          <w:rFonts w:hint="eastAsia" w:ascii="宋体" w:hAnsi="宋体" w:eastAsia="宋体" w:cs="宋体"/>
          <w:color w:val="auto"/>
          <w:spacing w:val="20"/>
          <w:szCs w:val="21"/>
          <w:highlight w:val="none"/>
        </w:rPr>
      </w:pPr>
      <w:r>
        <w:rPr>
          <w:rFonts w:hint="eastAsia" w:ascii="宋体" w:hAnsi="宋体" w:eastAsia="宋体" w:cs="宋体"/>
          <w:color w:val="auto"/>
          <w:spacing w:val="20"/>
          <w:szCs w:val="21"/>
          <w:highlight w:val="none"/>
        </w:rPr>
        <w:t>投标人名称（电子公章）：</w:t>
      </w:r>
      <w:r>
        <w:rPr>
          <w:rFonts w:hint="eastAsia" w:ascii="宋体" w:hAnsi="宋体" w:eastAsia="宋体" w:cs="宋体"/>
          <w:color w:val="auto"/>
          <w:spacing w:val="20"/>
          <w:szCs w:val="21"/>
          <w:highlight w:val="none"/>
          <w:u w:val="single"/>
        </w:rPr>
        <w:t xml:space="preserve">              </w:t>
      </w:r>
      <w:r>
        <w:rPr>
          <w:rFonts w:hint="eastAsia" w:ascii="宋体" w:hAnsi="宋体" w:eastAsia="宋体" w:cs="宋体"/>
          <w:color w:val="auto"/>
          <w:spacing w:val="20"/>
          <w:szCs w:val="21"/>
          <w:highlight w:val="none"/>
        </w:rPr>
        <w:t xml:space="preserve">              </w:t>
      </w:r>
    </w:p>
    <w:p w14:paraId="4478BC96">
      <w:pPr>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color w:val="auto"/>
          <w:spacing w:val="20"/>
          <w:szCs w:val="21"/>
          <w:highlight w:val="none"/>
        </w:rPr>
        <w:t>日  期：</w:t>
      </w:r>
      <w:r>
        <w:rPr>
          <w:rFonts w:hint="eastAsia" w:ascii="宋体" w:hAnsi="宋体" w:eastAsia="宋体" w:cs="宋体"/>
          <w:color w:val="auto"/>
          <w:spacing w:val="20"/>
          <w:szCs w:val="21"/>
          <w:highlight w:val="none"/>
          <w:u w:val="single"/>
        </w:rPr>
        <w:t xml:space="preserve">       </w:t>
      </w:r>
    </w:p>
    <w:p w14:paraId="6A894C45">
      <w:pPr>
        <w:widowControl/>
        <w:adjustRightInd/>
        <w:jc w:val="left"/>
        <w:rPr>
          <w:rFonts w:hint="eastAsia" w:ascii="宋体" w:hAnsi="宋体" w:eastAsia="宋体" w:cs="宋体"/>
          <w:b/>
          <w:bCs/>
          <w:color w:val="auto"/>
          <w:sz w:val="32"/>
          <w:szCs w:val="32"/>
          <w:highlight w:val="none"/>
        </w:rPr>
      </w:pPr>
    </w:p>
    <w:p w14:paraId="744DD293">
      <w:pP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br w:type="page"/>
      </w:r>
    </w:p>
    <w:p w14:paraId="5C5A5DDC">
      <w:pPr>
        <w:numPr>
          <w:ilvl w:val="0"/>
          <w:numId w:val="0"/>
        </w:numPr>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四、售后服务承诺书</w:t>
      </w:r>
    </w:p>
    <w:p w14:paraId="004AF00D">
      <w:pPr>
        <w:numPr>
          <w:ilvl w:val="0"/>
          <w:numId w:val="0"/>
        </w:numPr>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lang w:val="en-US" w:eastAsia="zh-CN"/>
        </w:rPr>
        <w:t>格式自拟</w:t>
      </w:r>
      <w:r>
        <w:rPr>
          <w:rFonts w:hint="eastAsia" w:ascii="宋体" w:hAnsi="宋体" w:eastAsia="宋体" w:cs="宋体"/>
          <w:b/>
          <w:bCs/>
          <w:color w:val="auto"/>
          <w:sz w:val="32"/>
          <w:szCs w:val="32"/>
          <w:highlight w:val="none"/>
        </w:rPr>
        <w:br w:type="page"/>
      </w:r>
    </w:p>
    <w:p w14:paraId="239F16D7">
      <w:pPr>
        <w:snapToGrid w:val="0"/>
        <w:spacing w:line="360" w:lineRule="exact"/>
        <w:jc w:val="left"/>
        <w:rPr>
          <w:rFonts w:hint="eastAsia" w:ascii="宋体" w:hAnsi="宋体" w:eastAsia="宋体" w:cs="宋体"/>
          <w:b/>
          <w:bCs/>
          <w:color w:val="auto"/>
          <w:sz w:val="32"/>
          <w:szCs w:val="32"/>
          <w:highlight w:val="none"/>
          <w:lang w:val="en-US" w:eastAsia="zh-CN"/>
        </w:rPr>
      </w:pPr>
      <w:r>
        <w:rPr>
          <w:rFonts w:hint="eastAsia" w:ascii="宋体" w:hAnsi="宋体" w:eastAsia="宋体" w:cs="宋体"/>
          <w:b/>
          <w:bCs/>
          <w:color w:val="auto"/>
          <w:sz w:val="32"/>
          <w:szCs w:val="32"/>
          <w:highlight w:val="none"/>
          <w:lang w:val="en-US" w:eastAsia="zh-CN"/>
        </w:rPr>
        <w:t>五、优惠条件</w:t>
      </w:r>
    </w:p>
    <w:p w14:paraId="0B284E0F">
      <w:pPr>
        <w:snapToGrid w:val="0"/>
        <w:spacing w:line="360" w:lineRule="exact"/>
        <w:ind w:firstLine="211" w:firstLineChars="100"/>
        <w:jc w:val="center"/>
        <w:rPr>
          <w:rFonts w:hint="eastAsia" w:ascii="宋体" w:hAnsi="宋体" w:eastAsia="宋体" w:cs="宋体"/>
          <w:b/>
          <w:color w:val="auto"/>
          <w:szCs w:val="21"/>
          <w:highlight w:val="none"/>
        </w:rPr>
      </w:pPr>
    </w:p>
    <w:p w14:paraId="2972FEB7">
      <w:pPr>
        <w:snapToGrid w:val="0"/>
        <w:spacing w:line="360" w:lineRule="exact"/>
        <w:ind w:firstLine="211" w:firstLineChars="100"/>
        <w:jc w:val="center"/>
        <w:rPr>
          <w:rFonts w:hint="eastAsia" w:ascii="宋体" w:hAnsi="宋体" w:eastAsia="宋体" w:cs="宋体"/>
          <w:color w:val="auto"/>
          <w:szCs w:val="21"/>
          <w:highlight w:val="none"/>
        </w:rPr>
      </w:pPr>
      <w:r>
        <w:rPr>
          <w:rFonts w:hint="eastAsia" w:ascii="宋体" w:hAnsi="宋体" w:eastAsia="宋体" w:cs="宋体"/>
          <w:b/>
          <w:color w:val="auto"/>
          <w:szCs w:val="21"/>
          <w:highlight w:val="none"/>
        </w:rPr>
        <w:t>优惠条件</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lang w:val="en-US" w:eastAsia="zh-CN"/>
        </w:rPr>
        <w:t>格式</w:t>
      </w:r>
      <w:r>
        <w:rPr>
          <w:rFonts w:hint="eastAsia" w:ascii="宋体" w:hAnsi="宋体" w:eastAsia="宋体" w:cs="宋体"/>
          <w:b/>
          <w:color w:val="auto"/>
          <w:szCs w:val="21"/>
          <w:highlight w:val="none"/>
          <w:lang w:eastAsia="zh-CN"/>
        </w:rPr>
        <w:t>）</w:t>
      </w:r>
      <w:r>
        <w:rPr>
          <w:rFonts w:hint="eastAsia" w:ascii="宋体" w:hAnsi="宋体" w:eastAsia="宋体" w:cs="宋体"/>
          <w:b/>
          <w:color w:val="auto"/>
          <w:szCs w:val="21"/>
          <w:highlight w:val="none"/>
        </w:rPr>
        <w:t>：</w:t>
      </w:r>
      <w:r>
        <w:rPr>
          <w:rFonts w:hint="eastAsia" w:ascii="宋体" w:hAnsi="宋体" w:eastAsia="宋体" w:cs="宋体"/>
          <w:color w:val="auto"/>
          <w:szCs w:val="21"/>
          <w:highlight w:val="none"/>
        </w:rPr>
        <w:t>投标人承诺给予招标人的各种优惠条件，包括备品备件、专用耗材、售后服务等方面的优惠；</w:t>
      </w:r>
    </w:p>
    <w:p w14:paraId="6772D6DC">
      <w:pPr>
        <w:tabs>
          <w:tab w:val="left" w:pos="315"/>
        </w:tabs>
        <w:snapToGrid w:val="0"/>
        <w:spacing w:before="50" w:after="50" w:line="360" w:lineRule="exact"/>
        <w:ind w:firstLine="315" w:firstLineChars="150"/>
        <w:rPr>
          <w:rFonts w:hint="eastAsia" w:ascii="宋体" w:hAnsi="宋体" w:eastAsia="宋体" w:cs="宋体"/>
          <w:color w:val="auto"/>
          <w:spacing w:val="20"/>
          <w:szCs w:val="21"/>
          <w:highlight w:val="none"/>
        </w:rPr>
      </w:pPr>
      <w:r>
        <w:rPr>
          <w:rFonts w:hint="eastAsia" w:ascii="宋体" w:hAnsi="宋体" w:eastAsia="宋体" w:cs="宋体"/>
          <w:color w:val="auto"/>
          <w:szCs w:val="21"/>
          <w:highlight w:val="none"/>
        </w:rPr>
        <w:t>分标号：</w:t>
      </w:r>
      <w:r>
        <w:rPr>
          <w:rFonts w:hint="eastAsia" w:ascii="宋体" w:hAnsi="宋体" w:eastAsia="宋体" w:cs="宋体"/>
          <w:color w:val="auto"/>
          <w:szCs w:val="21"/>
          <w:highlight w:val="none"/>
          <w:u w:val="single"/>
        </w:rPr>
        <w:t xml:space="preserve">              </w:t>
      </w:r>
    </w:p>
    <w:tbl>
      <w:tblPr>
        <w:tblStyle w:val="65"/>
        <w:tblW w:w="0" w:type="auto"/>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0" w:type="dxa"/>
          <w:bottom w:w="0" w:type="dxa"/>
          <w:right w:w="0" w:type="dxa"/>
        </w:tblCellMar>
      </w:tblPr>
      <w:tblGrid>
        <w:gridCol w:w="735"/>
        <w:gridCol w:w="2700"/>
        <w:gridCol w:w="1440"/>
        <w:gridCol w:w="1440"/>
        <w:gridCol w:w="3060"/>
      </w:tblGrid>
      <w:tr w14:paraId="2C9853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601" w:hRule="atLeast"/>
        </w:trPr>
        <w:tc>
          <w:tcPr>
            <w:tcW w:w="735" w:type="dxa"/>
            <w:tcBorders>
              <w:top w:val="single" w:color="auto" w:sz="4" w:space="0"/>
              <w:left w:val="single" w:color="auto" w:sz="4" w:space="0"/>
              <w:bottom w:val="single" w:color="auto" w:sz="4" w:space="0"/>
              <w:right w:val="single" w:color="auto" w:sz="4" w:space="0"/>
            </w:tcBorders>
            <w:noWrap w:val="0"/>
            <w:tcMar>
              <w:top w:w="15" w:type="dxa"/>
              <w:left w:w="15" w:type="dxa"/>
              <w:bottom w:w="0" w:type="dxa"/>
              <w:right w:w="15" w:type="dxa"/>
            </w:tcMar>
            <w:vAlign w:val="center"/>
          </w:tcPr>
          <w:p w14:paraId="36912CE1">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序号</w:t>
            </w:r>
          </w:p>
        </w:tc>
        <w:tc>
          <w:tcPr>
            <w:tcW w:w="2700" w:type="dxa"/>
            <w:tcBorders>
              <w:top w:val="single" w:color="auto" w:sz="4" w:space="0"/>
              <w:left w:val="single" w:color="auto" w:sz="4" w:space="0"/>
              <w:bottom w:val="single" w:color="auto" w:sz="2" w:space="0"/>
              <w:right w:val="single" w:color="auto" w:sz="4" w:space="0"/>
            </w:tcBorders>
            <w:noWrap w:val="0"/>
            <w:vAlign w:val="center"/>
          </w:tcPr>
          <w:p w14:paraId="27227334">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优惠内容</w:t>
            </w:r>
          </w:p>
        </w:tc>
        <w:tc>
          <w:tcPr>
            <w:tcW w:w="1440" w:type="dxa"/>
            <w:tcBorders>
              <w:top w:val="single" w:color="auto" w:sz="4" w:space="0"/>
              <w:left w:val="single" w:color="auto" w:sz="4" w:space="0"/>
              <w:bottom w:val="single" w:color="auto" w:sz="2" w:space="0"/>
              <w:right w:val="single" w:color="auto" w:sz="4" w:space="0"/>
            </w:tcBorders>
            <w:noWrap w:val="0"/>
            <w:vAlign w:val="center"/>
          </w:tcPr>
          <w:p w14:paraId="2D6859DE">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适用机型</w:t>
            </w:r>
          </w:p>
        </w:tc>
        <w:tc>
          <w:tcPr>
            <w:tcW w:w="1440" w:type="dxa"/>
            <w:tcBorders>
              <w:top w:val="single" w:color="auto" w:sz="4" w:space="0"/>
              <w:left w:val="single" w:color="auto" w:sz="4" w:space="0"/>
              <w:bottom w:val="single" w:color="auto" w:sz="2" w:space="0"/>
              <w:right w:val="single" w:color="auto" w:sz="4" w:space="0"/>
            </w:tcBorders>
            <w:noWrap w:val="0"/>
            <w:tcMar>
              <w:top w:w="15" w:type="dxa"/>
              <w:left w:w="15" w:type="dxa"/>
              <w:bottom w:w="0" w:type="dxa"/>
              <w:right w:w="15" w:type="dxa"/>
            </w:tcMar>
            <w:vAlign w:val="center"/>
          </w:tcPr>
          <w:p w14:paraId="2597F505">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单价</w:t>
            </w:r>
          </w:p>
        </w:tc>
        <w:tc>
          <w:tcPr>
            <w:tcW w:w="3060" w:type="dxa"/>
            <w:tcBorders>
              <w:top w:val="single" w:color="auto" w:sz="4" w:space="0"/>
              <w:left w:val="single" w:color="auto" w:sz="4" w:space="0"/>
              <w:bottom w:val="single" w:color="auto" w:sz="2" w:space="0"/>
              <w:right w:val="single" w:color="auto" w:sz="4" w:space="0"/>
            </w:tcBorders>
            <w:noWrap w:val="0"/>
            <w:vAlign w:val="center"/>
          </w:tcPr>
          <w:p w14:paraId="1C084387">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比投标报价优惠率</w:t>
            </w:r>
          </w:p>
        </w:tc>
      </w:tr>
      <w:tr w14:paraId="52D3793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atLeast"/>
        </w:trPr>
        <w:tc>
          <w:tcPr>
            <w:tcW w:w="735"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250A013A">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1</w:t>
            </w:r>
          </w:p>
        </w:tc>
        <w:tc>
          <w:tcPr>
            <w:tcW w:w="2700" w:type="dxa"/>
            <w:tcBorders>
              <w:top w:val="single" w:color="auto" w:sz="2" w:space="0"/>
              <w:left w:val="single" w:color="auto" w:sz="2" w:space="0"/>
              <w:bottom w:val="single" w:color="auto" w:sz="6" w:space="0"/>
              <w:right w:val="single" w:color="auto" w:sz="4" w:space="0"/>
            </w:tcBorders>
            <w:noWrap w:val="0"/>
            <w:vAlign w:val="center"/>
          </w:tcPr>
          <w:p w14:paraId="273ACDDC">
            <w:pPr>
              <w:pStyle w:val="35"/>
              <w:snapToGrid w:val="0"/>
              <w:spacing w:before="295" w:after="295" w:line="360" w:lineRule="exact"/>
              <w:jc w:val="center"/>
              <w:rPr>
                <w:rFonts w:hint="eastAsia" w:ascii="宋体" w:hAnsi="宋体" w:eastAsia="宋体" w:cs="宋体"/>
                <w:color w:val="auto"/>
                <w:highlight w:val="none"/>
              </w:rPr>
            </w:pPr>
          </w:p>
        </w:tc>
        <w:tc>
          <w:tcPr>
            <w:tcW w:w="1440" w:type="dxa"/>
            <w:tcBorders>
              <w:top w:val="single" w:color="auto" w:sz="2" w:space="0"/>
              <w:left w:val="single" w:color="auto" w:sz="4" w:space="0"/>
              <w:bottom w:val="single" w:color="auto" w:sz="6" w:space="0"/>
              <w:right w:val="single" w:color="auto" w:sz="6" w:space="0"/>
            </w:tcBorders>
            <w:noWrap w:val="0"/>
            <w:vAlign w:val="center"/>
          </w:tcPr>
          <w:p w14:paraId="5828F048">
            <w:pPr>
              <w:pStyle w:val="35"/>
              <w:snapToGrid w:val="0"/>
              <w:spacing w:before="295" w:after="295" w:line="360" w:lineRule="exact"/>
              <w:jc w:val="center"/>
              <w:rPr>
                <w:rFonts w:hint="eastAsia" w:ascii="宋体" w:hAnsi="宋体" w:eastAsia="宋体" w:cs="宋体"/>
                <w:color w:val="auto"/>
                <w:highlight w:val="none"/>
              </w:rPr>
            </w:pPr>
          </w:p>
        </w:tc>
        <w:tc>
          <w:tcPr>
            <w:tcW w:w="1440" w:type="dxa"/>
            <w:tcBorders>
              <w:top w:val="single" w:color="auto" w:sz="2"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57DEB47D">
            <w:pPr>
              <w:pStyle w:val="35"/>
              <w:snapToGrid w:val="0"/>
              <w:spacing w:before="295" w:after="295" w:line="360" w:lineRule="exact"/>
              <w:jc w:val="center"/>
              <w:rPr>
                <w:rFonts w:hint="eastAsia" w:ascii="宋体" w:hAnsi="宋体" w:eastAsia="宋体" w:cs="宋体"/>
                <w:color w:val="auto"/>
                <w:highlight w:val="none"/>
              </w:rPr>
            </w:pPr>
          </w:p>
        </w:tc>
        <w:tc>
          <w:tcPr>
            <w:tcW w:w="3060" w:type="dxa"/>
            <w:tcBorders>
              <w:top w:val="single" w:color="auto" w:sz="2" w:space="0"/>
              <w:left w:val="single" w:color="auto" w:sz="6" w:space="0"/>
              <w:bottom w:val="single" w:color="auto" w:sz="6" w:space="0"/>
              <w:right w:val="single" w:color="auto" w:sz="2" w:space="0"/>
            </w:tcBorders>
            <w:noWrap w:val="0"/>
            <w:vAlign w:val="center"/>
          </w:tcPr>
          <w:p w14:paraId="392991DA">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tc>
      </w:tr>
      <w:tr w14:paraId="7489AB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atLeast"/>
        </w:trPr>
        <w:tc>
          <w:tcPr>
            <w:tcW w:w="735"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5E1C9BF9">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2</w:t>
            </w:r>
          </w:p>
        </w:tc>
        <w:tc>
          <w:tcPr>
            <w:tcW w:w="2700" w:type="dxa"/>
            <w:tcBorders>
              <w:top w:val="single" w:color="auto" w:sz="6" w:space="0"/>
              <w:left w:val="single" w:color="auto" w:sz="2" w:space="0"/>
              <w:bottom w:val="single" w:color="auto" w:sz="6" w:space="0"/>
              <w:right w:val="single" w:color="auto" w:sz="4" w:space="0"/>
            </w:tcBorders>
            <w:noWrap w:val="0"/>
            <w:vAlign w:val="center"/>
          </w:tcPr>
          <w:p w14:paraId="21851ABE">
            <w:pPr>
              <w:pStyle w:val="35"/>
              <w:snapToGrid w:val="0"/>
              <w:spacing w:before="295" w:after="295" w:line="360" w:lineRule="exact"/>
              <w:jc w:val="center"/>
              <w:rPr>
                <w:rFonts w:hint="eastAsia" w:ascii="宋体" w:hAnsi="宋体" w:eastAsia="宋体" w:cs="宋体"/>
                <w:color w:val="auto"/>
                <w:highlight w:val="none"/>
              </w:rPr>
            </w:pPr>
          </w:p>
        </w:tc>
        <w:tc>
          <w:tcPr>
            <w:tcW w:w="1440" w:type="dxa"/>
            <w:tcBorders>
              <w:top w:val="single" w:color="auto" w:sz="6" w:space="0"/>
              <w:left w:val="single" w:color="auto" w:sz="4" w:space="0"/>
              <w:bottom w:val="single" w:color="auto" w:sz="6" w:space="0"/>
              <w:right w:val="single" w:color="auto" w:sz="6" w:space="0"/>
            </w:tcBorders>
            <w:noWrap w:val="0"/>
            <w:vAlign w:val="center"/>
          </w:tcPr>
          <w:p w14:paraId="535BEC0C">
            <w:pPr>
              <w:pStyle w:val="35"/>
              <w:snapToGrid w:val="0"/>
              <w:spacing w:before="295" w:after="295" w:line="360" w:lineRule="exact"/>
              <w:jc w:val="center"/>
              <w:rPr>
                <w:rFonts w:hint="eastAsia" w:ascii="宋体" w:hAnsi="宋体" w:eastAsia="宋体" w:cs="宋体"/>
                <w:color w:val="auto"/>
                <w:highlight w:val="none"/>
              </w:rPr>
            </w:pPr>
          </w:p>
        </w:tc>
        <w:tc>
          <w:tcPr>
            <w:tcW w:w="1440" w:type="dxa"/>
            <w:tcBorders>
              <w:top w:val="single" w:color="auto" w:sz="6"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4C27B5A6">
            <w:pPr>
              <w:pStyle w:val="35"/>
              <w:snapToGrid w:val="0"/>
              <w:spacing w:before="295" w:after="295" w:line="360" w:lineRule="exact"/>
              <w:jc w:val="center"/>
              <w:rPr>
                <w:rFonts w:hint="eastAsia" w:ascii="宋体" w:hAnsi="宋体" w:eastAsia="宋体" w:cs="宋体"/>
                <w:color w:val="auto"/>
                <w:highlight w:val="none"/>
              </w:rPr>
            </w:pPr>
          </w:p>
        </w:tc>
        <w:tc>
          <w:tcPr>
            <w:tcW w:w="3060" w:type="dxa"/>
            <w:tcBorders>
              <w:top w:val="single" w:color="auto" w:sz="6" w:space="0"/>
              <w:left w:val="single" w:color="auto" w:sz="6" w:space="0"/>
              <w:bottom w:val="single" w:color="auto" w:sz="6" w:space="0"/>
              <w:right w:val="single" w:color="auto" w:sz="2" w:space="0"/>
            </w:tcBorders>
            <w:noWrap w:val="0"/>
            <w:vAlign w:val="center"/>
          </w:tcPr>
          <w:p w14:paraId="749CD083">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tc>
      </w:tr>
      <w:tr w14:paraId="5E2524E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0" w:type="dxa"/>
            <w:bottom w:w="0" w:type="dxa"/>
            <w:right w:w="0" w:type="dxa"/>
          </w:tblCellMar>
        </w:tblPrEx>
        <w:trPr>
          <w:trHeight w:val="454" w:hRule="atLeast"/>
        </w:trPr>
        <w:tc>
          <w:tcPr>
            <w:tcW w:w="735" w:type="dxa"/>
            <w:tcBorders>
              <w:top w:val="single" w:color="auto" w:sz="4" w:space="0"/>
              <w:left w:val="single" w:color="auto" w:sz="4" w:space="0"/>
              <w:bottom w:val="single" w:color="auto" w:sz="4" w:space="0"/>
              <w:right w:val="single" w:color="auto" w:sz="2" w:space="0"/>
            </w:tcBorders>
            <w:noWrap w:val="0"/>
            <w:tcMar>
              <w:top w:w="15" w:type="dxa"/>
              <w:left w:w="15" w:type="dxa"/>
              <w:bottom w:w="0" w:type="dxa"/>
              <w:right w:w="15" w:type="dxa"/>
            </w:tcMar>
            <w:vAlign w:val="center"/>
          </w:tcPr>
          <w:p w14:paraId="216832DA">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rPr>
              <w:t>3</w:t>
            </w:r>
          </w:p>
        </w:tc>
        <w:tc>
          <w:tcPr>
            <w:tcW w:w="2700" w:type="dxa"/>
            <w:tcBorders>
              <w:top w:val="single" w:color="auto" w:sz="6" w:space="0"/>
              <w:left w:val="single" w:color="auto" w:sz="2" w:space="0"/>
              <w:bottom w:val="single" w:color="auto" w:sz="6" w:space="0"/>
              <w:right w:val="single" w:color="auto" w:sz="4" w:space="0"/>
            </w:tcBorders>
            <w:noWrap w:val="0"/>
            <w:vAlign w:val="center"/>
          </w:tcPr>
          <w:p w14:paraId="3061918C">
            <w:pPr>
              <w:pStyle w:val="35"/>
              <w:snapToGrid w:val="0"/>
              <w:spacing w:before="295" w:after="295" w:line="360" w:lineRule="exact"/>
              <w:jc w:val="center"/>
              <w:rPr>
                <w:rFonts w:hint="eastAsia" w:ascii="宋体" w:hAnsi="宋体" w:eastAsia="宋体" w:cs="宋体"/>
                <w:color w:val="auto"/>
                <w:highlight w:val="none"/>
              </w:rPr>
            </w:pPr>
          </w:p>
        </w:tc>
        <w:tc>
          <w:tcPr>
            <w:tcW w:w="1440" w:type="dxa"/>
            <w:tcBorders>
              <w:top w:val="single" w:color="auto" w:sz="6" w:space="0"/>
              <w:left w:val="single" w:color="auto" w:sz="4" w:space="0"/>
              <w:bottom w:val="single" w:color="auto" w:sz="6" w:space="0"/>
              <w:right w:val="single" w:color="auto" w:sz="6" w:space="0"/>
            </w:tcBorders>
            <w:noWrap w:val="0"/>
            <w:vAlign w:val="center"/>
          </w:tcPr>
          <w:p w14:paraId="5F964FAE">
            <w:pPr>
              <w:pStyle w:val="35"/>
              <w:snapToGrid w:val="0"/>
              <w:spacing w:before="295" w:after="295" w:line="360" w:lineRule="exact"/>
              <w:jc w:val="center"/>
              <w:rPr>
                <w:rFonts w:hint="eastAsia" w:ascii="宋体" w:hAnsi="宋体" w:eastAsia="宋体" w:cs="宋体"/>
                <w:color w:val="auto"/>
                <w:highlight w:val="none"/>
              </w:rPr>
            </w:pPr>
          </w:p>
        </w:tc>
        <w:tc>
          <w:tcPr>
            <w:tcW w:w="1440" w:type="dxa"/>
            <w:tcBorders>
              <w:top w:val="single" w:color="auto" w:sz="6" w:space="0"/>
              <w:left w:val="single" w:color="auto" w:sz="6" w:space="0"/>
              <w:bottom w:val="single" w:color="auto" w:sz="6" w:space="0"/>
              <w:right w:val="single" w:color="auto" w:sz="6" w:space="0"/>
            </w:tcBorders>
            <w:noWrap w:val="0"/>
            <w:tcMar>
              <w:top w:w="15" w:type="dxa"/>
              <w:left w:w="15" w:type="dxa"/>
              <w:bottom w:w="0" w:type="dxa"/>
              <w:right w:w="15" w:type="dxa"/>
            </w:tcMar>
            <w:vAlign w:val="center"/>
          </w:tcPr>
          <w:p w14:paraId="4984CE9D">
            <w:pPr>
              <w:pStyle w:val="35"/>
              <w:snapToGrid w:val="0"/>
              <w:spacing w:before="295" w:after="295" w:line="360" w:lineRule="exact"/>
              <w:jc w:val="center"/>
              <w:rPr>
                <w:rFonts w:hint="eastAsia" w:ascii="宋体" w:hAnsi="宋体" w:eastAsia="宋体" w:cs="宋体"/>
                <w:color w:val="auto"/>
                <w:highlight w:val="none"/>
              </w:rPr>
            </w:pPr>
          </w:p>
        </w:tc>
        <w:tc>
          <w:tcPr>
            <w:tcW w:w="3060" w:type="dxa"/>
            <w:tcBorders>
              <w:top w:val="single" w:color="auto" w:sz="6" w:space="0"/>
              <w:left w:val="single" w:color="auto" w:sz="6" w:space="0"/>
              <w:bottom w:val="single" w:color="auto" w:sz="6" w:space="0"/>
              <w:right w:val="single" w:color="auto" w:sz="2" w:space="0"/>
            </w:tcBorders>
            <w:noWrap w:val="0"/>
            <w:vAlign w:val="center"/>
          </w:tcPr>
          <w:p w14:paraId="34E24DC5">
            <w:pPr>
              <w:pStyle w:val="35"/>
              <w:snapToGrid w:val="0"/>
              <w:spacing w:before="295" w:after="295" w:line="360" w:lineRule="exact"/>
              <w:jc w:val="center"/>
              <w:rPr>
                <w:rFonts w:hint="eastAsia" w:ascii="宋体" w:hAnsi="宋体" w:eastAsia="宋体" w:cs="宋体"/>
                <w:color w:val="auto"/>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w:t>
            </w:r>
          </w:p>
        </w:tc>
      </w:tr>
    </w:tbl>
    <w:p w14:paraId="21F6D0BA">
      <w:pPr>
        <w:snapToGrid w:val="0"/>
        <w:spacing w:before="50" w:after="50" w:line="360" w:lineRule="exact"/>
        <w:rPr>
          <w:rFonts w:hint="eastAsia" w:ascii="宋体" w:hAnsi="宋体" w:eastAsia="宋体" w:cs="宋体"/>
          <w:color w:val="auto"/>
          <w:spacing w:val="20"/>
          <w:szCs w:val="21"/>
          <w:highlight w:val="none"/>
          <w:u w:val="single"/>
        </w:rPr>
      </w:pPr>
      <w:r>
        <w:rPr>
          <w:rFonts w:hint="eastAsia" w:ascii="宋体" w:hAnsi="宋体" w:eastAsia="宋体" w:cs="宋体"/>
          <w:color w:val="auto"/>
          <w:spacing w:val="20"/>
          <w:szCs w:val="21"/>
          <w:highlight w:val="none"/>
        </w:rPr>
        <w:t>法定代表人（负责人）或委托代理人（签字或电子签名）：</w:t>
      </w:r>
      <w:r>
        <w:rPr>
          <w:rFonts w:hint="eastAsia" w:ascii="宋体" w:hAnsi="宋体" w:eastAsia="宋体" w:cs="宋体"/>
          <w:color w:val="auto"/>
          <w:spacing w:val="20"/>
          <w:szCs w:val="21"/>
          <w:highlight w:val="none"/>
          <w:u w:val="single"/>
        </w:rPr>
        <w:t xml:space="preserve">        </w:t>
      </w:r>
    </w:p>
    <w:p w14:paraId="619CC83F">
      <w:pPr>
        <w:rPr>
          <w:rFonts w:hint="eastAsia" w:ascii="宋体" w:hAnsi="宋体" w:eastAsia="宋体" w:cs="宋体"/>
          <w:b/>
          <w:bCs/>
          <w:color w:val="auto"/>
          <w:sz w:val="32"/>
          <w:szCs w:val="32"/>
          <w:highlight w:val="none"/>
        </w:rPr>
      </w:pPr>
      <w:r>
        <w:rPr>
          <w:rFonts w:hint="eastAsia" w:ascii="宋体" w:hAnsi="宋体" w:eastAsia="宋体" w:cs="宋体"/>
          <w:color w:val="auto"/>
          <w:spacing w:val="20"/>
          <w:szCs w:val="21"/>
          <w:highlight w:val="none"/>
        </w:rPr>
        <w:t>投标人名称（电子公章）：</w:t>
      </w:r>
      <w:r>
        <w:rPr>
          <w:rFonts w:hint="eastAsia" w:ascii="宋体" w:hAnsi="宋体" w:eastAsia="宋体" w:cs="宋体"/>
          <w:color w:val="auto"/>
          <w:spacing w:val="20"/>
          <w:szCs w:val="21"/>
          <w:highlight w:val="none"/>
          <w:u w:val="single"/>
        </w:rPr>
        <w:t xml:space="preserve">            </w:t>
      </w:r>
      <w:r>
        <w:rPr>
          <w:rFonts w:hint="eastAsia" w:ascii="宋体" w:hAnsi="宋体" w:eastAsia="宋体" w:cs="宋体"/>
          <w:color w:val="auto"/>
          <w:spacing w:val="20"/>
          <w:szCs w:val="21"/>
          <w:highlight w:val="none"/>
        </w:rPr>
        <w:t xml:space="preserve">            日 期：</w:t>
      </w:r>
      <w:r>
        <w:rPr>
          <w:rFonts w:hint="eastAsia" w:ascii="宋体" w:hAnsi="宋体" w:eastAsia="宋体" w:cs="宋体"/>
          <w:color w:val="auto"/>
          <w:spacing w:val="20"/>
          <w:szCs w:val="21"/>
          <w:highlight w:val="none"/>
          <w:u w:val="single"/>
        </w:rPr>
        <w:t xml:space="preserve">            </w:t>
      </w:r>
      <w:r>
        <w:rPr>
          <w:rFonts w:hint="eastAsia" w:ascii="宋体" w:hAnsi="宋体" w:eastAsia="宋体" w:cs="宋体"/>
          <w:b/>
          <w:bCs/>
          <w:color w:val="auto"/>
          <w:sz w:val="32"/>
          <w:szCs w:val="32"/>
          <w:highlight w:val="none"/>
        </w:rPr>
        <w:br w:type="page"/>
      </w:r>
    </w:p>
    <w:p w14:paraId="60394C15">
      <w:pPr>
        <w:pStyle w:val="3"/>
        <w:rPr>
          <w:rFonts w:hint="eastAsia" w:ascii="宋体" w:hAnsi="宋体" w:eastAsia="宋体" w:cs="宋体"/>
          <w:color w:val="auto"/>
          <w:highlight w:val="none"/>
          <w:lang w:val="en-US"/>
        </w:rPr>
        <w:sectPr>
          <w:headerReference r:id="rId25" w:type="first"/>
          <w:footerReference r:id="rId27" w:type="first"/>
          <w:headerReference r:id="rId24" w:type="default"/>
          <w:footerReference r:id="rId26" w:type="default"/>
          <w:pgSz w:w="11906" w:h="16838"/>
          <w:pgMar w:top="1276" w:right="1418" w:bottom="1247" w:left="1418" w:header="851" w:footer="992" w:gutter="0"/>
          <w:pgNumType w:fmt="decimal"/>
          <w:cols w:space="720" w:num="1"/>
          <w:titlePg/>
          <w:docGrid w:linePitch="312" w:charSpace="0"/>
        </w:sectPr>
      </w:pPr>
    </w:p>
    <w:p w14:paraId="05D338E3">
      <w:pPr>
        <w:spacing w:line="360" w:lineRule="auto"/>
        <w:jc w:val="center"/>
        <w:outlineLvl w:val="1"/>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报价文件部分</w:t>
      </w:r>
    </w:p>
    <w:p w14:paraId="72BD2504">
      <w:pPr>
        <w:spacing w:line="360" w:lineRule="auto"/>
        <w:jc w:val="center"/>
        <w:rPr>
          <w:rFonts w:hint="eastAsia" w:ascii="宋体" w:hAnsi="宋体" w:eastAsia="宋体" w:cs="宋体"/>
          <w:b/>
          <w:color w:val="auto"/>
          <w:kern w:val="0"/>
          <w:sz w:val="36"/>
          <w:szCs w:val="36"/>
          <w:highlight w:val="none"/>
        </w:rPr>
      </w:pPr>
      <w:r>
        <w:rPr>
          <w:rFonts w:hint="eastAsia" w:ascii="宋体" w:hAnsi="宋体" w:eastAsia="宋体" w:cs="宋体"/>
          <w:b/>
          <w:color w:val="auto"/>
          <w:kern w:val="0"/>
          <w:sz w:val="36"/>
          <w:szCs w:val="36"/>
          <w:highlight w:val="none"/>
        </w:rPr>
        <w:t>目录</w:t>
      </w:r>
    </w:p>
    <w:p w14:paraId="2C9BFC62">
      <w:pPr>
        <w:spacing w:line="360" w:lineRule="auto"/>
        <w:jc w:val="center"/>
        <w:rPr>
          <w:rFonts w:hint="eastAsia" w:ascii="宋体" w:hAnsi="宋体" w:eastAsia="宋体" w:cs="宋体"/>
          <w:b/>
          <w:color w:val="auto"/>
          <w:kern w:val="0"/>
          <w:sz w:val="36"/>
          <w:szCs w:val="36"/>
          <w:highlight w:val="none"/>
        </w:rPr>
      </w:pPr>
    </w:p>
    <w:p w14:paraId="449EDDED">
      <w:pPr>
        <w:numPr>
          <w:ilvl w:val="0"/>
          <w:numId w:val="2"/>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投标函…………………………………………………………………………（页码）</w:t>
      </w:r>
    </w:p>
    <w:p w14:paraId="7C5844F3">
      <w:pPr>
        <w:numPr>
          <w:ilvl w:val="0"/>
          <w:numId w:val="2"/>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投标报价明细表………………………………………………………………（页码）</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rPr>
        <w:t>开标一览表（报价表）………………………………………………………（页码）</w:t>
      </w:r>
    </w:p>
    <w:p w14:paraId="3EE4012B">
      <w:pPr>
        <w:numPr>
          <w:ilvl w:val="0"/>
          <w:numId w:val="0"/>
        </w:numPr>
        <w:snapToGrid w:val="0"/>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（4）投标人针对报价需要说明的其他文件和说明</w:t>
      </w:r>
      <w:r>
        <w:rPr>
          <w:rFonts w:hint="eastAsia" w:ascii="宋体" w:hAnsi="宋体" w:eastAsia="宋体" w:cs="宋体"/>
          <w:color w:val="auto"/>
          <w:sz w:val="24"/>
          <w:highlight w:val="none"/>
        </w:rPr>
        <w:t>………………………………（页码）</w:t>
      </w:r>
    </w:p>
    <w:p w14:paraId="0B37DFE3">
      <w:pPr>
        <w:snapToGrid w:val="0"/>
        <w:spacing w:line="360" w:lineRule="auto"/>
        <w:ind w:right="480"/>
        <w:jc w:val="center"/>
        <w:rPr>
          <w:rFonts w:hint="eastAsia" w:ascii="宋体" w:hAnsi="宋体" w:eastAsia="宋体" w:cs="宋体"/>
          <w:b/>
          <w:color w:val="auto"/>
          <w:kern w:val="0"/>
          <w:sz w:val="32"/>
          <w:szCs w:val="32"/>
          <w:highlight w:val="none"/>
        </w:rPr>
      </w:pPr>
    </w:p>
    <w:p w14:paraId="219A4A7F">
      <w:pPr>
        <w:snapToGrid w:val="0"/>
        <w:spacing w:line="360" w:lineRule="auto"/>
        <w:ind w:right="480"/>
        <w:jc w:val="center"/>
        <w:rPr>
          <w:rFonts w:hint="eastAsia" w:ascii="宋体" w:hAnsi="宋体" w:eastAsia="宋体" w:cs="宋体"/>
          <w:b/>
          <w:color w:val="auto"/>
          <w:kern w:val="0"/>
          <w:sz w:val="32"/>
          <w:szCs w:val="32"/>
          <w:highlight w:val="none"/>
        </w:rPr>
      </w:pPr>
    </w:p>
    <w:p w14:paraId="7400B9C3">
      <w:pPr>
        <w:snapToGrid w:val="0"/>
        <w:spacing w:line="360" w:lineRule="auto"/>
        <w:ind w:right="480"/>
        <w:jc w:val="center"/>
        <w:rPr>
          <w:rFonts w:hint="eastAsia" w:ascii="宋体" w:hAnsi="宋体" w:eastAsia="宋体" w:cs="宋体"/>
          <w:b/>
          <w:color w:val="auto"/>
          <w:kern w:val="0"/>
          <w:sz w:val="32"/>
          <w:szCs w:val="32"/>
          <w:highlight w:val="none"/>
        </w:rPr>
      </w:pPr>
    </w:p>
    <w:p w14:paraId="6B364135">
      <w:pPr>
        <w:snapToGrid w:val="0"/>
        <w:spacing w:line="360" w:lineRule="auto"/>
        <w:ind w:right="480"/>
        <w:jc w:val="center"/>
        <w:rPr>
          <w:rFonts w:hint="eastAsia" w:ascii="宋体" w:hAnsi="宋体" w:eastAsia="宋体" w:cs="宋体"/>
          <w:b/>
          <w:color w:val="auto"/>
          <w:kern w:val="0"/>
          <w:sz w:val="32"/>
          <w:szCs w:val="32"/>
          <w:highlight w:val="none"/>
        </w:rPr>
      </w:pPr>
    </w:p>
    <w:p w14:paraId="1C7F205D">
      <w:pPr>
        <w:snapToGrid w:val="0"/>
        <w:spacing w:line="360" w:lineRule="auto"/>
        <w:ind w:right="480"/>
        <w:jc w:val="center"/>
        <w:rPr>
          <w:rFonts w:hint="eastAsia" w:ascii="宋体" w:hAnsi="宋体" w:eastAsia="宋体" w:cs="宋体"/>
          <w:b/>
          <w:color w:val="auto"/>
          <w:kern w:val="0"/>
          <w:sz w:val="32"/>
          <w:szCs w:val="32"/>
          <w:highlight w:val="none"/>
        </w:rPr>
      </w:pPr>
    </w:p>
    <w:p w14:paraId="507C057E">
      <w:pPr>
        <w:snapToGrid w:val="0"/>
        <w:spacing w:line="360" w:lineRule="auto"/>
        <w:ind w:right="480"/>
        <w:jc w:val="center"/>
        <w:rPr>
          <w:rFonts w:hint="eastAsia" w:ascii="宋体" w:hAnsi="宋体" w:eastAsia="宋体" w:cs="宋体"/>
          <w:b/>
          <w:color w:val="auto"/>
          <w:kern w:val="0"/>
          <w:sz w:val="32"/>
          <w:szCs w:val="32"/>
          <w:highlight w:val="none"/>
        </w:rPr>
      </w:pPr>
    </w:p>
    <w:p w14:paraId="41E37BCA">
      <w:pPr>
        <w:snapToGrid w:val="0"/>
        <w:spacing w:line="360" w:lineRule="auto"/>
        <w:ind w:right="480"/>
        <w:jc w:val="center"/>
        <w:rPr>
          <w:rFonts w:hint="eastAsia" w:ascii="宋体" w:hAnsi="宋体" w:eastAsia="宋体" w:cs="宋体"/>
          <w:b/>
          <w:color w:val="auto"/>
          <w:kern w:val="0"/>
          <w:sz w:val="32"/>
          <w:szCs w:val="32"/>
          <w:highlight w:val="none"/>
        </w:rPr>
      </w:pPr>
    </w:p>
    <w:p w14:paraId="509D3013">
      <w:pPr>
        <w:snapToGrid w:val="0"/>
        <w:spacing w:line="360" w:lineRule="auto"/>
        <w:ind w:right="480"/>
        <w:jc w:val="center"/>
        <w:rPr>
          <w:rFonts w:hint="eastAsia" w:ascii="宋体" w:hAnsi="宋体" w:eastAsia="宋体" w:cs="宋体"/>
          <w:b/>
          <w:color w:val="auto"/>
          <w:kern w:val="0"/>
          <w:sz w:val="32"/>
          <w:szCs w:val="32"/>
          <w:highlight w:val="none"/>
        </w:rPr>
      </w:pPr>
    </w:p>
    <w:p w14:paraId="22375489">
      <w:pPr>
        <w:snapToGrid w:val="0"/>
        <w:spacing w:line="360" w:lineRule="auto"/>
        <w:ind w:right="480"/>
        <w:jc w:val="center"/>
        <w:rPr>
          <w:rFonts w:hint="eastAsia" w:ascii="宋体" w:hAnsi="宋体" w:eastAsia="宋体" w:cs="宋体"/>
          <w:b/>
          <w:color w:val="auto"/>
          <w:kern w:val="0"/>
          <w:sz w:val="32"/>
          <w:szCs w:val="32"/>
          <w:highlight w:val="none"/>
        </w:rPr>
      </w:pPr>
    </w:p>
    <w:p w14:paraId="74C865E6">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56B8D784">
      <w:pPr>
        <w:numPr>
          <w:ilvl w:val="0"/>
          <w:numId w:val="0"/>
        </w:numPr>
        <w:snapToGrid w:val="0"/>
        <w:spacing w:line="360" w:lineRule="auto"/>
        <w:jc w:val="both"/>
        <w:rPr>
          <w:rFonts w:hint="eastAsia" w:ascii="宋体" w:hAnsi="宋体" w:eastAsia="宋体" w:cs="宋体"/>
          <w:b/>
          <w:color w:val="auto"/>
          <w:sz w:val="32"/>
          <w:szCs w:val="32"/>
          <w:highlight w:val="none"/>
        </w:rPr>
      </w:pPr>
      <w:r>
        <w:rPr>
          <w:rFonts w:hint="eastAsia" w:ascii="宋体" w:hAnsi="宋体" w:eastAsia="宋体" w:cs="宋体"/>
          <w:b/>
          <w:color w:val="auto"/>
          <w:kern w:val="0"/>
          <w:sz w:val="32"/>
          <w:szCs w:val="32"/>
          <w:highlight w:val="none"/>
          <w:lang w:val="en-US" w:eastAsia="zh-CN"/>
        </w:rPr>
        <w:t>一、</w:t>
      </w:r>
      <w:r>
        <w:rPr>
          <w:rFonts w:hint="eastAsia" w:ascii="宋体" w:hAnsi="宋体" w:eastAsia="宋体" w:cs="宋体"/>
          <w:b/>
          <w:color w:val="auto"/>
          <w:kern w:val="0"/>
          <w:sz w:val="32"/>
          <w:szCs w:val="32"/>
          <w:highlight w:val="none"/>
        </w:rPr>
        <w:t>投标</w:t>
      </w:r>
      <w:r>
        <w:rPr>
          <w:rFonts w:hint="eastAsia" w:ascii="宋体" w:hAnsi="宋体" w:eastAsia="宋体" w:cs="宋体"/>
          <w:b/>
          <w:color w:val="auto"/>
          <w:sz w:val="32"/>
          <w:szCs w:val="32"/>
          <w:highlight w:val="none"/>
        </w:rPr>
        <w:t>函</w:t>
      </w:r>
    </w:p>
    <w:p w14:paraId="7C94C44C">
      <w:pPr>
        <w:pStyle w:val="63"/>
        <w:numPr>
          <w:ilvl w:val="0"/>
          <w:numId w:val="0"/>
        </w:numPr>
        <w:jc w:val="center"/>
        <w:rPr>
          <w:rFonts w:hint="eastAsia" w:ascii="宋体" w:hAnsi="宋体" w:eastAsia="宋体" w:cs="宋体"/>
          <w:color w:val="auto"/>
          <w:highlight w:val="none"/>
          <w:lang w:eastAsia="zh-CN"/>
        </w:rPr>
      </w:pPr>
      <w:r>
        <w:rPr>
          <w:rFonts w:hint="eastAsia" w:ascii="宋体" w:hAnsi="宋体" w:eastAsia="宋体" w:cs="宋体"/>
          <w:b/>
          <w:color w:val="auto"/>
          <w:kern w:val="0"/>
          <w:sz w:val="32"/>
          <w:szCs w:val="32"/>
          <w:highlight w:val="none"/>
        </w:rPr>
        <w:t>投标</w:t>
      </w:r>
      <w:r>
        <w:rPr>
          <w:rFonts w:hint="eastAsia" w:ascii="宋体" w:hAnsi="宋体" w:eastAsia="宋体" w:cs="宋体"/>
          <w:b/>
          <w:color w:val="auto"/>
          <w:sz w:val="32"/>
          <w:szCs w:val="32"/>
          <w:highlight w:val="none"/>
        </w:rPr>
        <w:t>函</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格式</w:t>
      </w:r>
      <w:r>
        <w:rPr>
          <w:rFonts w:hint="eastAsia" w:ascii="宋体" w:hAnsi="宋体" w:eastAsia="宋体" w:cs="宋体"/>
          <w:b/>
          <w:color w:val="auto"/>
          <w:sz w:val="32"/>
          <w:szCs w:val="32"/>
          <w:highlight w:val="none"/>
          <w:lang w:eastAsia="zh-CN"/>
        </w:rPr>
        <w:t>）</w:t>
      </w:r>
    </w:p>
    <w:p w14:paraId="3782C1F4">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致：</w:t>
      </w:r>
      <w:r>
        <w:rPr>
          <w:rFonts w:hint="eastAsia" w:ascii="宋体" w:hAnsi="宋体" w:eastAsia="宋体" w:cs="宋体"/>
          <w:color w:val="auto"/>
          <w:highlight w:val="none"/>
          <w:u w:val="single"/>
        </w:rPr>
        <w:t>（采购代理机构名称）</w:t>
      </w:r>
      <w:r>
        <w:rPr>
          <w:rFonts w:hint="eastAsia" w:ascii="宋体" w:hAnsi="宋体" w:eastAsia="宋体" w:cs="宋体"/>
          <w:color w:val="auto"/>
          <w:szCs w:val="21"/>
          <w:highlight w:val="none"/>
        </w:rPr>
        <w:t>：</w:t>
      </w:r>
    </w:p>
    <w:p w14:paraId="28FE1E39">
      <w:pPr>
        <w:snapToGrid w:val="0"/>
        <w:spacing w:line="360" w:lineRule="exact"/>
        <w:ind w:firstLine="420" w:firstLineChars="200"/>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根据贵方为</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项目的招标公告/投标邀请书（项目编号：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），签字代表</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（全名）经正式授权并代表投标人</w:t>
      </w:r>
      <w:r>
        <w:rPr>
          <w:rFonts w:hint="eastAsia" w:ascii="宋体" w:hAnsi="宋体" w:eastAsia="宋体" w:cs="宋体"/>
          <w:color w:val="auto"/>
          <w:szCs w:val="21"/>
          <w:highlight w:val="none"/>
          <w:u w:val="single"/>
        </w:rPr>
        <w:t xml:space="preserve">               </w:t>
      </w:r>
    </w:p>
    <w:p w14:paraId="0876AFB0">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（投标人名称）提交投标文件(其中资格文件一份；资信及商务文件、技术文件、投标报价文件一份)。</w:t>
      </w:r>
    </w:p>
    <w:p w14:paraId="76A92D5D">
      <w:pPr>
        <w:snapToGrid w:val="0"/>
        <w:spacing w:line="3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据此函，签字代表宣布同意如下：</w:t>
      </w:r>
    </w:p>
    <w:p w14:paraId="18B23661">
      <w:pPr>
        <w:snapToGrid w:val="0"/>
        <w:spacing w:line="3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1.投标人已详细审查全部“招标文件”，包括修改文件（如有的话）以及全部参考资料和有关附件，已经了解我方对于招标文件、采购过程、采购结果有依法进行询问、质疑、投诉的权利及相关渠道和要求。</w:t>
      </w:r>
    </w:p>
    <w:p w14:paraId="63233288">
      <w:pPr>
        <w:snapToGrid w:val="0"/>
        <w:spacing w:line="3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2.投标人在投标之前已经与贵方进行了充分的沟通，完全理解并接受招标文件的各项规定和要求，对招标文件的合理性、合法性不再有异议。</w:t>
      </w:r>
    </w:p>
    <w:p w14:paraId="33AE4AEB">
      <w:pPr>
        <w:snapToGrid w:val="0"/>
        <w:spacing w:line="3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 xml:space="preserve">3.本投标有效期自开标日起 </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个</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日（自然日）。</w:t>
      </w:r>
    </w:p>
    <w:p w14:paraId="7CFFBA41">
      <w:pPr>
        <w:snapToGrid w:val="0"/>
        <w:spacing w:line="3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4.如中标，本投标文件至本项目合同履行完毕止均保持有效，本投标人将按“招标文件”及政府采购法律、法规的规定履行合同责任和义务。</w:t>
      </w:r>
    </w:p>
    <w:p w14:paraId="3B5DA452">
      <w:pPr>
        <w:snapToGrid w:val="0"/>
        <w:spacing w:line="3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5.投标人同意按照贵方要求提供与投标有关的一切数据或资料。</w:t>
      </w:r>
    </w:p>
    <w:p w14:paraId="477BDA22">
      <w:pPr>
        <w:snapToGrid w:val="0"/>
        <w:spacing w:line="360" w:lineRule="exact"/>
        <w:ind w:firstLine="420" w:firstLineChars="200"/>
        <w:rPr>
          <w:rFonts w:hint="eastAsia" w:ascii="宋体" w:hAnsi="宋体" w:eastAsia="宋体" w:cs="宋体"/>
          <w:color w:val="auto"/>
          <w:szCs w:val="21"/>
          <w:highlight w:val="none"/>
        </w:rPr>
      </w:pPr>
      <w:r>
        <w:rPr>
          <w:rFonts w:hint="eastAsia" w:ascii="宋体" w:hAnsi="宋体" w:eastAsia="宋体" w:cs="宋体"/>
          <w:color w:val="auto"/>
          <w:szCs w:val="21"/>
          <w:highlight w:val="none"/>
        </w:rPr>
        <w:t>6.与本投标有关的一切正式往来信函请寄：</w:t>
      </w:r>
    </w:p>
    <w:p w14:paraId="48ABC6D0">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地址：</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邮编：</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电话：</w:t>
      </w:r>
      <w:r>
        <w:rPr>
          <w:rFonts w:hint="eastAsia" w:ascii="宋体" w:hAnsi="宋体" w:eastAsia="宋体" w:cs="宋体"/>
          <w:color w:val="auto"/>
          <w:szCs w:val="21"/>
          <w:highlight w:val="none"/>
          <w:u w:val="single"/>
        </w:rPr>
        <w:t xml:space="preserve">               </w:t>
      </w:r>
    </w:p>
    <w:p w14:paraId="7D6C4EF1">
      <w:pPr>
        <w:snapToGrid w:val="0"/>
        <w:spacing w:line="360" w:lineRule="exact"/>
        <w:rPr>
          <w:rFonts w:hint="eastAsia" w:ascii="宋体" w:hAnsi="宋体" w:eastAsia="宋体" w:cs="宋体"/>
          <w:color w:val="auto"/>
          <w:szCs w:val="21"/>
          <w:highlight w:val="none"/>
          <w:u w:val="single"/>
        </w:rPr>
      </w:pPr>
      <w:r>
        <w:rPr>
          <w:rFonts w:hint="eastAsia" w:ascii="宋体" w:hAnsi="宋体" w:eastAsia="宋体" w:cs="宋体"/>
          <w:color w:val="auto"/>
          <w:szCs w:val="21"/>
          <w:highlight w:val="none"/>
        </w:rPr>
        <w:t>传真：</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电子邮箱地址：</w:t>
      </w:r>
      <w:r>
        <w:rPr>
          <w:rFonts w:hint="eastAsia" w:ascii="宋体" w:hAnsi="宋体" w:eastAsia="宋体" w:cs="宋体"/>
          <w:color w:val="auto"/>
          <w:szCs w:val="21"/>
          <w:highlight w:val="none"/>
          <w:u w:val="single"/>
        </w:rPr>
        <w:t xml:space="preserve">             </w:t>
      </w:r>
    </w:p>
    <w:p w14:paraId="598BB7C0">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投标人代表姓名：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职务：</w:t>
      </w:r>
      <w:r>
        <w:rPr>
          <w:rFonts w:hint="eastAsia" w:ascii="宋体" w:hAnsi="宋体" w:eastAsia="宋体" w:cs="宋体"/>
          <w:color w:val="auto"/>
          <w:szCs w:val="21"/>
          <w:highlight w:val="none"/>
          <w:u w:val="single"/>
        </w:rPr>
        <w:t xml:space="preserve">             </w:t>
      </w:r>
    </w:p>
    <w:p w14:paraId="412A4C47">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投标人名称：</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0992DDF6">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开户银行：</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银行账号：</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16B5A04F">
      <w:pPr>
        <w:snapToGrid w:val="0"/>
        <w:spacing w:line="360" w:lineRule="exact"/>
        <w:rPr>
          <w:rFonts w:hint="eastAsia" w:ascii="宋体" w:hAnsi="宋体" w:eastAsia="宋体" w:cs="宋体"/>
          <w:color w:val="auto"/>
          <w:szCs w:val="21"/>
          <w:highlight w:val="none"/>
        </w:rPr>
      </w:pPr>
      <w:r>
        <w:rPr>
          <w:rFonts w:hint="eastAsia" w:ascii="宋体" w:hAnsi="宋体" w:eastAsia="宋体" w:cs="宋体"/>
          <w:color w:val="auto"/>
          <w:szCs w:val="21"/>
          <w:highlight w:val="none"/>
        </w:rPr>
        <w:t>法定代表人（负责人）或委托代理人（签字或电子签名）：</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w:t>
      </w:r>
    </w:p>
    <w:p w14:paraId="5811C601">
      <w:pPr>
        <w:snapToGrid w:val="0"/>
        <w:spacing w:line="360" w:lineRule="exact"/>
        <w:rPr>
          <w:rFonts w:hint="eastAsia" w:ascii="宋体" w:hAnsi="宋体" w:eastAsia="宋体" w:cs="宋体"/>
          <w:color w:val="auto"/>
          <w:szCs w:val="21"/>
          <w:highlight w:val="none"/>
        </w:rPr>
      </w:pPr>
    </w:p>
    <w:p w14:paraId="5F44E54E">
      <w:pPr>
        <w:pStyle w:val="35"/>
        <w:wordWrap w:val="0"/>
        <w:snapToGrid w:val="0"/>
        <w:spacing w:before="295" w:after="295" w:line="360" w:lineRule="exact"/>
        <w:jc w:val="right"/>
        <w:rPr>
          <w:rFonts w:hint="eastAsia" w:ascii="宋体" w:hAnsi="宋体" w:eastAsia="宋体" w:cs="宋体"/>
          <w:color w:val="auto"/>
          <w:highlight w:val="none"/>
        </w:rPr>
      </w:pPr>
      <w:r>
        <w:rPr>
          <w:rFonts w:hint="eastAsia" w:ascii="宋体" w:hAnsi="宋体" w:eastAsia="宋体" w:cs="宋体"/>
          <w:color w:val="auto"/>
          <w:highlight w:val="none"/>
        </w:rPr>
        <w:t xml:space="preserve">投标人名称（电子公章）：        </w:t>
      </w:r>
    </w:p>
    <w:p w14:paraId="52474AF6">
      <w:pPr>
        <w:spacing w:line="360" w:lineRule="auto"/>
        <w:ind w:right="420"/>
        <w:jc w:val="right"/>
        <w:rPr>
          <w:rFonts w:hint="eastAsia" w:ascii="宋体" w:hAnsi="宋体" w:eastAsia="宋体" w:cs="宋体"/>
          <w:color w:val="auto"/>
          <w:sz w:val="21"/>
          <w:szCs w:val="21"/>
          <w:highlight w:val="none"/>
        </w:rPr>
      </w:pP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年</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月</w:t>
      </w:r>
      <w:r>
        <w:rPr>
          <w:rFonts w:hint="eastAsia" w:ascii="宋体" w:hAnsi="宋体" w:eastAsia="宋体" w:cs="宋体"/>
          <w:color w:val="auto"/>
          <w:highlight w:val="none"/>
          <w:u w:val="single"/>
        </w:rPr>
        <w:t xml:space="preserve">     </w:t>
      </w:r>
      <w:r>
        <w:rPr>
          <w:rFonts w:hint="eastAsia" w:ascii="宋体" w:hAnsi="宋体" w:eastAsia="宋体" w:cs="宋体"/>
          <w:color w:val="auto"/>
          <w:highlight w:val="none"/>
        </w:rPr>
        <w:t>日</w:t>
      </w:r>
    </w:p>
    <w:p w14:paraId="16F17626">
      <w:pPr>
        <w:pStyle w:val="63"/>
        <w:rPr>
          <w:rFonts w:hint="eastAsia" w:ascii="宋体" w:hAnsi="宋体" w:eastAsia="宋体" w:cs="宋体"/>
          <w:color w:val="auto"/>
          <w:highlight w:val="none"/>
        </w:rPr>
      </w:pPr>
    </w:p>
    <w:p w14:paraId="45E755C4">
      <w:pPr>
        <w:snapToGrid w:val="0"/>
        <w:spacing w:line="360" w:lineRule="auto"/>
        <w:ind w:right="480"/>
        <w:jc w:val="center"/>
        <w:rPr>
          <w:rFonts w:hint="eastAsia" w:ascii="宋体" w:hAnsi="宋体" w:eastAsia="宋体" w:cs="宋体"/>
          <w:b/>
          <w:color w:val="auto"/>
          <w:kern w:val="0"/>
          <w:sz w:val="32"/>
          <w:szCs w:val="32"/>
          <w:highlight w:val="none"/>
        </w:rPr>
      </w:pPr>
    </w:p>
    <w:p w14:paraId="58028C58">
      <w:pPr>
        <w:snapToGrid w:val="0"/>
        <w:spacing w:line="360" w:lineRule="auto"/>
        <w:ind w:right="480"/>
        <w:jc w:val="center"/>
        <w:rPr>
          <w:rFonts w:hint="eastAsia" w:ascii="宋体" w:hAnsi="宋体" w:eastAsia="宋体" w:cs="宋体"/>
          <w:b/>
          <w:color w:val="auto"/>
          <w:kern w:val="0"/>
          <w:sz w:val="32"/>
          <w:szCs w:val="32"/>
          <w:highlight w:val="none"/>
        </w:rPr>
      </w:pPr>
    </w:p>
    <w:p w14:paraId="524F3D15">
      <w:pPr>
        <w:rPr>
          <w:rFonts w:hint="eastAsia" w:ascii="宋体" w:hAnsi="宋体" w:eastAsia="宋体" w:cs="宋体"/>
          <w:b/>
          <w:color w:val="auto"/>
          <w:kern w:val="0"/>
          <w:sz w:val="32"/>
          <w:szCs w:val="32"/>
          <w:highlight w:val="none"/>
        </w:rPr>
      </w:pPr>
      <w:r>
        <w:rPr>
          <w:rFonts w:hint="eastAsia" w:ascii="宋体" w:hAnsi="宋体" w:eastAsia="宋体" w:cs="宋体"/>
          <w:b/>
          <w:color w:val="auto"/>
          <w:kern w:val="0"/>
          <w:sz w:val="32"/>
          <w:szCs w:val="32"/>
          <w:highlight w:val="none"/>
        </w:rPr>
        <w:br w:type="page"/>
      </w:r>
    </w:p>
    <w:p w14:paraId="5EEEEF0C">
      <w:pPr>
        <w:pStyle w:val="63"/>
        <w:numPr>
          <w:ilvl w:val="0"/>
          <w:numId w:val="3"/>
        </w:numPr>
        <w:ind w:left="0" w:leftChars="0" w:firstLine="0" w:firstLineChars="0"/>
        <w:rPr>
          <w:rFonts w:hint="eastAsia" w:ascii="宋体" w:hAnsi="宋体" w:eastAsia="宋体" w:cs="宋体"/>
          <w:b/>
          <w:snapToGrid/>
          <w:color w:val="auto"/>
          <w:kern w:val="0"/>
          <w:sz w:val="32"/>
          <w:szCs w:val="32"/>
          <w:highlight w:val="none"/>
          <w:lang w:val="en-US" w:eastAsia="zh-CN" w:bidi="ar-SA"/>
        </w:rPr>
      </w:pPr>
      <w:r>
        <w:rPr>
          <w:rFonts w:hint="eastAsia" w:ascii="宋体" w:hAnsi="宋体" w:eastAsia="宋体" w:cs="宋体"/>
          <w:b/>
          <w:snapToGrid/>
          <w:color w:val="auto"/>
          <w:kern w:val="0"/>
          <w:sz w:val="32"/>
          <w:szCs w:val="32"/>
          <w:highlight w:val="none"/>
          <w:lang w:val="en-US" w:eastAsia="zh-CN" w:bidi="ar-SA"/>
        </w:rPr>
        <w:t>投标报价明细表</w:t>
      </w:r>
    </w:p>
    <w:p w14:paraId="2A9CE29E">
      <w:pPr>
        <w:pStyle w:val="35"/>
        <w:snapToGrid w:val="0"/>
        <w:spacing w:before="295" w:after="295" w:line="360" w:lineRule="exact"/>
        <w:jc w:val="center"/>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投标报价明细表</w:t>
      </w:r>
    </w:p>
    <w:p w14:paraId="4EBD9596">
      <w:pPr>
        <w:pStyle w:val="35"/>
        <w:snapToGrid w:val="0"/>
        <w:spacing w:before="295" w:after="295" w:line="360" w:lineRule="exact"/>
        <w:rPr>
          <w:rFonts w:hint="eastAsia" w:ascii="宋体" w:hAnsi="宋体" w:eastAsia="宋体" w:cs="宋体"/>
          <w:color w:val="auto"/>
          <w:highlight w:val="none"/>
        </w:rPr>
      </w:pPr>
      <w:r>
        <w:rPr>
          <w:rFonts w:hint="eastAsia" w:ascii="宋体" w:hAnsi="宋体" w:eastAsia="宋体" w:cs="宋体"/>
          <w:color w:val="auto"/>
          <w:highlight w:val="none"/>
        </w:rPr>
        <w:t xml:space="preserve">             </w:t>
      </w:r>
      <w:r>
        <w:rPr>
          <w:rFonts w:hint="eastAsia" w:ascii="宋体" w:hAnsi="宋体" w:eastAsia="宋体" w:cs="宋体"/>
          <w:color w:val="auto"/>
          <w:w w:val="99"/>
          <w:highlight w:val="none"/>
          <w:u w:val="single"/>
        </w:rPr>
        <w:t xml:space="preserve">   </w:t>
      </w:r>
      <w:r>
        <w:rPr>
          <w:rFonts w:hint="eastAsia" w:ascii="宋体" w:hAnsi="宋体" w:eastAsia="宋体" w:cs="宋体"/>
          <w:color w:val="auto"/>
          <w:highlight w:val="none"/>
          <w:u w:val="single"/>
        </w:rPr>
        <w:tab/>
      </w:r>
      <w:r>
        <w:rPr>
          <w:rFonts w:hint="eastAsia" w:ascii="宋体" w:hAnsi="宋体" w:eastAsia="宋体" w:cs="宋体"/>
          <w:color w:val="auto"/>
          <w:spacing w:val="-1"/>
          <w:highlight w:val="none"/>
        </w:rPr>
        <w:t>分</w:t>
      </w:r>
      <w:r>
        <w:rPr>
          <w:rFonts w:hint="eastAsia" w:ascii="宋体" w:hAnsi="宋体" w:eastAsia="宋体" w:cs="宋体"/>
          <w:color w:val="auto"/>
          <w:spacing w:val="2"/>
          <w:highlight w:val="none"/>
        </w:rPr>
        <w:t>标</w:t>
      </w:r>
      <w:r>
        <w:rPr>
          <w:rFonts w:hint="eastAsia" w:ascii="宋体" w:hAnsi="宋体" w:eastAsia="宋体" w:cs="宋体"/>
          <w:color w:val="auto"/>
          <w:spacing w:val="-1"/>
          <w:highlight w:val="none"/>
        </w:rPr>
        <w:t>（</w:t>
      </w:r>
      <w:r>
        <w:rPr>
          <w:rFonts w:hint="eastAsia" w:ascii="宋体" w:hAnsi="宋体" w:eastAsia="宋体" w:cs="宋体"/>
          <w:color w:val="auto"/>
          <w:spacing w:val="2"/>
          <w:highlight w:val="none"/>
        </w:rPr>
        <w:t>有</w:t>
      </w:r>
      <w:r>
        <w:rPr>
          <w:rFonts w:hint="eastAsia" w:ascii="宋体" w:hAnsi="宋体" w:eastAsia="宋体" w:cs="宋体"/>
          <w:color w:val="auto"/>
          <w:spacing w:val="-1"/>
          <w:highlight w:val="none"/>
        </w:rPr>
        <w:t>分</w:t>
      </w:r>
      <w:r>
        <w:rPr>
          <w:rFonts w:hint="eastAsia" w:ascii="宋体" w:hAnsi="宋体" w:eastAsia="宋体" w:cs="宋体"/>
          <w:color w:val="auto"/>
          <w:spacing w:val="2"/>
          <w:highlight w:val="none"/>
        </w:rPr>
        <w:t>标</w:t>
      </w:r>
      <w:r>
        <w:rPr>
          <w:rFonts w:hint="eastAsia" w:ascii="宋体" w:hAnsi="宋体" w:eastAsia="宋体" w:cs="宋体"/>
          <w:color w:val="auto"/>
          <w:spacing w:val="-1"/>
          <w:highlight w:val="none"/>
        </w:rPr>
        <w:t>时</w:t>
      </w:r>
      <w:r>
        <w:rPr>
          <w:rFonts w:hint="eastAsia" w:ascii="宋体" w:hAnsi="宋体" w:eastAsia="宋体" w:cs="宋体"/>
          <w:color w:val="auto"/>
          <w:spacing w:val="2"/>
          <w:highlight w:val="none"/>
        </w:rPr>
        <w:t>填</w:t>
      </w:r>
      <w:r>
        <w:rPr>
          <w:rFonts w:hint="eastAsia" w:ascii="宋体" w:hAnsi="宋体" w:eastAsia="宋体" w:cs="宋体"/>
          <w:color w:val="auto"/>
          <w:spacing w:val="-1"/>
          <w:highlight w:val="none"/>
        </w:rPr>
        <w:t>写</w:t>
      </w:r>
      <w:r>
        <w:rPr>
          <w:rFonts w:hint="eastAsia" w:ascii="宋体" w:hAnsi="宋体" w:eastAsia="宋体" w:cs="宋体"/>
          <w:color w:val="auto"/>
          <w:highlight w:val="none"/>
        </w:rPr>
        <w:t>）                 金额单位：人民币（元）</w:t>
      </w:r>
    </w:p>
    <w:tbl>
      <w:tblPr>
        <w:tblStyle w:val="6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7"/>
        <w:gridCol w:w="1092"/>
        <w:gridCol w:w="1042"/>
        <w:gridCol w:w="1148"/>
        <w:gridCol w:w="1147"/>
        <w:gridCol w:w="657"/>
        <w:gridCol w:w="1041"/>
        <w:gridCol w:w="1066"/>
        <w:gridCol w:w="1066"/>
      </w:tblGrid>
      <w:tr w14:paraId="47B1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2" w:hRule="atLeast"/>
          <w:jc w:val="center"/>
        </w:trPr>
        <w:tc>
          <w:tcPr>
            <w:tcW w:w="587" w:type="dxa"/>
            <w:noWrap w:val="0"/>
            <w:vAlign w:val="center"/>
          </w:tcPr>
          <w:p w14:paraId="152E75C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序号</w:t>
            </w:r>
          </w:p>
        </w:tc>
        <w:tc>
          <w:tcPr>
            <w:tcW w:w="1092" w:type="dxa"/>
            <w:noWrap w:val="0"/>
            <w:vAlign w:val="center"/>
          </w:tcPr>
          <w:p w14:paraId="7357BF1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产品</w:t>
            </w:r>
          </w:p>
          <w:p w14:paraId="4BA7710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名称</w:t>
            </w:r>
          </w:p>
        </w:tc>
        <w:tc>
          <w:tcPr>
            <w:tcW w:w="1042" w:type="dxa"/>
            <w:noWrap w:val="0"/>
            <w:vAlign w:val="center"/>
          </w:tcPr>
          <w:p w14:paraId="55039F84">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商标</w:t>
            </w:r>
          </w:p>
          <w:p w14:paraId="00764EF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品牌</w:t>
            </w:r>
          </w:p>
        </w:tc>
        <w:tc>
          <w:tcPr>
            <w:tcW w:w="1148" w:type="dxa"/>
            <w:noWrap w:val="0"/>
            <w:vAlign w:val="center"/>
          </w:tcPr>
          <w:p w14:paraId="21C98ED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规格</w:t>
            </w:r>
          </w:p>
          <w:p w14:paraId="11E514A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型号</w:t>
            </w:r>
          </w:p>
        </w:tc>
        <w:tc>
          <w:tcPr>
            <w:tcW w:w="1147" w:type="dxa"/>
            <w:noWrap w:val="0"/>
            <w:vAlign w:val="center"/>
          </w:tcPr>
          <w:p w14:paraId="5D041F9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生产</w:t>
            </w:r>
          </w:p>
          <w:p w14:paraId="5C563D2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厂家</w:t>
            </w:r>
          </w:p>
        </w:tc>
        <w:tc>
          <w:tcPr>
            <w:tcW w:w="657" w:type="dxa"/>
            <w:noWrap w:val="0"/>
            <w:vAlign w:val="center"/>
          </w:tcPr>
          <w:p w14:paraId="5DEEEBE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数  量</w:t>
            </w:r>
          </w:p>
        </w:tc>
        <w:tc>
          <w:tcPr>
            <w:tcW w:w="1041" w:type="dxa"/>
            <w:noWrap w:val="0"/>
            <w:vAlign w:val="center"/>
          </w:tcPr>
          <w:p w14:paraId="1F5D9287">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单位</w:t>
            </w:r>
          </w:p>
        </w:tc>
        <w:tc>
          <w:tcPr>
            <w:tcW w:w="1066" w:type="dxa"/>
            <w:noWrap w:val="0"/>
            <w:vAlign w:val="center"/>
          </w:tcPr>
          <w:p w14:paraId="2140026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单  价</w:t>
            </w:r>
          </w:p>
          <w:p w14:paraId="3B28FE4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（元）</w:t>
            </w:r>
          </w:p>
        </w:tc>
        <w:tc>
          <w:tcPr>
            <w:tcW w:w="1066" w:type="dxa"/>
            <w:noWrap w:val="0"/>
            <w:vAlign w:val="center"/>
          </w:tcPr>
          <w:p w14:paraId="2F9E7BD7">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lang w:val="en-US" w:eastAsia="zh-CN"/>
              </w:rPr>
              <w:t>总</w:t>
            </w:r>
            <w:r>
              <w:rPr>
                <w:rFonts w:hint="eastAsia" w:ascii="宋体" w:hAnsi="宋体" w:eastAsia="宋体" w:cs="宋体"/>
                <w:color w:val="auto"/>
                <w:szCs w:val="21"/>
                <w:highlight w:val="none"/>
              </w:rPr>
              <w:t xml:space="preserve">  价</w:t>
            </w:r>
          </w:p>
          <w:p w14:paraId="1B16AD4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（元）</w:t>
            </w:r>
          </w:p>
        </w:tc>
      </w:tr>
      <w:tr w14:paraId="0424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87" w:type="dxa"/>
            <w:noWrap w:val="0"/>
            <w:vAlign w:val="center"/>
          </w:tcPr>
          <w:p w14:paraId="04483AD6">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092" w:type="dxa"/>
            <w:noWrap w:val="0"/>
            <w:vAlign w:val="center"/>
          </w:tcPr>
          <w:p w14:paraId="2F993901">
            <w:pPr>
              <w:adjustRightInd w:val="0"/>
              <w:snapToGrid w:val="0"/>
              <w:spacing w:line="400" w:lineRule="exact"/>
              <w:jc w:val="center"/>
              <w:rPr>
                <w:rFonts w:hint="eastAsia" w:ascii="宋体" w:hAnsi="宋体" w:eastAsia="宋体" w:cs="宋体"/>
                <w:color w:val="auto"/>
                <w:szCs w:val="21"/>
                <w:highlight w:val="none"/>
              </w:rPr>
            </w:pPr>
          </w:p>
        </w:tc>
        <w:tc>
          <w:tcPr>
            <w:tcW w:w="1042" w:type="dxa"/>
            <w:noWrap w:val="0"/>
            <w:vAlign w:val="center"/>
          </w:tcPr>
          <w:p w14:paraId="2098937B">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148" w:type="dxa"/>
            <w:noWrap w:val="0"/>
            <w:vAlign w:val="center"/>
          </w:tcPr>
          <w:p w14:paraId="039A0C4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147" w:type="dxa"/>
            <w:noWrap w:val="0"/>
            <w:vAlign w:val="top"/>
          </w:tcPr>
          <w:p w14:paraId="5F33A5D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657" w:type="dxa"/>
            <w:noWrap w:val="0"/>
            <w:vAlign w:val="top"/>
          </w:tcPr>
          <w:p w14:paraId="584BF493">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41" w:type="dxa"/>
            <w:noWrap w:val="0"/>
            <w:vAlign w:val="top"/>
          </w:tcPr>
          <w:p w14:paraId="37261FC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66" w:type="dxa"/>
            <w:noWrap w:val="0"/>
            <w:vAlign w:val="center"/>
          </w:tcPr>
          <w:p w14:paraId="74B4D02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66" w:type="dxa"/>
            <w:noWrap w:val="0"/>
            <w:vAlign w:val="center"/>
          </w:tcPr>
          <w:p w14:paraId="0894666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r>
      <w:tr w14:paraId="42C37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87" w:type="dxa"/>
            <w:noWrap w:val="0"/>
            <w:vAlign w:val="center"/>
          </w:tcPr>
          <w:p w14:paraId="751B78A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2</w:t>
            </w:r>
          </w:p>
        </w:tc>
        <w:tc>
          <w:tcPr>
            <w:tcW w:w="1092" w:type="dxa"/>
            <w:noWrap w:val="0"/>
            <w:vAlign w:val="center"/>
          </w:tcPr>
          <w:p w14:paraId="024DBDA6">
            <w:pPr>
              <w:adjustRightInd w:val="0"/>
              <w:snapToGrid w:val="0"/>
              <w:spacing w:line="400" w:lineRule="exact"/>
              <w:jc w:val="center"/>
              <w:rPr>
                <w:rFonts w:hint="default" w:ascii="宋体" w:hAnsi="宋体" w:eastAsia="宋体" w:cs="宋体"/>
                <w:color w:val="auto"/>
                <w:szCs w:val="21"/>
                <w:highlight w:val="none"/>
                <w:lang w:val="en-US" w:eastAsia="zh-CN"/>
              </w:rPr>
            </w:pPr>
          </w:p>
        </w:tc>
        <w:tc>
          <w:tcPr>
            <w:tcW w:w="1042" w:type="dxa"/>
            <w:noWrap w:val="0"/>
            <w:vAlign w:val="center"/>
          </w:tcPr>
          <w:p w14:paraId="774F514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148" w:type="dxa"/>
            <w:noWrap w:val="0"/>
            <w:vAlign w:val="center"/>
          </w:tcPr>
          <w:p w14:paraId="1554F15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147" w:type="dxa"/>
            <w:noWrap w:val="0"/>
            <w:vAlign w:val="top"/>
          </w:tcPr>
          <w:p w14:paraId="6AFC0B3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657" w:type="dxa"/>
            <w:noWrap w:val="0"/>
            <w:vAlign w:val="top"/>
          </w:tcPr>
          <w:p w14:paraId="3691480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41" w:type="dxa"/>
            <w:noWrap w:val="0"/>
            <w:vAlign w:val="top"/>
          </w:tcPr>
          <w:p w14:paraId="78BE35F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66" w:type="dxa"/>
            <w:noWrap w:val="0"/>
            <w:vAlign w:val="center"/>
          </w:tcPr>
          <w:p w14:paraId="6ED4E0A1">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66" w:type="dxa"/>
            <w:noWrap w:val="0"/>
            <w:vAlign w:val="center"/>
          </w:tcPr>
          <w:p w14:paraId="0D6EF5C9">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r>
      <w:tr w14:paraId="76D68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87" w:type="dxa"/>
            <w:noWrap w:val="0"/>
            <w:vAlign w:val="center"/>
          </w:tcPr>
          <w:p w14:paraId="57217FC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3</w:t>
            </w:r>
          </w:p>
        </w:tc>
        <w:tc>
          <w:tcPr>
            <w:tcW w:w="1092" w:type="dxa"/>
            <w:noWrap w:val="0"/>
            <w:vAlign w:val="center"/>
          </w:tcPr>
          <w:p w14:paraId="64F302FD">
            <w:pPr>
              <w:adjustRightInd w:val="0"/>
              <w:snapToGrid w:val="0"/>
              <w:spacing w:line="400" w:lineRule="exact"/>
              <w:jc w:val="center"/>
              <w:rPr>
                <w:rFonts w:hint="eastAsia" w:ascii="宋体" w:hAnsi="宋体" w:eastAsia="宋体" w:cs="宋体"/>
                <w:color w:val="auto"/>
                <w:szCs w:val="21"/>
                <w:highlight w:val="none"/>
              </w:rPr>
            </w:pPr>
          </w:p>
        </w:tc>
        <w:tc>
          <w:tcPr>
            <w:tcW w:w="1042" w:type="dxa"/>
            <w:noWrap w:val="0"/>
            <w:vAlign w:val="center"/>
          </w:tcPr>
          <w:p w14:paraId="3D0AF10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148" w:type="dxa"/>
            <w:noWrap w:val="0"/>
            <w:vAlign w:val="center"/>
          </w:tcPr>
          <w:p w14:paraId="192C457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147" w:type="dxa"/>
            <w:noWrap w:val="0"/>
            <w:vAlign w:val="top"/>
          </w:tcPr>
          <w:p w14:paraId="75B6A7E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657" w:type="dxa"/>
            <w:noWrap w:val="0"/>
            <w:vAlign w:val="top"/>
          </w:tcPr>
          <w:p w14:paraId="06275D6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41" w:type="dxa"/>
            <w:noWrap w:val="0"/>
            <w:vAlign w:val="top"/>
          </w:tcPr>
          <w:p w14:paraId="6DD001D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66" w:type="dxa"/>
            <w:noWrap w:val="0"/>
            <w:vAlign w:val="center"/>
          </w:tcPr>
          <w:p w14:paraId="34F71F3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66" w:type="dxa"/>
            <w:noWrap w:val="0"/>
            <w:vAlign w:val="center"/>
          </w:tcPr>
          <w:p w14:paraId="72A31A85">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r>
      <w:tr w14:paraId="024B9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587" w:type="dxa"/>
            <w:noWrap w:val="0"/>
            <w:vAlign w:val="center"/>
          </w:tcPr>
          <w:p w14:paraId="2360F74C">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default" w:ascii="宋体" w:hAnsi="宋体" w:eastAsia="宋体" w:cs="宋体"/>
                <w:color w:val="auto"/>
                <w:szCs w:val="21"/>
                <w:highlight w:val="none"/>
                <w:lang w:val="en-US" w:eastAsia="zh-CN"/>
              </w:rPr>
            </w:pPr>
            <w:r>
              <w:rPr>
                <w:rFonts w:hint="eastAsia" w:ascii="宋体" w:hAnsi="宋体" w:cs="宋体"/>
                <w:color w:val="auto"/>
                <w:szCs w:val="21"/>
                <w:highlight w:val="none"/>
                <w:lang w:val="en-US" w:eastAsia="zh-CN"/>
              </w:rPr>
              <w:t>...</w:t>
            </w:r>
          </w:p>
        </w:tc>
        <w:tc>
          <w:tcPr>
            <w:tcW w:w="1092" w:type="dxa"/>
            <w:noWrap w:val="0"/>
            <w:vAlign w:val="center"/>
          </w:tcPr>
          <w:p w14:paraId="55345DCA">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42" w:type="dxa"/>
            <w:noWrap w:val="0"/>
            <w:vAlign w:val="center"/>
          </w:tcPr>
          <w:p w14:paraId="6C66B3C2">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148" w:type="dxa"/>
            <w:noWrap w:val="0"/>
            <w:vAlign w:val="center"/>
          </w:tcPr>
          <w:p w14:paraId="3EBC8447">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147" w:type="dxa"/>
            <w:noWrap w:val="0"/>
            <w:vAlign w:val="top"/>
          </w:tcPr>
          <w:p w14:paraId="3496790F">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657" w:type="dxa"/>
            <w:noWrap w:val="0"/>
            <w:vAlign w:val="top"/>
          </w:tcPr>
          <w:p w14:paraId="0EB1CC6D">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41" w:type="dxa"/>
            <w:noWrap w:val="0"/>
            <w:vAlign w:val="top"/>
          </w:tcPr>
          <w:p w14:paraId="53395E18">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66" w:type="dxa"/>
            <w:noWrap w:val="0"/>
            <w:vAlign w:val="center"/>
          </w:tcPr>
          <w:p w14:paraId="7D157DC0">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c>
          <w:tcPr>
            <w:tcW w:w="1066" w:type="dxa"/>
            <w:noWrap w:val="0"/>
            <w:vAlign w:val="center"/>
          </w:tcPr>
          <w:p w14:paraId="4CBB3EAE">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hint="eastAsia" w:ascii="宋体" w:hAnsi="宋体" w:eastAsia="宋体" w:cs="宋体"/>
                <w:color w:val="auto"/>
                <w:szCs w:val="21"/>
                <w:highlight w:val="none"/>
              </w:rPr>
            </w:pPr>
          </w:p>
        </w:tc>
      </w:tr>
      <w:tr w14:paraId="67811B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5" w:hRule="atLeast"/>
          <w:jc w:val="center"/>
        </w:trPr>
        <w:tc>
          <w:tcPr>
            <w:tcW w:w="8846" w:type="dxa"/>
            <w:gridSpan w:val="9"/>
            <w:noWrap w:val="0"/>
            <w:vAlign w:val="center"/>
          </w:tcPr>
          <w:p w14:paraId="1AADC316">
            <w:pPr>
              <w:keepNext w:val="0"/>
              <w:keepLines w:val="0"/>
              <w:pageBreakBefore w:val="0"/>
              <w:widowControl w:val="0"/>
              <w:kinsoku/>
              <w:wordWrap/>
              <w:overflowPunct/>
              <w:topLinePunct w:val="0"/>
              <w:autoSpaceDE/>
              <w:autoSpaceDN/>
              <w:bidi w:val="0"/>
              <w:adjustRightInd w:val="0"/>
              <w:snapToGrid w:val="0"/>
              <w:spacing w:line="400" w:lineRule="exact"/>
              <w:jc w:val="both"/>
              <w:textAlignment w:val="auto"/>
              <w:rPr>
                <w:rFonts w:hint="eastAsia" w:ascii="宋体" w:hAnsi="宋体" w:eastAsia="宋体" w:cs="宋体"/>
                <w:color w:val="auto"/>
                <w:szCs w:val="21"/>
                <w:highlight w:val="none"/>
                <w:lang w:val="en-US" w:eastAsia="zh-CN"/>
              </w:rPr>
            </w:pPr>
            <w:r>
              <w:rPr>
                <w:rFonts w:hint="eastAsia" w:ascii="宋体" w:hAnsi="宋体" w:eastAsia="宋体" w:cs="宋体"/>
                <w:color w:val="auto"/>
                <w:highlight w:val="none"/>
                <w:lang w:val="en-US" w:eastAsia="zh-CN"/>
              </w:rPr>
              <w:t>投标报价合计</w:t>
            </w:r>
            <w:r>
              <w:rPr>
                <w:rFonts w:hint="eastAsia" w:ascii="宋体" w:hAnsi="宋体" w:eastAsia="宋体" w:cs="宋体"/>
                <w:color w:val="auto"/>
                <w:szCs w:val="21"/>
                <w:highlight w:val="none"/>
              </w:rPr>
              <w:t xml:space="preserve">（大写）人民币                          （小写）      </w:t>
            </w:r>
          </w:p>
        </w:tc>
      </w:tr>
    </w:tbl>
    <w:p w14:paraId="79074001">
      <w:pPr>
        <w:snapToGrid w:val="0"/>
        <w:spacing w:before="50" w:after="50" w:line="360" w:lineRule="exact"/>
        <w:jc w:val="left"/>
        <w:outlineLvl w:val="9"/>
        <w:rPr>
          <w:rFonts w:hint="eastAsia" w:ascii="宋体" w:hAnsi="宋体" w:eastAsia="宋体" w:cs="宋体"/>
          <w:color w:val="auto"/>
          <w:szCs w:val="21"/>
          <w:highlight w:val="none"/>
        </w:rPr>
      </w:pPr>
      <w:r>
        <w:rPr>
          <w:rFonts w:hint="eastAsia" w:ascii="宋体" w:hAnsi="宋体" w:eastAsia="宋体" w:cs="宋体"/>
          <w:b/>
          <w:bCs/>
          <w:color w:val="auto"/>
          <w:spacing w:val="20"/>
          <w:szCs w:val="21"/>
          <w:highlight w:val="none"/>
        </w:rPr>
        <w:t>说明：</w:t>
      </w:r>
      <w:r>
        <w:rPr>
          <w:rFonts w:hint="eastAsia" w:ascii="宋体" w:hAnsi="宋体" w:eastAsia="宋体" w:cs="宋体"/>
          <w:color w:val="auto"/>
          <w:szCs w:val="21"/>
          <w:highlight w:val="none"/>
        </w:rPr>
        <w:t>1</w:t>
      </w:r>
      <w:r>
        <w:rPr>
          <w:rFonts w:hint="eastAsia" w:ascii="宋体" w:hAnsi="宋体" w:eastAsia="宋体" w:cs="宋体"/>
          <w:color w:val="auto"/>
          <w:szCs w:val="21"/>
          <w:highlight w:val="none"/>
          <w:lang w:val="en-US" w:eastAsia="zh-CN"/>
        </w:rPr>
        <w:t>.</w:t>
      </w:r>
      <w:r>
        <w:rPr>
          <w:rFonts w:hint="eastAsia" w:ascii="宋体" w:hAnsi="宋体" w:eastAsia="宋体" w:cs="宋体"/>
          <w:color w:val="auto"/>
          <w:szCs w:val="21"/>
          <w:highlight w:val="none"/>
        </w:rPr>
        <w:t>报价</w:t>
      </w:r>
      <w:r>
        <w:rPr>
          <w:rFonts w:hint="eastAsia" w:ascii="宋体" w:hAnsi="宋体" w:eastAsia="宋体" w:cs="宋体"/>
          <w:color w:val="auto"/>
          <w:szCs w:val="21"/>
          <w:highlight w:val="none"/>
          <w:lang w:val="en-US" w:eastAsia="zh-CN"/>
        </w:rPr>
        <w:t>不得</w:t>
      </w:r>
      <w:r>
        <w:rPr>
          <w:rFonts w:hint="eastAsia" w:ascii="宋体" w:hAnsi="宋体" w:eastAsia="宋体" w:cs="宋体"/>
          <w:color w:val="auto"/>
          <w:szCs w:val="21"/>
          <w:highlight w:val="none"/>
        </w:rPr>
        <w:t>涂改，否则其投标作无效标处理。</w:t>
      </w:r>
    </w:p>
    <w:p w14:paraId="6656D536">
      <w:pPr>
        <w:snapToGrid w:val="0"/>
        <w:spacing w:before="50" w:after="50" w:line="360" w:lineRule="exact"/>
        <w:ind w:firstLine="630" w:firstLineChars="3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Cs w:val="21"/>
          <w:highlight w:val="none"/>
        </w:rPr>
        <w:t>2.</w:t>
      </w:r>
      <w:r>
        <w:rPr>
          <w:rFonts w:hint="eastAsia" w:ascii="宋体" w:hAnsi="宋体" w:eastAsia="宋体" w:cs="宋体"/>
          <w:color w:val="auto"/>
          <w:sz w:val="21"/>
          <w:szCs w:val="21"/>
          <w:highlight w:val="none"/>
          <w:u w:val="none"/>
          <w:lang w:val="en-US" w:eastAsia="zh-CN"/>
        </w:rPr>
        <w:t>投标报价为投标人在招标人指定地点交付所投产品时所产生的一切费用总和；</w:t>
      </w:r>
      <w:r>
        <w:rPr>
          <w:rFonts w:hint="eastAsia" w:ascii="宋体" w:hAnsi="宋体" w:eastAsia="宋体" w:cs="宋体"/>
          <w:color w:val="auto"/>
          <w:sz w:val="21"/>
          <w:szCs w:val="21"/>
          <w:highlight w:val="none"/>
        </w:rPr>
        <w:t>包括货款、标准附件、备品备件、专用工具、</w:t>
      </w:r>
      <w:r>
        <w:rPr>
          <w:rFonts w:hint="eastAsia" w:ascii="宋体" w:hAnsi="宋体" w:eastAsia="宋体" w:cs="宋体"/>
          <w:color w:val="auto"/>
          <w:sz w:val="21"/>
          <w:szCs w:val="21"/>
          <w:highlight w:val="none"/>
          <w:lang w:val="en-US" w:eastAsia="zh-CN"/>
        </w:rPr>
        <w:t>人工费、服务费、</w:t>
      </w:r>
      <w:r>
        <w:rPr>
          <w:rFonts w:hint="eastAsia" w:ascii="宋体" w:hAnsi="宋体" w:eastAsia="宋体" w:cs="宋体"/>
          <w:color w:val="auto"/>
          <w:sz w:val="21"/>
          <w:szCs w:val="21"/>
          <w:highlight w:val="none"/>
        </w:rPr>
        <w:t>包装、运输、装卸、</w:t>
      </w:r>
      <w:r>
        <w:rPr>
          <w:rFonts w:hint="eastAsia" w:ascii="宋体" w:hAnsi="宋体" w:eastAsia="宋体" w:cs="宋体"/>
          <w:color w:val="auto"/>
          <w:sz w:val="21"/>
          <w:szCs w:val="21"/>
          <w:highlight w:val="none"/>
          <w:lang w:val="en-US" w:eastAsia="zh-CN"/>
        </w:rPr>
        <w:t>检测、试验、</w:t>
      </w:r>
      <w:r>
        <w:rPr>
          <w:rFonts w:hint="eastAsia" w:ascii="宋体" w:hAnsi="宋体" w:eastAsia="宋体" w:cs="宋体"/>
          <w:color w:val="auto"/>
          <w:sz w:val="21"/>
          <w:szCs w:val="21"/>
          <w:highlight w:val="none"/>
        </w:rPr>
        <w:t>保险、税金、货到就位以及安装、调试、培训、保修</w:t>
      </w:r>
      <w:r>
        <w:rPr>
          <w:rFonts w:hint="eastAsia" w:ascii="宋体" w:hAnsi="宋体" w:eastAsia="宋体" w:cs="宋体"/>
          <w:color w:val="auto"/>
          <w:sz w:val="21"/>
          <w:szCs w:val="21"/>
          <w:highlight w:val="none"/>
          <w:lang w:val="en-US" w:eastAsia="zh-CN"/>
        </w:rPr>
        <w:t>费</w:t>
      </w:r>
      <w:r>
        <w:rPr>
          <w:rFonts w:hint="eastAsia" w:ascii="宋体" w:hAnsi="宋体" w:eastAsia="宋体" w:cs="宋体"/>
          <w:color w:val="auto"/>
          <w:sz w:val="21"/>
          <w:szCs w:val="21"/>
          <w:highlight w:val="none"/>
        </w:rPr>
        <w:t>等</w:t>
      </w:r>
      <w:r>
        <w:rPr>
          <w:rFonts w:hint="eastAsia" w:ascii="宋体" w:hAnsi="宋体" w:eastAsia="宋体" w:cs="宋体"/>
          <w:color w:val="auto"/>
          <w:sz w:val="21"/>
          <w:szCs w:val="21"/>
          <w:highlight w:val="none"/>
          <w:lang w:val="en-US" w:eastAsia="zh-CN"/>
        </w:rPr>
        <w:t>成本、税金及利润。</w:t>
      </w:r>
    </w:p>
    <w:p w14:paraId="68422DC1">
      <w:pPr>
        <w:snapToGrid w:val="0"/>
        <w:spacing w:before="50" w:after="50" w:line="360" w:lineRule="exact"/>
        <w:ind w:firstLine="630" w:firstLineChars="300"/>
        <w:jc w:val="left"/>
        <w:outlineLvl w:val="9"/>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.所投产品</w:t>
      </w:r>
      <w:r>
        <w:rPr>
          <w:rFonts w:hint="eastAsia" w:ascii="宋体" w:hAnsi="宋体" w:eastAsia="宋体" w:cs="宋体"/>
          <w:color w:val="auto"/>
          <w:sz w:val="21"/>
          <w:szCs w:val="21"/>
          <w:highlight w:val="none"/>
          <w:lang w:val="en-US" w:eastAsia="zh-CN"/>
        </w:rPr>
        <w:t>如</w:t>
      </w:r>
      <w:r>
        <w:rPr>
          <w:rFonts w:hint="eastAsia" w:ascii="宋体" w:hAnsi="宋体" w:eastAsia="宋体" w:cs="宋体"/>
          <w:color w:val="auto"/>
          <w:sz w:val="21"/>
          <w:szCs w:val="21"/>
          <w:highlight w:val="none"/>
        </w:rPr>
        <w:t>有专用耗材的必须提供</w:t>
      </w:r>
      <w:r>
        <w:rPr>
          <w:rFonts w:hint="eastAsia" w:ascii="宋体" w:hAnsi="宋体" w:eastAsia="宋体" w:cs="宋体"/>
          <w:color w:val="auto"/>
          <w:sz w:val="21"/>
          <w:szCs w:val="21"/>
          <w:highlight w:val="none"/>
          <w:lang w:val="en-US" w:eastAsia="zh-CN"/>
        </w:rPr>
        <w:t>专用耗材的</w:t>
      </w:r>
      <w:r>
        <w:rPr>
          <w:rFonts w:hint="eastAsia" w:ascii="宋体" w:hAnsi="宋体" w:eastAsia="宋体" w:cs="宋体"/>
          <w:color w:val="auto"/>
          <w:sz w:val="21"/>
          <w:szCs w:val="21"/>
          <w:highlight w:val="none"/>
        </w:rPr>
        <w:t>明细报价。</w:t>
      </w:r>
    </w:p>
    <w:p w14:paraId="3E8093E7">
      <w:pPr>
        <w:snapToGrid w:val="0"/>
        <w:spacing w:before="50" w:after="50" w:line="360" w:lineRule="exact"/>
        <w:ind w:firstLine="630" w:firstLineChars="300"/>
        <w:jc w:val="left"/>
        <w:outlineLvl w:val="9"/>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评标委员会认为投标人的投标报价明显低于其他通过符合性审查投标人的投标报价，有可能影响产品质量或者不能诚信履约的，应当要求其在评标现场合理的时间内提供书面说明，必要时提交相关证明材料；投标人不能证明其投标报价合理性的，评标委员会应当将其作为无效投标处理。</w:t>
      </w:r>
    </w:p>
    <w:p w14:paraId="4A4C732E">
      <w:pPr>
        <w:snapToGrid w:val="0"/>
        <w:spacing w:before="50" w:after="50" w:line="360" w:lineRule="exact"/>
        <w:rPr>
          <w:rFonts w:hint="eastAsia" w:ascii="宋体" w:hAnsi="宋体" w:eastAsia="宋体" w:cs="宋体"/>
          <w:color w:val="auto"/>
          <w:spacing w:val="20"/>
          <w:szCs w:val="21"/>
          <w:highlight w:val="none"/>
          <w:u w:val="single"/>
        </w:rPr>
      </w:pPr>
      <w:r>
        <w:rPr>
          <w:rFonts w:hint="eastAsia" w:ascii="宋体" w:hAnsi="宋体" w:eastAsia="宋体" w:cs="宋体"/>
          <w:color w:val="auto"/>
          <w:spacing w:val="20"/>
          <w:szCs w:val="21"/>
          <w:highlight w:val="none"/>
        </w:rPr>
        <w:t>法定代表人（负责人）或委托代理人（签字或电子签名）：</w:t>
      </w:r>
      <w:r>
        <w:rPr>
          <w:rFonts w:hint="eastAsia" w:ascii="宋体" w:hAnsi="宋体" w:eastAsia="宋体" w:cs="宋体"/>
          <w:color w:val="auto"/>
          <w:spacing w:val="20"/>
          <w:szCs w:val="21"/>
          <w:highlight w:val="none"/>
          <w:u w:val="single"/>
        </w:rPr>
        <w:t xml:space="preserve">          </w:t>
      </w:r>
    </w:p>
    <w:p w14:paraId="79B04BAA">
      <w:pPr>
        <w:snapToGrid w:val="0"/>
        <w:spacing w:line="360" w:lineRule="auto"/>
        <w:ind w:right="480"/>
        <w:jc w:val="both"/>
        <w:rPr>
          <w:rFonts w:hint="eastAsia" w:ascii="宋体" w:hAnsi="宋体" w:eastAsia="宋体" w:cs="宋体"/>
          <w:b/>
          <w:color w:val="auto"/>
          <w:kern w:val="0"/>
          <w:sz w:val="32"/>
          <w:szCs w:val="32"/>
          <w:highlight w:val="none"/>
        </w:rPr>
      </w:pPr>
      <w:r>
        <w:rPr>
          <w:rFonts w:hint="eastAsia" w:ascii="宋体" w:hAnsi="宋体" w:eastAsia="宋体" w:cs="宋体"/>
          <w:color w:val="auto"/>
          <w:szCs w:val="21"/>
          <w:highlight w:val="none"/>
        </w:rPr>
        <w:t>投标人名称（电子公章）：</w:t>
      </w:r>
      <w:r>
        <w:rPr>
          <w:rFonts w:hint="eastAsia" w:ascii="宋体" w:hAnsi="宋体" w:eastAsia="宋体" w:cs="宋体"/>
          <w:color w:val="auto"/>
          <w:szCs w:val="21"/>
          <w:highlight w:val="none"/>
          <w:u w:val="single"/>
        </w:rPr>
        <w:t xml:space="preserve">                </w:t>
      </w:r>
      <w:r>
        <w:rPr>
          <w:rFonts w:hint="eastAsia" w:ascii="宋体" w:hAnsi="宋体" w:eastAsia="宋体" w:cs="宋体"/>
          <w:color w:val="auto"/>
          <w:szCs w:val="21"/>
          <w:highlight w:val="none"/>
        </w:rPr>
        <w:t xml:space="preserve">               日  期：</w:t>
      </w:r>
      <w:r>
        <w:rPr>
          <w:rFonts w:hint="eastAsia" w:ascii="宋体" w:hAnsi="宋体" w:eastAsia="宋体" w:cs="宋体"/>
          <w:color w:val="auto"/>
          <w:szCs w:val="21"/>
          <w:highlight w:val="none"/>
          <w:u w:val="single"/>
        </w:rPr>
        <w:t xml:space="preserve">         </w:t>
      </w:r>
    </w:p>
    <w:p w14:paraId="6931A6F8">
      <w:pPr>
        <w:snapToGrid w:val="0"/>
        <w:spacing w:line="360" w:lineRule="auto"/>
        <w:ind w:right="480"/>
        <w:jc w:val="center"/>
        <w:rPr>
          <w:rFonts w:hint="eastAsia" w:ascii="宋体" w:hAnsi="宋体" w:eastAsia="宋体" w:cs="宋体"/>
          <w:b/>
          <w:color w:val="auto"/>
          <w:kern w:val="0"/>
          <w:sz w:val="32"/>
          <w:szCs w:val="32"/>
          <w:highlight w:val="none"/>
        </w:rPr>
      </w:pPr>
    </w:p>
    <w:p w14:paraId="4FAE2854">
      <w:pPr>
        <w:rPr>
          <w:rFonts w:hint="eastAsia" w:ascii="宋体" w:hAnsi="宋体" w:eastAsia="宋体" w:cs="宋体"/>
          <w:color w:val="auto"/>
          <w:kern w:val="2"/>
          <w:sz w:val="32"/>
          <w:szCs w:val="32"/>
          <w:highlight w:val="none"/>
        </w:rPr>
      </w:pPr>
      <w:r>
        <w:rPr>
          <w:rFonts w:hint="eastAsia" w:ascii="宋体" w:hAnsi="宋体" w:eastAsia="宋体" w:cs="宋体"/>
          <w:color w:val="auto"/>
          <w:kern w:val="2"/>
          <w:sz w:val="32"/>
          <w:szCs w:val="32"/>
          <w:highlight w:val="none"/>
        </w:rPr>
        <w:br w:type="page"/>
      </w:r>
    </w:p>
    <w:p w14:paraId="13A31F89">
      <w:pPr>
        <w:pStyle w:val="694"/>
        <w:keepNext w:val="0"/>
        <w:pageBreakBefore w:val="0"/>
        <w:tabs>
          <w:tab w:val="clear" w:pos="720"/>
        </w:tabs>
        <w:snapToGrid w:val="0"/>
        <w:spacing w:before="120" w:after="120"/>
        <w:ind w:firstLine="643"/>
        <w:jc w:val="both"/>
        <w:outlineLvl w:val="9"/>
        <w:rPr>
          <w:rFonts w:hint="eastAsia" w:ascii="宋体" w:hAnsi="宋体" w:eastAsia="宋体" w:cs="宋体"/>
          <w:color w:val="auto"/>
          <w:kern w:val="2"/>
          <w:sz w:val="32"/>
          <w:szCs w:val="32"/>
          <w:highlight w:val="none"/>
        </w:rPr>
        <w:sectPr>
          <w:headerReference r:id="rId29" w:type="first"/>
          <w:footerReference r:id="rId31" w:type="first"/>
          <w:headerReference r:id="rId28" w:type="default"/>
          <w:footerReference r:id="rId30" w:type="default"/>
          <w:pgSz w:w="11906" w:h="16838"/>
          <w:pgMar w:top="1276" w:right="1418" w:bottom="1247" w:left="1418" w:header="851" w:footer="992" w:gutter="0"/>
          <w:pgNumType w:fmt="decimal"/>
          <w:cols w:space="720" w:num="1"/>
          <w:titlePg/>
          <w:docGrid w:linePitch="312" w:charSpace="0"/>
        </w:sectPr>
      </w:pPr>
    </w:p>
    <w:p w14:paraId="3A23FEDE">
      <w:pPr>
        <w:pStyle w:val="86"/>
        <w:numPr>
          <w:ilvl w:val="0"/>
          <w:numId w:val="3"/>
        </w:numPr>
        <w:ind w:left="0" w:leftChars="0" w:firstLine="0" w:firstLineChars="0"/>
        <w:jc w:val="left"/>
        <w:rPr>
          <w:rFonts w:hint="eastAsia" w:ascii="宋体" w:hAnsi="宋体" w:eastAsia="宋体" w:cs="宋体"/>
          <w:b/>
          <w:color w:val="auto"/>
          <w:sz w:val="32"/>
          <w:szCs w:val="32"/>
          <w:highlight w:val="none"/>
        </w:rPr>
      </w:pPr>
      <w:bookmarkStart w:id="437" w:name="_Toc176185127"/>
      <w:r>
        <w:rPr>
          <w:rFonts w:hint="eastAsia" w:ascii="宋体" w:hAnsi="宋体" w:eastAsia="宋体" w:cs="宋体"/>
          <w:b/>
          <w:color w:val="auto"/>
          <w:sz w:val="32"/>
          <w:szCs w:val="32"/>
          <w:highlight w:val="none"/>
        </w:rPr>
        <w:t>开标一览表（报价表）</w:t>
      </w:r>
      <w:bookmarkEnd w:id="437"/>
    </w:p>
    <w:p w14:paraId="143C56B7">
      <w:pPr>
        <w:snapToGrid w:val="0"/>
        <w:spacing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color w:val="auto"/>
          <w:sz w:val="32"/>
          <w:szCs w:val="32"/>
          <w:highlight w:val="none"/>
        </w:rPr>
        <w:t>开标一览表（报价表）</w:t>
      </w:r>
      <w:r>
        <w:rPr>
          <w:rFonts w:hint="eastAsia" w:ascii="宋体" w:hAnsi="宋体" w:eastAsia="宋体" w:cs="宋体"/>
          <w:b/>
          <w:color w:val="auto"/>
          <w:sz w:val="32"/>
          <w:szCs w:val="32"/>
          <w:highlight w:val="none"/>
          <w:lang w:eastAsia="zh-CN"/>
        </w:rPr>
        <w:t>（</w:t>
      </w:r>
      <w:r>
        <w:rPr>
          <w:rFonts w:hint="eastAsia" w:ascii="宋体" w:hAnsi="宋体" w:eastAsia="宋体" w:cs="宋体"/>
          <w:b/>
          <w:color w:val="auto"/>
          <w:sz w:val="32"/>
          <w:szCs w:val="32"/>
          <w:highlight w:val="none"/>
          <w:lang w:val="en-US" w:eastAsia="zh-CN"/>
        </w:rPr>
        <w:t>格式</w:t>
      </w:r>
      <w:r>
        <w:rPr>
          <w:rFonts w:hint="eastAsia" w:ascii="宋体" w:hAnsi="宋体" w:eastAsia="宋体" w:cs="宋体"/>
          <w:b/>
          <w:color w:val="auto"/>
          <w:sz w:val="32"/>
          <w:szCs w:val="32"/>
          <w:highlight w:val="none"/>
          <w:lang w:eastAsia="zh-CN"/>
        </w:rPr>
        <w:t>）</w:t>
      </w:r>
    </w:p>
    <w:p w14:paraId="1BE7CBC2">
      <w:pPr>
        <w:snapToGrid w:val="0"/>
        <w:spacing w:line="360" w:lineRule="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（采购人）、（采购代理机构）</w:t>
      </w:r>
      <w:r>
        <w:rPr>
          <w:rFonts w:hint="eastAsia" w:ascii="宋体" w:hAnsi="宋体" w:eastAsia="宋体" w:cs="宋体"/>
          <w:color w:val="auto"/>
          <w:kern w:val="0"/>
          <w:sz w:val="21"/>
          <w:szCs w:val="21"/>
          <w:highlight w:val="none"/>
          <w:lang w:val="zh-CN"/>
        </w:rPr>
        <w:t>：</w:t>
      </w:r>
    </w:p>
    <w:p w14:paraId="1396B476">
      <w:pPr>
        <w:snapToGrid w:val="0"/>
        <w:spacing w:line="360" w:lineRule="auto"/>
        <w:ind w:firstLine="482"/>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按你方招标文件要求，我们，本投标文件签字方，谨此向你方发出要约如下：如你方接受本投标，我方承诺按照如下开标一览表（报价表）的价格完成</w:t>
      </w:r>
      <w:r>
        <w:rPr>
          <w:rFonts w:hint="eastAsia" w:ascii="宋体" w:hAnsi="宋体" w:eastAsia="宋体" w:cs="宋体"/>
          <w:color w:val="auto"/>
          <w:sz w:val="21"/>
          <w:szCs w:val="21"/>
          <w:highlight w:val="none"/>
        </w:rPr>
        <w:t>（项目名称）</w:t>
      </w:r>
      <w:r>
        <w:rPr>
          <w:rFonts w:hint="eastAsia" w:ascii="宋体" w:hAnsi="宋体" w:eastAsia="宋体" w:cs="宋体"/>
          <w:color w:val="auto"/>
          <w:kern w:val="0"/>
          <w:sz w:val="21"/>
          <w:szCs w:val="21"/>
          <w:highlight w:val="none"/>
          <w:lang w:val="zh-CN"/>
        </w:rPr>
        <w:t>【招标编号：</w:t>
      </w:r>
      <w:r>
        <w:rPr>
          <w:rFonts w:hint="eastAsia" w:ascii="宋体" w:hAnsi="宋体" w:eastAsia="宋体" w:cs="宋体"/>
          <w:color w:val="auto"/>
          <w:sz w:val="21"/>
          <w:szCs w:val="21"/>
          <w:highlight w:val="none"/>
        </w:rPr>
        <w:t>（采购编号）】的实施</w:t>
      </w:r>
      <w:r>
        <w:rPr>
          <w:rFonts w:hint="eastAsia" w:ascii="宋体" w:hAnsi="宋体" w:eastAsia="宋体" w:cs="宋体"/>
          <w:color w:val="auto"/>
          <w:kern w:val="0"/>
          <w:sz w:val="21"/>
          <w:szCs w:val="21"/>
          <w:highlight w:val="none"/>
          <w:lang w:val="zh-CN"/>
        </w:rPr>
        <w:t>。</w:t>
      </w:r>
    </w:p>
    <w:p w14:paraId="7890EB3D">
      <w:pPr>
        <w:spacing w:line="360" w:lineRule="auto"/>
        <w:jc w:val="center"/>
        <w:rPr>
          <w:rFonts w:hint="eastAsia" w:ascii="宋体" w:hAnsi="宋体" w:eastAsia="宋体" w:cs="宋体"/>
          <w:b/>
          <w:color w:val="auto"/>
          <w:kern w:val="0"/>
          <w:sz w:val="21"/>
          <w:szCs w:val="21"/>
          <w:highlight w:val="none"/>
          <w:lang w:val="zh-CN"/>
        </w:rPr>
      </w:pPr>
      <w:r>
        <w:rPr>
          <w:rFonts w:hint="eastAsia" w:ascii="宋体" w:hAnsi="宋体" w:eastAsia="宋体" w:cs="宋体"/>
          <w:b/>
          <w:color w:val="auto"/>
          <w:kern w:val="0"/>
          <w:sz w:val="21"/>
          <w:szCs w:val="21"/>
          <w:highlight w:val="none"/>
          <w:lang w:val="zh-CN"/>
        </w:rPr>
        <w:t>开标一览表（报价表）(单位均为人民币元)</w:t>
      </w:r>
    </w:p>
    <w:tbl>
      <w:tblPr>
        <w:tblStyle w:val="65"/>
        <w:tblW w:w="145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417"/>
        <w:gridCol w:w="1843"/>
        <w:gridCol w:w="3118"/>
        <w:gridCol w:w="993"/>
        <w:gridCol w:w="1559"/>
        <w:gridCol w:w="1984"/>
        <w:gridCol w:w="3119"/>
      </w:tblGrid>
      <w:tr w14:paraId="1785D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3" w:hRule="atLeast"/>
          <w:jc w:val="center"/>
        </w:trPr>
        <w:tc>
          <w:tcPr>
            <w:tcW w:w="534" w:type="dxa"/>
            <w:vAlign w:val="center"/>
          </w:tcPr>
          <w:p w14:paraId="17A26FC2">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序号</w:t>
            </w:r>
          </w:p>
        </w:tc>
        <w:tc>
          <w:tcPr>
            <w:tcW w:w="1417" w:type="dxa"/>
            <w:vAlign w:val="center"/>
          </w:tcPr>
          <w:p w14:paraId="0060E20C">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名称</w:t>
            </w:r>
          </w:p>
        </w:tc>
        <w:tc>
          <w:tcPr>
            <w:tcW w:w="1843" w:type="dxa"/>
            <w:vAlign w:val="center"/>
          </w:tcPr>
          <w:p w14:paraId="59DBB67B">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生产厂家、品牌</w:t>
            </w:r>
          </w:p>
        </w:tc>
        <w:tc>
          <w:tcPr>
            <w:tcW w:w="3118" w:type="dxa"/>
            <w:vAlign w:val="center"/>
          </w:tcPr>
          <w:p w14:paraId="1F9983ED">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规格型号</w:t>
            </w:r>
          </w:p>
        </w:tc>
        <w:tc>
          <w:tcPr>
            <w:tcW w:w="993" w:type="dxa"/>
            <w:vAlign w:val="center"/>
          </w:tcPr>
          <w:p w14:paraId="0819DABB">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数量</w:t>
            </w:r>
          </w:p>
        </w:tc>
        <w:tc>
          <w:tcPr>
            <w:tcW w:w="1559" w:type="dxa"/>
            <w:vAlign w:val="center"/>
          </w:tcPr>
          <w:p w14:paraId="054954FB">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单价</w:t>
            </w:r>
          </w:p>
        </w:tc>
        <w:tc>
          <w:tcPr>
            <w:tcW w:w="1984" w:type="dxa"/>
            <w:vAlign w:val="center"/>
          </w:tcPr>
          <w:p w14:paraId="5CB58FE7">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合计</w:t>
            </w:r>
          </w:p>
        </w:tc>
        <w:tc>
          <w:tcPr>
            <w:tcW w:w="3119" w:type="dxa"/>
            <w:vAlign w:val="center"/>
          </w:tcPr>
          <w:p w14:paraId="070C33BB">
            <w:pPr>
              <w:spacing w:line="360" w:lineRule="auto"/>
              <w:jc w:val="center"/>
              <w:rPr>
                <w:rFonts w:hint="eastAsia" w:ascii="宋体" w:hAnsi="宋体" w:eastAsia="宋体" w:cs="宋体"/>
                <w:b/>
                <w:color w:val="auto"/>
                <w:sz w:val="21"/>
                <w:szCs w:val="21"/>
                <w:highlight w:val="none"/>
              </w:rPr>
            </w:pPr>
          </w:p>
          <w:p w14:paraId="2DA19A28">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备注（如果有）</w:t>
            </w:r>
          </w:p>
          <w:p w14:paraId="03C85BBA">
            <w:pPr>
              <w:spacing w:line="360" w:lineRule="auto"/>
              <w:jc w:val="center"/>
              <w:rPr>
                <w:rFonts w:hint="eastAsia" w:ascii="宋体" w:hAnsi="宋体" w:eastAsia="宋体" w:cs="宋体"/>
                <w:b/>
                <w:color w:val="auto"/>
                <w:sz w:val="21"/>
                <w:szCs w:val="21"/>
                <w:highlight w:val="none"/>
              </w:rPr>
            </w:pPr>
          </w:p>
        </w:tc>
      </w:tr>
      <w:tr w14:paraId="67168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 w:hRule="atLeast"/>
          <w:jc w:val="center"/>
        </w:trPr>
        <w:tc>
          <w:tcPr>
            <w:tcW w:w="534" w:type="dxa"/>
            <w:vAlign w:val="center"/>
          </w:tcPr>
          <w:p w14:paraId="2647F018">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417" w:type="dxa"/>
            <w:vAlign w:val="center"/>
          </w:tcPr>
          <w:p w14:paraId="30F03585">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XX</w:t>
            </w:r>
          </w:p>
        </w:tc>
        <w:tc>
          <w:tcPr>
            <w:tcW w:w="1843" w:type="dxa"/>
            <w:vAlign w:val="center"/>
          </w:tcPr>
          <w:p w14:paraId="4ABE904F">
            <w:pPr>
              <w:snapToGrid w:val="0"/>
              <w:spacing w:line="360" w:lineRule="auto"/>
              <w:jc w:val="center"/>
              <w:rPr>
                <w:rFonts w:hint="eastAsia" w:ascii="宋体" w:hAnsi="宋体" w:eastAsia="宋体" w:cs="宋体"/>
                <w:color w:val="auto"/>
                <w:sz w:val="21"/>
                <w:szCs w:val="21"/>
                <w:highlight w:val="none"/>
              </w:rPr>
            </w:pPr>
          </w:p>
        </w:tc>
        <w:tc>
          <w:tcPr>
            <w:tcW w:w="3118" w:type="dxa"/>
            <w:vAlign w:val="center"/>
          </w:tcPr>
          <w:p w14:paraId="66FCA80E">
            <w:pPr>
              <w:snapToGrid w:val="0"/>
              <w:spacing w:line="360" w:lineRule="auto"/>
              <w:jc w:val="center"/>
              <w:rPr>
                <w:rFonts w:hint="eastAsia" w:ascii="宋体" w:hAnsi="宋体" w:eastAsia="宋体" w:cs="宋体"/>
                <w:color w:val="auto"/>
                <w:sz w:val="21"/>
                <w:szCs w:val="21"/>
                <w:highlight w:val="none"/>
              </w:rPr>
            </w:pPr>
          </w:p>
        </w:tc>
        <w:tc>
          <w:tcPr>
            <w:tcW w:w="993" w:type="dxa"/>
            <w:vAlign w:val="center"/>
          </w:tcPr>
          <w:p w14:paraId="5D55E745">
            <w:pPr>
              <w:snapToGrid w:val="0"/>
              <w:spacing w:line="360" w:lineRule="auto"/>
              <w:jc w:val="center"/>
              <w:rPr>
                <w:rFonts w:hint="eastAsia" w:ascii="宋体" w:hAnsi="宋体" w:eastAsia="宋体" w:cs="宋体"/>
                <w:color w:val="auto"/>
                <w:sz w:val="21"/>
                <w:szCs w:val="21"/>
                <w:highlight w:val="none"/>
              </w:rPr>
            </w:pPr>
          </w:p>
        </w:tc>
        <w:tc>
          <w:tcPr>
            <w:tcW w:w="1559" w:type="dxa"/>
            <w:vAlign w:val="center"/>
          </w:tcPr>
          <w:p w14:paraId="3C38217B">
            <w:pPr>
              <w:spacing w:line="360" w:lineRule="auto"/>
              <w:jc w:val="center"/>
              <w:rPr>
                <w:rFonts w:hint="eastAsia" w:ascii="宋体" w:hAnsi="宋体" w:eastAsia="宋体" w:cs="宋体"/>
                <w:color w:val="auto"/>
                <w:sz w:val="21"/>
                <w:szCs w:val="21"/>
                <w:highlight w:val="none"/>
              </w:rPr>
            </w:pPr>
          </w:p>
        </w:tc>
        <w:tc>
          <w:tcPr>
            <w:tcW w:w="1984" w:type="dxa"/>
            <w:vAlign w:val="center"/>
          </w:tcPr>
          <w:p w14:paraId="7317C8B5">
            <w:pPr>
              <w:spacing w:line="360" w:lineRule="auto"/>
              <w:jc w:val="center"/>
              <w:rPr>
                <w:rFonts w:hint="eastAsia" w:ascii="宋体" w:hAnsi="宋体" w:eastAsia="宋体" w:cs="宋体"/>
                <w:color w:val="auto"/>
                <w:sz w:val="21"/>
                <w:szCs w:val="21"/>
                <w:highlight w:val="none"/>
              </w:rPr>
            </w:pPr>
          </w:p>
        </w:tc>
        <w:tc>
          <w:tcPr>
            <w:tcW w:w="3119" w:type="dxa"/>
            <w:vAlign w:val="center"/>
          </w:tcPr>
          <w:p w14:paraId="3D3763B2">
            <w:pPr>
              <w:spacing w:line="360" w:lineRule="auto"/>
              <w:jc w:val="center"/>
              <w:rPr>
                <w:rFonts w:hint="eastAsia" w:ascii="宋体" w:hAnsi="宋体" w:eastAsia="宋体" w:cs="宋体"/>
                <w:color w:val="auto"/>
                <w:sz w:val="21"/>
                <w:szCs w:val="21"/>
                <w:highlight w:val="none"/>
              </w:rPr>
            </w:pPr>
          </w:p>
        </w:tc>
      </w:tr>
      <w:tr w14:paraId="0E8E2E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251C279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417" w:type="dxa"/>
            <w:vAlign w:val="center"/>
          </w:tcPr>
          <w:p w14:paraId="48B87871">
            <w:pPr>
              <w:snapToGrid w:val="0"/>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XX</w:t>
            </w:r>
          </w:p>
        </w:tc>
        <w:tc>
          <w:tcPr>
            <w:tcW w:w="1843" w:type="dxa"/>
            <w:vAlign w:val="center"/>
          </w:tcPr>
          <w:p w14:paraId="4D505E1E">
            <w:pPr>
              <w:snapToGrid w:val="0"/>
              <w:spacing w:line="360" w:lineRule="auto"/>
              <w:jc w:val="center"/>
              <w:rPr>
                <w:rFonts w:hint="eastAsia" w:ascii="宋体" w:hAnsi="宋体" w:eastAsia="宋体" w:cs="宋体"/>
                <w:color w:val="auto"/>
                <w:sz w:val="21"/>
                <w:szCs w:val="21"/>
                <w:highlight w:val="none"/>
              </w:rPr>
            </w:pPr>
          </w:p>
        </w:tc>
        <w:tc>
          <w:tcPr>
            <w:tcW w:w="3118" w:type="dxa"/>
            <w:vAlign w:val="center"/>
          </w:tcPr>
          <w:p w14:paraId="7D824347">
            <w:pPr>
              <w:snapToGrid w:val="0"/>
              <w:spacing w:line="360" w:lineRule="auto"/>
              <w:jc w:val="center"/>
              <w:rPr>
                <w:rFonts w:hint="eastAsia" w:ascii="宋体" w:hAnsi="宋体" w:eastAsia="宋体" w:cs="宋体"/>
                <w:color w:val="auto"/>
                <w:sz w:val="21"/>
                <w:szCs w:val="21"/>
                <w:highlight w:val="none"/>
              </w:rPr>
            </w:pPr>
          </w:p>
        </w:tc>
        <w:tc>
          <w:tcPr>
            <w:tcW w:w="993" w:type="dxa"/>
            <w:vAlign w:val="center"/>
          </w:tcPr>
          <w:p w14:paraId="6C4798A4">
            <w:pPr>
              <w:snapToGrid w:val="0"/>
              <w:spacing w:line="360" w:lineRule="auto"/>
              <w:jc w:val="center"/>
              <w:rPr>
                <w:rFonts w:hint="eastAsia" w:ascii="宋体" w:hAnsi="宋体" w:eastAsia="宋体" w:cs="宋体"/>
                <w:color w:val="auto"/>
                <w:sz w:val="21"/>
                <w:szCs w:val="21"/>
                <w:highlight w:val="none"/>
              </w:rPr>
            </w:pPr>
          </w:p>
        </w:tc>
        <w:tc>
          <w:tcPr>
            <w:tcW w:w="1559" w:type="dxa"/>
            <w:vAlign w:val="center"/>
          </w:tcPr>
          <w:p w14:paraId="0CD5ED47">
            <w:pPr>
              <w:spacing w:line="360" w:lineRule="auto"/>
              <w:jc w:val="center"/>
              <w:rPr>
                <w:rFonts w:hint="eastAsia" w:ascii="宋体" w:hAnsi="宋体" w:eastAsia="宋体" w:cs="宋体"/>
                <w:color w:val="auto"/>
                <w:sz w:val="21"/>
                <w:szCs w:val="21"/>
                <w:highlight w:val="none"/>
              </w:rPr>
            </w:pPr>
          </w:p>
        </w:tc>
        <w:tc>
          <w:tcPr>
            <w:tcW w:w="1984" w:type="dxa"/>
            <w:vAlign w:val="center"/>
          </w:tcPr>
          <w:p w14:paraId="6FD83CE0">
            <w:pPr>
              <w:spacing w:line="360" w:lineRule="auto"/>
              <w:jc w:val="center"/>
              <w:rPr>
                <w:rFonts w:hint="eastAsia" w:ascii="宋体" w:hAnsi="宋体" w:eastAsia="宋体" w:cs="宋体"/>
                <w:color w:val="auto"/>
                <w:sz w:val="21"/>
                <w:szCs w:val="21"/>
                <w:highlight w:val="none"/>
              </w:rPr>
            </w:pPr>
          </w:p>
        </w:tc>
        <w:tc>
          <w:tcPr>
            <w:tcW w:w="3119" w:type="dxa"/>
            <w:vAlign w:val="center"/>
          </w:tcPr>
          <w:p w14:paraId="6D0E98FF">
            <w:pPr>
              <w:spacing w:line="360" w:lineRule="auto"/>
              <w:jc w:val="center"/>
              <w:rPr>
                <w:rFonts w:hint="eastAsia" w:ascii="宋体" w:hAnsi="宋体" w:eastAsia="宋体" w:cs="宋体"/>
                <w:color w:val="auto"/>
                <w:sz w:val="21"/>
                <w:szCs w:val="21"/>
                <w:highlight w:val="none"/>
              </w:rPr>
            </w:pPr>
          </w:p>
        </w:tc>
      </w:tr>
      <w:tr w14:paraId="486EBC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006EFAB1">
            <w:pPr>
              <w:spacing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1417" w:type="dxa"/>
            <w:vAlign w:val="center"/>
          </w:tcPr>
          <w:p w14:paraId="7B2FEBF9">
            <w:pPr>
              <w:snapToGrid w:val="0"/>
              <w:spacing w:line="360" w:lineRule="auto"/>
              <w:jc w:val="center"/>
              <w:rPr>
                <w:rFonts w:hint="eastAsia" w:ascii="宋体" w:hAnsi="宋体" w:eastAsia="宋体" w:cs="宋体"/>
                <w:color w:val="auto"/>
                <w:sz w:val="21"/>
                <w:szCs w:val="21"/>
                <w:highlight w:val="none"/>
              </w:rPr>
            </w:pPr>
          </w:p>
        </w:tc>
        <w:tc>
          <w:tcPr>
            <w:tcW w:w="1843" w:type="dxa"/>
            <w:vAlign w:val="center"/>
          </w:tcPr>
          <w:p w14:paraId="56BDC104">
            <w:pPr>
              <w:snapToGrid w:val="0"/>
              <w:spacing w:line="360" w:lineRule="auto"/>
              <w:jc w:val="center"/>
              <w:rPr>
                <w:rFonts w:hint="eastAsia" w:ascii="宋体" w:hAnsi="宋体" w:eastAsia="宋体" w:cs="宋体"/>
                <w:color w:val="auto"/>
                <w:sz w:val="21"/>
                <w:szCs w:val="21"/>
                <w:highlight w:val="none"/>
              </w:rPr>
            </w:pPr>
          </w:p>
        </w:tc>
        <w:tc>
          <w:tcPr>
            <w:tcW w:w="3118" w:type="dxa"/>
            <w:vAlign w:val="center"/>
          </w:tcPr>
          <w:p w14:paraId="5FCB056A">
            <w:pPr>
              <w:snapToGrid w:val="0"/>
              <w:spacing w:line="360" w:lineRule="auto"/>
              <w:jc w:val="center"/>
              <w:rPr>
                <w:rFonts w:hint="eastAsia" w:ascii="宋体" w:hAnsi="宋体" w:eastAsia="宋体" w:cs="宋体"/>
                <w:color w:val="auto"/>
                <w:sz w:val="21"/>
                <w:szCs w:val="21"/>
                <w:highlight w:val="none"/>
              </w:rPr>
            </w:pPr>
          </w:p>
        </w:tc>
        <w:tc>
          <w:tcPr>
            <w:tcW w:w="993" w:type="dxa"/>
            <w:vAlign w:val="center"/>
          </w:tcPr>
          <w:p w14:paraId="15C3320C">
            <w:pPr>
              <w:snapToGrid w:val="0"/>
              <w:spacing w:line="360" w:lineRule="auto"/>
              <w:jc w:val="center"/>
              <w:rPr>
                <w:rFonts w:hint="eastAsia" w:ascii="宋体" w:hAnsi="宋体" w:eastAsia="宋体" w:cs="宋体"/>
                <w:color w:val="auto"/>
                <w:sz w:val="21"/>
                <w:szCs w:val="21"/>
                <w:highlight w:val="none"/>
              </w:rPr>
            </w:pPr>
          </w:p>
        </w:tc>
        <w:tc>
          <w:tcPr>
            <w:tcW w:w="1559" w:type="dxa"/>
            <w:vAlign w:val="center"/>
          </w:tcPr>
          <w:p w14:paraId="730A68EE">
            <w:pPr>
              <w:spacing w:line="360" w:lineRule="auto"/>
              <w:jc w:val="center"/>
              <w:rPr>
                <w:rFonts w:hint="eastAsia" w:ascii="宋体" w:hAnsi="宋体" w:eastAsia="宋体" w:cs="宋体"/>
                <w:color w:val="auto"/>
                <w:sz w:val="21"/>
                <w:szCs w:val="21"/>
                <w:highlight w:val="none"/>
              </w:rPr>
            </w:pPr>
          </w:p>
        </w:tc>
        <w:tc>
          <w:tcPr>
            <w:tcW w:w="1984" w:type="dxa"/>
            <w:vAlign w:val="center"/>
          </w:tcPr>
          <w:p w14:paraId="4AC10CC7">
            <w:pPr>
              <w:spacing w:line="360" w:lineRule="auto"/>
              <w:jc w:val="center"/>
              <w:rPr>
                <w:rFonts w:hint="eastAsia" w:ascii="宋体" w:hAnsi="宋体" w:eastAsia="宋体" w:cs="宋体"/>
                <w:color w:val="auto"/>
                <w:sz w:val="21"/>
                <w:szCs w:val="21"/>
                <w:highlight w:val="none"/>
              </w:rPr>
            </w:pPr>
          </w:p>
        </w:tc>
        <w:tc>
          <w:tcPr>
            <w:tcW w:w="3119" w:type="dxa"/>
            <w:vAlign w:val="center"/>
          </w:tcPr>
          <w:p w14:paraId="3841FFE9">
            <w:pPr>
              <w:spacing w:line="360" w:lineRule="auto"/>
              <w:jc w:val="center"/>
              <w:rPr>
                <w:rFonts w:hint="eastAsia" w:ascii="宋体" w:hAnsi="宋体" w:eastAsia="宋体" w:cs="宋体"/>
                <w:color w:val="auto"/>
                <w:sz w:val="21"/>
                <w:szCs w:val="21"/>
                <w:highlight w:val="none"/>
              </w:rPr>
            </w:pPr>
          </w:p>
        </w:tc>
      </w:tr>
      <w:tr w14:paraId="4873F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5F57CE94">
            <w:pPr>
              <w:spacing w:line="360" w:lineRule="auto"/>
              <w:jc w:val="center"/>
              <w:rPr>
                <w:rFonts w:hint="eastAsia" w:ascii="宋体" w:hAnsi="宋体" w:eastAsia="宋体" w:cs="宋体"/>
                <w:color w:val="auto"/>
                <w:sz w:val="21"/>
                <w:szCs w:val="21"/>
                <w:highlight w:val="none"/>
              </w:rPr>
            </w:pPr>
          </w:p>
        </w:tc>
        <w:tc>
          <w:tcPr>
            <w:tcW w:w="1417" w:type="dxa"/>
            <w:vAlign w:val="center"/>
          </w:tcPr>
          <w:p w14:paraId="2CBCDAF8">
            <w:pPr>
              <w:snapToGrid w:val="0"/>
              <w:spacing w:line="360" w:lineRule="auto"/>
              <w:jc w:val="center"/>
              <w:rPr>
                <w:rFonts w:hint="eastAsia" w:ascii="宋体" w:hAnsi="宋体" w:eastAsia="宋体" w:cs="宋体"/>
                <w:color w:val="auto"/>
                <w:sz w:val="21"/>
                <w:szCs w:val="21"/>
                <w:highlight w:val="none"/>
              </w:rPr>
            </w:pPr>
          </w:p>
        </w:tc>
        <w:tc>
          <w:tcPr>
            <w:tcW w:w="1843" w:type="dxa"/>
            <w:vAlign w:val="center"/>
          </w:tcPr>
          <w:p w14:paraId="1E429051">
            <w:pPr>
              <w:snapToGrid w:val="0"/>
              <w:spacing w:line="360" w:lineRule="auto"/>
              <w:jc w:val="center"/>
              <w:rPr>
                <w:rFonts w:hint="eastAsia" w:ascii="宋体" w:hAnsi="宋体" w:eastAsia="宋体" w:cs="宋体"/>
                <w:color w:val="auto"/>
                <w:sz w:val="21"/>
                <w:szCs w:val="21"/>
                <w:highlight w:val="none"/>
              </w:rPr>
            </w:pPr>
          </w:p>
        </w:tc>
        <w:tc>
          <w:tcPr>
            <w:tcW w:w="3118" w:type="dxa"/>
            <w:vAlign w:val="center"/>
          </w:tcPr>
          <w:p w14:paraId="6B8DC813">
            <w:pPr>
              <w:snapToGrid w:val="0"/>
              <w:spacing w:line="360" w:lineRule="auto"/>
              <w:jc w:val="center"/>
              <w:rPr>
                <w:rFonts w:hint="eastAsia" w:ascii="宋体" w:hAnsi="宋体" w:eastAsia="宋体" w:cs="宋体"/>
                <w:color w:val="auto"/>
                <w:sz w:val="21"/>
                <w:szCs w:val="21"/>
                <w:highlight w:val="none"/>
              </w:rPr>
            </w:pPr>
          </w:p>
        </w:tc>
        <w:tc>
          <w:tcPr>
            <w:tcW w:w="993" w:type="dxa"/>
            <w:vAlign w:val="center"/>
          </w:tcPr>
          <w:p w14:paraId="65C0AD79">
            <w:pPr>
              <w:snapToGrid w:val="0"/>
              <w:spacing w:line="360" w:lineRule="auto"/>
              <w:jc w:val="center"/>
              <w:rPr>
                <w:rFonts w:hint="eastAsia" w:ascii="宋体" w:hAnsi="宋体" w:eastAsia="宋体" w:cs="宋体"/>
                <w:color w:val="auto"/>
                <w:sz w:val="21"/>
                <w:szCs w:val="21"/>
                <w:highlight w:val="none"/>
              </w:rPr>
            </w:pPr>
          </w:p>
        </w:tc>
        <w:tc>
          <w:tcPr>
            <w:tcW w:w="1559" w:type="dxa"/>
            <w:vAlign w:val="center"/>
          </w:tcPr>
          <w:p w14:paraId="273881BE">
            <w:pPr>
              <w:spacing w:line="360" w:lineRule="auto"/>
              <w:jc w:val="center"/>
              <w:rPr>
                <w:rFonts w:hint="eastAsia" w:ascii="宋体" w:hAnsi="宋体" w:eastAsia="宋体" w:cs="宋体"/>
                <w:color w:val="auto"/>
                <w:sz w:val="21"/>
                <w:szCs w:val="21"/>
                <w:highlight w:val="none"/>
              </w:rPr>
            </w:pPr>
          </w:p>
        </w:tc>
        <w:tc>
          <w:tcPr>
            <w:tcW w:w="1984" w:type="dxa"/>
            <w:vAlign w:val="center"/>
          </w:tcPr>
          <w:p w14:paraId="09F95492">
            <w:pPr>
              <w:spacing w:line="360" w:lineRule="auto"/>
              <w:jc w:val="center"/>
              <w:rPr>
                <w:rFonts w:hint="eastAsia" w:ascii="宋体" w:hAnsi="宋体" w:eastAsia="宋体" w:cs="宋体"/>
                <w:color w:val="auto"/>
                <w:sz w:val="21"/>
                <w:szCs w:val="21"/>
                <w:highlight w:val="none"/>
              </w:rPr>
            </w:pPr>
          </w:p>
        </w:tc>
        <w:tc>
          <w:tcPr>
            <w:tcW w:w="3119" w:type="dxa"/>
            <w:vAlign w:val="center"/>
          </w:tcPr>
          <w:p w14:paraId="17341BBD">
            <w:pPr>
              <w:spacing w:line="360" w:lineRule="auto"/>
              <w:jc w:val="center"/>
              <w:rPr>
                <w:rFonts w:hint="eastAsia" w:ascii="宋体" w:hAnsi="宋体" w:eastAsia="宋体" w:cs="宋体"/>
                <w:color w:val="auto"/>
                <w:sz w:val="21"/>
                <w:szCs w:val="21"/>
                <w:highlight w:val="none"/>
              </w:rPr>
            </w:pPr>
          </w:p>
        </w:tc>
      </w:tr>
      <w:tr w14:paraId="1B07C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534" w:type="dxa"/>
            <w:vAlign w:val="center"/>
          </w:tcPr>
          <w:p w14:paraId="57598FFC">
            <w:pPr>
              <w:spacing w:line="360" w:lineRule="auto"/>
              <w:jc w:val="center"/>
              <w:rPr>
                <w:rFonts w:hint="eastAsia" w:ascii="宋体" w:hAnsi="宋体" w:eastAsia="宋体" w:cs="宋体"/>
                <w:color w:val="auto"/>
                <w:sz w:val="21"/>
                <w:szCs w:val="21"/>
                <w:highlight w:val="none"/>
              </w:rPr>
            </w:pPr>
          </w:p>
        </w:tc>
        <w:tc>
          <w:tcPr>
            <w:tcW w:w="1417" w:type="dxa"/>
            <w:vAlign w:val="center"/>
          </w:tcPr>
          <w:p w14:paraId="75D2B03D">
            <w:pPr>
              <w:snapToGrid w:val="0"/>
              <w:spacing w:line="360" w:lineRule="auto"/>
              <w:jc w:val="center"/>
              <w:rPr>
                <w:rFonts w:hint="eastAsia" w:ascii="宋体" w:hAnsi="宋体" w:eastAsia="宋体" w:cs="宋体"/>
                <w:color w:val="auto"/>
                <w:sz w:val="21"/>
                <w:szCs w:val="21"/>
                <w:highlight w:val="none"/>
              </w:rPr>
            </w:pPr>
          </w:p>
        </w:tc>
        <w:tc>
          <w:tcPr>
            <w:tcW w:w="1843" w:type="dxa"/>
            <w:vAlign w:val="center"/>
          </w:tcPr>
          <w:p w14:paraId="1AC04B27">
            <w:pPr>
              <w:snapToGrid w:val="0"/>
              <w:spacing w:line="360" w:lineRule="auto"/>
              <w:jc w:val="center"/>
              <w:rPr>
                <w:rFonts w:hint="eastAsia" w:ascii="宋体" w:hAnsi="宋体" w:eastAsia="宋体" w:cs="宋体"/>
                <w:color w:val="auto"/>
                <w:sz w:val="21"/>
                <w:szCs w:val="21"/>
                <w:highlight w:val="none"/>
              </w:rPr>
            </w:pPr>
          </w:p>
        </w:tc>
        <w:tc>
          <w:tcPr>
            <w:tcW w:w="3118" w:type="dxa"/>
            <w:vAlign w:val="center"/>
          </w:tcPr>
          <w:p w14:paraId="4D8EF950">
            <w:pPr>
              <w:snapToGrid w:val="0"/>
              <w:spacing w:line="360" w:lineRule="auto"/>
              <w:jc w:val="center"/>
              <w:rPr>
                <w:rFonts w:hint="eastAsia" w:ascii="宋体" w:hAnsi="宋体" w:eastAsia="宋体" w:cs="宋体"/>
                <w:color w:val="auto"/>
                <w:sz w:val="21"/>
                <w:szCs w:val="21"/>
                <w:highlight w:val="none"/>
              </w:rPr>
            </w:pPr>
          </w:p>
        </w:tc>
        <w:tc>
          <w:tcPr>
            <w:tcW w:w="993" w:type="dxa"/>
            <w:vAlign w:val="center"/>
          </w:tcPr>
          <w:p w14:paraId="47AD8509">
            <w:pPr>
              <w:snapToGrid w:val="0"/>
              <w:spacing w:line="360" w:lineRule="auto"/>
              <w:jc w:val="center"/>
              <w:rPr>
                <w:rFonts w:hint="eastAsia" w:ascii="宋体" w:hAnsi="宋体" w:eastAsia="宋体" w:cs="宋体"/>
                <w:color w:val="auto"/>
                <w:sz w:val="21"/>
                <w:szCs w:val="21"/>
                <w:highlight w:val="none"/>
              </w:rPr>
            </w:pPr>
          </w:p>
        </w:tc>
        <w:tc>
          <w:tcPr>
            <w:tcW w:w="1559" w:type="dxa"/>
            <w:vAlign w:val="center"/>
          </w:tcPr>
          <w:p w14:paraId="6EB67EAF">
            <w:pPr>
              <w:spacing w:line="360" w:lineRule="auto"/>
              <w:jc w:val="center"/>
              <w:rPr>
                <w:rFonts w:hint="eastAsia" w:ascii="宋体" w:hAnsi="宋体" w:eastAsia="宋体" w:cs="宋体"/>
                <w:color w:val="auto"/>
                <w:sz w:val="21"/>
                <w:szCs w:val="21"/>
                <w:highlight w:val="none"/>
              </w:rPr>
            </w:pPr>
          </w:p>
        </w:tc>
        <w:tc>
          <w:tcPr>
            <w:tcW w:w="1984" w:type="dxa"/>
            <w:vAlign w:val="center"/>
          </w:tcPr>
          <w:p w14:paraId="16EC24D2">
            <w:pPr>
              <w:spacing w:line="360" w:lineRule="auto"/>
              <w:jc w:val="center"/>
              <w:rPr>
                <w:rFonts w:hint="eastAsia" w:ascii="宋体" w:hAnsi="宋体" w:eastAsia="宋体" w:cs="宋体"/>
                <w:color w:val="auto"/>
                <w:sz w:val="21"/>
                <w:szCs w:val="21"/>
                <w:highlight w:val="none"/>
              </w:rPr>
            </w:pPr>
          </w:p>
        </w:tc>
        <w:tc>
          <w:tcPr>
            <w:tcW w:w="3119" w:type="dxa"/>
            <w:vAlign w:val="center"/>
          </w:tcPr>
          <w:p w14:paraId="574F73E5">
            <w:pPr>
              <w:spacing w:line="360" w:lineRule="auto"/>
              <w:jc w:val="center"/>
              <w:rPr>
                <w:rFonts w:hint="eastAsia" w:ascii="宋体" w:hAnsi="宋体" w:eastAsia="宋体" w:cs="宋体"/>
                <w:color w:val="auto"/>
                <w:sz w:val="21"/>
                <w:szCs w:val="21"/>
                <w:highlight w:val="none"/>
              </w:rPr>
            </w:pPr>
          </w:p>
        </w:tc>
      </w:tr>
      <w:tr w14:paraId="0E5D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6912" w:type="dxa"/>
            <w:gridSpan w:val="4"/>
            <w:vAlign w:val="center"/>
          </w:tcPr>
          <w:p w14:paraId="6C2CB93E">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投标报价（小写）</w:t>
            </w:r>
          </w:p>
        </w:tc>
        <w:tc>
          <w:tcPr>
            <w:tcW w:w="7655" w:type="dxa"/>
            <w:gridSpan w:val="4"/>
            <w:vAlign w:val="center"/>
          </w:tcPr>
          <w:p w14:paraId="63960D90">
            <w:pPr>
              <w:spacing w:line="360" w:lineRule="auto"/>
              <w:jc w:val="center"/>
              <w:rPr>
                <w:rFonts w:hint="eastAsia" w:ascii="宋体" w:hAnsi="宋体" w:eastAsia="宋体" w:cs="宋体"/>
                <w:color w:val="auto"/>
                <w:sz w:val="21"/>
                <w:szCs w:val="21"/>
                <w:highlight w:val="none"/>
              </w:rPr>
            </w:pPr>
          </w:p>
        </w:tc>
      </w:tr>
      <w:tr w14:paraId="166BE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jc w:val="center"/>
        </w:trPr>
        <w:tc>
          <w:tcPr>
            <w:tcW w:w="6912" w:type="dxa"/>
            <w:gridSpan w:val="4"/>
            <w:vAlign w:val="center"/>
          </w:tcPr>
          <w:p w14:paraId="58B6D729">
            <w:pPr>
              <w:spacing w:line="360" w:lineRule="auto"/>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投标报价（大写）</w:t>
            </w:r>
          </w:p>
        </w:tc>
        <w:tc>
          <w:tcPr>
            <w:tcW w:w="7655" w:type="dxa"/>
            <w:gridSpan w:val="4"/>
            <w:vAlign w:val="center"/>
          </w:tcPr>
          <w:p w14:paraId="27295F89">
            <w:pPr>
              <w:spacing w:line="360" w:lineRule="auto"/>
              <w:jc w:val="center"/>
              <w:rPr>
                <w:rFonts w:hint="eastAsia" w:ascii="宋体" w:hAnsi="宋体" w:eastAsia="宋体" w:cs="宋体"/>
                <w:color w:val="auto"/>
                <w:sz w:val="21"/>
                <w:szCs w:val="21"/>
                <w:highlight w:val="none"/>
              </w:rPr>
            </w:pPr>
          </w:p>
        </w:tc>
      </w:tr>
    </w:tbl>
    <w:p w14:paraId="682676ED">
      <w:pPr>
        <w:snapToGrid w:val="0"/>
        <w:spacing w:line="360" w:lineRule="auto"/>
        <w:ind w:left="480"/>
        <w:rPr>
          <w:rFonts w:hint="eastAsia" w:ascii="宋体" w:hAnsi="宋体" w:eastAsia="宋体" w:cs="宋体"/>
          <w:b/>
          <w:color w:val="auto"/>
          <w:kern w:val="0"/>
          <w:sz w:val="21"/>
          <w:szCs w:val="21"/>
          <w:highlight w:val="none"/>
          <w:lang w:val="zh-CN"/>
        </w:rPr>
      </w:pPr>
      <w:r>
        <w:rPr>
          <w:rFonts w:hint="eastAsia" w:ascii="宋体" w:hAnsi="宋体" w:eastAsia="宋体" w:cs="宋体"/>
          <w:b/>
          <w:color w:val="auto"/>
          <w:kern w:val="0"/>
          <w:sz w:val="21"/>
          <w:szCs w:val="21"/>
          <w:highlight w:val="none"/>
          <w:lang w:val="zh-CN"/>
        </w:rPr>
        <w:t>注：</w:t>
      </w:r>
    </w:p>
    <w:p w14:paraId="664FA416">
      <w:pPr>
        <w:spacing w:line="360" w:lineRule="auto"/>
        <w:ind w:left="-2" w:leftChars="-1" w:firstLine="420" w:firstLineChars="200"/>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1、投标人需按本表格式填写</w:t>
      </w:r>
      <w:r>
        <w:rPr>
          <w:rFonts w:hint="eastAsia" w:ascii="宋体" w:hAnsi="宋体" w:eastAsia="宋体" w:cs="宋体"/>
          <w:b/>
          <w:color w:val="auto"/>
          <w:kern w:val="0"/>
          <w:sz w:val="21"/>
          <w:szCs w:val="21"/>
          <w:highlight w:val="none"/>
          <w:lang w:val="zh-CN"/>
        </w:rPr>
        <w:t>，</w:t>
      </w:r>
      <w:r>
        <w:rPr>
          <w:rFonts w:hint="eastAsia" w:ascii="宋体" w:hAnsi="宋体" w:eastAsia="宋体" w:cs="宋体"/>
          <w:b/>
          <w:color w:val="auto"/>
          <w:kern w:val="0"/>
          <w:sz w:val="21"/>
          <w:szCs w:val="21"/>
          <w:highlight w:val="none"/>
        </w:rPr>
        <w:t>否则视为</w:t>
      </w:r>
      <w:r>
        <w:rPr>
          <w:rFonts w:hint="eastAsia" w:ascii="宋体" w:hAnsi="宋体" w:eastAsia="宋体" w:cs="宋体"/>
          <w:b/>
          <w:color w:val="auto"/>
          <w:sz w:val="21"/>
          <w:szCs w:val="21"/>
          <w:highlight w:val="none"/>
        </w:rPr>
        <w:t>投标文件含有采购人不能接受的附加条件，投标无效</w:t>
      </w:r>
      <w:r>
        <w:rPr>
          <w:rFonts w:hint="eastAsia" w:ascii="宋体" w:hAnsi="宋体" w:eastAsia="宋体" w:cs="宋体"/>
          <w:color w:val="auto"/>
          <w:kern w:val="0"/>
          <w:sz w:val="21"/>
          <w:szCs w:val="21"/>
          <w:highlight w:val="none"/>
          <w:lang w:val="zh-CN"/>
        </w:rPr>
        <w:t>。</w:t>
      </w:r>
    </w:p>
    <w:p w14:paraId="1C884149">
      <w:pPr>
        <w:spacing w:line="360" w:lineRule="auto"/>
        <w:ind w:firstLine="420" w:firstLineChars="200"/>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zh-CN"/>
        </w:rPr>
        <w:t>2、有关本项目实施所涉及的一切费用均计入报价。</w:t>
      </w:r>
      <w:r>
        <w:rPr>
          <w:rFonts w:hint="eastAsia" w:ascii="宋体" w:hAnsi="宋体" w:eastAsia="宋体" w:cs="宋体"/>
          <w:b/>
          <w:color w:val="auto"/>
          <w:kern w:val="0"/>
          <w:sz w:val="21"/>
          <w:szCs w:val="21"/>
          <w:highlight w:val="none"/>
          <w:lang w:val="zh-CN"/>
        </w:rPr>
        <w:t>采购人将以合同形式有偿取得货物或服务，不接受投标人给予的赠品、回扣或者与采购无关的其他商品、服务</w:t>
      </w:r>
      <w:r>
        <w:rPr>
          <w:rFonts w:hint="eastAsia" w:ascii="宋体" w:hAnsi="宋体" w:eastAsia="宋体" w:cs="宋体"/>
          <w:color w:val="auto"/>
          <w:kern w:val="0"/>
          <w:sz w:val="21"/>
          <w:szCs w:val="21"/>
          <w:highlight w:val="none"/>
          <w:lang w:val="zh-CN"/>
        </w:rPr>
        <w:t>，</w:t>
      </w:r>
      <w:r>
        <w:rPr>
          <w:rFonts w:hint="eastAsia" w:ascii="宋体" w:hAnsi="宋体" w:eastAsia="宋体" w:cs="宋体"/>
          <w:b/>
          <w:color w:val="auto"/>
          <w:kern w:val="0"/>
          <w:sz w:val="21"/>
          <w:szCs w:val="21"/>
          <w:highlight w:val="none"/>
          <w:lang w:val="zh-CN"/>
        </w:rPr>
        <w:t>不得出现“0元”“免费赠送”等形式的无偿报价，</w:t>
      </w:r>
      <w:r>
        <w:rPr>
          <w:rFonts w:hint="eastAsia" w:ascii="宋体" w:hAnsi="宋体" w:eastAsia="宋体" w:cs="宋体"/>
          <w:b/>
          <w:color w:val="auto"/>
          <w:kern w:val="0"/>
          <w:sz w:val="21"/>
          <w:szCs w:val="21"/>
          <w:highlight w:val="none"/>
        </w:rPr>
        <w:t>否则视为</w:t>
      </w:r>
      <w:r>
        <w:rPr>
          <w:rFonts w:hint="eastAsia" w:ascii="宋体" w:hAnsi="宋体" w:eastAsia="宋体" w:cs="宋体"/>
          <w:b/>
          <w:color w:val="auto"/>
          <w:sz w:val="21"/>
          <w:szCs w:val="21"/>
          <w:highlight w:val="none"/>
        </w:rPr>
        <w:t>投标文件含有采购人不能接受的附加条件，投标无效</w:t>
      </w:r>
      <w:r>
        <w:rPr>
          <w:rFonts w:hint="eastAsia" w:ascii="宋体" w:hAnsi="宋体" w:eastAsia="宋体" w:cs="宋体"/>
          <w:b/>
          <w:color w:val="auto"/>
          <w:kern w:val="0"/>
          <w:sz w:val="21"/>
          <w:szCs w:val="21"/>
          <w:highlight w:val="none"/>
          <w:lang w:val="zh-CN"/>
        </w:rPr>
        <w:t>；采购内容未包含在《开标一览表（报价表）》名称栏中，投标人不能作出合理解释的，</w:t>
      </w:r>
      <w:r>
        <w:rPr>
          <w:rFonts w:hint="eastAsia" w:ascii="宋体" w:hAnsi="宋体" w:eastAsia="宋体" w:cs="宋体"/>
          <w:b/>
          <w:color w:val="auto"/>
          <w:kern w:val="0"/>
          <w:sz w:val="21"/>
          <w:szCs w:val="21"/>
          <w:highlight w:val="none"/>
        </w:rPr>
        <w:t>视为</w:t>
      </w:r>
      <w:r>
        <w:rPr>
          <w:rFonts w:hint="eastAsia" w:ascii="宋体" w:hAnsi="宋体" w:eastAsia="宋体" w:cs="宋体"/>
          <w:b/>
          <w:color w:val="auto"/>
          <w:sz w:val="21"/>
          <w:szCs w:val="21"/>
          <w:highlight w:val="none"/>
        </w:rPr>
        <w:t>投标文件含有采购人不能接受的附加条件的，投标无效。</w:t>
      </w:r>
    </w:p>
    <w:p w14:paraId="090C7B8F">
      <w:pP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3、特别提示：采购代理机构将对项目名称和项目编号，中标投标人名称、地址和中标金额，主要中标标的名称、品牌（如果有）、规格型号、数量、单价等予以公示。</w:t>
      </w:r>
    </w:p>
    <w:p w14:paraId="62EFD1AA">
      <w:pPr>
        <w:snapToGrid w:val="0"/>
        <w:spacing w:line="360" w:lineRule="auto"/>
        <w:ind w:firstLine="420" w:firstLineChars="200"/>
        <w:jc w:val="left"/>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4、符合招标文件中列明的可享受中小企业扶持政策的投标人，请填写中小企业声明函。注：投标人提供的中小企业声明函内容不实的，属于提供虚假材料谋取中标、成交，依照《中华人民共和国政府采购法》等国家有关规定追究相应责任。</w:t>
      </w:r>
    </w:p>
    <w:p w14:paraId="57DE5091">
      <w:pPr>
        <w:autoSpaceDE w:val="0"/>
        <w:autoSpaceDN w:val="0"/>
        <w:spacing w:line="360" w:lineRule="auto"/>
        <w:ind w:left="2"/>
        <w:jc w:val="left"/>
        <w:rPr>
          <w:rFonts w:hint="eastAsia" w:ascii="宋体" w:hAnsi="宋体" w:eastAsia="宋体" w:cs="宋体"/>
          <w:color w:val="auto"/>
          <w:kern w:val="0"/>
          <w:sz w:val="21"/>
          <w:szCs w:val="21"/>
          <w:highlight w:val="none"/>
          <w:lang w:val="zh-CN"/>
        </w:rPr>
      </w:pPr>
    </w:p>
    <w:p w14:paraId="55B581F5">
      <w:pPr>
        <w:spacing w:line="360" w:lineRule="auto"/>
        <w:ind w:firstLine="5460" w:firstLineChars="26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r>
        <w:rPr>
          <w:rFonts w:hint="eastAsia" w:ascii="宋体" w:hAnsi="宋体" w:eastAsia="宋体" w:cs="宋体"/>
          <w:color w:val="auto"/>
          <w:sz w:val="21"/>
          <w:szCs w:val="21"/>
          <w:highlight w:val="none"/>
          <w:lang w:val="en-US" w:eastAsia="zh-CN"/>
        </w:rPr>
        <w:t>电子</w:t>
      </w:r>
      <w:r>
        <w:rPr>
          <w:rFonts w:hint="eastAsia" w:ascii="宋体" w:hAnsi="宋体" w:eastAsia="宋体" w:cs="宋体"/>
          <w:color w:val="auto"/>
          <w:sz w:val="21"/>
          <w:szCs w:val="21"/>
          <w:highlight w:val="none"/>
        </w:rPr>
        <w:t>公章）：</w:t>
      </w:r>
    </w:p>
    <w:p w14:paraId="070F619D">
      <w:pPr>
        <w:spacing w:line="360" w:lineRule="auto"/>
        <w:ind w:firstLine="5460" w:firstLineChars="26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法定代表人（负责人）或委托代理人(签名)：                          </w:t>
      </w:r>
    </w:p>
    <w:p w14:paraId="733378AD">
      <w:pPr>
        <w:spacing w:line="360" w:lineRule="auto"/>
        <w:ind w:firstLine="5460" w:firstLineChars="260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302E4BC1">
      <w:pPr>
        <w:rPr>
          <w:rFonts w:hint="eastAsia" w:ascii="宋体" w:hAnsi="宋体" w:eastAsia="宋体" w:cs="宋体"/>
          <w:color w:val="auto"/>
          <w:kern w:val="2"/>
          <w:sz w:val="32"/>
          <w:szCs w:val="32"/>
          <w:highlight w:val="none"/>
        </w:rPr>
      </w:pPr>
      <w:r>
        <w:rPr>
          <w:rFonts w:hint="eastAsia" w:ascii="宋体" w:hAnsi="宋体" w:eastAsia="宋体" w:cs="宋体"/>
          <w:b/>
          <w:color w:val="auto"/>
          <w:kern w:val="0"/>
          <w:sz w:val="24"/>
          <w:highlight w:val="none"/>
        </w:rPr>
        <w:br w:type="page"/>
      </w:r>
    </w:p>
    <w:p w14:paraId="070BAC90">
      <w:pPr>
        <w:pStyle w:val="694"/>
        <w:keepNext w:val="0"/>
        <w:pageBreakBefore w:val="0"/>
        <w:tabs>
          <w:tab w:val="clear" w:pos="720"/>
        </w:tabs>
        <w:snapToGrid w:val="0"/>
        <w:spacing w:before="120" w:after="120"/>
        <w:ind w:firstLine="643"/>
        <w:outlineLvl w:val="9"/>
        <w:rPr>
          <w:rFonts w:hint="eastAsia" w:ascii="宋体" w:hAnsi="宋体" w:eastAsia="宋体" w:cs="宋体"/>
          <w:color w:val="auto"/>
          <w:kern w:val="2"/>
          <w:sz w:val="32"/>
          <w:szCs w:val="32"/>
          <w:highlight w:val="none"/>
        </w:rPr>
        <w:sectPr>
          <w:pgSz w:w="16838" w:h="11906" w:orient="landscape"/>
          <w:pgMar w:top="1418" w:right="1247" w:bottom="1418" w:left="1276" w:header="851" w:footer="992" w:gutter="0"/>
          <w:pgNumType w:fmt="decimal"/>
          <w:cols w:space="720" w:num="1"/>
          <w:titlePg/>
          <w:docGrid w:linePitch="312" w:charSpace="0"/>
        </w:sectPr>
      </w:pPr>
    </w:p>
    <w:p w14:paraId="7995C5E7">
      <w:pPr>
        <w:pStyle w:val="694"/>
        <w:keepNext w:val="0"/>
        <w:pageBreakBefore w:val="0"/>
        <w:numPr>
          <w:ilvl w:val="0"/>
          <w:numId w:val="0"/>
        </w:numPr>
        <w:tabs>
          <w:tab w:val="clear" w:pos="720"/>
        </w:tabs>
        <w:snapToGrid w:val="0"/>
        <w:spacing w:before="120" w:after="120"/>
        <w:jc w:val="left"/>
        <w:outlineLvl w:val="9"/>
        <w:rPr>
          <w:rFonts w:hint="eastAsia" w:ascii="宋体" w:hAnsi="宋体" w:eastAsia="宋体" w:cs="宋体"/>
          <w:b/>
          <w:color w:val="auto"/>
          <w:kern w:val="2"/>
          <w:sz w:val="32"/>
          <w:szCs w:val="32"/>
          <w:highlight w:val="none"/>
          <w:lang w:val="en-US" w:eastAsia="zh-CN"/>
        </w:rPr>
      </w:pPr>
      <w:r>
        <w:rPr>
          <w:rFonts w:hint="eastAsia" w:ascii="宋体" w:hAnsi="宋体" w:eastAsia="宋体" w:cs="宋体"/>
          <w:b/>
          <w:color w:val="auto"/>
          <w:kern w:val="2"/>
          <w:sz w:val="32"/>
          <w:szCs w:val="32"/>
          <w:highlight w:val="none"/>
          <w:lang w:val="en-US" w:eastAsia="zh-CN"/>
        </w:rPr>
        <w:t>四、投标人针对报价需要说明的其他文件和说明</w:t>
      </w:r>
    </w:p>
    <w:p w14:paraId="2D2CF959">
      <w:pPr>
        <w:pStyle w:val="694"/>
        <w:keepNext w:val="0"/>
        <w:pageBreakBefore w:val="0"/>
        <w:numPr>
          <w:ilvl w:val="0"/>
          <w:numId w:val="0"/>
        </w:numPr>
        <w:tabs>
          <w:tab w:val="clear" w:pos="720"/>
        </w:tabs>
        <w:snapToGrid w:val="0"/>
        <w:spacing w:before="120" w:after="120"/>
        <w:jc w:val="center"/>
        <w:outlineLvl w:val="9"/>
        <w:rPr>
          <w:rFonts w:hint="eastAsia" w:ascii="宋体" w:hAnsi="宋体" w:eastAsia="宋体" w:cs="宋体"/>
          <w:b/>
          <w:color w:val="auto"/>
          <w:kern w:val="2"/>
          <w:sz w:val="32"/>
          <w:szCs w:val="32"/>
          <w:highlight w:val="none"/>
          <w:lang w:val="en-US" w:eastAsia="zh-CN"/>
        </w:rPr>
      </w:pPr>
      <w:r>
        <w:rPr>
          <w:rFonts w:hint="eastAsia" w:ascii="宋体" w:hAnsi="宋体" w:eastAsia="宋体" w:cs="宋体"/>
          <w:b/>
          <w:color w:val="auto"/>
          <w:kern w:val="2"/>
          <w:sz w:val="32"/>
          <w:szCs w:val="32"/>
          <w:highlight w:val="none"/>
          <w:lang w:val="en-US" w:eastAsia="zh-CN"/>
        </w:rPr>
        <w:t>格式自拟</w:t>
      </w:r>
    </w:p>
    <w:p w14:paraId="73FB1C36">
      <w:pPr>
        <w:spacing w:line="360" w:lineRule="auto"/>
        <w:ind w:right="420" w:firstLine="3614" w:firstLineChars="1000"/>
        <w:rPr>
          <w:rFonts w:hint="eastAsia" w:ascii="宋体" w:hAnsi="宋体" w:eastAsia="宋体" w:cs="宋体"/>
          <w:b/>
          <w:color w:val="auto"/>
          <w:kern w:val="0"/>
          <w:sz w:val="36"/>
          <w:szCs w:val="36"/>
          <w:highlight w:val="none"/>
        </w:rPr>
      </w:pPr>
    </w:p>
    <w:p w14:paraId="2C45C632">
      <w:pPr>
        <w:spacing w:line="360" w:lineRule="auto"/>
        <w:ind w:right="420" w:firstLine="3614" w:firstLineChars="1000"/>
        <w:rPr>
          <w:rFonts w:hint="eastAsia" w:ascii="宋体" w:hAnsi="宋体" w:eastAsia="宋体" w:cs="宋体"/>
          <w:b/>
          <w:color w:val="auto"/>
          <w:kern w:val="0"/>
          <w:sz w:val="36"/>
          <w:szCs w:val="36"/>
          <w:highlight w:val="none"/>
        </w:rPr>
      </w:pPr>
    </w:p>
    <w:p w14:paraId="03B3BFBC">
      <w:pPr>
        <w:spacing w:line="360" w:lineRule="auto"/>
        <w:ind w:right="420" w:firstLine="3614" w:firstLineChars="1000"/>
        <w:rPr>
          <w:rFonts w:hint="eastAsia" w:ascii="宋体" w:hAnsi="宋体" w:eastAsia="宋体" w:cs="宋体"/>
          <w:b/>
          <w:color w:val="auto"/>
          <w:kern w:val="0"/>
          <w:sz w:val="36"/>
          <w:szCs w:val="36"/>
          <w:highlight w:val="none"/>
        </w:rPr>
      </w:pPr>
    </w:p>
    <w:p w14:paraId="7EE4A009">
      <w:pPr>
        <w:spacing w:line="360" w:lineRule="auto"/>
        <w:ind w:right="420" w:firstLine="3614" w:firstLineChars="1000"/>
        <w:rPr>
          <w:rFonts w:hint="eastAsia" w:ascii="宋体" w:hAnsi="宋体" w:eastAsia="宋体" w:cs="宋体"/>
          <w:b/>
          <w:color w:val="auto"/>
          <w:kern w:val="0"/>
          <w:sz w:val="36"/>
          <w:szCs w:val="36"/>
          <w:highlight w:val="none"/>
        </w:rPr>
      </w:pPr>
    </w:p>
    <w:p w14:paraId="441351DA">
      <w:pPr>
        <w:spacing w:line="360" w:lineRule="auto"/>
        <w:ind w:right="420" w:firstLine="3614" w:firstLineChars="1000"/>
        <w:rPr>
          <w:rFonts w:hint="eastAsia" w:ascii="宋体" w:hAnsi="宋体" w:eastAsia="宋体" w:cs="宋体"/>
          <w:b/>
          <w:color w:val="auto"/>
          <w:kern w:val="0"/>
          <w:sz w:val="36"/>
          <w:szCs w:val="36"/>
          <w:highlight w:val="none"/>
        </w:rPr>
      </w:pPr>
    </w:p>
    <w:p w14:paraId="29AC4BDC">
      <w:pPr>
        <w:spacing w:line="360" w:lineRule="auto"/>
        <w:ind w:right="420" w:firstLine="3614" w:firstLineChars="1000"/>
        <w:rPr>
          <w:rFonts w:hint="eastAsia" w:ascii="宋体" w:hAnsi="宋体" w:eastAsia="宋体" w:cs="宋体"/>
          <w:b/>
          <w:color w:val="auto"/>
          <w:kern w:val="0"/>
          <w:sz w:val="36"/>
          <w:szCs w:val="36"/>
          <w:highlight w:val="none"/>
        </w:rPr>
      </w:pPr>
    </w:p>
    <w:p w14:paraId="3ADFDF98">
      <w:pPr>
        <w:spacing w:line="360" w:lineRule="auto"/>
        <w:ind w:right="420" w:firstLine="3614" w:firstLineChars="1000"/>
        <w:rPr>
          <w:rFonts w:hint="eastAsia" w:ascii="宋体" w:hAnsi="宋体" w:eastAsia="宋体" w:cs="宋体"/>
          <w:b/>
          <w:color w:val="auto"/>
          <w:kern w:val="0"/>
          <w:sz w:val="36"/>
          <w:szCs w:val="36"/>
          <w:highlight w:val="none"/>
        </w:rPr>
      </w:pPr>
    </w:p>
    <w:p w14:paraId="1EA11B49">
      <w:pPr>
        <w:spacing w:line="360" w:lineRule="auto"/>
        <w:ind w:right="420" w:firstLine="3614" w:firstLineChars="1000"/>
        <w:rPr>
          <w:rFonts w:hint="eastAsia" w:ascii="宋体" w:hAnsi="宋体" w:eastAsia="宋体" w:cs="宋体"/>
          <w:b/>
          <w:color w:val="auto"/>
          <w:kern w:val="0"/>
          <w:sz w:val="36"/>
          <w:szCs w:val="36"/>
          <w:highlight w:val="none"/>
        </w:rPr>
      </w:pPr>
    </w:p>
    <w:p w14:paraId="54A724AD">
      <w:pPr>
        <w:spacing w:line="360" w:lineRule="auto"/>
        <w:ind w:right="420" w:firstLine="3614" w:firstLineChars="1000"/>
        <w:rPr>
          <w:rFonts w:hint="eastAsia" w:ascii="宋体" w:hAnsi="宋体" w:eastAsia="宋体" w:cs="宋体"/>
          <w:b/>
          <w:color w:val="auto"/>
          <w:kern w:val="0"/>
          <w:sz w:val="36"/>
          <w:szCs w:val="36"/>
          <w:highlight w:val="none"/>
        </w:rPr>
      </w:pPr>
    </w:p>
    <w:p w14:paraId="399343F4">
      <w:pPr>
        <w:spacing w:line="360" w:lineRule="auto"/>
        <w:ind w:right="420" w:firstLine="3614" w:firstLineChars="1000"/>
        <w:rPr>
          <w:rFonts w:hint="eastAsia" w:ascii="宋体" w:hAnsi="宋体" w:eastAsia="宋体" w:cs="宋体"/>
          <w:b/>
          <w:color w:val="auto"/>
          <w:kern w:val="0"/>
          <w:sz w:val="36"/>
          <w:szCs w:val="36"/>
          <w:highlight w:val="none"/>
        </w:rPr>
      </w:pPr>
    </w:p>
    <w:p w14:paraId="63BB6B6B">
      <w:pPr>
        <w:spacing w:line="360" w:lineRule="auto"/>
        <w:ind w:right="420" w:firstLine="3614" w:firstLineChars="1000"/>
        <w:rPr>
          <w:rFonts w:hint="eastAsia" w:ascii="宋体" w:hAnsi="宋体" w:eastAsia="宋体" w:cs="宋体"/>
          <w:b/>
          <w:color w:val="auto"/>
          <w:kern w:val="0"/>
          <w:sz w:val="36"/>
          <w:szCs w:val="36"/>
          <w:highlight w:val="none"/>
        </w:rPr>
      </w:pPr>
    </w:p>
    <w:p w14:paraId="0CE2B43C">
      <w:pPr>
        <w:spacing w:line="360" w:lineRule="auto"/>
        <w:ind w:right="420" w:firstLine="3614" w:firstLineChars="1000"/>
        <w:rPr>
          <w:rFonts w:hint="eastAsia" w:ascii="宋体" w:hAnsi="宋体" w:eastAsia="宋体" w:cs="宋体"/>
          <w:b/>
          <w:color w:val="auto"/>
          <w:kern w:val="0"/>
          <w:sz w:val="36"/>
          <w:szCs w:val="36"/>
          <w:highlight w:val="none"/>
        </w:rPr>
      </w:pPr>
    </w:p>
    <w:p w14:paraId="254C0983">
      <w:pPr>
        <w:spacing w:line="360" w:lineRule="auto"/>
        <w:ind w:right="420" w:firstLine="3614" w:firstLineChars="1000"/>
        <w:rPr>
          <w:rFonts w:hint="eastAsia" w:ascii="宋体" w:hAnsi="宋体" w:eastAsia="宋体" w:cs="宋体"/>
          <w:b/>
          <w:color w:val="auto"/>
          <w:kern w:val="0"/>
          <w:sz w:val="36"/>
          <w:szCs w:val="36"/>
          <w:highlight w:val="none"/>
        </w:rPr>
      </w:pPr>
    </w:p>
    <w:p w14:paraId="1A89D212">
      <w:pPr>
        <w:spacing w:line="360" w:lineRule="auto"/>
        <w:ind w:right="420" w:firstLine="3614" w:firstLineChars="1000"/>
        <w:rPr>
          <w:rFonts w:hint="eastAsia" w:ascii="宋体" w:hAnsi="宋体" w:eastAsia="宋体" w:cs="宋体"/>
          <w:b/>
          <w:color w:val="auto"/>
          <w:kern w:val="0"/>
          <w:sz w:val="36"/>
          <w:szCs w:val="36"/>
          <w:highlight w:val="none"/>
        </w:rPr>
      </w:pPr>
    </w:p>
    <w:p w14:paraId="48630D91">
      <w:pPr>
        <w:spacing w:line="360" w:lineRule="auto"/>
        <w:ind w:firstLine="420" w:firstLineChars="200"/>
        <w:rPr>
          <w:rFonts w:hint="eastAsia" w:ascii="宋体" w:hAnsi="宋体" w:eastAsia="宋体" w:cs="宋体"/>
          <w:color w:val="auto"/>
          <w:highlight w:val="none"/>
        </w:rPr>
      </w:pPr>
    </w:p>
    <w:p w14:paraId="574BB0D4">
      <w:pPr>
        <w:spacing w:line="360" w:lineRule="auto"/>
        <w:rPr>
          <w:rFonts w:hint="eastAsia" w:ascii="宋体" w:hAnsi="宋体" w:eastAsia="宋体" w:cs="宋体"/>
          <w:b/>
          <w:color w:val="auto"/>
          <w:sz w:val="24"/>
          <w:highlight w:val="none"/>
        </w:rPr>
      </w:pPr>
    </w:p>
    <w:p w14:paraId="2EE04146">
      <w:pPr>
        <w:spacing w:line="360" w:lineRule="auto"/>
        <w:rPr>
          <w:rFonts w:hint="eastAsia" w:ascii="宋体" w:hAnsi="宋体" w:eastAsia="宋体" w:cs="宋体"/>
          <w:b/>
          <w:color w:val="auto"/>
          <w:sz w:val="24"/>
          <w:highlight w:val="none"/>
        </w:rPr>
      </w:pPr>
    </w:p>
    <w:p w14:paraId="428CDA72">
      <w:pPr>
        <w:spacing w:line="360" w:lineRule="auto"/>
        <w:rPr>
          <w:rFonts w:hint="eastAsia" w:ascii="宋体" w:hAnsi="宋体" w:eastAsia="宋体" w:cs="宋体"/>
          <w:b/>
          <w:color w:val="auto"/>
          <w:sz w:val="24"/>
          <w:highlight w:val="none"/>
        </w:rPr>
      </w:pPr>
    </w:p>
    <w:p w14:paraId="6726B89B">
      <w:pPr>
        <w:spacing w:line="360" w:lineRule="auto"/>
        <w:rPr>
          <w:rFonts w:hint="eastAsia" w:ascii="宋体" w:hAnsi="宋体" w:eastAsia="宋体" w:cs="宋体"/>
          <w:b/>
          <w:color w:val="auto"/>
          <w:sz w:val="24"/>
          <w:highlight w:val="none"/>
        </w:rPr>
      </w:pPr>
    </w:p>
    <w:p w14:paraId="359A8C38">
      <w:pPr>
        <w:spacing w:line="360" w:lineRule="auto"/>
        <w:rPr>
          <w:rFonts w:hint="eastAsia" w:ascii="宋体" w:hAnsi="宋体" w:eastAsia="宋体" w:cs="宋体"/>
          <w:b/>
          <w:color w:val="auto"/>
          <w:sz w:val="24"/>
          <w:highlight w:val="none"/>
        </w:rPr>
      </w:pPr>
    </w:p>
    <w:p w14:paraId="058A6A8E">
      <w:pPr>
        <w:spacing w:line="360" w:lineRule="auto"/>
        <w:jc w:val="left"/>
        <w:rPr>
          <w:rFonts w:hint="eastAsia" w:ascii="宋体" w:hAnsi="宋体" w:eastAsia="宋体" w:cs="宋体"/>
          <w:b/>
          <w:color w:val="auto"/>
          <w:spacing w:val="6"/>
          <w:sz w:val="32"/>
          <w:szCs w:val="32"/>
          <w:highlight w:val="none"/>
          <w:lang w:val="en-US" w:eastAsia="zh-CN"/>
        </w:rPr>
      </w:pPr>
      <w:r>
        <w:rPr>
          <w:rFonts w:hint="eastAsia" w:ascii="宋体" w:hAnsi="宋体" w:eastAsia="宋体" w:cs="宋体"/>
          <w:b/>
          <w:color w:val="auto"/>
          <w:spacing w:val="6"/>
          <w:sz w:val="32"/>
          <w:szCs w:val="32"/>
          <w:highlight w:val="none"/>
          <w:lang w:val="en-US" w:eastAsia="zh-CN"/>
        </w:rPr>
        <w:t>附件：其他文书、文件格式</w:t>
      </w:r>
    </w:p>
    <w:p w14:paraId="755EFA34">
      <w:pPr>
        <w:spacing w:line="360" w:lineRule="auto"/>
        <w:jc w:val="left"/>
        <w:outlineLvl w:val="9"/>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附件</w:t>
      </w:r>
      <w:r>
        <w:rPr>
          <w:rFonts w:hint="eastAsia" w:ascii="宋体" w:hAnsi="宋体" w:eastAsia="宋体" w:cs="宋体"/>
          <w:b/>
          <w:color w:val="auto"/>
          <w:spacing w:val="6"/>
          <w:sz w:val="32"/>
          <w:szCs w:val="32"/>
          <w:highlight w:val="none"/>
          <w:lang w:val="en-US" w:eastAsia="zh-CN"/>
        </w:rPr>
        <w:t>1</w:t>
      </w:r>
      <w:r>
        <w:rPr>
          <w:rFonts w:hint="eastAsia" w:ascii="宋体" w:hAnsi="宋体" w:eastAsia="宋体" w:cs="宋体"/>
          <w:b/>
          <w:color w:val="auto"/>
          <w:spacing w:val="6"/>
          <w:sz w:val="32"/>
          <w:szCs w:val="32"/>
          <w:highlight w:val="none"/>
        </w:rPr>
        <w:t>：质疑函范本及制作说明</w:t>
      </w:r>
    </w:p>
    <w:p w14:paraId="3529233D">
      <w:pPr>
        <w:spacing w:line="360" w:lineRule="auto"/>
        <w:jc w:val="center"/>
        <w:outlineLvl w:val="9"/>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质疑函范本</w:t>
      </w:r>
    </w:p>
    <w:p w14:paraId="7E99E2F7">
      <w:pPr>
        <w:snapToGrid w:val="0"/>
        <w:spacing w:before="240" w:beforeLines="100" w:line="360" w:lineRule="auto"/>
        <w:outlineLvl w:val="9"/>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一、质疑</w:t>
      </w:r>
      <w:r>
        <w:rPr>
          <w:rFonts w:hint="eastAsia" w:ascii="宋体" w:hAnsi="宋体" w:eastAsia="宋体" w:cs="宋体"/>
          <w:bCs/>
          <w:color w:val="auto"/>
          <w:sz w:val="24"/>
          <w:highlight w:val="none"/>
          <w:lang w:eastAsia="zh-CN"/>
        </w:rPr>
        <w:t>投标人</w:t>
      </w:r>
      <w:r>
        <w:rPr>
          <w:rFonts w:hint="eastAsia" w:ascii="宋体" w:hAnsi="宋体" w:eastAsia="宋体" w:cs="宋体"/>
          <w:bCs/>
          <w:color w:val="auto"/>
          <w:sz w:val="24"/>
          <w:highlight w:val="none"/>
        </w:rPr>
        <w:t>基本信息</w:t>
      </w:r>
    </w:p>
    <w:p w14:paraId="38870811">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dotted"/>
        </w:rPr>
        <w:t xml:space="preserve">                                        </w:t>
      </w:r>
    </w:p>
    <w:p w14:paraId="1FDB6147">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地址：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p>
    <w:p w14:paraId="7606A1D7">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p>
    <w:p w14:paraId="315D47AE">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授权代表：</w:t>
      </w:r>
      <w:r>
        <w:rPr>
          <w:rFonts w:hint="eastAsia" w:ascii="宋体" w:hAnsi="宋体" w:eastAsia="宋体" w:cs="宋体"/>
          <w:color w:val="auto"/>
          <w:sz w:val="24"/>
          <w:highlight w:val="none"/>
          <w:u w:val="dotted"/>
        </w:rPr>
        <w:t xml:space="preserve">                                          </w:t>
      </w:r>
    </w:p>
    <w:p w14:paraId="310FFED7">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0AF7ADF1">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地址： </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p>
    <w:p w14:paraId="51EB0F80">
      <w:pPr>
        <w:snapToGrid w:val="0"/>
        <w:spacing w:line="360" w:lineRule="auto"/>
        <w:outlineLvl w:val="9"/>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二、质疑项目基本情况</w:t>
      </w:r>
    </w:p>
    <w:p w14:paraId="483FB0D7">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质疑项目的名称：</w:t>
      </w:r>
      <w:r>
        <w:rPr>
          <w:rFonts w:hint="eastAsia" w:ascii="宋体" w:hAnsi="宋体" w:eastAsia="宋体" w:cs="宋体"/>
          <w:color w:val="auto"/>
          <w:sz w:val="24"/>
          <w:highlight w:val="none"/>
          <w:u w:val="dotted"/>
        </w:rPr>
        <w:t xml:space="preserve">                                      </w:t>
      </w:r>
    </w:p>
    <w:p w14:paraId="1AE567AB">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质疑项目的编号：</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包号：</w:t>
      </w:r>
      <w:r>
        <w:rPr>
          <w:rFonts w:hint="eastAsia" w:ascii="宋体" w:hAnsi="宋体" w:eastAsia="宋体" w:cs="宋体"/>
          <w:color w:val="auto"/>
          <w:sz w:val="24"/>
          <w:highlight w:val="none"/>
          <w:u w:val="dotted"/>
        </w:rPr>
        <w:t xml:space="preserve">                 </w:t>
      </w:r>
    </w:p>
    <w:p w14:paraId="45E4D422">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采购人名称：</w:t>
      </w:r>
      <w:r>
        <w:rPr>
          <w:rFonts w:hint="eastAsia" w:ascii="宋体" w:hAnsi="宋体" w:eastAsia="宋体" w:cs="宋体"/>
          <w:color w:val="auto"/>
          <w:sz w:val="24"/>
          <w:highlight w:val="none"/>
          <w:u w:val="dotted"/>
        </w:rPr>
        <w:t xml:space="preserve">                                         </w:t>
      </w:r>
    </w:p>
    <w:p w14:paraId="6D7E2B4E">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采购文件获取日期：</w:t>
      </w:r>
      <w:r>
        <w:rPr>
          <w:rFonts w:hint="eastAsia" w:ascii="宋体" w:hAnsi="宋体" w:eastAsia="宋体" w:cs="宋体"/>
          <w:color w:val="auto"/>
          <w:sz w:val="24"/>
          <w:highlight w:val="none"/>
          <w:u w:val="dotted"/>
        </w:rPr>
        <w:t xml:space="preserve">                                           </w:t>
      </w:r>
    </w:p>
    <w:p w14:paraId="0B1BDE8B">
      <w:pPr>
        <w:snapToGrid w:val="0"/>
        <w:spacing w:line="360" w:lineRule="auto"/>
        <w:outlineLvl w:val="9"/>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三、质疑事项具体内容</w:t>
      </w:r>
    </w:p>
    <w:p w14:paraId="68999096">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质疑事项1：</w:t>
      </w:r>
      <w:r>
        <w:rPr>
          <w:rFonts w:hint="eastAsia" w:ascii="宋体" w:hAnsi="宋体" w:eastAsia="宋体" w:cs="宋体"/>
          <w:color w:val="auto"/>
          <w:sz w:val="24"/>
          <w:highlight w:val="none"/>
          <w:u w:val="dotted"/>
        </w:rPr>
        <w:t xml:space="preserve">                                         </w:t>
      </w:r>
    </w:p>
    <w:p w14:paraId="3FA82AB8">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事实依据：</w:t>
      </w:r>
      <w:r>
        <w:rPr>
          <w:rFonts w:hint="eastAsia" w:ascii="宋体" w:hAnsi="宋体" w:eastAsia="宋体" w:cs="宋体"/>
          <w:color w:val="auto"/>
          <w:sz w:val="24"/>
          <w:highlight w:val="none"/>
          <w:u w:val="dotted"/>
        </w:rPr>
        <w:t xml:space="preserve">                                          </w:t>
      </w:r>
    </w:p>
    <w:p w14:paraId="0906055C">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u w:val="dotted"/>
        </w:rPr>
        <w:t xml:space="preserve">                                                       </w:t>
      </w:r>
    </w:p>
    <w:p w14:paraId="095E4826">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法律依据：</w:t>
      </w:r>
      <w:r>
        <w:rPr>
          <w:rFonts w:hint="eastAsia" w:ascii="宋体" w:hAnsi="宋体" w:eastAsia="宋体" w:cs="宋体"/>
          <w:color w:val="auto"/>
          <w:sz w:val="24"/>
          <w:highlight w:val="none"/>
          <w:u w:val="dotted"/>
        </w:rPr>
        <w:t xml:space="preserve">                                          </w:t>
      </w:r>
    </w:p>
    <w:p w14:paraId="3275C38F">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p>
    <w:p w14:paraId="4DFB6D95">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质疑事项2</w:t>
      </w:r>
    </w:p>
    <w:p w14:paraId="03DEBF27">
      <w:pPr>
        <w:snapToGrid w:val="0"/>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p>
    <w:p w14:paraId="709BC27D">
      <w:pPr>
        <w:snapToGrid w:val="0"/>
        <w:spacing w:line="360" w:lineRule="auto"/>
        <w:outlineLvl w:val="9"/>
        <w:rPr>
          <w:rFonts w:hint="eastAsia" w:ascii="宋体" w:hAnsi="宋体" w:eastAsia="宋体" w:cs="宋体"/>
          <w:bCs/>
          <w:color w:val="auto"/>
          <w:sz w:val="24"/>
          <w:highlight w:val="none"/>
        </w:rPr>
      </w:pPr>
      <w:r>
        <w:rPr>
          <w:rFonts w:hint="eastAsia" w:ascii="宋体" w:hAnsi="宋体" w:eastAsia="宋体" w:cs="宋体"/>
          <w:bCs/>
          <w:color w:val="auto"/>
          <w:sz w:val="24"/>
          <w:highlight w:val="none"/>
        </w:rPr>
        <w:t>四、与质疑事项相关的质疑请求</w:t>
      </w:r>
    </w:p>
    <w:p w14:paraId="28E197D2">
      <w:pPr>
        <w:snapToGrid w:val="0"/>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请求：</w:t>
      </w:r>
      <w:r>
        <w:rPr>
          <w:rFonts w:hint="eastAsia" w:ascii="宋体" w:hAnsi="宋体" w:eastAsia="宋体" w:cs="宋体"/>
          <w:color w:val="auto"/>
          <w:sz w:val="24"/>
          <w:highlight w:val="none"/>
          <w:u w:val="dotted"/>
        </w:rPr>
        <w:t xml:space="preserve">                                               </w:t>
      </w:r>
    </w:p>
    <w:p w14:paraId="42B1843F">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签字(签章)：                   公章：                      </w:t>
      </w:r>
    </w:p>
    <w:p w14:paraId="3639B389">
      <w:pPr>
        <w:spacing w:line="360" w:lineRule="auto"/>
        <w:outlineLvl w:val="9"/>
        <w:rPr>
          <w:rFonts w:hint="eastAsia" w:ascii="宋体" w:hAnsi="宋体" w:eastAsia="宋体" w:cs="宋体"/>
          <w:b/>
          <w:color w:val="auto"/>
          <w:sz w:val="24"/>
          <w:highlight w:val="none"/>
        </w:rPr>
      </w:pPr>
      <w:r>
        <w:rPr>
          <w:rFonts w:hint="eastAsia" w:ascii="宋体" w:hAnsi="宋体" w:eastAsia="宋体" w:cs="宋体"/>
          <w:color w:val="auto"/>
          <w:sz w:val="24"/>
          <w:highlight w:val="none"/>
        </w:rPr>
        <w:t xml:space="preserve">日期：    </w:t>
      </w:r>
    </w:p>
    <w:p w14:paraId="19189652">
      <w:pPr>
        <w:spacing w:line="360" w:lineRule="auto"/>
        <w:outlineLvl w:val="9"/>
        <w:rPr>
          <w:rFonts w:hint="eastAsia" w:ascii="宋体" w:hAnsi="宋体" w:eastAsia="宋体" w:cs="宋体"/>
          <w:b/>
          <w:color w:val="auto"/>
          <w:sz w:val="24"/>
          <w:highlight w:val="none"/>
        </w:rPr>
      </w:pPr>
      <w:r>
        <w:rPr>
          <w:rFonts w:hint="eastAsia" w:ascii="宋体" w:hAnsi="宋体" w:eastAsia="宋体" w:cs="宋体"/>
          <w:b/>
          <w:color w:val="auto"/>
          <w:sz w:val="24"/>
          <w:highlight w:val="none"/>
        </w:rPr>
        <w:t>质疑函制作说明：</w:t>
      </w:r>
    </w:p>
    <w:p w14:paraId="02B3DEE4">
      <w:pPr>
        <w:widowControl/>
        <w:spacing w:line="360" w:lineRule="auto"/>
        <w:ind w:firstLine="480" w:firstLineChars="200"/>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1.</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提出质疑时，应提交质疑函和必要的证明材料。</w:t>
      </w:r>
    </w:p>
    <w:p w14:paraId="30228909">
      <w:pPr>
        <w:widowControl/>
        <w:spacing w:line="360" w:lineRule="auto"/>
        <w:ind w:firstLine="480" w:firstLineChars="200"/>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2.质疑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若委托代理人进行质疑的，质疑函应按要求列明“授权代表”的有关内容，并在附件中提交由质疑</w:t>
      </w:r>
      <w:r>
        <w:rPr>
          <w:rFonts w:hint="eastAsia" w:ascii="宋体" w:hAnsi="宋体" w:eastAsia="宋体" w:cs="宋体"/>
          <w:color w:val="auto"/>
          <w:kern w:val="0"/>
          <w:sz w:val="24"/>
          <w:highlight w:val="none"/>
          <w:lang w:eastAsia="zh-CN"/>
        </w:rPr>
        <w:t>投标人</w:t>
      </w:r>
      <w:r>
        <w:rPr>
          <w:rFonts w:hint="eastAsia" w:ascii="宋体" w:hAnsi="宋体" w:eastAsia="宋体" w:cs="宋体"/>
          <w:color w:val="auto"/>
          <w:kern w:val="0"/>
          <w:sz w:val="24"/>
          <w:highlight w:val="none"/>
        </w:rPr>
        <w:t>签署的授权委托书。授权委托书应载明代理人的姓名或者名称、代理事项、具体权限、期限和相关事项。</w:t>
      </w:r>
    </w:p>
    <w:p w14:paraId="40A8FAB7">
      <w:pPr>
        <w:widowControl/>
        <w:spacing w:line="360" w:lineRule="auto"/>
        <w:ind w:firstLine="480" w:firstLineChars="200"/>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3.质疑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若对项目的某一分包进行质疑，质疑函中应列明具体分包号。</w:t>
      </w:r>
    </w:p>
    <w:p w14:paraId="54B78A9E">
      <w:pPr>
        <w:widowControl/>
        <w:spacing w:line="360" w:lineRule="auto"/>
        <w:ind w:firstLine="480" w:firstLineChars="200"/>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4.质疑函的质疑事项应具体、明确，并有必要的事实依据和法律依据。</w:t>
      </w:r>
    </w:p>
    <w:p w14:paraId="3A786533">
      <w:pPr>
        <w:widowControl/>
        <w:spacing w:line="360" w:lineRule="auto"/>
        <w:ind w:firstLine="480" w:firstLineChars="200"/>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5.质疑函的质疑请求应与质疑事项相关。</w:t>
      </w:r>
    </w:p>
    <w:p w14:paraId="4B596FBD">
      <w:pPr>
        <w:widowControl/>
        <w:spacing w:line="360" w:lineRule="auto"/>
        <w:ind w:firstLine="480" w:firstLineChars="200"/>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6.质疑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为自然人的，质疑函应由本人签字；质疑</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为法人或者其他组织的，质疑函应由法定代表人、主要负责人，或者其授权代表签字或者盖章，并加盖公章。</w:t>
      </w:r>
    </w:p>
    <w:p w14:paraId="19C22464">
      <w:pPr>
        <w:widowControl/>
        <w:spacing w:line="360" w:lineRule="auto"/>
        <w:ind w:firstLine="600" w:firstLineChars="200"/>
        <w:jc w:val="left"/>
        <w:outlineLvl w:val="9"/>
        <w:rPr>
          <w:rFonts w:hint="eastAsia" w:ascii="宋体" w:hAnsi="宋体" w:eastAsia="宋体" w:cs="宋体"/>
          <w:color w:val="auto"/>
          <w:sz w:val="30"/>
          <w:szCs w:val="30"/>
          <w:highlight w:val="none"/>
        </w:rPr>
      </w:pPr>
    </w:p>
    <w:p w14:paraId="679F4437">
      <w:pPr>
        <w:spacing w:line="360" w:lineRule="auto"/>
        <w:jc w:val="center"/>
        <w:outlineLvl w:val="9"/>
        <w:rPr>
          <w:rFonts w:hint="eastAsia" w:ascii="宋体" w:hAnsi="宋体" w:eastAsia="宋体" w:cs="宋体"/>
          <w:b/>
          <w:color w:val="auto"/>
          <w:spacing w:val="6"/>
          <w:sz w:val="32"/>
          <w:szCs w:val="32"/>
          <w:highlight w:val="none"/>
        </w:rPr>
      </w:pPr>
    </w:p>
    <w:p w14:paraId="3F909F51">
      <w:pPr>
        <w:spacing w:line="360" w:lineRule="auto"/>
        <w:jc w:val="center"/>
        <w:outlineLvl w:val="9"/>
        <w:rPr>
          <w:rFonts w:hint="eastAsia" w:ascii="宋体" w:hAnsi="宋体" w:eastAsia="宋体" w:cs="宋体"/>
          <w:b/>
          <w:color w:val="auto"/>
          <w:spacing w:val="6"/>
          <w:sz w:val="32"/>
          <w:szCs w:val="32"/>
          <w:highlight w:val="none"/>
        </w:rPr>
      </w:pPr>
    </w:p>
    <w:p w14:paraId="40D34612">
      <w:pPr>
        <w:spacing w:line="360" w:lineRule="auto"/>
        <w:jc w:val="center"/>
        <w:outlineLvl w:val="9"/>
        <w:rPr>
          <w:rFonts w:hint="eastAsia" w:ascii="宋体" w:hAnsi="宋体" w:eastAsia="宋体" w:cs="宋体"/>
          <w:b/>
          <w:color w:val="auto"/>
          <w:spacing w:val="6"/>
          <w:sz w:val="32"/>
          <w:szCs w:val="32"/>
          <w:highlight w:val="none"/>
        </w:rPr>
      </w:pPr>
    </w:p>
    <w:p w14:paraId="5530F70C">
      <w:pPr>
        <w:spacing w:line="360" w:lineRule="auto"/>
        <w:jc w:val="center"/>
        <w:outlineLvl w:val="9"/>
        <w:rPr>
          <w:rFonts w:hint="eastAsia" w:ascii="宋体" w:hAnsi="宋体" w:eastAsia="宋体" w:cs="宋体"/>
          <w:b/>
          <w:color w:val="auto"/>
          <w:spacing w:val="6"/>
          <w:sz w:val="32"/>
          <w:szCs w:val="32"/>
          <w:highlight w:val="none"/>
        </w:rPr>
      </w:pPr>
    </w:p>
    <w:p w14:paraId="6FDE9C9C">
      <w:pPr>
        <w:spacing w:line="360" w:lineRule="auto"/>
        <w:jc w:val="center"/>
        <w:outlineLvl w:val="9"/>
        <w:rPr>
          <w:rFonts w:hint="eastAsia" w:ascii="宋体" w:hAnsi="宋体" w:eastAsia="宋体" w:cs="宋体"/>
          <w:b/>
          <w:color w:val="auto"/>
          <w:spacing w:val="6"/>
          <w:sz w:val="32"/>
          <w:szCs w:val="32"/>
          <w:highlight w:val="none"/>
        </w:rPr>
      </w:pPr>
    </w:p>
    <w:p w14:paraId="3D3F23BB">
      <w:pPr>
        <w:spacing w:line="360" w:lineRule="auto"/>
        <w:jc w:val="center"/>
        <w:outlineLvl w:val="9"/>
        <w:rPr>
          <w:rFonts w:hint="eastAsia" w:ascii="宋体" w:hAnsi="宋体" w:eastAsia="宋体" w:cs="宋体"/>
          <w:b/>
          <w:color w:val="auto"/>
          <w:spacing w:val="6"/>
          <w:sz w:val="32"/>
          <w:szCs w:val="32"/>
          <w:highlight w:val="none"/>
        </w:rPr>
      </w:pPr>
    </w:p>
    <w:p w14:paraId="142EEB26">
      <w:pPr>
        <w:spacing w:line="360" w:lineRule="auto"/>
        <w:jc w:val="center"/>
        <w:outlineLvl w:val="9"/>
        <w:rPr>
          <w:rFonts w:hint="eastAsia" w:ascii="宋体" w:hAnsi="宋体" w:eastAsia="宋体" w:cs="宋体"/>
          <w:b/>
          <w:color w:val="auto"/>
          <w:spacing w:val="6"/>
          <w:sz w:val="32"/>
          <w:szCs w:val="32"/>
          <w:highlight w:val="none"/>
        </w:rPr>
      </w:pPr>
    </w:p>
    <w:p w14:paraId="627F87EF">
      <w:pPr>
        <w:spacing w:line="360" w:lineRule="auto"/>
        <w:jc w:val="center"/>
        <w:outlineLvl w:val="9"/>
        <w:rPr>
          <w:rFonts w:hint="eastAsia" w:ascii="宋体" w:hAnsi="宋体" w:eastAsia="宋体" w:cs="宋体"/>
          <w:b/>
          <w:color w:val="auto"/>
          <w:spacing w:val="6"/>
          <w:sz w:val="32"/>
          <w:szCs w:val="32"/>
          <w:highlight w:val="none"/>
        </w:rPr>
      </w:pPr>
    </w:p>
    <w:p w14:paraId="75BA1776">
      <w:pPr>
        <w:spacing w:line="360" w:lineRule="auto"/>
        <w:jc w:val="center"/>
        <w:outlineLvl w:val="9"/>
        <w:rPr>
          <w:rFonts w:hint="eastAsia" w:ascii="宋体" w:hAnsi="宋体" w:eastAsia="宋体" w:cs="宋体"/>
          <w:b/>
          <w:color w:val="auto"/>
          <w:spacing w:val="6"/>
          <w:sz w:val="32"/>
          <w:szCs w:val="32"/>
          <w:highlight w:val="none"/>
        </w:rPr>
      </w:pPr>
    </w:p>
    <w:p w14:paraId="38A16BAB">
      <w:pPr>
        <w:spacing w:line="360" w:lineRule="auto"/>
        <w:jc w:val="center"/>
        <w:outlineLvl w:val="9"/>
        <w:rPr>
          <w:rFonts w:hint="eastAsia" w:ascii="宋体" w:hAnsi="宋体" w:eastAsia="宋体" w:cs="宋体"/>
          <w:b/>
          <w:color w:val="auto"/>
          <w:spacing w:val="6"/>
          <w:sz w:val="32"/>
          <w:szCs w:val="32"/>
          <w:highlight w:val="none"/>
        </w:rPr>
      </w:pPr>
    </w:p>
    <w:p w14:paraId="07C0BDCC">
      <w:pPr>
        <w:spacing w:line="360" w:lineRule="auto"/>
        <w:jc w:val="center"/>
        <w:outlineLvl w:val="9"/>
        <w:rPr>
          <w:rFonts w:hint="eastAsia" w:ascii="宋体" w:hAnsi="宋体" w:eastAsia="宋体" w:cs="宋体"/>
          <w:b/>
          <w:color w:val="auto"/>
          <w:spacing w:val="6"/>
          <w:sz w:val="32"/>
          <w:szCs w:val="32"/>
          <w:highlight w:val="none"/>
        </w:rPr>
      </w:pPr>
    </w:p>
    <w:p w14:paraId="37C42A27">
      <w:pPr>
        <w:outlineLvl w:val="9"/>
        <w:rPr>
          <w:rFonts w:hint="eastAsia" w:ascii="宋体" w:hAnsi="宋体" w:eastAsia="宋体" w:cs="宋体"/>
          <w:b/>
          <w:color w:val="auto"/>
          <w:spacing w:val="6"/>
          <w:sz w:val="32"/>
          <w:szCs w:val="32"/>
          <w:highlight w:val="none"/>
        </w:rPr>
      </w:pPr>
    </w:p>
    <w:p w14:paraId="20B7B622">
      <w:pPr>
        <w:outlineLvl w:val="9"/>
        <w:rPr>
          <w:rFonts w:hint="eastAsia" w:ascii="宋体" w:hAnsi="宋体" w:eastAsia="宋体" w:cs="宋体"/>
          <w:b/>
          <w:color w:val="auto"/>
          <w:spacing w:val="6"/>
          <w:sz w:val="32"/>
          <w:szCs w:val="32"/>
          <w:highlight w:val="none"/>
        </w:rPr>
      </w:pPr>
    </w:p>
    <w:p w14:paraId="6B92BE63">
      <w:pPr>
        <w:outlineLvl w:val="9"/>
        <w:rPr>
          <w:rFonts w:hint="eastAsia" w:ascii="宋体" w:hAnsi="宋体" w:eastAsia="宋体" w:cs="宋体"/>
          <w:color w:val="auto"/>
          <w:highlight w:val="none"/>
        </w:rPr>
      </w:pPr>
    </w:p>
    <w:p w14:paraId="1C09DA3E">
      <w:pPr>
        <w:spacing w:line="360" w:lineRule="auto"/>
        <w:jc w:val="center"/>
        <w:outlineLvl w:val="9"/>
        <w:rPr>
          <w:rFonts w:hint="eastAsia" w:ascii="宋体" w:hAnsi="宋体" w:eastAsia="宋体" w:cs="宋体"/>
          <w:b/>
          <w:color w:val="auto"/>
          <w:spacing w:val="6"/>
          <w:sz w:val="32"/>
          <w:szCs w:val="32"/>
          <w:highlight w:val="none"/>
        </w:rPr>
      </w:pPr>
    </w:p>
    <w:p w14:paraId="0A0E8533">
      <w:pP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br w:type="page"/>
      </w:r>
    </w:p>
    <w:p w14:paraId="4EE0CAF4">
      <w:pPr>
        <w:spacing w:line="360" w:lineRule="auto"/>
        <w:jc w:val="left"/>
        <w:outlineLvl w:val="9"/>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附件</w:t>
      </w:r>
      <w:r>
        <w:rPr>
          <w:rFonts w:hint="eastAsia" w:ascii="宋体" w:hAnsi="宋体" w:eastAsia="宋体" w:cs="宋体"/>
          <w:b/>
          <w:color w:val="auto"/>
          <w:spacing w:val="6"/>
          <w:sz w:val="32"/>
          <w:szCs w:val="32"/>
          <w:highlight w:val="none"/>
          <w:lang w:val="en-US" w:eastAsia="zh-CN"/>
        </w:rPr>
        <w:t>2</w:t>
      </w:r>
      <w:r>
        <w:rPr>
          <w:rFonts w:hint="eastAsia" w:ascii="宋体" w:hAnsi="宋体" w:eastAsia="宋体" w:cs="宋体"/>
          <w:b/>
          <w:color w:val="auto"/>
          <w:spacing w:val="6"/>
          <w:sz w:val="32"/>
          <w:szCs w:val="32"/>
          <w:highlight w:val="none"/>
        </w:rPr>
        <w:t>：投诉书范本及制作说明</w:t>
      </w:r>
    </w:p>
    <w:p w14:paraId="15F46F6B">
      <w:pPr>
        <w:spacing w:line="360" w:lineRule="auto"/>
        <w:jc w:val="center"/>
        <w:outlineLvl w:val="9"/>
        <w:rPr>
          <w:rFonts w:hint="eastAsia" w:ascii="宋体" w:hAnsi="宋体" w:eastAsia="宋体" w:cs="宋体"/>
          <w:b/>
          <w:color w:val="auto"/>
          <w:sz w:val="24"/>
          <w:highlight w:val="none"/>
        </w:rPr>
      </w:pPr>
    </w:p>
    <w:p w14:paraId="778606A9">
      <w:pPr>
        <w:spacing w:line="360" w:lineRule="auto"/>
        <w:jc w:val="center"/>
        <w:outlineLvl w:val="9"/>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t>投诉书范本</w:t>
      </w:r>
    </w:p>
    <w:p w14:paraId="35BC468E">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一、投诉相关主体基本情况</w:t>
      </w:r>
    </w:p>
    <w:p w14:paraId="6A8F0A3E">
      <w:pPr>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投诉人：</w:t>
      </w:r>
      <w:r>
        <w:rPr>
          <w:rFonts w:hint="eastAsia" w:ascii="宋体" w:hAnsi="宋体" w:eastAsia="宋体" w:cs="宋体"/>
          <w:color w:val="auto"/>
          <w:sz w:val="24"/>
          <w:highlight w:val="none"/>
          <w:u w:val="dotted"/>
        </w:rPr>
        <w:t xml:space="preserve">                                               </w:t>
      </w:r>
    </w:p>
    <w:p w14:paraId="7F4410D1">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095FC132">
      <w:pPr>
        <w:tabs>
          <w:tab w:val="left" w:pos="6510"/>
        </w:tabs>
        <w:spacing w:line="360" w:lineRule="auto"/>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法定代表人/主要负责人：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56478B4E">
      <w:pPr>
        <w:tabs>
          <w:tab w:val="left" w:pos="6510"/>
        </w:tabs>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p>
    <w:p w14:paraId="7AC49D13">
      <w:pPr>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授权代表：</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p>
    <w:p w14:paraId="6B3DD2EF">
      <w:pPr>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dotted"/>
        </w:rPr>
        <w:t xml:space="preserve">                   </w:t>
      </w:r>
    </w:p>
    <w:p w14:paraId="6D3B470E">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被投诉人1：</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71C942F4">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3058B6C9">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7C49EEAA">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被投诉人2</w:t>
      </w:r>
    </w:p>
    <w:p w14:paraId="279F73F9">
      <w:pPr>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w:t>
      </w:r>
    </w:p>
    <w:p w14:paraId="1286EEE2">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相关</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1B968428">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地     址：</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邮编：</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1969E716">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联系人：</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联系电话：</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4A0966E5">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二、投诉项目基本情况</w:t>
      </w:r>
    </w:p>
    <w:p w14:paraId="765D2A01">
      <w:pPr>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采购项目名称：</w:t>
      </w:r>
      <w:r>
        <w:rPr>
          <w:rFonts w:hint="eastAsia" w:ascii="宋体" w:hAnsi="宋体" w:eastAsia="宋体" w:cs="宋体"/>
          <w:color w:val="auto"/>
          <w:sz w:val="24"/>
          <w:highlight w:val="none"/>
          <w:u w:val="dotted"/>
        </w:rPr>
        <w:t xml:space="preserve">                                        </w:t>
      </w:r>
    </w:p>
    <w:p w14:paraId="2132D634">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采购项目编号：</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包号：</w:t>
      </w:r>
      <w:r>
        <w:rPr>
          <w:rFonts w:hint="eastAsia" w:ascii="宋体" w:hAnsi="宋体" w:eastAsia="宋体" w:cs="宋体"/>
          <w:color w:val="auto"/>
          <w:sz w:val="24"/>
          <w:highlight w:val="none"/>
          <w:u w:val="dotted"/>
        </w:rPr>
        <w:t xml:space="preserve">              </w:t>
      </w:r>
    </w:p>
    <w:p w14:paraId="3F6D862B">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采购人名称：</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u w:val="single"/>
        </w:rPr>
        <w:t xml:space="preserve">  </w:t>
      </w:r>
    </w:p>
    <w:p w14:paraId="4895A0AC">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代理机构名称：</w:t>
      </w:r>
      <w:r>
        <w:rPr>
          <w:rFonts w:hint="eastAsia" w:ascii="宋体" w:hAnsi="宋体" w:eastAsia="宋体" w:cs="宋体"/>
          <w:color w:val="auto"/>
          <w:sz w:val="24"/>
          <w:highlight w:val="none"/>
          <w:u w:val="dotted"/>
        </w:rPr>
        <w:t xml:space="preserve">                                         </w:t>
      </w:r>
    </w:p>
    <w:p w14:paraId="1FFCC867">
      <w:pPr>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采购文件公告</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u w:val="dotted"/>
        </w:rPr>
        <w:t xml:space="preserve">是/否 </w:t>
      </w:r>
      <w:r>
        <w:rPr>
          <w:rFonts w:hint="eastAsia" w:ascii="宋体" w:hAnsi="宋体" w:eastAsia="宋体" w:cs="宋体"/>
          <w:color w:val="auto"/>
          <w:sz w:val="24"/>
          <w:highlight w:val="none"/>
        </w:rPr>
        <w:t>公告期限：</w:t>
      </w:r>
      <w:r>
        <w:rPr>
          <w:rFonts w:hint="eastAsia" w:ascii="宋体" w:hAnsi="宋体" w:eastAsia="宋体" w:cs="宋体"/>
          <w:color w:val="auto"/>
          <w:sz w:val="24"/>
          <w:highlight w:val="none"/>
          <w:u w:val="dotted"/>
        </w:rPr>
        <w:t xml:space="preserve">                                 </w:t>
      </w:r>
    </w:p>
    <w:p w14:paraId="2F1B55D9">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采购结果公告</w:t>
      </w:r>
      <w:r>
        <w:rPr>
          <w:rFonts w:hint="eastAsia" w:ascii="宋体" w:hAnsi="宋体" w:cs="宋体"/>
          <w:color w:val="auto"/>
          <w:sz w:val="24"/>
          <w:highlight w:val="none"/>
          <w:lang w:eastAsia="zh-CN"/>
        </w:rPr>
        <w:t>：</w:t>
      </w:r>
      <w:r>
        <w:rPr>
          <w:rFonts w:hint="eastAsia" w:ascii="宋体" w:hAnsi="宋体" w:eastAsia="宋体" w:cs="宋体"/>
          <w:color w:val="auto"/>
          <w:sz w:val="24"/>
          <w:highlight w:val="none"/>
          <w:u w:val="dotted"/>
        </w:rPr>
        <w:t xml:space="preserve">是/否 </w:t>
      </w:r>
      <w:r>
        <w:rPr>
          <w:rFonts w:hint="eastAsia" w:ascii="宋体" w:hAnsi="宋体" w:eastAsia="宋体" w:cs="宋体"/>
          <w:color w:val="auto"/>
          <w:sz w:val="24"/>
          <w:highlight w:val="none"/>
        </w:rPr>
        <w:t>公告期限：</w:t>
      </w:r>
      <w:r>
        <w:rPr>
          <w:rFonts w:hint="eastAsia" w:ascii="宋体" w:hAnsi="宋体" w:eastAsia="宋体" w:cs="宋体"/>
          <w:color w:val="auto"/>
          <w:sz w:val="24"/>
          <w:highlight w:val="none"/>
          <w:u w:val="dotted"/>
        </w:rPr>
        <w:t xml:space="preserve">                        </w:t>
      </w:r>
    </w:p>
    <w:p w14:paraId="244C1CDF">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三、质疑基本情况</w:t>
      </w:r>
    </w:p>
    <w:p w14:paraId="4756977F">
      <w:pPr>
        <w:spacing w:line="360" w:lineRule="auto"/>
        <w:ind w:firstLine="480" w:firstLineChars="200"/>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投诉人于</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日,向</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提出质疑，质疑事项为：</w:t>
      </w:r>
      <w:r>
        <w:rPr>
          <w:rFonts w:hint="eastAsia" w:ascii="宋体" w:hAnsi="宋体" w:eastAsia="宋体" w:cs="宋体"/>
          <w:color w:val="auto"/>
          <w:sz w:val="24"/>
          <w:highlight w:val="none"/>
          <w:u w:val="dotted"/>
        </w:rPr>
        <w:t xml:space="preserve">                                </w:t>
      </w:r>
    </w:p>
    <w:p w14:paraId="36AACEE0">
      <w:pPr>
        <w:spacing w:line="360" w:lineRule="auto"/>
        <w:outlineLvl w:val="9"/>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11881383">
      <w:pPr>
        <w:spacing w:line="360" w:lineRule="auto"/>
        <w:ind w:firstLine="360" w:firstLineChars="150"/>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u w:val="dotted"/>
        </w:rPr>
        <w:t>采购人/代理机构</w:t>
      </w:r>
      <w:r>
        <w:rPr>
          <w:rFonts w:hint="eastAsia" w:ascii="宋体" w:hAnsi="宋体" w:eastAsia="宋体" w:cs="宋体"/>
          <w:color w:val="auto"/>
          <w:sz w:val="24"/>
          <w:highlight w:val="none"/>
        </w:rPr>
        <w:t>于</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年</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月</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日,就质疑事项作出了答复/没有在法定期限内作出答复。</w:t>
      </w:r>
    </w:p>
    <w:p w14:paraId="58B1045E">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四、投诉事项具体内容</w:t>
      </w:r>
    </w:p>
    <w:p w14:paraId="1296706F">
      <w:pPr>
        <w:spacing w:line="360" w:lineRule="auto"/>
        <w:outlineLvl w:val="9"/>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投诉事项 1：</w:t>
      </w:r>
      <w:r>
        <w:rPr>
          <w:rFonts w:hint="eastAsia" w:ascii="宋体" w:hAnsi="宋体" w:eastAsia="宋体" w:cs="宋体"/>
          <w:color w:val="auto"/>
          <w:sz w:val="24"/>
          <w:highlight w:val="none"/>
          <w:u w:val="dotted"/>
        </w:rPr>
        <w:t xml:space="preserve">                                       </w:t>
      </w:r>
    </w:p>
    <w:p w14:paraId="36D455D6">
      <w:pPr>
        <w:spacing w:line="360" w:lineRule="auto"/>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事实依据：</w:t>
      </w:r>
      <w:r>
        <w:rPr>
          <w:rFonts w:hint="eastAsia" w:ascii="宋体" w:hAnsi="宋体" w:eastAsia="宋体" w:cs="宋体"/>
          <w:color w:val="auto"/>
          <w:sz w:val="24"/>
          <w:highlight w:val="none"/>
          <w:u w:val="dotted"/>
        </w:rPr>
        <w:t xml:space="preserve">                                         </w:t>
      </w:r>
    </w:p>
    <w:p w14:paraId="3A594270">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p>
    <w:p w14:paraId="58EFB949">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法律依据：</w:t>
      </w:r>
      <w:r>
        <w:rPr>
          <w:rFonts w:hint="eastAsia" w:ascii="宋体" w:hAnsi="宋体" w:eastAsia="宋体" w:cs="宋体"/>
          <w:color w:val="auto"/>
          <w:sz w:val="24"/>
          <w:highlight w:val="none"/>
          <w:u w:val="dotted"/>
        </w:rPr>
        <w:t xml:space="preserve">                                          </w:t>
      </w:r>
    </w:p>
    <w:p w14:paraId="1062EFEE">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u w:val="dotted"/>
        </w:rPr>
        <w:t xml:space="preserve">                                                      </w:t>
      </w:r>
    </w:p>
    <w:p w14:paraId="55B2668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投诉事项2</w:t>
      </w:r>
    </w:p>
    <w:p w14:paraId="02005B75">
      <w:pPr>
        <w:spacing w:line="360" w:lineRule="auto"/>
        <w:rPr>
          <w:rFonts w:hint="eastAsia" w:ascii="宋体" w:hAnsi="宋体" w:eastAsia="宋体" w:cs="宋体"/>
          <w:color w:val="auto"/>
          <w:sz w:val="24"/>
          <w:highlight w:val="none"/>
          <w:u w:val="dotted"/>
        </w:rPr>
      </w:pPr>
      <w:r>
        <w:rPr>
          <w:rFonts w:hint="eastAsia" w:ascii="宋体" w:hAnsi="宋体" w:eastAsia="宋体" w:cs="宋体"/>
          <w:color w:val="auto"/>
          <w:sz w:val="24"/>
          <w:highlight w:val="none"/>
        </w:rPr>
        <w:t>……</w:t>
      </w:r>
    </w:p>
    <w:p w14:paraId="3C8C65CE">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五、与投诉事项相关的投诉请求</w:t>
      </w:r>
    </w:p>
    <w:p w14:paraId="1F48BC5A">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请求：</w:t>
      </w:r>
      <w:r>
        <w:rPr>
          <w:rFonts w:hint="eastAsia" w:ascii="宋体" w:hAnsi="宋体" w:eastAsia="宋体" w:cs="宋体"/>
          <w:color w:val="auto"/>
          <w:sz w:val="24"/>
          <w:highlight w:val="none"/>
          <w:u w:val="dotted"/>
        </w:rPr>
        <w:t xml:space="preserve">                                              </w:t>
      </w:r>
      <w:r>
        <w:rPr>
          <w:rFonts w:hint="eastAsia" w:ascii="宋体" w:hAnsi="宋体" w:eastAsia="宋体" w:cs="宋体"/>
          <w:color w:val="auto"/>
          <w:sz w:val="24"/>
          <w:highlight w:val="none"/>
        </w:rPr>
        <w:t xml:space="preserve"> </w:t>
      </w:r>
    </w:p>
    <w:p w14:paraId="43AE9455">
      <w:pPr>
        <w:spacing w:line="360" w:lineRule="auto"/>
        <w:rPr>
          <w:rFonts w:hint="eastAsia" w:ascii="宋体" w:hAnsi="宋体" w:eastAsia="宋体" w:cs="宋体"/>
          <w:color w:val="auto"/>
          <w:sz w:val="24"/>
          <w:highlight w:val="none"/>
          <w:u w:val="single"/>
        </w:rPr>
      </w:pPr>
      <w:r>
        <w:rPr>
          <w:rFonts w:hint="eastAsia" w:ascii="宋体" w:hAnsi="宋体" w:eastAsia="宋体" w:cs="宋体"/>
          <w:color w:val="auto"/>
          <w:sz w:val="24"/>
          <w:highlight w:val="none"/>
        </w:rPr>
        <w:t xml:space="preserve">                                                                                                    </w:t>
      </w:r>
    </w:p>
    <w:p w14:paraId="2E9A18BC">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签字(签章)：                   公章：                      </w:t>
      </w:r>
    </w:p>
    <w:p w14:paraId="49FE4088">
      <w:pPr>
        <w:spacing w:line="360" w:lineRule="auto"/>
        <w:rPr>
          <w:rFonts w:hint="eastAsia" w:ascii="宋体" w:hAnsi="宋体" w:eastAsia="宋体" w:cs="宋体"/>
          <w:color w:val="auto"/>
          <w:sz w:val="24"/>
          <w:highlight w:val="none"/>
        </w:rPr>
      </w:pPr>
      <w:r>
        <w:rPr>
          <w:rFonts w:hint="eastAsia" w:ascii="宋体" w:hAnsi="宋体" w:eastAsia="宋体" w:cs="宋体"/>
          <w:color w:val="auto"/>
          <w:sz w:val="24"/>
          <w:highlight w:val="none"/>
        </w:rPr>
        <w:t xml:space="preserve">日期：    </w:t>
      </w:r>
    </w:p>
    <w:p w14:paraId="32F50097">
      <w:pPr>
        <w:spacing w:line="360" w:lineRule="auto"/>
        <w:rPr>
          <w:rFonts w:hint="eastAsia" w:ascii="宋体" w:hAnsi="宋体" w:eastAsia="宋体" w:cs="宋体"/>
          <w:b/>
          <w:color w:val="auto"/>
          <w:sz w:val="24"/>
          <w:highlight w:val="none"/>
        </w:rPr>
      </w:pPr>
    </w:p>
    <w:p w14:paraId="487C6C8B">
      <w:pPr>
        <w:spacing w:line="360" w:lineRule="auto"/>
        <w:rPr>
          <w:rFonts w:hint="eastAsia" w:ascii="宋体" w:hAnsi="宋体" w:eastAsia="宋体" w:cs="宋体"/>
          <w:b/>
          <w:color w:val="auto"/>
          <w:sz w:val="24"/>
          <w:highlight w:val="none"/>
        </w:rPr>
      </w:pPr>
    </w:p>
    <w:p w14:paraId="4209F00D">
      <w:pPr>
        <w:spacing w:line="360" w:lineRule="auto"/>
        <w:rPr>
          <w:rFonts w:hint="eastAsia" w:ascii="宋体" w:hAnsi="宋体" w:eastAsia="宋体" w:cs="宋体"/>
          <w:b/>
          <w:color w:val="auto"/>
          <w:sz w:val="24"/>
          <w:highlight w:val="none"/>
        </w:rPr>
      </w:pPr>
      <w:r>
        <w:rPr>
          <w:rFonts w:hint="eastAsia" w:ascii="宋体" w:hAnsi="宋体" w:eastAsia="宋体" w:cs="宋体"/>
          <w:b/>
          <w:color w:val="auto"/>
          <w:sz w:val="24"/>
          <w:highlight w:val="none"/>
        </w:rPr>
        <w:t>投诉书制作说明：</w:t>
      </w:r>
    </w:p>
    <w:p w14:paraId="5153A061">
      <w:pPr>
        <w:widowControl/>
        <w:spacing w:line="360" w:lineRule="auto"/>
        <w:ind w:firstLine="480" w:firstLineChars="200"/>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1.投诉人提起投诉时，应当提交投诉书和必要的证明材料，并按照被投诉人和与投诉事项有关的</w:t>
      </w:r>
      <w:r>
        <w:rPr>
          <w:rFonts w:hint="eastAsia" w:ascii="宋体" w:hAnsi="宋体" w:eastAsia="宋体" w:cs="宋体"/>
          <w:color w:val="auto"/>
          <w:sz w:val="24"/>
          <w:highlight w:val="none"/>
          <w:lang w:eastAsia="zh-CN"/>
        </w:rPr>
        <w:t>投标人</w:t>
      </w:r>
      <w:r>
        <w:rPr>
          <w:rFonts w:hint="eastAsia" w:ascii="宋体" w:hAnsi="宋体" w:eastAsia="宋体" w:cs="宋体"/>
          <w:color w:val="auto"/>
          <w:sz w:val="24"/>
          <w:highlight w:val="none"/>
        </w:rPr>
        <w:t>数量提供投诉书副本。</w:t>
      </w:r>
    </w:p>
    <w:p w14:paraId="6DB22C02">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2.投诉人若委托代理人进行投诉的，投诉书应按照要求列明“授权代表”的有关内容，并在附件中提交由</w:t>
      </w:r>
      <w:r>
        <w:rPr>
          <w:rFonts w:hint="eastAsia" w:ascii="宋体" w:hAnsi="宋体" w:eastAsia="宋体" w:cs="宋体"/>
          <w:color w:val="auto"/>
          <w:kern w:val="0"/>
          <w:sz w:val="24"/>
          <w:highlight w:val="none"/>
        </w:rPr>
        <w:t>投诉人签署的授权委托书。授权委托书应当载明代理人的姓名或者名称、代理事项、具体权限、期限和相关事项。</w:t>
      </w:r>
    </w:p>
    <w:p w14:paraId="7CB5A737">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3.投诉人若对项目的某一分包进行投诉，投诉书应列明具体分包号。</w:t>
      </w:r>
    </w:p>
    <w:p w14:paraId="5F8171C6">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4.投诉书应简要列明质疑事项，质疑函、质疑答复等作为附件材料提供。</w:t>
      </w:r>
    </w:p>
    <w:p w14:paraId="57E9A39C">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5.投诉书的投诉事项应具体、明确，并有必要的事实依据和法律依据。</w:t>
      </w:r>
    </w:p>
    <w:p w14:paraId="2E0AA799">
      <w:pPr>
        <w:widowControl/>
        <w:spacing w:line="360" w:lineRule="auto"/>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6.投诉书的投诉请求应与投诉事项相关。</w:t>
      </w:r>
    </w:p>
    <w:p w14:paraId="66480A76">
      <w:pPr>
        <w:widowControl/>
        <w:spacing w:line="360" w:lineRule="auto"/>
        <w:ind w:firstLine="480" w:firstLineChars="200"/>
        <w:jc w:val="left"/>
        <w:rPr>
          <w:rFonts w:hint="eastAsia" w:ascii="宋体" w:hAnsi="宋体" w:eastAsia="宋体" w:cs="宋体"/>
          <w:color w:val="auto"/>
          <w:kern w:val="0"/>
          <w:sz w:val="24"/>
          <w:highlight w:val="none"/>
        </w:rPr>
      </w:pPr>
      <w:r>
        <w:rPr>
          <w:rFonts w:hint="eastAsia" w:ascii="宋体" w:hAnsi="宋体" w:eastAsia="宋体" w:cs="宋体"/>
          <w:color w:val="auto"/>
          <w:sz w:val="24"/>
          <w:highlight w:val="none"/>
        </w:rPr>
        <w:t>7.投诉人为自然人的，投诉书应当由本人签字；投诉人为法人或者其他组织的，投诉书应当由法定代表人、主要负责人，或者其授权代表签字或者盖章，并加盖公章。</w:t>
      </w:r>
    </w:p>
    <w:p w14:paraId="0AAA3189">
      <w:pPr>
        <w:autoSpaceDE w:val="0"/>
        <w:autoSpaceDN w:val="0"/>
        <w:jc w:val="both"/>
        <w:rPr>
          <w:rFonts w:hint="eastAsia" w:ascii="宋体" w:hAnsi="宋体" w:eastAsia="宋体" w:cs="宋体"/>
          <w:b/>
          <w:color w:val="auto"/>
          <w:spacing w:val="6"/>
          <w:sz w:val="32"/>
          <w:szCs w:val="32"/>
          <w:highlight w:val="none"/>
        </w:rPr>
      </w:pPr>
    </w:p>
    <w:p w14:paraId="324049A4">
      <w:pP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br w:type="page"/>
      </w:r>
    </w:p>
    <w:p w14:paraId="54B6D147">
      <w:pPr>
        <w:autoSpaceDE w:val="0"/>
        <w:autoSpaceDN w:val="0"/>
        <w:rPr>
          <w:rFonts w:hint="eastAsia" w:ascii="宋体" w:hAnsi="宋体" w:eastAsia="宋体" w:cs="宋体"/>
          <w:b/>
          <w:color w:val="auto"/>
          <w:kern w:val="0"/>
          <w:sz w:val="32"/>
          <w:szCs w:val="32"/>
          <w:highlight w:val="none"/>
          <w:lang w:val="zh-CN"/>
        </w:rPr>
      </w:pPr>
      <w:r>
        <w:rPr>
          <w:rFonts w:hint="eastAsia" w:ascii="宋体" w:hAnsi="宋体" w:eastAsia="宋体" w:cs="宋体"/>
          <w:b/>
          <w:color w:val="auto"/>
          <w:spacing w:val="6"/>
          <w:sz w:val="32"/>
          <w:szCs w:val="32"/>
          <w:highlight w:val="none"/>
        </w:rPr>
        <w:t>附件</w:t>
      </w:r>
      <w:r>
        <w:rPr>
          <w:rFonts w:hint="eastAsia" w:ascii="宋体" w:hAnsi="宋体" w:eastAsia="宋体" w:cs="宋体"/>
          <w:b/>
          <w:color w:val="auto"/>
          <w:spacing w:val="6"/>
          <w:sz w:val="32"/>
          <w:szCs w:val="32"/>
          <w:highlight w:val="none"/>
          <w:lang w:val="en-US" w:eastAsia="zh-CN"/>
        </w:rPr>
        <w:t>3</w:t>
      </w:r>
      <w:r>
        <w:rPr>
          <w:rFonts w:hint="eastAsia" w:ascii="宋体" w:hAnsi="宋体" w:eastAsia="宋体" w:cs="宋体"/>
          <w:b/>
          <w:color w:val="auto"/>
          <w:spacing w:val="6"/>
          <w:sz w:val="32"/>
          <w:szCs w:val="32"/>
          <w:highlight w:val="none"/>
        </w:rPr>
        <w:t>：</w:t>
      </w:r>
      <w:r>
        <w:rPr>
          <w:rFonts w:hint="eastAsia" w:ascii="宋体" w:hAnsi="宋体" w:eastAsia="宋体" w:cs="宋体"/>
          <w:b/>
          <w:color w:val="auto"/>
          <w:kern w:val="0"/>
          <w:sz w:val="32"/>
          <w:szCs w:val="32"/>
          <w:highlight w:val="none"/>
          <w:lang w:val="zh-CN"/>
        </w:rPr>
        <w:t>联合协议</w:t>
      </w:r>
    </w:p>
    <w:p w14:paraId="48ACEE32">
      <w:pPr>
        <w:widowControl/>
        <w:spacing w:line="360" w:lineRule="auto"/>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（以联合体形式投标的，提供联合协议；本项目不接受联合体投标或者投标人不以联合体形式投标的，则不需要提供）</w:t>
      </w:r>
    </w:p>
    <w:p w14:paraId="7C4AA58B">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（联合体所有成员名称）</w:t>
      </w:r>
      <w:r>
        <w:rPr>
          <w:rFonts w:hint="eastAsia" w:ascii="宋体" w:hAnsi="宋体" w:eastAsia="宋体" w:cs="宋体"/>
          <w:color w:val="auto"/>
          <w:kern w:val="0"/>
          <w:sz w:val="24"/>
          <w:highlight w:val="none"/>
        </w:rPr>
        <w:t>自愿</w:t>
      </w:r>
      <w:r>
        <w:rPr>
          <w:rFonts w:hint="eastAsia" w:ascii="宋体" w:hAnsi="宋体" w:eastAsia="宋体" w:cs="宋体"/>
          <w:color w:val="auto"/>
          <w:kern w:val="0"/>
          <w:sz w:val="24"/>
          <w:highlight w:val="none"/>
          <w:lang w:val="zh-CN"/>
        </w:rPr>
        <w:t>组成一个联合体，以一个投标人的身份</w:t>
      </w:r>
      <w:r>
        <w:rPr>
          <w:rFonts w:hint="eastAsia" w:ascii="宋体" w:hAnsi="宋体" w:eastAsia="宋体" w:cs="宋体"/>
          <w:color w:val="auto"/>
          <w:kern w:val="0"/>
          <w:sz w:val="24"/>
          <w:highlight w:val="none"/>
        </w:rPr>
        <w:t>参加</w:t>
      </w:r>
      <w:r>
        <w:rPr>
          <w:rFonts w:hint="eastAsia" w:ascii="宋体" w:hAnsi="宋体" w:eastAsia="宋体" w:cs="宋体"/>
          <w:color w:val="auto"/>
          <w:sz w:val="24"/>
          <w:highlight w:val="none"/>
        </w:rPr>
        <w:t>（项目名称）【招标编号：（采购编号）】</w:t>
      </w:r>
      <w:r>
        <w:rPr>
          <w:rFonts w:hint="eastAsia" w:ascii="宋体" w:hAnsi="宋体" w:eastAsia="宋体" w:cs="宋体"/>
          <w:color w:val="auto"/>
          <w:kern w:val="0"/>
          <w:sz w:val="24"/>
          <w:highlight w:val="none"/>
          <w:lang w:val="zh-CN"/>
        </w:rPr>
        <w:t xml:space="preserve">投标。 </w:t>
      </w:r>
    </w:p>
    <w:p w14:paraId="02951D91">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一、各方一致决定，</w:t>
      </w:r>
      <w:r>
        <w:rPr>
          <w:rFonts w:hint="eastAsia" w:ascii="宋体" w:hAnsi="宋体" w:eastAsia="宋体" w:cs="宋体"/>
          <w:color w:val="auto"/>
          <w:kern w:val="0"/>
          <w:sz w:val="24"/>
          <w:highlight w:val="none"/>
          <w:u w:val="single"/>
        </w:rPr>
        <w:t>（某联合体成员名称）</w:t>
      </w:r>
      <w:r>
        <w:rPr>
          <w:rFonts w:hint="eastAsia" w:ascii="宋体" w:hAnsi="宋体" w:eastAsia="宋体" w:cs="宋体"/>
          <w:color w:val="auto"/>
          <w:kern w:val="0"/>
          <w:sz w:val="24"/>
          <w:highlight w:val="none"/>
        </w:rPr>
        <w:t>为联合体</w:t>
      </w:r>
      <w:r>
        <w:rPr>
          <w:rFonts w:hint="eastAsia" w:ascii="宋体" w:hAnsi="宋体" w:eastAsia="宋体" w:cs="宋体"/>
          <w:color w:val="auto"/>
          <w:kern w:val="0"/>
          <w:sz w:val="24"/>
          <w:highlight w:val="none"/>
          <w:lang w:val="zh-CN"/>
        </w:rPr>
        <w:t>牵头人</w:t>
      </w:r>
      <w:r>
        <w:rPr>
          <w:rFonts w:hint="eastAsia" w:ascii="宋体" w:hAnsi="宋体" w:eastAsia="宋体" w:cs="宋体"/>
          <w:color w:val="auto"/>
          <w:sz w:val="24"/>
          <w:highlight w:val="none"/>
        </w:rPr>
        <w:t>，代表所有联合体成员负责投标和合同实施阶段的主办、协调工作</w:t>
      </w:r>
      <w:r>
        <w:rPr>
          <w:rFonts w:hint="eastAsia" w:ascii="宋体" w:hAnsi="宋体" w:eastAsia="宋体" w:cs="宋体"/>
          <w:color w:val="auto"/>
          <w:kern w:val="0"/>
          <w:sz w:val="24"/>
          <w:highlight w:val="none"/>
          <w:lang w:val="zh-CN"/>
        </w:rPr>
        <w:t>。</w:t>
      </w:r>
    </w:p>
    <w:p w14:paraId="27256838">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二、</w:t>
      </w:r>
      <w:r>
        <w:rPr>
          <w:rFonts w:hint="eastAsia" w:ascii="宋体" w:hAnsi="宋体" w:eastAsia="宋体" w:cs="宋体"/>
          <w:color w:val="auto"/>
          <w:sz w:val="24"/>
          <w:highlight w:val="none"/>
        </w:rPr>
        <w:t>所有联合体成员各方签署授权书，授权书载明的</w:t>
      </w:r>
      <w:r>
        <w:rPr>
          <w:rFonts w:hint="eastAsia" w:ascii="宋体" w:hAnsi="宋体" w:eastAsia="宋体" w:cs="宋体"/>
          <w:color w:val="auto"/>
          <w:kern w:val="0"/>
          <w:sz w:val="24"/>
          <w:highlight w:val="none"/>
          <w:lang w:val="zh-CN"/>
        </w:rPr>
        <w:t>授权代表根据招标文件规定及投标内容而对采购人、采购代理机构所作的任何合法承诺，包括书面澄清及相应等均对联合投标各方产生约束力。</w:t>
      </w:r>
    </w:p>
    <w:p w14:paraId="571065C5">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三、本次联合投标中，分工如下：</w:t>
      </w:r>
    </w:p>
    <w:p w14:paraId="4B293A3E">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（联合体成员1）</w:t>
      </w:r>
      <w:r>
        <w:rPr>
          <w:rFonts w:hint="eastAsia" w:ascii="宋体" w:hAnsi="宋体" w:eastAsia="宋体" w:cs="宋体"/>
          <w:color w:val="auto"/>
          <w:kern w:val="0"/>
          <w:sz w:val="24"/>
          <w:highlight w:val="none"/>
          <w:lang w:val="zh-CN"/>
        </w:rPr>
        <w:t>承担的工作和义务为：</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sz w:val="24"/>
          <w:highlight w:val="none"/>
          <w:lang w:val="zh-CN"/>
        </w:rPr>
        <w:t>；</w:t>
      </w:r>
    </w:p>
    <w:p w14:paraId="54DBB11B">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（联合体成员2）</w:t>
      </w:r>
      <w:r>
        <w:rPr>
          <w:rFonts w:hint="eastAsia" w:ascii="宋体" w:hAnsi="宋体" w:eastAsia="宋体" w:cs="宋体"/>
          <w:color w:val="auto"/>
          <w:kern w:val="0"/>
          <w:sz w:val="24"/>
          <w:highlight w:val="none"/>
          <w:lang w:val="zh-CN"/>
        </w:rPr>
        <w:t>承担的工作和义务为：</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sz w:val="24"/>
          <w:highlight w:val="none"/>
          <w:lang w:val="zh-CN"/>
        </w:rPr>
        <w:t>；</w:t>
      </w:r>
    </w:p>
    <w:p w14:paraId="3F222060">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w:t>
      </w:r>
    </w:p>
    <w:p w14:paraId="1BAA5EC8">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四、联合体成员中小企业合同份额。</w:t>
      </w:r>
    </w:p>
    <w:p w14:paraId="6C614B48">
      <w:pPr>
        <w:snapToGrid w:val="0"/>
        <w:spacing w:line="360" w:lineRule="auto"/>
        <w:ind w:firstLine="576"/>
        <w:rPr>
          <w:rFonts w:hint="eastAsia" w:ascii="宋体" w:hAnsi="宋体" w:eastAsia="宋体" w:cs="宋体"/>
          <w:b/>
          <w:color w:val="auto"/>
          <w:kern w:val="0"/>
          <w:sz w:val="24"/>
          <w:highlight w:val="none"/>
          <w:lang w:val="zh-CN"/>
        </w:rPr>
      </w:pPr>
      <w:r>
        <w:rPr>
          <w:rFonts w:hint="eastAsia" w:ascii="宋体" w:hAnsi="宋体" w:eastAsia="宋体" w:cs="宋体"/>
          <w:color w:val="auto"/>
          <w:kern w:val="0"/>
          <w:sz w:val="24"/>
          <w:highlight w:val="none"/>
          <w:lang w:val="zh-CN"/>
        </w:rPr>
        <w:t>1、</w:t>
      </w:r>
      <w:r>
        <w:rPr>
          <w:rFonts w:hint="eastAsia" w:ascii="宋体" w:hAnsi="宋体" w:eastAsia="宋体" w:cs="宋体"/>
          <w:color w:val="auto"/>
          <w:kern w:val="0"/>
          <w:sz w:val="24"/>
          <w:highlight w:val="none"/>
          <w:u w:val="single"/>
        </w:rPr>
        <w:t>（</w:t>
      </w:r>
      <w:bookmarkStart w:id="438" w:name="_Hlk101131882"/>
      <w:r>
        <w:rPr>
          <w:rFonts w:hint="eastAsia" w:ascii="宋体" w:hAnsi="宋体" w:eastAsia="宋体" w:cs="宋体"/>
          <w:color w:val="auto"/>
          <w:kern w:val="0"/>
          <w:sz w:val="24"/>
          <w:highlight w:val="none"/>
          <w:u w:val="single"/>
        </w:rPr>
        <w:t>联合体成员X,……</w:t>
      </w:r>
      <w:bookmarkEnd w:id="438"/>
      <w:r>
        <w:rPr>
          <w:rFonts w:hint="eastAsia" w:ascii="宋体" w:hAnsi="宋体" w:eastAsia="宋体" w:cs="宋体"/>
          <w:color w:val="auto"/>
          <w:kern w:val="0"/>
          <w:sz w:val="24"/>
          <w:highlight w:val="none"/>
          <w:u w:val="single"/>
        </w:rPr>
        <w:t>）</w:t>
      </w:r>
      <w:r>
        <w:rPr>
          <w:rFonts w:hint="eastAsia" w:ascii="宋体" w:hAnsi="宋体" w:eastAsia="宋体" w:cs="宋体"/>
          <w:color w:val="auto"/>
          <w:kern w:val="0"/>
          <w:sz w:val="24"/>
          <w:highlight w:val="none"/>
        </w:rPr>
        <w:t>提供的服务由小微企业承接，其合同份额占到合同总金额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%以上</w:t>
      </w:r>
      <w:r>
        <w:rPr>
          <w:rFonts w:hint="eastAsia" w:ascii="宋体" w:hAnsi="宋体" w:eastAsia="宋体" w:cs="宋体"/>
          <w:color w:val="auto"/>
          <w:kern w:val="0"/>
          <w:sz w:val="24"/>
          <w:highlight w:val="none"/>
          <w:lang w:val="zh-CN"/>
        </w:rPr>
        <w:t>。</w:t>
      </w:r>
      <w:r>
        <w:rPr>
          <w:rFonts w:hint="eastAsia" w:ascii="宋体" w:hAnsi="宋体" w:eastAsia="宋体" w:cs="宋体"/>
          <w:b/>
          <w:color w:val="auto"/>
          <w:kern w:val="0"/>
          <w:sz w:val="24"/>
          <w:highlight w:val="none"/>
          <w:lang w:val="zh-CN"/>
        </w:rPr>
        <w:t>（</w:t>
      </w:r>
      <w:bookmarkStart w:id="439" w:name="_Hlk101133598"/>
      <w:r>
        <w:rPr>
          <w:rFonts w:hint="eastAsia" w:ascii="宋体" w:hAnsi="宋体" w:eastAsia="宋体" w:cs="宋体"/>
          <w:b/>
          <w:color w:val="auto"/>
          <w:kern w:val="0"/>
          <w:sz w:val="24"/>
          <w:highlight w:val="none"/>
          <w:lang w:val="zh-CN"/>
        </w:rPr>
        <w:t>未预留份额专门面向中小企业采购的采购项目，以及预留份额中的非预留部分采购包，接受联合体投标的，联合协议约定小微企业的合同份额占到合同总金额30%以上的，对联合体报价按评标标准确定的比例给予扣除。投标人</w:t>
      </w:r>
      <w:r>
        <w:rPr>
          <w:rFonts w:hint="eastAsia" w:ascii="宋体" w:hAnsi="宋体" w:eastAsia="宋体" w:cs="宋体"/>
          <w:b/>
          <w:color w:val="auto"/>
          <w:sz w:val="24"/>
          <w:highlight w:val="none"/>
        </w:rPr>
        <w:t>拟享受以上价格扣除政策的，填写有关内容。</w:t>
      </w:r>
      <w:bookmarkEnd w:id="439"/>
      <w:r>
        <w:rPr>
          <w:rFonts w:hint="eastAsia" w:ascii="宋体" w:hAnsi="宋体" w:eastAsia="宋体" w:cs="宋体"/>
          <w:b/>
          <w:color w:val="auto"/>
          <w:kern w:val="0"/>
          <w:sz w:val="24"/>
          <w:highlight w:val="none"/>
          <w:lang w:val="zh-CN"/>
        </w:rPr>
        <w:t>）</w:t>
      </w:r>
    </w:p>
    <w:p w14:paraId="683B3228">
      <w:pPr>
        <w:spacing w:line="360" w:lineRule="auto"/>
        <w:ind w:firstLine="480" w:firstLineChars="200"/>
        <w:rPr>
          <w:rFonts w:hint="eastAsia" w:ascii="宋体" w:hAnsi="宋体" w:eastAsia="宋体" w:cs="宋体"/>
          <w:b/>
          <w:bCs/>
          <w:color w:val="auto"/>
          <w:kern w:val="0"/>
          <w:sz w:val="24"/>
          <w:highlight w:val="none"/>
          <w:lang w:val="zh-CN"/>
        </w:rPr>
      </w:pPr>
      <w:r>
        <w:rPr>
          <w:rFonts w:hint="eastAsia" w:ascii="宋体" w:hAnsi="宋体" w:eastAsia="宋体" w:cs="宋体"/>
          <w:color w:val="auto"/>
          <w:sz w:val="24"/>
          <w:highlight w:val="none"/>
        </w:rPr>
        <w:t>2、中小企业合同金额达到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%，小微企业合同金额达到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w:t>
      </w:r>
      <w:r>
        <w:rPr>
          <w:rFonts w:hint="eastAsia" w:ascii="宋体" w:hAnsi="宋体" w:eastAsia="宋体" w:cs="宋体"/>
          <w:b/>
          <w:bCs/>
          <w:color w:val="auto"/>
          <w:kern w:val="0"/>
          <w:sz w:val="24"/>
          <w:highlight w:val="none"/>
          <w:lang w:val="zh-CN"/>
        </w:rPr>
        <w:t>（</w:t>
      </w:r>
      <w:r>
        <w:rPr>
          <w:rFonts w:hint="eastAsia" w:ascii="宋体" w:hAnsi="宋体" w:eastAsia="宋体" w:cs="宋体"/>
          <w:b/>
          <w:bCs/>
          <w:color w:val="auto"/>
          <w:sz w:val="24"/>
          <w:highlight w:val="none"/>
        </w:rPr>
        <w:t>要求以联合体形式参加的项目或采购包，</w:t>
      </w:r>
      <w:r>
        <w:rPr>
          <w:rFonts w:hint="eastAsia" w:ascii="宋体" w:hAnsi="宋体" w:eastAsia="宋体" w:cs="宋体"/>
          <w:b/>
          <w:bCs/>
          <w:color w:val="auto"/>
          <w:sz w:val="24"/>
          <w:highlight w:val="none"/>
          <w:lang w:eastAsia="zh-CN"/>
        </w:rPr>
        <w:t>投标人</w:t>
      </w:r>
      <w:r>
        <w:rPr>
          <w:rFonts w:hint="eastAsia" w:ascii="宋体" w:hAnsi="宋体" w:eastAsia="宋体" w:cs="宋体"/>
          <w:b/>
          <w:bCs/>
          <w:color w:val="auto"/>
          <w:sz w:val="24"/>
          <w:highlight w:val="none"/>
        </w:rPr>
        <w:t>按招标文件第一部分招标公告申请人的资格要求中规定的联合协议中中小企业、小微企业合同金额应当达到的比例要求填写。</w:t>
      </w:r>
      <w:r>
        <w:rPr>
          <w:rFonts w:hint="eastAsia" w:ascii="宋体" w:hAnsi="宋体" w:eastAsia="宋体" w:cs="宋体"/>
          <w:b/>
          <w:bCs/>
          <w:color w:val="auto"/>
          <w:kern w:val="0"/>
          <w:sz w:val="24"/>
          <w:highlight w:val="none"/>
          <w:lang w:val="zh-CN"/>
        </w:rPr>
        <w:t>）</w:t>
      </w:r>
    </w:p>
    <w:p w14:paraId="68382899">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五、如果中标，</w:t>
      </w:r>
      <w:r>
        <w:rPr>
          <w:rFonts w:hint="eastAsia" w:ascii="宋体" w:hAnsi="宋体" w:eastAsia="宋体" w:cs="宋体"/>
          <w:color w:val="auto"/>
          <w:sz w:val="24"/>
          <w:highlight w:val="none"/>
        </w:rPr>
        <w:t>联合体各成员方共同与采购人签订合同，并就采购合同约定的事项对采购人承担连带责任。</w:t>
      </w:r>
    </w:p>
    <w:p w14:paraId="0C1A65DD">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六、有关本次联合投标的其他事宜：</w:t>
      </w:r>
    </w:p>
    <w:p w14:paraId="48FE4639">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1、联合体各方不再单独参加或者与其他投标人另外组成联合体参加同一合同项下的政府采购活动。</w:t>
      </w:r>
    </w:p>
    <w:p w14:paraId="0C32DA99">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2、联合体中有同类资质的各方按照联合体分工承担相同工作的，按照资质等级较低的投标人确定资质等级。</w:t>
      </w:r>
    </w:p>
    <w:p w14:paraId="0BFF84E0">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3、本协议提交采购人、采购代理机构后，联合体各方不得以任何形式对上述内容进行修改或撤销。</w:t>
      </w:r>
    </w:p>
    <w:p w14:paraId="3B536191">
      <w:pPr>
        <w:snapToGrid w:val="0"/>
        <w:spacing w:line="360" w:lineRule="auto"/>
        <w:ind w:firstLine="5040" w:firstLine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联合体成员名称(</w:t>
      </w:r>
      <w:r>
        <w:rPr>
          <w:rFonts w:hint="eastAsia" w:ascii="宋体" w:hAnsi="宋体" w:eastAsia="宋体" w:cs="宋体"/>
          <w:color w:val="auto"/>
          <w:kern w:val="0"/>
          <w:sz w:val="24"/>
          <w:highlight w:val="none"/>
          <w:lang w:val="en-US" w:eastAsia="zh-CN"/>
        </w:rPr>
        <w:t>电子</w:t>
      </w:r>
      <w:r>
        <w:rPr>
          <w:rFonts w:hint="eastAsia" w:ascii="宋体" w:hAnsi="宋体" w:eastAsia="宋体" w:cs="宋体"/>
          <w:color w:val="auto"/>
          <w:kern w:val="0"/>
          <w:sz w:val="24"/>
          <w:highlight w:val="none"/>
          <w:lang w:val="zh-CN"/>
        </w:rPr>
        <w:t>公章)：</w:t>
      </w:r>
    </w:p>
    <w:p w14:paraId="63E6ABDC">
      <w:pPr>
        <w:snapToGrid w:val="0"/>
        <w:spacing w:line="360" w:lineRule="auto"/>
        <w:ind w:firstLine="5040" w:firstLineChars="2100"/>
        <w:rPr>
          <w:rStyle w:val="85"/>
          <w:rFonts w:hint="eastAsia" w:ascii="宋体" w:hAnsi="宋体" w:eastAsia="宋体" w:cs="宋体"/>
          <w:color w:val="auto"/>
          <w:highlight w:val="none"/>
        </w:rPr>
      </w:pPr>
      <w:r>
        <w:rPr>
          <w:rStyle w:val="85"/>
          <w:rFonts w:hint="eastAsia" w:ascii="宋体" w:hAnsi="宋体" w:eastAsia="宋体" w:cs="宋体"/>
          <w:color w:val="auto"/>
          <w:highlight w:val="none"/>
        </w:rPr>
        <w:t>法定代表人（负责人） (签名)：</w:t>
      </w:r>
    </w:p>
    <w:p w14:paraId="38847784">
      <w:pPr>
        <w:snapToGrid w:val="0"/>
        <w:spacing w:line="360" w:lineRule="auto"/>
        <w:ind w:firstLine="5040" w:firstLineChars="2100"/>
        <w:rPr>
          <w:rFonts w:hint="eastAsia" w:ascii="宋体" w:hAnsi="宋体" w:eastAsia="宋体" w:cs="宋体"/>
          <w:color w:val="auto"/>
          <w:kern w:val="0"/>
          <w:sz w:val="24"/>
          <w:highlight w:val="none"/>
          <w:lang w:val="zh-CN"/>
        </w:rPr>
      </w:pPr>
      <w:r>
        <w:rPr>
          <w:rStyle w:val="85"/>
          <w:rFonts w:hint="eastAsia" w:ascii="宋体" w:hAnsi="宋体" w:eastAsia="宋体" w:cs="宋体"/>
          <w:color w:val="auto"/>
          <w:highlight w:val="none"/>
        </w:rPr>
        <w:t>联合体成</w:t>
      </w:r>
      <w:r>
        <w:rPr>
          <w:rFonts w:hint="eastAsia" w:ascii="宋体" w:hAnsi="宋体" w:eastAsia="宋体" w:cs="宋体"/>
          <w:color w:val="auto"/>
          <w:kern w:val="0"/>
          <w:sz w:val="24"/>
          <w:highlight w:val="none"/>
          <w:lang w:val="zh-CN"/>
        </w:rPr>
        <w:t>员名称(</w:t>
      </w:r>
      <w:r>
        <w:rPr>
          <w:rFonts w:hint="eastAsia" w:ascii="宋体" w:hAnsi="宋体" w:eastAsia="宋体" w:cs="宋体"/>
          <w:color w:val="auto"/>
          <w:kern w:val="0"/>
          <w:sz w:val="24"/>
          <w:highlight w:val="none"/>
          <w:lang w:val="en-US" w:eastAsia="zh-CN"/>
        </w:rPr>
        <w:t>电子</w:t>
      </w:r>
      <w:r>
        <w:rPr>
          <w:rFonts w:hint="eastAsia" w:ascii="宋体" w:hAnsi="宋体" w:eastAsia="宋体" w:cs="宋体"/>
          <w:color w:val="auto"/>
          <w:kern w:val="0"/>
          <w:sz w:val="24"/>
          <w:highlight w:val="none"/>
          <w:lang w:val="zh-CN"/>
        </w:rPr>
        <w:t>公章)：</w:t>
      </w:r>
    </w:p>
    <w:p w14:paraId="688B6036">
      <w:pPr>
        <w:snapToGrid w:val="0"/>
        <w:spacing w:line="360" w:lineRule="auto"/>
        <w:ind w:firstLine="5040" w:firstLine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法定代表人（负责人） (签名)：</w:t>
      </w:r>
    </w:p>
    <w:p w14:paraId="1C656EB6">
      <w:pPr>
        <w:snapToGrid w:val="0"/>
        <w:spacing w:line="360" w:lineRule="auto"/>
        <w:ind w:right="960"/>
        <w:jc w:val="center"/>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w:t>
      </w:r>
    </w:p>
    <w:p w14:paraId="4FD66A66">
      <w:pPr>
        <w:snapToGrid w:val="0"/>
        <w:spacing w:line="360" w:lineRule="auto"/>
        <w:jc w:val="right"/>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日期：  年  月   日</w:t>
      </w:r>
    </w:p>
    <w:p w14:paraId="16C04A4D">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411B3237">
      <w:pPr>
        <w:autoSpaceDE w:val="0"/>
        <w:autoSpaceDN w:val="0"/>
        <w:jc w:val="center"/>
        <w:rPr>
          <w:rFonts w:hint="eastAsia" w:ascii="宋体" w:hAnsi="宋体" w:eastAsia="宋体" w:cs="宋体"/>
          <w:b/>
          <w:color w:val="auto"/>
          <w:spacing w:val="6"/>
          <w:sz w:val="32"/>
          <w:szCs w:val="32"/>
          <w:highlight w:val="none"/>
        </w:rPr>
      </w:pPr>
    </w:p>
    <w:p w14:paraId="3803F5E9">
      <w:pPr>
        <w:autoSpaceDE w:val="0"/>
        <w:autoSpaceDN w:val="0"/>
        <w:jc w:val="center"/>
        <w:rPr>
          <w:rFonts w:hint="eastAsia" w:ascii="宋体" w:hAnsi="宋体" w:eastAsia="宋体" w:cs="宋体"/>
          <w:b/>
          <w:color w:val="auto"/>
          <w:spacing w:val="6"/>
          <w:sz w:val="32"/>
          <w:szCs w:val="32"/>
          <w:highlight w:val="none"/>
        </w:rPr>
      </w:pPr>
    </w:p>
    <w:p w14:paraId="7B2E6CAE">
      <w:pPr>
        <w:autoSpaceDE w:val="0"/>
        <w:autoSpaceDN w:val="0"/>
        <w:jc w:val="center"/>
        <w:rPr>
          <w:rFonts w:hint="eastAsia" w:ascii="宋体" w:hAnsi="宋体" w:eastAsia="宋体" w:cs="宋体"/>
          <w:b/>
          <w:color w:val="auto"/>
          <w:spacing w:val="6"/>
          <w:sz w:val="32"/>
          <w:szCs w:val="32"/>
          <w:highlight w:val="none"/>
        </w:rPr>
      </w:pPr>
    </w:p>
    <w:p w14:paraId="182CE943">
      <w:pPr>
        <w:autoSpaceDE w:val="0"/>
        <w:autoSpaceDN w:val="0"/>
        <w:jc w:val="center"/>
        <w:rPr>
          <w:rFonts w:hint="eastAsia" w:ascii="宋体" w:hAnsi="宋体" w:eastAsia="宋体" w:cs="宋体"/>
          <w:b/>
          <w:color w:val="auto"/>
          <w:spacing w:val="6"/>
          <w:sz w:val="32"/>
          <w:szCs w:val="32"/>
          <w:highlight w:val="none"/>
        </w:rPr>
      </w:pPr>
    </w:p>
    <w:p w14:paraId="39B01EA6">
      <w:pPr>
        <w:outlineLvl w:val="9"/>
        <w:rPr>
          <w:rFonts w:hint="eastAsia" w:ascii="宋体" w:hAnsi="宋体" w:eastAsia="宋体" w:cs="宋体"/>
          <w:b/>
          <w:color w:val="auto"/>
          <w:spacing w:val="6"/>
          <w:sz w:val="32"/>
          <w:szCs w:val="32"/>
          <w:highlight w:val="none"/>
        </w:rPr>
      </w:pPr>
    </w:p>
    <w:p w14:paraId="7C84CDB5">
      <w:pPr>
        <w:outlineLvl w:val="9"/>
        <w:rPr>
          <w:rFonts w:hint="eastAsia" w:ascii="宋体" w:hAnsi="宋体" w:eastAsia="宋体" w:cs="宋体"/>
          <w:b/>
          <w:color w:val="auto"/>
          <w:spacing w:val="6"/>
          <w:sz w:val="32"/>
          <w:szCs w:val="32"/>
          <w:highlight w:val="none"/>
        </w:rPr>
      </w:pPr>
    </w:p>
    <w:p w14:paraId="648077F6">
      <w:pPr>
        <w:outlineLvl w:val="9"/>
        <w:rPr>
          <w:rFonts w:hint="eastAsia" w:ascii="宋体" w:hAnsi="宋体" w:eastAsia="宋体" w:cs="宋体"/>
          <w:b/>
          <w:color w:val="auto"/>
          <w:spacing w:val="6"/>
          <w:sz w:val="32"/>
          <w:szCs w:val="32"/>
          <w:highlight w:val="none"/>
        </w:rPr>
      </w:pPr>
    </w:p>
    <w:p w14:paraId="5376DDBE">
      <w:pPr>
        <w:outlineLvl w:val="9"/>
        <w:rPr>
          <w:rFonts w:hint="eastAsia" w:ascii="宋体" w:hAnsi="宋体" w:eastAsia="宋体" w:cs="宋体"/>
          <w:b/>
          <w:color w:val="auto"/>
          <w:spacing w:val="6"/>
          <w:sz w:val="32"/>
          <w:szCs w:val="32"/>
          <w:highlight w:val="none"/>
        </w:rPr>
      </w:pPr>
    </w:p>
    <w:p w14:paraId="59CFC1DB">
      <w:pPr>
        <w:outlineLvl w:val="9"/>
        <w:rPr>
          <w:rFonts w:hint="eastAsia" w:ascii="宋体" w:hAnsi="宋体" w:eastAsia="宋体" w:cs="宋体"/>
          <w:b/>
          <w:color w:val="auto"/>
          <w:spacing w:val="6"/>
          <w:sz w:val="32"/>
          <w:szCs w:val="32"/>
          <w:highlight w:val="none"/>
        </w:rPr>
      </w:pPr>
    </w:p>
    <w:p w14:paraId="3C4FCCCB">
      <w:pPr>
        <w:outlineLvl w:val="9"/>
        <w:rPr>
          <w:rFonts w:hint="eastAsia" w:ascii="宋体" w:hAnsi="宋体" w:eastAsia="宋体" w:cs="宋体"/>
          <w:b/>
          <w:color w:val="auto"/>
          <w:spacing w:val="6"/>
          <w:sz w:val="32"/>
          <w:szCs w:val="32"/>
          <w:highlight w:val="none"/>
        </w:rPr>
      </w:pPr>
    </w:p>
    <w:p w14:paraId="69BDAF96">
      <w:pPr>
        <w:outlineLvl w:val="9"/>
        <w:rPr>
          <w:rFonts w:hint="eastAsia" w:ascii="宋体" w:hAnsi="宋体" w:eastAsia="宋体" w:cs="宋体"/>
          <w:b/>
          <w:color w:val="auto"/>
          <w:spacing w:val="6"/>
          <w:sz w:val="32"/>
          <w:szCs w:val="32"/>
          <w:highlight w:val="none"/>
        </w:rPr>
      </w:pPr>
    </w:p>
    <w:p w14:paraId="1C29B37C">
      <w:pPr>
        <w:outlineLvl w:val="9"/>
        <w:rPr>
          <w:rFonts w:hint="eastAsia" w:ascii="宋体" w:hAnsi="宋体" w:eastAsia="宋体" w:cs="宋体"/>
          <w:b/>
          <w:color w:val="auto"/>
          <w:spacing w:val="6"/>
          <w:sz w:val="32"/>
          <w:szCs w:val="32"/>
          <w:highlight w:val="none"/>
        </w:rPr>
      </w:pPr>
    </w:p>
    <w:p w14:paraId="4294A842">
      <w:pPr>
        <w:outlineLvl w:val="9"/>
        <w:rPr>
          <w:rFonts w:hint="eastAsia" w:ascii="宋体" w:hAnsi="宋体" w:eastAsia="宋体" w:cs="宋体"/>
          <w:b/>
          <w:color w:val="auto"/>
          <w:spacing w:val="6"/>
          <w:sz w:val="32"/>
          <w:szCs w:val="32"/>
          <w:highlight w:val="none"/>
        </w:rPr>
      </w:pPr>
    </w:p>
    <w:p w14:paraId="0E95516A">
      <w:pPr>
        <w:outlineLvl w:val="9"/>
        <w:rPr>
          <w:rFonts w:hint="eastAsia" w:ascii="宋体" w:hAnsi="宋体" w:eastAsia="宋体" w:cs="宋体"/>
          <w:b/>
          <w:color w:val="auto"/>
          <w:spacing w:val="6"/>
          <w:sz w:val="32"/>
          <w:szCs w:val="32"/>
          <w:highlight w:val="none"/>
        </w:rPr>
      </w:pPr>
    </w:p>
    <w:p w14:paraId="39E2A1D4">
      <w:pPr>
        <w:outlineLvl w:val="9"/>
        <w:rPr>
          <w:rFonts w:hint="eastAsia" w:ascii="宋体" w:hAnsi="宋体" w:eastAsia="宋体" w:cs="宋体"/>
          <w:color w:val="auto"/>
          <w:highlight w:val="none"/>
        </w:rPr>
      </w:pPr>
    </w:p>
    <w:p w14:paraId="2B52649F">
      <w:pPr>
        <w:autoSpaceDE w:val="0"/>
        <w:autoSpaceDN w:val="0"/>
        <w:jc w:val="center"/>
        <w:outlineLvl w:val="9"/>
        <w:rPr>
          <w:rFonts w:hint="eastAsia" w:ascii="宋体" w:hAnsi="宋体" w:eastAsia="宋体" w:cs="宋体"/>
          <w:b/>
          <w:color w:val="auto"/>
          <w:spacing w:val="6"/>
          <w:sz w:val="32"/>
          <w:szCs w:val="32"/>
          <w:highlight w:val="none"/>
        </w:rPr>
      </w:pPr>
    </w:p>
    <w:p w14:paraId="2C52EEB7">
      <w:pP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br w:type="page"/>
      </w:r>
    </w:p>
    <w:p w14:paraId="3EE7EAC6">
      <w:pPr>
        <w:snapToGrid w:val="0"/>
        <w:spacing w:line="360" w:lineRule="auto"/>
        <w:outlineLvl w:val="9"/>
        <w:rPr>
          <w:rFonts w:hint="eastAsia" w:ascii="宋体" w:hAnsi="宋体" w:eastAsia="宋体" w:cs="宋体"/>
          <w:b/>
          <w:color w:val="auto"/>
          <w:kern w:val="0"/>
          <w:sz w:val="32"/>
          <w:szCs w:val="32"/>
          <w:highlight w:val="none"/>
        </w:rPr>
      </w:pPr>
      <w:r>
        <w:rPr>
          <w:rFonts w:hint="eastAsia" w:ascii="宋体" w:hAnsi="宋体" w:eastAsia="宋体" w:cs="宋体"/>
          <w:b/>
          <w:color w:val="auto"/>
          <w:spacing w:val="6"/>
          <w:sz w:val="32"/>
          <w:szCs w:val="32"/>
          <w:highlight w:val="none"/>
        </w:rPr>
        <w:t>附件</w:t>
      </w:r>
      <w:r>
        <w:rPr>
          <w:rFonts w:hint="eastAsia" w:ascii="宋体" w:hAnsi="宋体" w:eastAsia="宋体" w:cs="宋体"/>
          <w:b/>
          <w:color w:val="auto"/>
          <w:spacing w:val="6"/>
          <w:sz w:val="32"/>
          <w:szCs w:val="32"/>
          <w:highlight w:val="none"/>
          <w:lang w:val="en-US" w:eastAsia="zh-CN"/>
        </w:rPr>
        <w:t>4</w:t>
      </w:r>
      <w:r>
        <w:rPr>
          <w:rFonts w:hint="eastAsia" w:ascii="宋体" w:hAnsi="宋体" w:eastAsia="宋体" w:cs="宋体"/>
          <w:b/>
          <w:color w:val="auto"/>
          <w:spacing w:val="6"/>
          <w:sz w:val="32"/>
          <w:szCs w:val="32"/>
          <w:highlight w:val="none"/>
        </w:rPr>
        <w:t>：</w:t>
      </w:r>
      <w:r>
        <w:rPr>
          <w:rFonts w:hint="eastAsia" w:ascii="宋体" w:hAnsi="宋体" w:eastAsia="宋体" w:cs="宋体"/>
          <w:b/>
          <w:color w:val="auto"/>
          <w:kern w:val="0"/>
          <w:sz w:val="32"/>
          <w:szCs w:val="32"/>
          <w:highlight w:val="none"/>
        </w:rPr>
        <w:t>分包意向协议</w:t>
      </w:r>
    </w:p>
    <w:p w14:paraId="05C7CB7D">
      <w:pPr>
        <w:widowControl/>
        <w:spacing w:line="360" w:lineRule="auto"/>
        <w:ind w:firstLine="120" w:firstLineChars="50"/>
        <w:jc w:val="left"/>
        <w:outlineLvl w:val="9"/>
        <w:rPr>
          <w:rFonts w:hint="eastAsia" w:ascii="宋体" w:hAnsi="宋体" w:eastAsia="宋体" w:cs="宋体"/>
          <w:color w:val="auto"/>
          <w:sz w:val="24"/>
          <w:highlight w:val="none"/>
        </w:rPr>
      </w:pPr>
      <w:r>
        <w:rPr>
          <w:rFonts w:hint="eastAsia" w:ascii="宋体" w:hAnsi="宋体" w:eastAsia="宋体" w:cs="宋体"/>
          <w:color w:val="auto"/>
          <w:sz w:val="24"/>
          <w:highlight w:val="none"/>
        </w:rPr>
        <w:t>（</w:t>
      </w:r>
      <w:r>
        <w:rPr>
          <w:rFonts w:hint="eastAsia" w:ascii="宋体" w:hAnsi="宋体" w:eastAsia="宋体" w:cs="宋体"/>
          <w:b/>
          <w:color w:val="auto"/>
          <w:sz w:val="24"/>
          <w:highlight w:val="none"/>
        </w:rPr>
        <w:t>中标后以分包方式履行合同的，提供分包意向协议；采购人不同意分包或者投标人中标后不以分包方式履行合同的，则不需要提供。</w:t>
      </w:r>
      <w:r>
        <w:rPr>
          <w:rFonts w:hint="eastAsia" w:ascii="宋体" w:hAnsi="宋体" w:eastAsia="宋体" w:cs="宋体"/>
          <w:color w:val="auto"/>
          <w:sz w:val="24"/>
          <w:highlight w:val="none"/>
        </w:rPr>
        <w:t>）</w:t>
      </w:r>
    </w:p>
    <w:p w14:paraId="137DC2CB">
      <w:pPr>
        <w:snapToGrid w:val="0"/>
        <w:spacing w:line="360" w:lineRule="auto"/>
        <w:ind w:firstLine="576"/>
        <w:outlineLvl w:val="9"/>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（投标人名称）</w:t>
      </w:r>
      <w:r>
        <w:rPr>
          <w:rFonts w:hint="eastAsia" w:ascii="宋体" w:hAnsi="宋体" w:eastAsia="宋体" w:cs="宋体"/>
          <w:color w:val="auto"/>
          <w:kern w:val="0"/>
          <w:sz w:val="24"/>
          <w:highlight w:val="none"/>
          <w:lang w:val="zh-CN"/>
        </w:rPr>
        <w:t>若成为</w:t>
      </w:r>
      <w:r>
        <w:rPr>
          <w:rFonts w:hint="eastAsia" w:ascii="宋体" w:hAnsi="宋体" w:eastAsia="宋体" w:cs="宋体"/>
          <w:color w:val="auto"/>
          <w:sz w:val="24"/>
          <w:highlight w:val="none"/>
        </w:rPr>
        <w:t>（项目名称）【招标编号：（采购编号）】</w:t>
      </w:r>
      <w:r>
        <w:rPr>
          <w:rFonts w:hint="eastAsia" w:ascii="宋体" w:hAnsi="宋体" w:eastAsia="宋体" w:cs="宋体"/>
          <w:color w:val="auto"/>
          <w:kern w:val="0"/>
          <w:sz w:val="24"/>
          <w:highlight w:val="none"/>
          <w:lang w:val="zh-CN"/>
        </w:rPr>
        <w:t>的中标投标人，将依法采取分包方式履行合同。</w:t>
      </w:r>
      <w:r>
        <w:rPr>
          <w:rFonts w:hint="eastAsia" w:ascii="宋体" w:hAnsi="宋体" w:eastAsia="宋体" w:cs="宋体"/>
          <w:color w:val="auto"/>
          <w:kern w:val="0"/>
          <w:sz w:val="24"/>
          <w:highlight w:val="none"/>
          <w:u w:val="single"/>
        </w:rPr>
        <w:t>（投标人名称）</w:t>
      </w:r>
      <w:r>
        <w:rPr>
          <w:rFonts w:hint="eastAsia" w:ascii="宋体" w:hAnsi="宋体" w:eastAsia="宋体" w:cs="宋体"/>
          <w:color w:val="auto"/>
          <w:kern w:val="0"/>
          <w:sz w:val="24"/>
          <w:highlight w:val="none"/>
        </w:rPr>
        <w:t>与</w:t>
      </w:r>
      <w:r>
        <w:rPr>
          <w:rFonts w:hint="eastAsia" w:ascii="宋体" w:hAnsi="宋体" w:eastAsia="宋体" w:cs="宋体"/>
          <w:color w:val="auto"/>
          <w:kern w:val="0"/>
          <w:sz w:val="24"/>
          <w:highlight w:val="none"/>
          <w:u w:val="single"/>
        </w:rPr>
        <w:t>（所有分包</w:t>
      </w:r>
      <w:r>
        <w:rPr>
          <w:rFonts w:hint="eastAsia" w:ascii="宋体" w:hAnsi="宋体" w:eastAsia="宋体" w:cs="宋体"/>
          <w:color w:val="auto"/>
          <w:kern w:val="0"/>
          <w:sz w:val="24"/>
          <w:highlight w:val="none"/>
          <w:u w:val="single"/>
          <w:lang w:eastAsia="zh-CN"/>
        </w:rPr>
        <w:t>投标人</w:t>
      </w:r>
      <w:r>
        <w:rPr>
          <w:rFonts w:hint="eastAsia" w:ascii="宋体" w:hAnsi="宋体" w:eastAsia="宋体" w:cs="宋体"/>
          <w:color w:val="auto"/>
          <w:kern w:val="0"/>
          <w:sz w:val="24"/>
          <w:highlight w:val="none"/>
          <w:u w:val="single"/>
        </w:rPr>
        <w:t>名称）</w:t>
      </w:r>
      <w:r>
        <w:rPr>
          <w:rFonts w:hint="eastAsia" w:ascii="宋体" w:hAnsi="宋体" w:eastAsia="宋体" w:cs="宋体"/>
          <w:color w:val="auto"/>
          <w:kern w:val="0"/>
          <w:sz w:val="24"/>
          <w:highlight w:val="none"/>
        </w:rPr>
        <w:t>达成分包意向协议</w:t>
      </w:r>
      <w:r>
        <w:rPr>
          <w:rFonts w:hint="eastAsia" w:ascii="宋体" w:hAnsi="宋体" w:eastAsia="宋体" w:cs="宋体"/>
          <w:color w:val="auto"/>
          <w:kern w:val="0"/>
          <w:sz w:val="24"/>
          <w:highlight w:val="none"/>
          <w:lang w:val="zh-CN"/>
        </w:rPr>
        <w:t xml:space="preserve">。 </w:t>
      </w:r>
    </w:p>
    <w:p w14:paraId="0DA7EE40">
      <w:pPr>
        <w:snapToGrid w:val="0"/>
        <w:spacing w:line="360" w:lineRule="auto"/>
        <w:ind w:firstLine="576"/>
        <w:outlineLvl w:val="9"/>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一、分包标的及数量</w:t>
      </w:r>
    </w:p>
    <w:p w14:paraId="3644AC08">
      <w:pPr>
        <w:snapToGrid w:val="0"/>
        <w:spacing w:line="360" w:lineRule="auto"/>
        <w:ind w:firstLine="576"/>
        <w:outlineLvl w:val="9"/>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u w:val="single"/>
        </w:rPr>
        <w:t>（投标人名称）</w:t>
      </w:r>
      <w:r>
        <w:rPr>
          <w:rFonts w:hint="eastAsia" w:ascii="宋体" w:hAnsi="宋体" w:eastAsia="宋体" w:cs="宋体"/>
          <w:color w:val="auto"/>
          <w:kern w:val="0"/>
          <w:sz w:val="24"/>
          <w:highlight w:val="none"/>
          <w:lang w:val="zh-CN"/>
        </w:rPr>
        <w:t>将</w:t>
      </w:r>
      <w:r>
        <w:rPr>
          <w:rFonts w:hint="eastAsia" w:ascii="宋体" w:hAnsi="宋体" w:eastAsia="宋体" w:cs="宋体"/>
          <w:color w:val="auto"/>
          <w:highlight w:val="none"/>
          <w:u w:val="single"/>
        </w:rPr>
        <w:t xml:space="preserve">  </w:t>
      </w:r>
      <w:r>
        <w:rPr>
          <w:rFonts w:hint="eastAsia" w:ascii="宋体" w:hAnsi="宋体" w:eastAsia="宋体" w:cs="宋体"/>
          <w:color w:val="auto"/>
          <w:kern w:val="0"/>
          <w:sz w:val="24"/>
          <w:highlight w:val="none"/>
          <w:u w:val="single"/>
        </w:rPr>
        <w:t xml:space="preserve"> XX工作内容   </w:t>
      </w:r>
      <w:r>
        <w:rPr>
          <w:rFonts w:hint="eastAsia" w:ascii="宋体" w:hAnsi="宋体" w:eastAsia="宋体" w:cs="宋体"/>
          <w:color w:val="auto"/>
          <w:sz w:val="24"/>
          <w:highlight w:val="none"/>
        </w:rPr>
        <w:t>分包给</w:t>
      </w:r>
      <w:r>
        <w:rPr>
          <w:rFonts w:hint="eastAsia" w:ascii="宋体" w:hAnsi="宋体" w:eastAsia="宋体" w:cs="宋体"/>
          <w:color w:val="auto"/>
          <w:kern w:val="0"/>
          <w:sz w:val="24"/>
          <w:highlight w:val="none"/>
          <w:u w:val="single"/>
        </w:rPr>
        <w:t>（分包</w:t>
      </w:r>
      <w:r>
        <w:rPr>
          <w:rFonts w:hint="eastAsia" w:ascii="宋体" w:hAnsi="宋体" w:eastAsia="宋体" w:cs="宋体"/>
          <w:color w:val="auto"/>
          <w:kern w:val="0"/>
          <w:sz w:val="24"/>
          <w:highlight w:val="none"/>
          <w:u w:val="single"/>
          <w:lang w:eastAsia="zh-CN"/>
        </w:rPr>
        <w:t>投标人</w:t>
      </w:r>
      <w:r>
        <w:rPr>
          <w:rFonts w:hint="eastAsia" w:ascii="宋体" w:hAnsi="宋体" w:eastAsia="宋体" w:cs="宋体"/>
          <w:color w:val="auto"/>
          <w:kern w:val="0"/>
          <w:sz w:val="24"/>
          <w:highlight w:val="none"/>
          <w:u w:val="single"/>
        </w:rPr>
        <w:t>1名称）</w:t>
      </w:r>
      <w:r>
        <w:rPr>
          <w:rFonts w:hint="eastAsia" w:ascii="宋体" w:hAnsi="宋体" w:eastAsia="宋体" w:cs="宋体"/>
          <w:color w:val="auto"/>
          <w:kern w:val="0"/>
          <w:sz w:val="24"/>
          <w:highlight w:val="none"/>
          <w:lang w:val="zh-CN"/>
        </w:rPr>
        <w:t>，</w:t>
      </w:r>
      <w:r>
        <w:rPr>
          <w:rFonts w:hint="eastAsia" w:ascii="宋体" w:hAnsi="宋体" w:eastAsia="宋体" w:cs="宋体"/>
          <w:color w:val="auto"/>
          <w:kern w:val="0"/>
          <w:sz w:val="24"/>
          <w:highlight w:val="none"/>
          <w:u w:val="single"/>
        </w:rPr>
        <w:t>（分包</w:t>
      </w:r>
      <w:r>
        <w:rPr>
          <w:rFonts w:hint="eastAsia" w:ascii="宋体" w:hAnsi="宋体" w:eastAsia="宋体" w:cs="宋体"/>
          <w:color w:val="auto"/>
          <w:kern w:val="0"/>
          <w:sz w:val="24"/>
          <w:highlight w:val="none"/>
          <w:u w:val="single"/>
          <w:lang w:eastAsia="zh-CN"/>
        </w:rPr>
        <w:t>投标人</w:t>
      </w:r>
      <w:r>
        <w:rPr>
          <w:rFonts w:hint="eastAsia" w:ascii="宋体" w:hAnsi="宋体" w:eastAsia="宋体" w:cs="宋体"/>
          <w:color w:val="auto"/>
          <w:kern w:val="0"/>
          <w:sz w:val="24"/>
          <w:highlight w:val="none"/>
          <w:u w:val="single"/>
        </w:rPr>
        <w:t>2名称），</w:t>
      </w:r>
      <w:r>
        <w:rPr>
          <w:rFonts w:hint="eastAsia" w:ascii="宋体" w:hAnsi="宋体" w:eastAsia="宋体" w:cs="宋体"/>
          <w:color w:val="auto"/>
          <w:kern w:val="0"/>
          <w:sz w:val="24"/>
          <w:highlight w:val="none"/>
          <w:lang w:val="zh-CN"/>
        </w:rPr>
        <w:t>具备承</w:t>
      </w:r>
      <w:r>
        <w:rPr>
          <w:rFonts w:hint="eastAsia" w:ascii="宋体" w:hAnsi="宋体" w:eastAsia="宋体" w:cs="宋体"/>
          <w:color w:val="auto"/>
          <w:kern w:val="0"/>
          <w:sz w:val="24"/>
          <w:highlight w:val="none"/>
        </w:rPr>
        <w:t>担</w:t>
      </w:r>
      <w:r>
        <w:rPr>
          <w:rFonts w:hint="eastAsia" w:ascii="宋体" w:hAnsi="宋体" w:eastAsia="宋体" w:cs="宋体"/>
          <w:color w:val="auto"/>
          <w:kern w:val="0"/>
          <w:sz w:val="24"/>
          <w:highlight w:val="none"/>
          <w:u w:val="single"/>
          <w:lang w:val="zh-CN"/>
        </w:rPr>
        <w:t>XX工作内容</w:t>
      </w:r>
      <w:r>
        <w:rPr>
          <w:rFonts w:hint="eastAsia" w:ascii="宋体" w:hAnsi="宋体" w:eastAsia="宋体" w:cs="宋体"/>
          <w:color w:val="auto"/>
          <w:kern w:val="0"/>
          <w:sz w:val="24"/>
          <w:highlight w:val="none"/>
          <w:lang w:val="zh-CN"/>
        </w:rPr>
        <w:t>相应资质条件且不得再次分包；</w:t>
      </w:r>
    </w:p>
    <w:p w14:paraId="1117384D">
      <w:pPr>
        <w:pStyle w:val="86"/>
        <w:outlineLvl w:val="9"/>
        <w:rPr>
          <w:rFonts w:hint="eastAsia" w:ascii="宋体" w:hAnsi="宋体" w:eastAsia="宋体" w:cs="宋体"/>
          <w:color w:val="auto"/>
          <w:highlight w:val="none"/>
        </w:rPr>
      </w:pPr>
      <w:r>
        <w:rPr>
          <w:rFonts w:hint="eastAsia" w:ascii="宋体" w:hAnsi="宋体" w:eastAsia="宋体" w:cs="宋体"/>
          <w:color w:val="auto"/>
          <w:highlight w:val="none"/>
        </w:rPr>
        <w:t>……</w:t>
      </w:r>
    </w:p>
    <w:p w14:paraId="5403D96E">
      <w:pPr>
        <w:outlineLvl w:val="9"/>
        <w:rPr>
          <w:rFonts w:hint="eastAsia" w:ascii="宋体" w:hAnsi="宋体" w:eastAsia="宋体" w:cs="宋体"/>
          <w:color w:val="auto"/>
          <w:highlight w:val="none"/>
        </w:rPr>
      </w:pPr>
      <w:r>
        <w:rPr>
          <w:rFonts w:hint="eastAsia" w:ascii="宋体" w:hAnsi="宋体" w:eastAsia="宋体" w:cs="宋体"/>
          <w:color w:val="auto"/>
          <w:highlight w:val="none"/>
          <w:lang w:val="zh-CN"/>
        </w:rPr>
        <w:t xml:space="preserve"> </w:t>
      </w:r>
    </w:p>
    <w:p w14:paraId="6C78D802">
      <w:pPr>
        <w:snapToGrid w:val="0"/>
        <w:spacing w:line="360" w:lineRule="auto"/>
        <w:ind w:firstLine="576"/>
        <w:outlineLvl w:val="9"/>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二、分包投标人中小企业合同份额</w:t>
      </w:r>
    </w:p>
    <w:p w14:paraId="7814DFC6">
      <w:pPr>
        <w:snapToGrid w:val="0"/>
        <w:spacing w:line="360" w:lineRule="auto"/>
        <w:ind w:firstLine="576"/>
        <w:outlineLvl w:val="9"/>
        <w:rPr>
          <w:rFonts w:hint="eastAsia" w:ascii="宋体" w:hAnsi="宋体" w:eastAsia="宋体" w:cs="宋体"/>
          <w:b/>
          <w:color w:val="auto"/>
          <w:kern w:val="0"/>
          <w:sz w:val="24"/>
          <w:highlight w:val="none"/>
          <w:lang w:val="zh-CN"/>
        </w:rPr>
      </w:pPr>
      <w:r>
        <w:rPr>
          <w:rFonts w:hint="eastAsia" w:ascii="宋体" w:hAnsi="宋体" w:eastAsia="宋体" w:cs="宋体"/>
          <w:color w:val="auto"/>
          <w:kern w:val="0"/>
          <w:sz w:val="24"/>
          <w:highlight w:val="none"/>
        </w:rPr>
        <w:t>1、</w:t>
      </w:r>
      <w:r>
        <w:rPr>
          <w:rFonts w:hint="eastAsia" w:ascii="宋体" w:hAnsi="宋体" w:eastAsia="宋体" w:cs="宋体"/>
          <w:color w:val="auto"/>
          <w:kern w:val="0"/>
          <w:sz w:val="24"/>
          <w:highlight w:val="none"/>
          <w:u w:val="single"/>
        </w:rPr>
        <w:t>（分包</w:t>
      </w:r>
      <w:r>
        <w:rPr>
          <w:rFonts w:hint="eastAsia" w:ascii="宋体" w:hAnsi="宋体" w:eastAsia="宋体" w:cs="宋体"/>
          <w:color w:val="auto"/>
          <w:kern w:val="0"/>
          <w:sz w:val="24"/>
          <w:highlight w:val="none"/>
          <w:u w:val="single"/>
          <w:lang w:eastAsia="zh-CN"/>
        </w:rPr>
        <w:t>投标人</w:t>
      </w:r>
      <w:r>
        <w:rPr>
          <w:rFonts w:hint="eastAsia" w:ascii="宋体" w:hAnsi="宋体" w:eastAsia="宋体" w:cs="宋体"/>
          <w:color w:val="auto"/>
          <w:kern w:val="0"/>
          <w:sz w:val="24"/>
          <w:highlight w:val="none"/>
          <w:u w:val="single"/>
        </w:rPr>
        <w:t>X,……）提供的服务全部由小微企业承接，</w:t>
      </w:r>
      <w:r>
        <w:rPr>
          <w:rFonts w:hint="eastAsia" w:ascii="宋体" w:hAnsi="宋体" w:eastAsia="宋体" w:cs="宋体"/>
          <w:color w:val="auto"/>
          <w:kern w:val="0"/>
          <w:sz w:val="24"/>
          <w:highlight w:val="none"/>
        </w:rPr>
        <w:t>其合同份额占到合同总金额</w:t>
      </w:r>
      <w:r>
        <w:rPr>
          <w:rFonts w:hint="eastAsia" w:ascii="宋体" w:hAnsi="宋体" w:eastAsia="宋体" w:cs="宋体"/>
          <w:color w:val="auto"/>
          <w:kern w:val="0"/>
          <w:sz w:val="24"/>
          <w:highlight w:val="none"/>
          <w:u w:val="single"/>
        </w:rPr>
        <w:t xml:space="preserve">     </w:t>
      </w:r>
      <w:r>
        <w:rPr>
          <w:rFonts w:hint="eastAsia" w:ascii="宋体" w:hAnsi="宋体" w:eastAsia="宋体" w:cs="宋体"/>
          <w:color w:val="auto"/>
          <w:kern w:val="0"/>
          <w:sz w:val="24"/>
          <w:highlight w:val="none"/>
        </w:rPr>
        <w:t>%以上</w:t>
      </w:r>
      <w:r>
        <w:rPr>
          <w:rFonts w:hint="eastAsia" w:ascii="宋体" w:hAnsi="宋体" w:eastAsia="宋体" w:cs="宋体"/>
          <w:color w:val="auto"/>
          <w:highlight w:val="none"/>
        </w:rPr>
        <w:t>。</w:t>
      </w:r>
      <w:r>
        <w:rPr>
          <w:rFonts w:hint="eastAsia" w:ascii="宋体" w:hAnsi="宋体" w:eastAsia="宋体" w:cs="宋体"/>
          <w:b/>
          <w:color w:val="auto"/>
          <w:kern w:val="0"/>
          <w:sz w:val="24"/>
          <w:highlight w:val="none"/>
          <w:lang w:val="zh-CN"/>
        </w:rPr>
        <w:t>（未预留份额专门面向中小企业采购的采购项目，以及预留份额中的非预留部分采购包，允许分包的，分包意向协议约定小微企业的合同份额占到合同总金额30%以上的，对大中型企业的报价按评标标准确定的比例给予扣除。投标人</w:t>
      </w:r>
      <w:r>
        <w:rPr>
          <w:rFonts w:hint="eastAsia" w:ascii="宋体" w:hAnsi="宋体" w:eastAsia="宋体" w:cs="宋体"/>
          <w:b/>
          <w:color w:val="auto"/>
          <w:sz w:val="24"/>
          <w:highlight w:val="none"/>
        </w:rPr>
        <w:t>拟享受以上价格扣除政策的，填写有关内容。</w:t>
      </w:r>
      <w:r>
        <w:rPr>
          <w:rFonts w:hint="eastAsia" w:ascii="宋体" w:hAnsi="宋体" w:eastAsia="宋体" w:cs="宋体"/>
          <w:b/>
          <w:color w:val="auto"/>
          <w:kern w:val="0"/>
          <w:sz w:val="24"/>
          <w:highlight w:val="none"/>
          <w:lang w:val="zh-CN"/>
        </w:rPr>
        <w:t>）</w:t>
      </w:r>
    </w:p>
    <w:p w14:paraId="152360C3">
      <w:pPr>
        <w:spacing w:line="360" w:lineRule="auto"/>
        <w:ind w:firstLine="480" w:firstLineChars="200"/>
        <w:rPr>
          <w:rFonts w:hint="eastAsia" w:ascii="宋体" w:hAnsi="宋体" w:eastAsia="宋体" w:cs="宋体"/>
          <w:b/>
          <w:bCs/>
          <w:color w:val="auto"/>
          <w:kern w:val="0"/>
          <w:sz w:val="24"/>
          <w:highlight w:val="none"/>
          <w:lang w:val="zh-CN"/>
        </w:rPr>
      </w:pPr>
      <w:r>
        <w:rPr>
          <w:rFonts w:hint="eastAsia" w:ascii="宋体" w:hAnsi="宋体" w:eastAsia="宋体" w:cs="宋体"/>
          <w:color w:val="auto"/>
          <w:sz w:val="24"/>
          <w:highlight w:val="none"/>
        </w:rPr>
        <w:t>2、中小企业合同金额达到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%，小微企业合同金额达到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w:t>
      </w:r>
      <w:r>
        <w:rPr>
          <w:rFonts w:hint="eastAsia" w:ascii="宋体" w:hAnsi="宋体" w:eastAsia="宋体" w:cs="宋体"/>
          <w:b/>
          <w:bCs/>
          <w:color w:val="auto"/>
          <w:kern w:val="0"/>
          <w:sz w:val="24"/>
          <w:highlight w:val="none"/>
          <w:lang w:val="zh-CN"/>
        </w:rPr>
        <w:t>（</w:t>
      </w:r>
      <w:r>
        <w:rPr>
          <w:rFonts w:hint="eastAsia" w:ascii="宋体" w:hAnsi="宋体" w:eastAsia="宋体" w:cs="宋体"/>
          <w:b/>
          <w:bCs/>
          <w:color w:val="auto"/>
          <w:sz w:val="24"/>
          <w:highlight w:val="none"/>
        </w:rPr>
        <w:t>要求合同分包形式参加的项目或采购包，</w:t>
      </w:r>
      <w:r>
        <w:rPr>
          <w:rFonts w:hint="eastAsia" w:ascii="宋体" w:hAnsi="宋体" w:eastAsia="宋体" w:cs="宋体"/>
          <w:b/>
          <w:bCs/>
          <w:color w:val="auto"/>
          <w:sz w:val="24"/>
          <w:highlight w:val="none"/>
          <w:lang w:eastAsia="zh-CN"/>
        </w:rPr>
        <w:t>投标人</w:t>
      </w:r>
      <w:r>
        <w:rPr>
          <w:rFonts w:hint="eastAsia" w:ascii="宋体" w:hAnsi="宋体" w:eastAsia="宋体" w:cs="宋体"/>
          <w:b/>
          <w:bCs/>
          <w:color w:val="auto"/>
          <w:sz w:val="24"/>
          <w:highlight w:val="none"/>
        </w:rPr>
        <w:t>按招标文件第一部分招标公告申请人的资格要求中规定的</w:t>
      </w:r>
      <w:r>
        <w:rPr>
          <w:rFonts w:hint="eastAsia" w:ascii="宋体" w:hAnsi="宋体" w:eastAsia="宋体" w:cs="宋体"/>
          <w:b/>
          <w:color w:val="auto"/>
          <w:kern w:val="0"/>
          <w:sz w:val="24"/>
          <w:highlight w:val="none"/>
          <w:lang w:val="zh-CN"/>
        </w:rPr>
        <w:t>分包意向协议</w:t>
      </w:r>
      <w:r>
        <w:rPr>
          <w:rFonts w:hint="eastAsia" w:ascii="宋体" w:hAnsi="宋体" w:eastAsia="宋体" w:cs="宋体"/>
          <w:b/>
          <w:bCs/>
          <w:color w:val="auto"/>
          <w:sz w:val="24"/>
          <w:highlight w:val="none"/>
        </w:rPr>
        <w:t>中中小企业、小微企业合同金额应当达到的比例要求填写。</w:t>
      </w:r>
      <w:r>
        <w:rPr>
          <w:rFonts w:hint="eastAsia" w:ascii="宋体" w:hAnsi="宋体" w:eastAsia="宋体" w:cs="宋体"/>
          <w:b/>
          <w:bCs/>
          <w:color w:val="auto"/>
          <w:kern w:val="0"/>
          <w:sz w:val="24"/>
          <w:highlight w:val="none"/>
          <w:lang w:val="zh-CN"/>
        </w:rPr>
        <w:t>）</w:t>
      </w:r>
    </w:p>
    <w:p w14:paraId="5998F830">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三、分包工作履行期限、地点、方式</w:t>
      </w:r>
    </w:p>
    <w:p w14:paraId="14DD4BD0">
      <w:pPr>
        <w:snapToGrid w:val="0"/>
        <w:spacing w:line="360" w:lineRule="auto"/>
        <w:ind w:firstLine="576"/>
        <w:rPr>
          <w:rFonts w:hint="eastAsia" w:ascii="宋体" w:hAnsi="宋体" w:eastAsia="宋体" w:cs="宋体"/>
          <w:color w:val="auto"/>
          <w:highlight w:val="none"/>
          <w:u w:val="single"/>
        </w:rPr>
      </w:pPr>
      <w:r>
        <w:rPr>
          <w:rFonts w:hint="eastAsia" w:ascii="宋体" w:hAnsi="宋体" w:eastAsia="宋体" w:cs="宋体"/>
          <w:color w:val="auto"/>
          <w:highlight w:val="none"/>
          <w:u w:val="single"/>
        </w:rPr>
        <w:t xml:space="preserve">                                                                                  </w:t>
      </w:r>
    </w:p>
    <w:p w14:paraId="22C69CC0">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四、质量</w:t>
      </w:r>
    </w:p>
    <w:p w14:paraId="35A5DEE1">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u w:val="single"/>
        </w:rPr>
        <w:t xml:space="preserve">                                                                                       </w:t>
      </w:r>
    </w:p>
    <w:p w14:paraId="583EA4B9">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五、价款或者报酬</w:t>
      </w:r>
    </w:p>
    <w:p w14:paraId="33120FC8">
      <w:pPr>
        <w:snapToGrid w:val="0"/>
        <w:spacing w:line="360" w:lineRule="auto"/>
        <w:ind w:left="573" w:leftChars="273"/>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u w:val="single"/>
        </w:rPr>
        <w:t xml:space="preserve">                                                                                     </w:t>
      </w:r>
    </w:p>
    <w:p w14:paraId="2ADDDA2F">
      <w:pPr>
        <w:snapToGrid w:val="0"/>
        <w:spacing w:line="360" w:lineRule="auto"/>
        <w:ind w:left="573" w:leftChars="273"/>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六、违约责任</w:t>
      </w:r>
    </w:p>
    <w:p w14:paraId="34C173A4">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u w:val="single"/>
        </w:rPr>
        <w:t xml:space="preserve">                                                                                     </w:t>
      </w:r>
    </w:p>
    <w:p w14:paraId="0CB777CA">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七、争议解决的办法</w:t>
      </w:r>
    </w:p>
    <w:p w14:paraId="79D43209">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highlight w:val="none"/>
          <w:u w:val="single"/>
        </w:rPr>
        <w:t xml:space="preserve">                                                                                  </w:t>
      </w:r>
    </w:p>
    <w:p w14:paraId="0CEB1370">
      <w:pPr>
        <w:snapToGrid w:val="0"/>
        <w:spacing w:line="360" w:lineRule="auto"/>
        <w:ind w:firstLine="576"/>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八、其他</w:t>
      </w:r>
    </w:p>
    <w:p w14:paraId="344E2F57">
      <w:pPr>
        <w:snapToGrid w:val="0"/>
        <w:spacing w:line="360" w:lineRule="auto"/>
        <w:ind w:left="5758" w:leftChars="342" w:hanging="5040" w:hangingChars="2100"/>
        <w:rPr>
          <w:rFonts w:hint="eastAsia" w:ascii="宋体" w:hAnsi="宋体" w:eastAsia="宋体" w:cs="宋体"/>
          <w:color w:val="auto"/>
          <w:kern w:val="0"/>
          <w:sz w:val="24"/>
          <w:highlight w:val="none"/>
          <w:lang w:val="zh-CN"/>
        </w:rPr>
      </w:pPr>
      <w:r>
        <w:rPr>
          <w:rFonts w:hint="eastAsia" w:ascii="宋体" w:hAnsi="宋体" w:eastAsia="宋体" w:cs="宋体"/>
          <w:color w:val="auto"/>
          <w:sz w:val="24"/>
          <w:highlight w:val="none"/>
        </w:rPr>
        <w:t>中小企业合同金额达到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%，小微企业合同金额达到</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rPr>
        <w:t>%</w:t>
      </w:r>
      <w:r>
        <w:rPr>
          <w:rFonts w:hint="eastAsia" w:ascii="宋体" w:hAnsi="宋体" w:eastAsia="宋体" w:cs="宋体"/>
          <w:color w:val="auto"/>
          <w:kern w:val="0"/>
          <w:sz w:val="24"/>
          <w:highlight w:val="none"/>
          <w:lang w:val="zh-CN"/>
        </w:rPr>
        <w:t xml:space="preserve">  。                                           投标人名称(</w:t>
      </w:r>
      <w:r>
        <w:rPr>
          <w:rFonts w:hint="eastAsia" w:ascii="宋体" w:hAnsi="宋体" w:eastAsia="宋体" w:cs="宋体"/>
          <w:color w:val="auto"/>
          <w:kern w:val="0"/>
          <w:sz w:val="24"/>
          <w:highlight w:val="none"/>
          <w:lang w:val="en-US" w:eastAsia="zh-CN"/>
        </w:rPr>
        <w:t>电子</w:t>
      </w:r>
      <w:r>
        <w:rPr>
          <w:rFonts w:hint="eastAsia" w:ascii="宋体" w:hAnsi="宋体" w:eastAsia="宋体" w:cs="宋体"/>
          <w:color w:val="auto"/>
          <w:kern w:val="0"/>
          <w:sz w:val="24"/>
          <w:highlight w:val="none"/>
          <w:lang w:val="zh-CN"/>
        </w:rPr>
        <w:t>公章)：</w:t>
      </w:r>
    </w:p>
    <w:p w14:paraId="299F43FC">
      <w:pPr>
        <w:snapToGrid w:val="0"/>
        <w:spacing w:line="360" w:lineRule="auto"/>
        <w:ind w:left="5758" w:leftChars="2742"/>
        <w:rPr>
          <w:rFonts w:hint="eastAsia" w:ascii="宋体" w:hAnsi="宋体" w:eastAsia="宋体" w:cs="宋体"/>
          <w:color w:val="auto"/>
          <w:kern w:val="0"/>
          <w:sz w:val="24"/>
          <w:highlight w:val="none"/>
          <w:lang w:val="zh-CN"/>
        </w:rPr>
      </w:pPr>
      <w:r>
        <w:rPr>
          <w:rStyle w:val="85"/>
          <w:rFonts w:hint="eastAsia" w:ascii="宋体" w:hAnsi="宋体" w:eastAsia="宋体" w:cs="宋体"/>
          <w:color w:val="auto"/>
          <w:highlight w:val="none"/>
        </w:rPr>
        <w:t>法定代表人（负责人） (签名)：</w:t>
      </w:r>
      <w:r>
        <w:rPr>
          <w:rFonts w:hint="eastAsia" w:ascii="宋体" w:hAnsi="宋体" w:eastAsia="宋体" w:cs="宋体"/>
          <w:color w:val="auto"/>
          <w:kern w:val="0"/>
          <w:sz w:val="24"/>
          <w:highlight w:val="none"/>
          <w:lang w:val="zh-CN"/>
        </w:rPr>
        <w:t>分包投标人名称(</w:t>
      </w:r>
      <w:r>
        <w:rPr>
          <w:rFonts w:hint="eastAsia" w:ascii="宋体" w:hAnsi="宋体" w:eastAsia="宋体" w:cs="宋体"/>
          <w:color w:val="auto"/>
          <w:kern w:val="0"/>
          <w:sz w:val="24"/>
          <w:highlight w:val="none"/>
          <w:lang w:val="en-US" w:eastAsia="zh-CN"/>
        </w:rPr>
        <w:t>电子</w:t>
      </w:r>
      <w:r>
        <w:rPr>
          <w:rFonts w:hint="eastAsia" w:ascii="宋体" w:hAnsi="宋体" w:eastAsia="宋体" w:cs="宋体"/>
          <w:color w:val="auto"/>
          <w:kern w:val="0"/>
          <w:sz w:val="24"/>
          <w:highlight w:val="none"/>
          <w:lang w:val="zh-CN"/>
        </w:rPr>
        <w:t>公章)：</w:t>
      </w:r>
    </w:p>
    <w:p w14:paraId="13E348EA">
      <w:pPr>
        <w:pStyle w:val="86"/>
        <w:ind w:firstLine="5760" w:firstLineChars="2400"/>
        <w:rPr>
          <w:rFonts w:hint="eastAsia" w:ascii="宋体" w:hAnsi="宋体" w:eastAsia="宋体" w:cs="宋体"/>
          <w:color w:val="auto"/>
          <w:highlight w:val="none"/>
        </w:rPr>
      </w:pPr>
      <w:r>
        <w:rPr>
          <w:rStyle w:val="85"/>
          <w:rFonts w:hint="eastAsia" w:ascii="宋体" w:hAnsi="宋体" w:eastAsia="宋体" w:cs="宋体"/>
          <w:color w:val="auto"/>
          <w:highlight w:val="none"/>
        </w:rPr>
        <w:t>法定代表人（负责人） (签名)：</w:t>
      </w:r>
    </w:p>
    <w:p w14:paraId="66467EB8">
      <w:pPr>
        <w:snapToGrid w:val="0"/>
        <w:spacing w:line="360" w:lineRule="auto"/>
        <w:jc w:val="right"/>
        <w:rPr>
          <w:rFonts w:hint="eastAsia" w:ascii="宋体" w:hAnsi="宋体" w:eastAsia="宋体" w:cs="宋体"/>
          <w:color w:val="auto"/>
          <w:kern w:val="0"/>
          <w:sz w:val="24"/>
          <w:highlight w:val="none"/>
          <w:lang w:val="zh-CN"/>
        </w:rPr>
      </w:pPr>
    </w:p>
    <w:p w14:paraId="752EF6A2">
      <w:pPr>
        <w:snapToGrid w:val="0"/>
        <w:spacing w:line="360" w:lineRule="auto"/>
        <w:ind w:firstLine="5760" w:firstLineChars="2400"/>
        <w:rPr>
          <w:rFonts w:hint="eastAsia" w:ascii="宋体" w:hAnsi="宋体" w:eastAsia="宋体" w:cs="宋体"/>
          <w:color w:val="auto"/>
          <w:highlight w:val="none"/>
        </w:rPr>
      </w:pPr>
      <w:r>
        <w:rPr>
          <w:rFonts w:hint="eastAsia" w:ascii="宋体" w:hAnsi="宋体" w:eastAsia="宋体" w:cs="宋体"/>
          <w:color w:val="auto"/>
          <w:kern w:val="0"/>
          <w:sz w:val="24"/>
          <w:highlight w:val="none"/>
          <w:lang w:val="zh-CN"/>
        </w:rPr>
        <w:t>……</w:t>
      </w:r>
    </w:p>
    <w:p w14:paraId="072C5371">
      <w:pPr>
        <w:snapToGrid w:val="0"/>
        <w:spacing w:line="360" w:lineRule="auto"/>
        <w:ind w:left="5758" w:leftChars="342" w:hanging="5040" w:hangingChars="2100"/>
        <w:rPr>
          <w:rFonts w:hint="eastAsia" w:ascii="宋体" w:hAnsi="宋体" w:eastAsia="宋体" w:cs="宋体"/>
          <w:color w:val="auto"/>
          <w:kern w:val="0"/>
          <w:sz w:val="24"/>
          <w:highlight w:val="none"/>
          <w:lang w:val="zh-CN"/>
        </w:rPr>
      </w:pPr>
      <w:r>
        <w:rPr>
          <w:rFonts w:hint="eastAsia" w:ascii="宋体" w:hAnsi="宋体" w:eastAsia="宋体" w:cs="宋体"/>
          <w:color w:val="auto"/>
          <w:kern w:val="0"/>
          <w:sz w:val="24"/>
          <w:highlight w:val="none"/>
          <w:lang w:val="zh-CN"/>
        </w:rPr>
        <w:t xml:space="preserve">                                        日期：  年  月   日</w:t>
      </w:r>
    </w:p>
    <w:p w14:paraId="63AAEE82">
      <w:pPr>
        <w:spacing w:line="360" w:lineRule="auto"/>
        <w:ind w:right="420"/>
        <w:rPr>
          <w:rFonts w:hint="eastAsia" w:ascii="宋体" w:hAnsi="宋体" w:eastAsia="宋体" w:cs="宋体"/>
          <w:color w:val="auto"/>
          <w:sz w:val="24"/>
          <w:highlight w:val="none"/>
        </w:rPr>
      </w:pPr>
      <w:r>
        <w:rPr>
          <w:rFonts w:hint="eastAsia" w:ascii="宋体" w:hAnsi="宋体" w:eastAsia="宋体" w:cs="宋体"/>
          <w:color w:val="auto"/>
          <w:sz w:val="24"/>
          <w:highlight w:val="none"/>
        </w:rPr>
        <w:t>注：按本格式和要求提供。</w:t>
      </w:r>
    </w:p>
    <w:p w14:paraId="01BDB21C">
      <w:pPr>
        <w:rPr>
          <w:rFonts w:hint="eastAsia" w:ascii="宋体" w:hAnsi="宋体" w:eastAsia="宋体" w:cs="宋体"/>
          <w:b/>
          <w:color w:val="auto"/>
          <w:spacing w:val="6"/>
          <w:sz w:val="32"/>
          <w:szCs w:val="32"/>
          <w:highlight w:val="none"/>
        </w:rPr>
      </w:pPr>
      <w:r>
        <w:rPr>
          <w:rFonts w:hint="eastAsia" w:ascii="宋体" w:hAnsi="宋体" w:eastAsia="宋体" w:cs="宋体"/>
          <w:b/>
          <w:color w:val="auto"/>
          <w:spacing w:val="6"/>
          <w:sz w:val="32"/>
          <w:szCs w:val="32"/>
          <w:highlight w:val="none"/>
        </w:rPr>
        <w:br w:type="page"/>
      </w:r>
    </w:p>
    <w:p w14:paraId="03D4DB2D">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0"/>
        <w:jc w:val="left"/>
        <w:rPr>
          <w:rFonts w:hint="eastAsia" w:cs="宋体"/>
          <w:b/>
          <w:color w:val="auto"/>
          <w:spacing w:val="6"/>
          <w:sz w:val="32"/>
          <w:szCs w:val="32"/>
          <w:highlight w:val="none"/>
          <w:lang w:val="en-US" w:eastAsia="zh-CN"/>
        </w:rPr>
      </w:pPr>
      <w:r>
        <w:rPr>
          <w:rFonts w:hint="eastAsia" w:ascii="宋体" w:hAnsi="宋体" w:eastAsia="宋体" w:cs="宋体"/>
          <w:b/>
          <w:color w:val="auto"/>
          <w:spacing w:val="6"/>
          <w:sz w:val="32"/>
          <w:szCs w:val="32"/>
          <w:highlight w:val="none"/>
        </w:rPr>
        <w:t>附件</w:t>
      </w:r>
      <w:r>
        <w:rPr>
          <w:rFonts w:hint="eastAsia" w:ascii="宋体" w:hAnsi="宋体" w:cs="宋体"/>
          <w:b/>
          <w:color w:val="auto"/>
          <w:spacing w:val="6"/>
          <w:sz w:val="32"/>
          <w:szCs w:val="32"/>
          <w:highlight w:val="none"/>
          <w:lang w:val="en-US" w:eastAsia="zh-CN"/>
        </w:rPr>
        <w:t>5</w:t>
      </w:r>
      <w:r>
        <w:rPr>
          <w:rFonts w:hint="eastAsia" w:cs="宋体"/>
          <w:b/>
          <w:color w:val="auto"/>
          <w:spacing w:val="6"/>
          <w:sz w:val="32"/>
          <w:szCs w:val="32"/>
          <w:highlight w:val="none"/>
          <w:lang w:val="en-US" w:eastAsia="zh-CN"/>
        </w:rPr>
        <w:t>：</w:t>
      </w:r>
    </w:p>
    <w:p w14:paraId="7FDF40E9">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rPr>
        <w:t>关于符合本国产品标准的声明函</w:t>
      </w:r>
    </w:p>
    <w:p w14:paraId="6F46DFCD">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本公司（单位）郑重声明，根据《国务院办公厅关于在政府采购中实施本国产品标准及相关政策的通知》（国办发〔2025〕34号）的规定，本公司（单位）提供的以下产品属于本国产品。具体情况如下：</w:t>
      </w:r>
    </w:p>
    <w:p w14:paraId="49AB53CC">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1.</w:t>
      </w:r>
      <w:r>
        <w:rPr>
          <w:rFonts w:hint="eastAsia" w:ascii="宋体" w:hAnsi="宋体" w:eastAsia="宋体" w:cs="宋体"/>
          <w:i w:val="0"/>
          <w:iCs w:val="0"/>
          <w:caps w:val="0"/>
          <w:color w:val="auto"/>
          <w:spacing w:val="0"/>
          <w:sz w:val="24"/>
          <w:szCs w:val="24"/>
          <w:highlight w:val="none"/>
          <w:u w:val="single"/>
        </w:rPr>
        <w:t>（产品名称1）1</w:t>
      </w:r>
      <w:r>
        <w:rPr>
          <w:rFonts w:hint="eastAsia" w:ascii="宋体" w:hAnsi="宋体" w:eastAsia="宋体" w:cs="宋体"/>
          <w:i w:val="0"/>
          <w:iCs w:val="0"/>
          <w:caps w:val="0"/>
          <w:color w:val="auto"/>
          <w:spacing w:val="0"/>
          <w:sz w:val="24"/>
          <w:szCs w:val="24"/>
          <w:highlight w:val="none"/>
        </w:rPr>
        <w:t>，生产厂为</w:t>
      </w:r>
      <w:r>
        <w:rPr>
          <w:rFonts w:hint="eastAsia" w:ascii="宋体" w:hAnsi="宋体" w:eastAsia="宋体" w:cs="宋体"/>
          <w:i w:val="0"/>
          <w:iCs w:val="0"/>
          <w:caps w:val="0"/>
          <w:color w:val="auto"/>
          <w:spacing w:val="0"/>
          <w:sz w:val="24"/>
          <w:szCs w:val="24"/>
          <w:highlight w:val="none"/>
          <w:u w:val="single"/>
        </w:rPr>
        <w:t>（厂名）2</w:t>
      </w:r>
      <w:r>
        <w:rPr>
          <w:rFonts w:hint="eastAsia" w:ascii="宋体" w:hAnsi="宋体" w:eastAsia="宋体" w:cs="宋体"/>
          <w:i w:val="0"/>
          <w:iCs w:val="0"/>
          <w:caps w:val="0"/>
          <w:color w:val="auto"/>
          <w:spacing w:val="0"/>
          <w:sz w:val="24"/>
          <w:szCs w:val="24"/>
          <w:highlight w:val="none"/>
        </w:rPr>
        <w:t>，厂址为</w:t>
      </w:r>
      <w:r>
        <w:rPr>
          <w:rFonts w:hint="eastAsia" w:ascii="宋体" w:hAnsi="宋体" w:eastAsia="宋体" w:cs="宋体"/>
          <w:i w:val="0"/>
          <w:iCs w:val="0"/>
          <w:caps w:val="0"/>
          <w:color w:val="auto"/>
          <w:spacing w:val="0"/>
          <w:sz w:val="24"/>
          <w:szCs w:val="24"/>
          <w:highlight w:val="none"/>
          <w:u w:val="single"/>
        </w:rPr>
        <w:t>（生产厂址）</w:t>
      </w:r>
      <w:r>
        <w:rPr>
          <w:rFonts w:hint="eastAsia" w:ascii="宋体" w:hAnsi="宋体" w:eastAsia="宋体" w:cs="宋体"/>
          <w:i w:val="0"/>
          <w:iCs w:val="0"/>
          <w:caps w:val="0"/>
          <w:color w:val="auto"/>
          <w:spacing w:val="0"/>
          <w:sz w:val="24"/>
          <w:szCs w:val="24"/>
          <w:highlight w:val="none"/>
        </w:rPr>
        <w:t>。</w:t>
      </w:r>
      <w:r>
        <w:rPr>
          <w:rFonts w:hint="eastAsia" w:ascii="宋体" w:hAnsi="宋体" w:eastAsia="宋体" w:cs="宋体"/>
          <w:i w:val="0"/>
          <w:iCs w:val="0"/>
          <w:caps w:val="0"/>
          <w:color w:val="auto"/>
          <w:spacing w:val="0"/>
          <w:sz w:val="24"/>
          <w:szCs w:val="24"/>
          <w:highlight w:val="none"/>
          <w:u w:val="single"/>
        </w:rPr>
        <w:t>（产品名称1）</w:t>
      </w:r>
      <w:r>
        <w:rPr>
          <w:rFonts w:hint="eastAsia" w:ascii="宋体" w:hAnsi="宋体" w:eastAsia="宋体" w:cs="宋体"/>
          <w:i w:val="0"/>
          <w:iCs w:val="0"/>
          <w:caps w:val="0"/>
          <w:color w:val="auto"/>
          <w:spacing w:val="0"/>
          <w:sz w:val="24"/>
          <w:szCs w:val="24"/>
          <w:highlight w:val="none"/>
        </w:rPr>
        <w:t>的中国境内生产的组件成本占比≥</w:t>
      </w:r>
      <w:r>
        <w:rPr>
          <w:rFonts w:hint="eastAsia" w:ascii="宋体" w:hAnsi="宋体" w:eastAsia="宋体" w:cs="宋体"/>
          <w:i w:val="0"/>
          <w:iCs w:val="0"/>
          <w:caps w:val="0"/>
          <w:color w:val="auto"/>
          <w:spacing w:val="0"/>
          <w:sz w:val="24"/>
          <w:szCs w:val="24"/>
          <w:highlight w:val="none"/>
          <w:u w:val="single"/>
        </w:rPr>
        <w:t>（规定比例）3</w:t>
      </w:r>
      <w:r>
        <w:rPr>
          <w:rFonts w:hint="eastAsia" w:ascii="宋体" w:hAnsi="宋体" w:eastAsia="宋体" w:cs="宋体"/>
          <w:i w:val="0"/>
          <w:iCs w:val="0"/>
          <w:caps w:val="0"/>
          <w:color w:val="auto"/>
          <w:spacing w:val="0"/>
          <w:sz w:val="24"/>
          <w:szCs w:val="24"/>
          <w:highlight w:val="none"/>
        </w:rPr>
        <w:t>。</w:t>
      </w:r>
      <w:r>
        <w:rPr>
          <w:rFonts w:hint="eastAsia" w:ascii="宋体" w:hAnsi="宋体" w:eastAsia="宋体" w:cs="宋体"/>
          <w:i w:val="0"/>
          <w:iCs w:val="0"/>
          <w:caps w:val="0"/>
          <w:color w:val="auto"/>
          <w:spacing w:val="0"/>
          <w:sz w:val="24"/>
          <w:szCs w:val="24"/>
          <w:highlight w:val="none"/>
          <w:u w:val="single"/>
        </w:rPr>
        <w:t>（产品名称1）</w:t>
      </w:r>
      <w:r>
        <w:rPr>
          <w:rFonts w:hint="eastAsia" w:ascii="宋体" w:hAnsi="宋体" w:eastAsia="宋体" w:cs="宋体"/>
          <w:i w:val="0"/>
          <w:iCs w:val="0"/>
          <w:caps w:val="0"/>
          <w:color w:val="auto"/>
          <w:spacing w:val="0"/>
          <w:sz w:val="24"/>
          <w:szCs w:val="24"/>
          <w:highlight w:val="none"/>
        </w:rPr>
        <w:t>的</w:t>
      </w:r>
      <w:r>
        <w:rPr>
          <w:rFonts w:hint="eastAsia" w:ascii="宋体" w:hAnsi="宋体" w:eastAsia="宋体" w:cs="宋体"/>
          <w:i w:val="0"/>
          <w:iCs w:val="0"/>
          <w:caps w:val="0"/>
          <w:color w:val="auto"/>
          <w:spacing w:val="0"/>
          <w:sz w:val="24"/>
          <w:szCs w:val="24"/>
          <w:highlight w:val="none"/>
          <w:u w:val="single"/>
        </w:rPr>
        <w:t>（关键组件）4</w:t>
      </w:r>
      <w:r>
        <w:rPr>
          <w:rFonts w:hint="eastAsia" w:ascii="宋体" w:hAnsi="宋体" w:eastAsia="宋体" w:cs="宋体"/>
          <w:i w:val="0"/>
          <w:iCs w:val="0"/>
          <w:caps w:val="0"/>
          <w:color w:val="auto"/>
          <w:spacing w:val="0"/>
          <w:sz w:val="24"/>
          <w:szCs w:val="24"/>
          <w:highlight w:val="none"/>
        </w:rPr>
        <w:t>在中国境内生产。</w:t>
      </w:r>
      <w:r>
        <w:rPr>
          <w:rFonts w:hint="eastAsia" w:ascii="宋体" w:hAnsi="宋体" w:eastAsia="宋体" w:cs="宋体"/>
          <w:i w:val="0"/>
          <w:iCs w:val="0"/>
          <w:caps w:val="0"/>
          <w:color w:val="auto"/>
          <w:spacing w:val="0"/>
          <w:sz w:val="24"/>
          <w:szCs w:val="24"/>
          <w:highlight w:val="none"/>
          <w:u w:val="single"/>
        </w:rPr>
        <w:t>（产品名称1）</w:t>
      </w:r>
      <w:r>
        <w:rPr>
          <w:rFonts w:hint="eastAsia" w:ascii="宋体" w:hAnsi="宋体" w:eastAsia="宋体" w:cs="宋体"/>
          <w:i w:val="0"/>
          <w:iCs w:val="0"/>
          <w:caps w:val="0"/>
          <w:color w:val="auto"/>
          <w:spacing w:val="0"/>
          <w:sz w:val="24"/>
          <w:szCs w:val="24"/>
          <w:highlight w:val="none"/>
        </w:rPr>
        <w:t>的</w:t>
      </w:r>
      <w:r>
        <w:rPr>
          <w:rFonts w:hint="eastAsia" w:ascii="宋体" w:hAnsi="宋体" w:eastAsia="宋体" w:cs="宋体"/>
          <w:i w:val="0"/>
          <w:iCs w:val="0"/>
          <w:caps w:val="0"/>
          <w:color w:val="auto"/>
          <w:spacing w:val="0"/>
          <w:sz w:val="24"/>
          <w:szCs w:val="24"/>
          <w:highlight w:val="none"/>
          <w:u w:val="single"/>
        </w:rPr>
        <w:t>（关键工序）5</w:t>
      </w:r>
      <w:r>
        <w:rPr>
          <w:rFonts w:hint="eastAsia" w:ascii="宋体" w:hAnsi="宋体" w:eastAsia="宋体" w:cs="宋体"/>
          <w:i w:val="0"/>
          <w:iCs w:val="0"/>
          <w:caps w:val="0"/>
          <w:color w:val="auto"/>
          <w:spacing w:val="0"/>
          <w:sz w:val="24"/>
          <w:szCs w:val="24"/>
          <w:highlight w:val="none"/>
        </w:rPr>
        <w:t>在中国境内完成。</w:t>
      </w:r>
    </w:p>
    <w:p w14:paraId="2AC271E6">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2.</w:t>
      </w:r>
      <w:r>
        <w:rPr>
          <w:rFonts w:hint="eastAsia" w:ascii="宋体" w:hAnsi="宋体" w:eastAsia="宋体" w:cs="宋体"/>
          <w:i w:val="0"/>
          <w:iCs w:val="0"/>
          <w:caps w:val="0"/>
          <w:color w:val="auto"/>
          <w:spacing w:val="0"/>
          <w:sz w:val="24"/>
          <w:szCs w:val="24"/>
          <w:highlight w:val="none"/>
          <w:u w:val="single"/>
        </w:rPr>
        <w:t>（产品名称2）</w:t>
      </w:r>
      <w:r>
        <w:rPr>
          <w:rFonts w:hint="eastAsia" w:ascii="宋体" w:hAnsi="宋体" w:eastAsia="宋体" w:cs="宋体"/>
          <w:i w:val="0"/>
          <w:iCs w:val="0"/>
          <w:caps w:val="0"/>
          <w:color w:val="auto"/>
          <w:spacing w:val="0"/>
          <w:sz w:val="24"/>
          <w:szCs w:val="24"/>
          <w:highlight w:val="none"/>
        </w:rPr>
        <w:t>，生产厂为</w:t>
      </w:r>
      <w:r>
        <w:rPr>
          <w:rFonts w:hint="eastAsia" w:ascii="宋体" w:hAnsi="宋体" w:eastAsia="宋体" w:cs="宋体"/>
          <w:i w:val="0"/>
          <w:iCs w:val="0"/>
          <w:caps w:val="0"/>
          <w:color w:val="auto"/>
          <w:spacing w:val="0"/>
          <w:sz w:val="24"/>
          <w:szCs w:val="24"/>
          <w:highlight w:val="none"/>
          <w:u w:val="single"/>
        </w:rPr>
        <w:t>（厂名）</w:t>
      </w:r>
      <w:r>
        <w:rPr>
          <w:rFonts w:hint="eastAsia" w:ascii="宋体" w:hAnsi="宋体" w:eastAsia="宋体" w:cs="宋体"/>
          <w:i w:val="0"/>
          <w:iCs w:val="0"/>
          <w:caps w:val="0"/>
          <w:color w:val="auto"/>
          <w:spacing w:val="0"/>
          <w:sz w:val="24"/>
          <w:szCs w:val="24"/>
          <w:highlight w:val="none"/>
        </w:rPr>
        <w:t>，厂址为</w:t>
      </w:r>
      <w:r>
        <w:rPr>
          <w:rFonts w:hint="eastAsia" w:ascii="宋体" w:hAnsi="宋体" w:eastAsia="宋体" w:cs="宋体"/>
          <w:i w:val="0"/>
          <w:iCs w:val="0"/>
          <w:caps w:val="0"/>
          <w:color w:val="auto"/>
          <w:spacing w:val="0"/>
          <w:sz w:val="24"/>
          <w:szCs w:val="24"/>
          <w:highlight w:val="none"/>
          <w:u w:val="single"/>
        </w:rPr>
        <w:t>（生产厂址）</w:t>
      </w:r>
      <w:r>
        <w:rPr>
          <w:rFonts w:hint="eastAsia" w:ascii="宋体" w:hAnsi="宋体" w:eastAsia="宋体" w:cs="宋体"/>
          <w:i w:val="0"/>
          <w:iCs w:val="0"/>
          <w:caps w:val="0"/>
          <w:color w:val="auto"/>
          <w:spacing w:val="0"/>
          <w:sz w:val="24"/>
          <w:szCs w:val="24"/>
          <w:highlight w:val="none"/>
        </w:rPr>
        <w:t>。</w:t>
      </w:r>
      <w:r>
        <w:rPr>
          <w:rFonts w:hint="eastAsia" w:ascii="宋体" w:hAnsi="宋体" w:eastAsia="宋体" w:cs="宋体"/>
          <w:i w:val="0"/>
          <w:iCs w:val="0"/>
          <w:caps w:val="0"/>
          <w:color w:val="auto"/>
          <w:spacing w:val="0"/>
          <w:sz w:val="24"/>
          <w:szCs w:val="24"/>
          <w:highlight w:val="none"/>
          <w:u w:val="single"/>
        </w:rPr>
        <w:t>（产品名称2）</w:t>
      </w:r>
      <w:r>
        <w:rPr>
          <w:rFonts w:hint="eastAsia" w:ascii="宋体" w:hAnsi="宋体" w:eastAsia="宋体" w:cs="宋体"/>
          <w:i w:val="0"/>
          <w:iCs w:val="0"/>
          <w:caps w:val="0"/>
          <w:color w:val="auto"/>
          <w:spacing w:val="0"/>
          <w:sz w:val="24"/>
          <w:szCs w:val="24"/>
          <w:highlight w:val="none"/>
        </w:rPr>
        <w:t>的中国境内生产的组件成本占比≥</w:t>
      </w:r>
      <w:r>
        <w:rPr>
          <w:rFonts w:hint="eastAsia" w:ascii="宋体" w:hAnsi="宋体" w:eastAsia="宋体" w:cs="宋体"/>
          <w:i w:val="0"/>
          <w:iCs w:val="0"/>
          <w:caps w:val="0"/>
          <w:color w:val="auto"/>
          <w:spacing w:val="0"/>
          <w:sz w:val="24"/>
          <w:szCs w:val="24"/>
          <w:highlight w:val="none"/>
          <w:u w:val="single"/>
        </w:rPr>
        <w:t>（规定比例）</w:t>
      </w:r>
      <w:r>
        <w:rPr>
          <w:rFonts w:hint="eastAsia" w:ascii="宋体" w:hAnsi="宋体" w:eastAsia="宋体" w:cs="宋体"/>
          <w:i w:val="0"/>
          <w:iCs w:val="0"/>
          <w:caps w:val="0"/>
          <w:color w:val="auto"/>
          <w:spacing w:val="0"/>
          <w:sz w:val="24"/>
          <w:szCs w:val="24"/>
          <w:highlight w:val="none"/>
        </w:rPr>
        <w:t>。</w:t>
      </w:r>
      <w:r>
        <w:rPr>
          <w:rFonts w:hint="eastAsia" w:ascii="宋体" w:hAnsi="宋体" w:eastAsia="宋体" w:cs="宋体"/>
          <w:i w:val="0"/>
          <w:iCs w:val="0"/>
          <w:caps w:val="0"/>
          <w:color w:val="auto"/>
          <w:spacing w:val="0"/>
          <w:sz w:val="24"/>
          <w:szCs w:val="24"/>
          <w:highlight w:val="none"/>
          <w:u w:val="single"/>
        </w:rPr>
        <w:t>（产品名称2）</w:t>
      </w:r>
      <w:r>
        <w:rPr>
          <w:rFonts w:hint="eastAsia" w:ascii="宋体" w:hAnsi="宋体" w:eastAsia="宋体" w:cs="宋体"/>
          <w:i w:val="0"/>
          <w:iCs w:val="0"/>
          <w:caps w:val="0"/>
          <w:color w:val="auto"/>
          <w:spacing w:val="0"/>
          <w:sz w:val="24"/>
          <w:szCs w:val="24"/>
          <w:highlight w:val="none"/>
        </w:rPr>
        <w:t>的</w:t>
      </w:r>
      <w:r>
        <w:rPr>
          <w:rFonts w:hint="eastAsia" w:ascii="宋体" w:hAnsi="宋体" w:eastAsia="宋体" w:cs="宋体"/>
          <w:i w:val="0"/>
          <w:iCs w:val="0"/>
          <w:caps w:val="0"/>
          <w:color w:val="auto"/>
          <w:spacing w:val="0"/>
          <w:sz w:val="24"/>
          <w:szCs w:val="24"/>
          <w:highlight w:val="none"/>
          <w:u w:val="single"/>
        </w:rPr>
        <w:t>（关键组件）</w:t>
      </w:r>
      <w:r>
        <w:rPr>
          <w:rFonts w:hint="eastAsia" w:ascii="宋体" w:hAnsi="宋体" w:eastAsia="宋体" w:cs="宋体"/>
          <w:i w:val="0"/>
          <w:iCs w:val="0"/>
          <w:caps w:val="0"/>
          <w:color w:val="auto"/>
          <w:spacing w:val="0"/>
          <w:sz w:val="24"/>
          <w:szCs w:val="24"/>
          <w:highlight w:val="none"/>
        </w:rPr>
        <w:t>在中国境内生产。</w:t>
      </w:r>
      <w:r>
        <w:rPr>
          <w:rFonts w:hint="eastAsia" w:ascii="宋体" w:hAnsi="宋体" w:eastAsia="宋体" w:cs="宋体"/>
          <w:i w:val="0"/>
          <w:iCs w:val="0"/>
          <w:caps w:val="0"/>
          <w:color w:val="auto"/>
          <w:spacing w:val="0"/>
          <w:sz w:val="24"/>
          <w:szCs w:val="24"/>
          <w:highlight w:val="none"/>
          <w:u w:val="single"/>
        </w:rPr>
        <w:t>（产品名称2）</w:t>
      </w:r>
      <w:r>
        <w:rPr>
          <w:rFonts w:hint="eastAsia" w:ascii="宋体" w:hAnsi="宋体" w:eastAsia="宋体" w:cs="宋体"/>
          <w:i w:val="0"/>
          <w:iCs w:val="0"/>
          <w:caps w:val="0"/>
          <w:color w:val="auto"/>
          <w:spacing w:val="0"/>
          <w:sz w:val="24"/>
          <w:szCs w:val="24"/>
          <w:highlight w:val="none"/>
        </w:rPr>
        <w:t>的</w:t>
      </w:r>
      <w:r>
        <w:rPr>
          <w:rFonts w:hint="eastAsia" w:ascii="宋体" w:hAnsi="宋体" w:eastAsia="宋体" w:cs="宋体"/>
          <w:i w:val="0"/>
          <w:iCs w:val="0"/>
          <w:caps w:val="0"/>
          <w:color w:val="auto"/>
          <w:spacing w:val="0"/>
          <w:sz w:val="24"/>
          <w:szCs w:val="24"/>
          <w:highlight w:val="none"/>
          <w:u w:val="single"/>
        </w:rPr>
        <w:t>（关键工序）</w:t>
      </w:r>
      <w:r>
        <w:rPr>
          <w:rFonts w:hint="eastAsia" w:ascii="宋体" w:hAnsi="宋体" w:eastAsia="宋体" w:cs="宋体"/>
          <w:i w:val="0"/>
          <w:iCs w:val="0"/>
          <w:caps w:val="0"/>
          <w:color w:val="auto"/>
          <w:spacing w:val="0"/>
          <w:sz w:val="24"/>
          <w:szCs w:val="24"/>
          <w:highlight w:val="none"/>
        </w:rPr>
        <w:t>在中国境内完成。</w:t>
      </w:r>
    </w:p>
    <w:p w14:paraId="5A698BF3">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w:t>
      </w:r>
    </w:p>
    <w:p w14:paraId="4712A50B">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本公司（单位）对上述声明内容的真实性负责。如有虚假，愿承担相应法律责任。</w:t>
      </w:r>
    </w:p>
    <w:p w14:paraId="2BFA0F7F">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公司（单位）名称（盖章）：　        </w:t>
      </w:r>
    </w:p>
    <w:p w14:paraId="2F39AE1E">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0"/>
        <w:jc w:val="right"/>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日期：　     年　  月　  日         </w:t>
      </w:r>
    </w:p>
    <w:p w14:paraId="3197EC5B">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__________________</w:t>
      </w:r>
    </w:p>
    <w:p w14:paraId="2E864099">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1.产品如有型号，请在“产品名称”栏一并填写。</w:t>
      </w:r>
    </w:p>
    <w:p w14:paraId="777FC81A">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2.生产厂名与厂址应与生产厂营业执照载明的相关信息保持一致。</w:t>
      </w:r>
    </w:p>
    <w:p w14:paraId="5B796346">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3.该产品的中国境内生产的组件成本占比相关要求实施前，“规定比例”栏可不填，下同。</w:t>
      </w:r>
    </w:p>
    <w:p w14:paraId="03C24DF4">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4.该产品的关键组件要求实施前，“关键组件”栏可不填，下同。</w:t>
      </w:r>
    </w:p>
    <w:p w14:paraId="12DBFB18">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t>5.该产品的关键工序要求实施前，“关键工序”栏可不填，下同。</w:t>
      </w:r>
    </w:p>
    <w:p w14:paraId="3A644489">
      <w:pPr>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rPr>
        <w:br w:type="page"/>
      </w:r>
    </w:p>
    <w:p w14:paraId="711CC41B">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0"/>
        <w:jc w:val="center"/>
        <w:rPr>
          <w:rFonts w:hint="eastAsia" w:ascii="宋体" w:hAnsi="宋体" w:eastAsia="宋体" w:cs="宋体"/>
          <w:b/>
          <w:bCs/>
          <w:i w:val="0"/>
          <w:iCs w:val="0"/>
          <w:caps w:val="0"/>
          <w:color w:val="auto"/>
          <w:spacing w:val="0"/>
          <w:sz w:val="24"/>
          <w:szCs w:val="24"/>
          <w:highlight w:val="none"/>
        </w:rPr>
      </w:pPr>
      <w:r>
        <w:rPr>
          <w:rFonts w:hint="eastAsia" w:ascii="宋体" w:hAnsi="宋体" w:eastAsia="宋体" w:cs="宋体"/>
          <w:b/>
          <w:bCs/>
          <w:i w:val="0"/>
          <w:iCs w:val="0"/>
          <w:caps w:val="0"/>
          <w:color w:val="auto"/>
          <w:spacing w:val="0"/>
          <w:sz w:val="24"/>
          <w:szCs w:val="24"/>
          <w:highlight w:val="none"/>
        </w:rPr>
        <w:t>中国境内生产的组件成本核算基本规则</w:t>
      </w:r>
    </w:p>
    <w:p w14:paraId="415A0EF8">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02896985">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一、产品的一级组件是指直接组成产品的组件。产品的二级组件是指直接组成产品一级组件的组件。一级组件不可分解的，视同二级组件。</w:t>
      </w:r>
    </w:p>
    <w:p w14:paraId="0834A455">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二、二级组件在中国境内生产的，其全部成本计入中国境内生产的组件成本；二级组件不在中国境内生产的，其成本不计入中国境内生产的组件成本。</w:t>
      </w:r>
    </w:p>
    <w:p w14:paraId="15A4173F">
      <w:pPr>
        <w:keepNext w:val="0"/>
        <w:keepLines w:val="0"/>
        <w:pageBreakBefore w:val="0"/>
        <w:widowControl w:val="0"/>
        <w:kinsoku/>
        <w:wordWrap/>
        <w:overflowPunct/>
        <w:topLinePunct w:val="0"/>
        <w:autoSpaceDE w:val="0"/>
        <w:autoSpaceDN w:val="0"/>
        <w:bidi w:val="0"/>
        <w:adjustRightInd w:val="0"/>
        <w:snapToGrid/>
        <w:spacing w:line="360" w:lineRule="auto"/>
        <w:ind w:left="0" w:leftChars="0" w:firstLine="480" w:firstLineChars="200"/>
        <w:jc w:val="left"/>
        <w:textAlignment w:val="auto"/>
        <w:rPr>
          <w:rFonts w:hint="eastAsia" w:ascii="宋体" w:hAnsi="宋体" w:eastAsia="宋体" w:cs="宋体"/>
          <w:i w:val="0"/>
          <w:iCs w:val="0"/>
          <w:caps w:val="0"/>
          <w:color w:val="auto"/>
          <w:spacing w:val="0"/>
          <w:sz w:val="24"/>
          <w:szCs w:val="24"/>
          <w:highlight w:val="none"/>
          <w:shd w:val="clear" w:color="auto" w:fill="auto"/>
        </w:rPr>
      </w:pPr>
      <w:r>
        <w:rPr>
          <w:rFonts w:hint="eastAsia" w:ascii="宋体" w:hAnsi="宋体" w:eastAsia="宋体" w:cs="宋体"/>
          <w:i w:val="0"/>
          <w:iCs w:val="0"/>
          <w:caps w:val="0"/>
          <w:color w:val="auto"/>
          <w:spacing w:val="0"/>
          <w:sz w:val="24"/>
          <w:szCs w:val="24"/>
          <w:highlight w:val="none"/>
          <w:shd w:val="clear" w:color="auto" w:fill="auto"/>
        </w:rPr>
        <w:t>三、产品总成本和组件成本以相关会计核算数据、采购合同、进货记录等为基础进行计算。</w:t>
      </w:r>
    </w:p>
    <w:p w14:paraId="4605FBC0">
      <w:pPr>
        <w:pStyle w:val="60"/>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375" w:afterAutospacing="0" w:line="540" w:lineRule="atLeast"/>
        <w:ind w:left="0" w:right="0" w:firstLine="420"/>
        <w:rPr>
          <w:rFonts w:hint="eastAsia" w:ascii="宋体" w:hAnsi="宋体" w:eastAsia="宋体" w:cs="宋体"/>
          <w:i w:val="0"/>
          <w:iCs w:val="0"/>
          <w:caps w:val="0"/>
          <w:color w:val="auto"/>
          <w:spacing w:val="0"/>
          <w:sz w:val="24"/>
          <w:szCs w:val="24"/>
          <w:highlight w:val="none"/>
        </w:rPr>
      </w:pPr>
      <w:r>
        <w:rPr>
          <w:rFonts w:hint="eastAsia" w:ascii="宋体" w:hAnsi="宋体" w:eastAsia="宋体" w:cs="宋体"/>
          <w:i w:val="0"/>
          <w:iCs w:val="0"/>
          <w:caps w:val="0"/>
          <w:color w:val="auto"/>
          <w:spacing w:val="0"/>
          <w:sz w:val="24"/>
          <w:szCs w:val="24"/>
          <w:highlight w:val="none"/>
          <w:shd w:val="clear" w:color="auto" w:fill="auto"/>
        </w:rPr>
        <w:t>四、需要对成本核算规则予以进一步明确的其他有关事项，由财政部会同有关部门另行规定。</w:t>
      </w:r>
    </w:p>
    <w:p w14:paraId="77005792">
      <w:pPr>
        <w:autoSpaceDE w:val="0"/>
        <w:autoSpaceDN w:val="0"/>
        <w:jc w:val="center"/>
        <w:rPr>
          <w:rFonts w:hint="eastAsia" w:ascii="宋体" w:hAnsi="宋体" w:eastAsia="宋体" w:cs="宋体"/>
          <w:b/>
          <w:color w:val="auto"/>
          <w:spacing w:val="6"/>
          <w:sz w:val="32"/>
          <w:szCs w:val="32"/>
          <w:highlight w:val="none"/>
        </w:rPr>
      </w:pPr>
    </w:p>
    <w:p w14:paraId="56FA8FBD">
      <w:pPr>
        <w:autoSpaceDE w:val="0"/>
        <w:autoSpaceDN w:val="0"/>
        <w:jc w:val="center"/>
        <w:rPr>
          <w:rFonts w:hint="eastAsia" w:ascii="宋体" w:hAnsi="宋体" w:eastAsia="宋体" w:cs="宋体"/>
          <w:b/>
          <w:color w:val="auto"/>
          <w:spacing w:val="6"/>
          <w:sz w:val="32"/>
          <w:szCs w:val="32"/>
          <w:highlight w:val="none"/>
        </w:rPr>
      </w:pPr>
    </w:p>
    <w:p w14:paraId="64660072">
      <w:pPr>
        <w:autoSpaceDE w:val="0"/>
        <w:autoSpaceDN w:val="0"/>
        <w:jc w:val="center"/>
        <w:rPr>
          <w:rFonts w:hint="eastAsia" w:ascii="宋体" w:hAnsi="宋体" w:eastAsia="宋体" w:cs="宋体"/>
          <w:b/>
          <w:color w:val="auto"/>
          <w:spacing w:val="6"/>
          <w:sz w:val="32"/>
          <w:szCs w:val="32"/>
          <w:highlight w:val="none"/>
        </w:rPr>
      </w:pPr>
    </w:p>
    <w:p w14:paraId="36CD892B">
      <w:pPr>
        <w:autoSpaceDE w:val="0"/>
        <w:autoSpaceDN w:val="0"/>
        <w:jc w:val="center"/>
        <w:rPr>
          <w:rFonts w:hint="eastAsia" w:ascii="宋体" w:hAnsi="宋体" w:eastAsia="宋体" w:cs="宋体"/>
          <w:b/>
          <w:color w:val="auto"/>
          <w:spacing w:val="6"/>
          <w:sz w:val="32"/>
          <w:szCs w:val="32"/>
          <w:highlight w:val="none"/>
        </w:rPr>
      </w:pPr>
    </w:p>
    <w:p w14:paraId="4FD56E4D">
      <w:pPr>
        <w:autoSpaceDE w:val="0"/>
        <w:autoSpaceDN w:val="0"/>
        <w:jc w:val="center"/>
        <w:rPr>
          <w:rFonts w:hint="eastAsia" w:ascii="宋体" w:hAnsi="宋体" w:eastAsia="宋体" w:cs="宋体"/>
          <w:b/>
          <w:color w:val="auto"/>
          <w:spacing w:val="6"/>
          <w:sz w:val="32"/>
          <w:szCs w:val="32"/>
          <w:highlight w:val="none"/>
        </w:rPr>
      </w:pPr>
    </w:p>
    <w:p w14:paraId="4116F671">
      <w:pPr>
        <w:autoSpaceDE w:val="0"/>
        <w:autoSpaceDN w:val="0"/>
        <w:jc w:val="center"/>
        <w:rPr>
          <w:rFonts w:hint="eastAsia" w:ascii="宋体" w:hAnsi="宋体" w:eastAsia="宋体" w:cs="宋体"/>
          <w:b/>
          <w:color w:val="auto"/>
          <w:spacing w:val="6"/>
          <w:sz w:val="32"/>
          <w:szCs w:val="32"/>
          <w:highlight w:val="none"/>
        </w:rPr>
      </w:pPr>
    </w:p>
    <w:p w14:paraId="3A410226">
      <w:pPr>
        <w:autoSpaceDE w:val="0"/>
        <w:autoSpaceDN w:val="0"/>
        <w:jc w:val="center"/>
        <w:rPr>
          <w:rFonts w:hint="eastAsia" w:ascii="宋体" w:hAnsi="宋体" w:eastAsia="宋体" w:cs="宋体"/>
          <w:b/>
          <w:color w:val="auto"/>
          <w:spacing w:val="6"/>
          <w:sz w:val="32"/>
          <w:szCs w:val="32"/>
          <w:highlight w:val="none"/>
        </w:rPr>
      </w:pPr>
    </w:p>
    <w:p w14:paraId="22F26670">
      <w:pPr>
        <w:autoSpaceDE w:val="0"/>
        <w:autoSpaceDN w:val="0"/>
        <w:jc w:val="center"/>
        <w:rPr>
          <w:rFonts w:hint="eastAsia" w:ascii="宋体" w:hAnsi="宋体" w:eastAsia="宋体" w:cs="宋体"/>
          <w:b/>
          <w:color w:val="auto"/>
          <w:spacing w:val="6"/>
          <w:sz w:val="32"/>
          <w:szCs w:val="32"/>
          <w:highlight w:val="none"/>
        </w:rPr>
      </w:pPr>
    </w:p>
    <w:p w14:paraId="1DCDD947">
      <w:pPr>
        <w:autoSpaceDE w:val="0"/>
        <w:autoSpaceDN w:val="0"/>
        <w:jc w:val="center"/>
        <w:rPr>
          <w:rFonts w:hint="eastAsia" w:ascii="宋体" w:hAnsi="宋体" w:eastAsia="宋体" w:cs="宋体"/>
          <w:b/>
          <w:color w:val="auto"/>
          <w:spacing w:val="6"/>
          <w:sz w:val="32"/>
          <w:szCs w:val="32"/>
          <w:highlight w:val="none"/>
        </w:rPr>
      </w:pPr>
    </w:p>
    <w:p w14:paraId="141DF0B4">
      <w:pPr>
        <w:autoSpaceDE w:val="0"/>
        <w:autoSpaceDN w:val="0"/>
        <w:jc w:val="center"/>
        <w:rPr>
          <w:rFonts w:hint="eastAsia" w:ascii="宋体" w:hAnsi="宋体" w:eastAsia="宋体" w:cs="宋体"/>
          <w:b/>
          <w:color w:val="auto"/>
          <w:spacing w:val="6"/>
          <w:sz w:val="32"/>
          <w:szCs w:val="32"/>
          <w:highlight w:val="none"/>
        </w:rPr>
      </w:pPr>
    </w:p>
    <w:p w14:paraId="66953666">
      <w:pPr>
        <w:autoSpaceDE w:val="0"/>
        <w:autoSpaceDN w:val="0"/>
        <w:jc w:val="center"/>
        <w:rPr>
          <w:rFonts w:hint="eastAsia" w:ascii="宋体" w:hAnsi="宋体" w:eastAsia="宋体" w:cs="宋体"/>
          <w:b/>
          <w:color w:val="auto"/>
          <w:spacing w:val="6"/>
          <w:sz w:val="32"/>
          <w:szCs w:val="32"/>
          <w:highlight w:val="none"/>
        </w:rPr>
      </w:pPr>
    </w:p>
    <w:p w14:paraId="28C7B8B4">
      <w:pPr>
        <w:rPr>
          <w:rFonts w:hint="eastAsia" w:ascii="宋体" w:hAnsi="宋体" w:eastAsia="宋体" w:cs="宋体"/>
          <w:bCs/>
          <w:color w:val="auto"/>
          <w:sz w:val="24"/>
          <w:highlight w:val="none"/>
        </w:rPr>
      </w:pPr>
    </w:p>
    <w:sectPr>
      <w:headerReference r:id="rId33" w:type="first"/>
      <w:footerReference r:id="rId36" w:type="first"/>
      <w:headerReference r:id="rId32" w:type="default"/>
      <w:footerReference r:id="rId34" w:type="default"/>
      <w:footerReference r:id="rId35" w:type="even"/>
      <w:pgSz w:w="11906" w:h="16838"/>
      <w:pgMar w:top="1276" w:right="1418" w:bottom="1247" w:left="1418" w:header="851" w:footer="992" w:gutter="0"/>
      <w:pgNumType w:fmt="decimal"/>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swiss"/>
    <w:pitch w:val="default"/>
    <w:sig w:usb0="80000287" w:usb1="2ACF3C50" w:usb2="00000016" w:usb3="00000000" w:csb0="0004001F" w:csb1="00000000"/>
  </w:font>
  <w:font w:name="隶书">
    <w:panose1 w:val="0201050906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Futura Bk">
    <w:altName w:val="Segoe Print"/>
    <w:panose1 w:val="00000000000000000000"/>
    <w:charset w:val="00"/>
    <w:family w:val="swiss"/>
    <w:pitch w:val="default"/>
    <w:sig w:usb0="00000000" w:usb1="00000000" w:usb2="00000000" w:usb3="00000000" w:csb0="00000011" w:csb1="00000000"/>
  </w:font>
  <w:font w:name="Segoe Print">
    <w:panose1 w:val="02000600000000000000"/>
    <w:charset w:val="00"/>
    <w:family w:val="auto"/>
    <w:pitch w:val="default"/>
    <w:sig w:usb0="0000028F" w:usb1="00000000" w:usb2="00000000" w:usb3="00000000" w:csb0="2000009F" w:csb1="47010000"/>
  </w:font>
  <w:font w:name="华文中宋">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MS Sans Serif">
    <w:altName w:val="Arial"/>
    <w:panose1 w:val="00000000000000000000"/>
    <w:charset w:val="00"/>
    <w:family w:val="swiss"/>
    <w:pitch w:val="default"/>
    <w:sig w:usb0="00000000" w:usb1="00000000" w:usb2="00000000" w:usb3="00000000" w:csb0="00000001" w:csb1="00000000"/>
  </w:font>
  <w:font w:name="Lucida Sans">
    <w:panose1 w:val="020B0602030504020204"/>
    <w:charset w:val="00"/>
    <w:family w:val="swiss"/>
    <w:pitch w:val="default"/>
    <w:sig w:usb0="00000003" w:usb1="00000000" w:usb2="00000000" w:usb3="00000000" w:csb0="20000001" w:csb1="00000000"/>
  </w:font>
  <w:font w:name="等线 Light">
    <w:panose1 w:val="02010600030101010101"/>
    <w:charset w:val="86"/>
    <w:family w:val="auto"/>
    <w:pitch w:val="default"/>
    <w:sig w:usb0="A00002BF" w:usb1="38CF7CFA" w:usb2="00000016" w:usb3="00000000" w:csb0="0004000F" w:csb1="00000000"/>
  </w:font>
  <w:font w:name="Verdana">
    <w:panose1 w:val="020B0604030504040204"/>
    <w:charset w:val="00"/>
    <w:family w:val="swiss"/>
    <w:pitch w:val="default"/>
    <w:sig w:usb0="A00006FF" w:usb1="4000205B" w:usb2="00000010" w:usb3="00000000" w:csb0="2000019F" w:csb1="00000000"/>
  </w:font>
  <w:font w:name="ˎ̥">
    <w:altName w:val="微软雅黑"/>
    <w:panose1 w:val="00000000000000000000"/>
    <w:charset w:val="00"/>
    <w:family w:val="roman"/>
    <w:pitch w:val="default"/>
    <w:sig w:usb0="00000000" w:usb1="00000000" w:usb2="00000000" w:usb3="00000000" w:csb0="00040001" w:csb1="00000000"/>
  </w:font>
  <w:font w:name="幼圆">
    <w:panose1 w:val="0201050906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FHLHE E+ Futura Bk">
    <w:altName w:val="宋体"/>
    <w:panose1 w:val="00000000000000000000"/>
    <w:charset w:val="86"/>
    <w:family w:val="swiss"/>
    <w:pitch w:val="default"/>
    <w:sig w:usb0="00000000" w:usb1="00000000" w:usb2="00000010" w:usb3="00000000" w:csb0="00040000" w:csb1="00000000"/>
  </w:font>
  <w:font w:name="Arial (W1)">
    <w:altName w:val="Arial"/>
    <w:panose1 w:val="00000000000000000000"/>
    <w:charset w:val="00"/>
    <w:family w:val="swiss"/>
    <w:pitch w:val="default"/>
    <w:sig w:usb0="00000000" w:usb1="00000000" w:usb2="00000008" w:usb3="00000000" w:csb0="000001FF" w:csb1="00000000"/>
  </w:font>
  <w:font w:name="Arial Unicode MS">
    <w:altName w:val="宋体"/>
    <w:panose1 w:val="020B0604020202020204"/>
    <w:charset w:val="86"/>
    <w:family w:val="swiss"/>
    <w:pitch w:val="default"/>
    <w:sig w:usb0="00000000" w:usb1="00000000" w:usb2="0000003F" w:usb3="00000000" w:csb0="003F01FF" w:csb1="00000000"/>
  </w:font>
  <w:font w:name="Helvetica">
    <w:panose1 w:val="020B0604020202020204"/>
    <w:charset w:val="00"/>
    <w:family w:val="swiss"/>
    <w:pitch w:val="default"/>
    <w:sig w:usb0="00000000" w:usb1="00000000" w:usb2="00000000" w:usb3="00000000" w:csb0="00000000" w:csb1="00000000"/>
  </w:font>
  <w:font w:name="Cumberland">
    <w:altName w:val="微软雅黑"/>
    <w:panose1 w:val="00000000000000000000"/>
    <w:charset w:val="00"/>
    <w:family w:val="modern"/>
    <w:pitch w:val="default"/>
    <w:sig w:usb0="00000000" w:usb1="00000000" w:usb2="00000000" w:usb3="00000000" w:csb0="00040001" w:csb1="00000000"/>
  </w:font>
  <w:font w:name="方正宋体">
    <w:altName w:val="宋体"/>
    <w:panose1 w:val="00000000000000000000"/>
    <w:charset w:val="00"/>
    <w:family w:val="auto"/>
    <w:pitch w:val="default"/>
    <w:sig w:usb0="00000000" w:usb1="00000000" w:usb2="00000000" w:usb3="00000000" w:csb0="00040001" w:csb1="00000000"/>
  </w:font>
  <w:font w:name="Futura Hv">
    <w:altName w:val="Segoe Print"/>
    <w:panose1 w:val="00000000000000000000"/>
    <w:charset w:val="00"/>
    <w:family w:val="swiss"/>
    <w:pitch w:val="default"/>
    <w:sig w:usb0="00000000" w:usb1="00000000" w:usb2="00000000" w:usb3="00000000" w:csb0="000001FB" w:csb1="00000000"/>
  </w:font>
  <w:font w:name="Segoe UI">
    <w:panose1 w:val="020B0502040204020203"/>
    <w:charset w:val="00"/>
    <w:family w:val="swiss"/>
    <w:pitch w:val="default"/>
    <w:sig w:usb0="E4002EFF" w:usb1="C000E47F" w:usb2="00000009" w:usb3="00000000" w:csb0="200001FF" w:csb1="00000000"/>
  </w:font>
  <w:font w:name="Latha">
    <w:altName w:val="Segoe Print"/>
    <w:panose1 w:val="020B0604020202020204"/>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 w:name="新宋体">
    <w:panose1 w:val="02010609030101010101"/>
    <w:charset w:val="86"/>
    <w:family w:val="modern"/>
    <w:pitch w:val="default"/>
    <w:sig w:usb0="00000203" w:usb1="288F0000" w:usb2="00000006" w:usb3="00000000" w:csb0="00040001" w:csb1="00000000"/>
  </w:font>
  <w:font w:name="楷体">
    <w:panose1 w:val="02010609060101010101"/>
    <w:charset w:val="86"/>
    <w:family w:val="modern"/>
    <w:pitch w:val="default"/>
    <w:sig w:usb0="800002BF" w:usb1="38CF7CFA" w:usb2="00000016" w:usb3="00000000" w:csb0="00040001" w:csb1="00000000"/>
  </w:font>
  <w:font w:name="Lucida Sans Unicode">
    <w:panose1 w:val="020B0602030504020204"/>
    <w:charset w:val="00"/>
    <w:family w:val="auto"/>
    <w:pitch w:val="default"/>
    <w:sig w:usb0="80001AFF" w:usb1="0000396B" w:usb2="00000000" w:usb3="00000000" w:csb0="200000BF" w:csb1="D7F70000"/>
  </w:font>
  <w:font w:name="Century Gothic">
    <w:panose1 w:val="020B0502020202020204"/>
    <w:charset w:val="00"/>
    <w:family w:val="swiss"/>
    <w:pitch w:val="default"/>
    <w:sig w:usb0="00000287" w:usb1="00000000" w:usb2="00000000" w:usb3="00000000" w:csb0="2000009F" w:csb1="DFD70000"/>
  </w:font>
  <w:font w:name="Aldine401 BT">
    <w:altName w:val="Segoe Print"/>
    <w:panose1 w:val="00000000000000000000"/>
    <w:charset w:val="00"/>
    <w:family w:val="roman"/>
    <w:pitch w:val="default"/>
    <w:sig w:usb0="00000000" w:usb1="00000000" w:usb2="00000000" w:usb3="00000000" w:csb0="00000011" w:csb1="00000000"/>
  </w:font>
  <w:font w:name=".PingFang SC">
    <w:altName w:val="微软雅黑"/>
    <w:panose1 w:val="00000000000000000000"/>
    <w:charset w:val="00"/>
    <w:family w:val="modern"/>
    <w:pitch w:val="default"/>
    <w:sig w:usb0="00000000" w:usb1="00000000" w:usb2="00000000" w:usb3="00000000" w:csb0="00040001" w:csb1="00000000"/>
  </w:font>
  <w:font w:name="MS Gothic">
    <w:panose1 w:val="020B0609070205080204"/>
    <w:charset w:val="80"/>
    <w:family w:val="auto"/>
    <w:pitch w:val="default"/>
    <w:sig w:usb0="E00002FF" w:usb1="6AC7FDFB" w:usb2="08000012" w:usb3="00000000" w:csb0="4002009F" w:csb1="DFD70000"/>
  </w:font>
  <w:font w:name="MS PGothic">
    <w:panose1 w:val="020B0600070205080204"/>
    <w:charset w:val="86"/>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527638">
    <w:pPr>
      <w:pStyle w:val="42"/>
    </w:pPr>
    <w:r>
      <w:rPr>
        <w:sz w:val="18"/>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0FD4CE">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180FD4CE">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4A4A2B">
    <w:pPr>
      <w:pStyle w:val="42"/>
      <w:framePr w:wrap="around" w:vAnchor="text" w:hAnchor="margin" w:xAlign="right" w:y="1"/>
      <w:rPr>
        <w:rStyle w:val="75"/>
      </w:rPr>
    </w:pPr>
    <w:r>
      <w:fldChar w:fldCharType="begin"/>
    </w:r>
    <w:r>
      <w:rPr>
        <w:rStyle w:val="75"/>
      </w:rPr>
      <w:instrText xml:space="preserve">PAGE  </w:instrText>
    </w:r>
    <w:r>
      <w:fldChar w:fldCharType="end"/>
    </w:r>
  </w:p>
  <w:p w14:paraId="69A0141C">
    <w:pPr>
      <w:pStyle w:val="42"/>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E5FCB">
    <w:pPr>
      <w:pStyle w:val="42"/>
    </w:pPr>
    <w:r>
      <w:rPr>
        <w:sz w:val="18"/>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44365">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14:paraId="2D444365">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A0A12">
    <w:pPr>
      <w:pStyle w:val="42"/>
      <w:jc w:val="center"/>
      <w:rPr>
        <w:rFonts w:ascii="仿宋_GB2312" w:eastAsia="仿宋_GB2312"/>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DED58E">
                          <w:pPr>
                            <w:pStyle w:val="4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64DED58E">
                    <w:pPr>
                      <w:pStyle w:val="4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14388">
    <w:pPr>
      <w:pStyle w:val="42"/>
      <w:jc w:val="center"/>
      <w:rPr>
        <w:rFonts w:ascii="仿宋_GB2312" w:eastAsia="仿宋_GB2312"/>
        <w:sz w:val="21"/>
        <w:szCs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D7B3B2">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D7B3B2">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1F156">
    <w:pPr>
      <w:spacing w:line="176" w:lineRule="auto"/>
      <w:ind w:left="4081"/>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8BFFEAD">
                          <w:pPr>
                            <w:pStyle w:val="42"/>
                          </w:pPr>
                          <w:r>
                            <w:fldChar w:fldCharType="begin"/>
                          </w:r>
                          <w:r>
                            <w:instrText xml:space="preserve"> PAGE  \* MERGEFORMAT </w:instrText>
                          </w:r>
                          <w:r>
                            <w:fldChar w:fldCharType="separate"/>
                          </w:r>
                          <w:r>
                            <w:t>26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58BFFEAD">
                    <w:pPr>
                      <w:pStyle w:val="42"/>
                    </w:pPr>
                    <w:r>
                      <w:fldChar w:fldCharType="begin"/>
                    </w:r>
                    <w:r>
                      <w:instrText xml:space="preserve"> PAGE  \* MERGEFORMAT </w:instrText>
                    </w:r>
                    <w:r>
                      <w:fldChar w:fldCharType="separate"/>
                    </w:r>
                    <w:r>
                      <w:t>26</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744142">
    <w:pPr>
      <w:spacing w:line="176" w:lineRule="auto"/>
      <w:ind w:left="417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1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5722EBA">
                          <w:pPr>
                            <w:pStyle w:val="42"/>
                          </w:pPr>
                          <w:r>
                            <w:fldChar w:fldCharType="begin"/>
                          </w:r>
                          <w:r>
                            <w:instrText xml:space="preserve"> PAGE  \* MERGEFORMAT </w:instrText>
                          </w:r>
                          <w:r>
                            <w:fldChar w:fldCharType="separate"/>
                          </w:r>
                          <w:r>
                            <w:t>77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9bQWsyAgAAYwQAAA4AAABkcnMvZTJvRG9jLnhtbK1UzY7TMBC+I/EO&#10;lu80aRGrUj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tBazICAABjBAAADgAAAAAAAAABACAAAAAfAQAAZHJzL2Uyb0RvYy54bWxQSwUG&#10;AAAAAAYABgBZAQAAwwUAAAAA&#10;">
              <v:fill on="f" focussize="0,0"/>
              <v:stroke on="f" weight="0.5pt"/>
              <v:imagedata o:title=""/>
              <o:lock v:ext="edit" aspectratio="f"/>
              <v:textbox inset="0mm,0mm,0mm,0mm" style="mso-fit-shape-to-text:t;">
                <w:txbxContent>
                  <w:p w14:paraId="25722EBA">
                    <w:pPr>
                      <w:pStyle w:val="42"/>
                    </w:pPr>
                    <w:r>
                      <w:fldChar w:fldCharType="begin"/>
                    </w:r>
                    <w:r>
                      <w:instrText xml:space="preserve"> PAGE  \* MERGEFORMAT </w:instrText>
                    </w:r>
                    <w:r>
                      <w:fldChar w:fldCharType="separate"/>
                    </w:r>
                    <w:r>
                      <w:t>77</w:t>
                    </w:r>
                    <w:r>
                      <w:fldChar w:fldCharType="end"/>
                    </w:r>
                  </w:p>
                </w:txbxContent>
              </v:textbox>
            </v:shape>
          </w:pict>
        </mc:Fallback>
      </mc:AlternateContent>
    </w:r>
    <w:r>
      <w:rPr>
        <w:rFonts w:ascii="Times New Roman" w:hAnsi="Times New Roman" w:eastAsia="Times New Roman" w:cs="Times New Roman"/>
        <w:spacing w:val="-2"/>
        <w:sz w:val="18"/>
        <w:szCs w:val="18"/>
      </w:rPr>
      <w:t>29</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34D08B">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75D983">
                          <w:pPr>
                            <w:pStyle w:val="42"/>
                          </w:pPr>
                          <w:r>
                            <w:fldChar w:fldCharType="begin"/>
                          </w:r>
                          <w:r>
                            <w:instrText xml:space="preserve"> PAGE  \* MERGEFORMAT </w:instrText>
                          </w:r>
                          <w:r>
                            <w:fldChar w:fldCharType="separate"/>
                          </w:r>
                          <w:r>
                            <w:t>79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5075D983">
                    <w:pPr>
                      <w:pStyle w:val="42"/>
                    </w:pPr>
                    <w:r>
                      <w:fldChar w:fldCharType="begin"/>
                    </w:r>
                    <w:r>
                      <w:instrText xml:space="preserve"> PAGE  \* MERGEFORMAT </w:instrText>
                    </w:r>
                    <w:r>
                      <w:fldChar w:fldCharType="separate"/>
                    </w:r>
                    <w:r>
                      <w:t>79</w:t>
                    </w:r>
                    <w:r>
                      <w:fldChar w:fldCharType="end"/>
                    </w:r>
                  </w:p>
                </w:txbxContent>
              </v:textbox>
            </v:shape>
          </w:pict>
        </mc:Fallback>
      </mc:AlternateContent>
    </w:r>
    <w:r>
      <w:rPr>
        <w:rFonts w:ascii="Times New Roman" w:hAnsi="Times New Roman" w:eastAsia="Times New Roman" w:cs="Times New Roman"/>
        <w:spacing w:val="-4"/>
        <w:sz w:val="18"/>
        <w:szCs w:val="18"/>
      </w:rPr>
      <w:t>30</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05C00F">
    <w:pPr>
      <w:spacing w:line="176" w:lineRule="auto"/>
      <w:ind w:left="4084"/>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2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A04DFE">
                          <w:pPr>
                            <w:pStyle w:val="42"/>
                          </w:pPr>
                          <w:r>
                            <w:fldChar w:fldCharType="begin"/>
                          </w:r>
                          <w:r>
                            <w:instrText xml:space="preserve"> PAGE  \* MERGEFORMAT </w:instrText>
                          </w:r>
                          <w:r>
                            <w:fldChar w:fldCharType="separate"/>
                          </w:r>
                          <w:r>
                            <w:t>81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bfDwky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t8PCTICAABjBAAADgAAAAAAAAABACAAAAAfAQAAZHJzL2Uyb0RvYy54bWxQSwUG&#10;AAAAAAYABgBZAQAAwwUAAAAA&#10;">
              <v:fill on="f" focussize="0,0"/>
              <v:stroke on="f" weight="0.5pt"/>
              <v:imagedata o:title=""/>
              <o:lock v:ext="edit" aspectratio="f"/>
              <v:textbox inset="0mm,0mm,0mm,0mm" style="mso-fit-shape-to-text:t;">
                <w:txbxContent>
                  <w:p w14:paraId="30A04DFE">
                    <w:pPr>
                      <w:pStyle w:val="42"/>
                    </w:pPr>
                    <w:r>
                      <w:fldChar w:fldCharType="begin"/>
                    </w:r>
                    <w:r>
                      <w:instrText xml:space="preserve"> PAGE  \* MERGEFORMAT </w:instrText>
                    </w:r>
                    <w:r>
                      <w:fldChar w:fldCharType="separate"/>
                    </w:r>
                    <w:r>
                      <w:t>81</w:t>
                    </w:r>
                    <w:r>
                      <w:fldChar w:fldCharType="end"/>
                    </w:r>
                  </w:p>
                </w:txbxContent>
              </v:textbox>
            </v:shape>
          </w:pict>
        </mc:Fallback>
      </mc:AlternateContent>
    </w:r>
    <w:r>
      <w:rPr>
        <w:rFonts w:ascii="Times New Roman" w:hAnsi="Times New Roman" w:eastAsia="Times New Roman" w:cs="Times New Roman"/>
        <w:spacing w:val="16"/>
        <w:sz w:val="18"/>
        <w:szCs w:val="18"/>
      </w:rPr>
      <w:t>3l</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23295">
    <w:pPr>
      <w:spacing w:line="176" w:lineRule="auto"/>
      <w:ind w:left="4552"/>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5FD48E">
                          <w:pPr>
                            <w:pStyle w:val="42"/>
                          </w:pPr>
                          <w:r>
                            <w:fldChar w:fldCharType="begin"/>
                          </w:r>
                          <w:r>
                            <w:instrText xml:space="preserve"> PAGE  \* MERGEFORMAT </w:instrText>
                          </w:r>
                          <w:r>
                            <w:fldChar w:fldCharType="separate"/>
                          </w:r>
                          <w:r>
                            <w:t>83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EhxuI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ESHG4jICAABjBAAADgAAAAAAAAABACAAAAAfAQAAZHJzL2Uyb0RvYy54bWxQSwUG&#10;AAAAAAYABgBZAQAAwwUAAAAA&#10;">
              <v:fill on="f" focussize="0,0"/>
              <v:stroke on="f" weight="0.5pt"/>
              <v:imagedata o:title=""/>
              <o:lock v:ext="edit" aspectratio="f"/>
              <v:textbox inset="0mm,0mm,0mm,0mm" style="mso-fit-shape-to-text:t;">
                <w:txbxContent>
                  <w:p w14:paraId="595FD48E">
                    <w:pPr>
                      <w:pStyle w:val="42"/>
                    </w:pPr>
                    <w:r>
                      <w:fldChar w:fldCharType="begin"/>
                    </w:r>
                    <w:r>
                      <w:instrText xml:space="preserve"> PAGE  \* MERGEFORMAT </w:instrText>
                    </w:r>
                    <w:r>
                      <w:fldChar w:fldCharType="separate"/>
                    </w:r>
                    <w:r>
                      <w:t>83</w:t>
                    </w:r>
                    <w:r>
                      <w:fldChar w:fldCharType="end"/>
                    </w:r>
                  </w:p>
                </w:txbxContent>
              </v:textbox>
            </v:shape>
          </w:pict>
        </mc:Fallback>
      </mc:AlternateContent>
    </w:r>
    <w:r>
      <w:rPr>
        <w:rFonts w:ascii="Times New Roman" w:hAnsi="Times New Roman" w:eastAsia="Times New Roman" w:cs="Times New Roman"/>
        <w:spacing w:val="-4"/>
        <w:sz w:val="18"/>
        <w:szCs w:val="18"/>
      </w:rPr>
      <w:t>32</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9387A8">
    <w:pPr>
      <w:pStyle w:val="42"/>
      <w:jc w:val="center"/>
      <w:rPr>
        <w:rFonts w:ascii="仿宋_GB2312" w:eastAsia="仿宋_GB2312"/>
        <w:sz w:val="21"/>
        <w:szCs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5BB26">
                          <w:pPr>
                            <w:pStyle w:val="42"/>
                          </w:pPr>
                          <w:r>
                            <w:fldChar w:fldCharType="begin"/>
                          </w:r>
                          <w:r>
                            <w:instrText xml:space="preserve"> PAGE  \* MERGEFORMAT </w:instrText>
                          </w:r>
                          <w:r>
                            <w:fldChar w:fldCharType="separate"/>
                          </w:r>
                          <w:r>
                            <w:t>39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765BB26">
                    <w:pPr>
                      <w:pStyle w:val="42"/>
                    </w:pPr>
                    <w:r>
                      <w:fldChar w:fldCharType="begin"/>
                    </w:r>
                    <w:r>
                      <w:instrText xml:space="preserve"> PAGE  \* MERGEFORMAT </w:instrText>
                    </w:r>
                    <w:r>
                      <w:fldChar w:fldCharType="separate"/>
                    </w:r>
                    <w:r>
                      <w:t>39</w:t>
                    </w:r>
                    <w:r>
                      <w:fldChar w:fldCharType="end"/>
                    </w:r>
                  </w:p>
                </w:txbxContent>
              </v:textbox>
            </v:shape>
          </w:pict>
        </mc:Fallback>
      </mc:AlternateContent>
    </w:r>
  </w:p>
  <w:p w14:paraId="38A10FC8">
    <w:pPr>
      <w:rPr>
        <w:rFonts w:ascii="仿宋_GB2312" w:eastAsia="仿宋_GB2312"/>
      </w:rP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B747AA">
    <w:pPr>
      <w:pStyle w:val="42"/>
      <w:jc w:val="center"/>
      <w:rPr>
        <w:rFonts w:ascii="仿宋_GB2312" w:eastAsia="仿宋_GB2312"/>
        <w:sz w:val="21"/>
        <w:szCs w:val="21"/>
      </w:rPr>
    </w:pPr>
    <w:r>
      <w:rPr>
        <w:sz w:val="21"/>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DF174E1">
                          <w:pPr>
                            <w:pStyle w:val="42"/>
                          </w:pPr>
                          <w:r>
                            <w:fldChar w:fldCharType="begin"/>
                          </w:r>
                          <w:r>
                            <w:instrText xml:space="preserve"> PAGE  \* MERGEFORMAT </w:instrText>
                          </w:r>
                          <w:r>
                            <w:fldChar w:fldCharType="separate"/>
                          </w:r>
                          <w:r>
                            <w:t>38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DF174E1">
                    <w:pPr>
                      <w:pStyle w:val="42"/>
                    </w:pPr>
                    <w:r>
                      <w:fldChar w:fldCharType="begin"/>
                    </w:r>
                    <w:r>
                      <w:instrText xml:space="preserve"> PAGE  \* MERGEFORMAT </w:instrText>
                    </w:r>
                    <w:r>
                      <w:fldChar w:fldCharType="separate"/>
                    </w:r>
                    <w:r>
                      <w:t>38</w:t>
                    </w:r>
                    <w:r>
                      <w:fldChar w:fldCharType="end"/>
                    </w:r>
                  </w:p>
                </w:txbxContent>
              </v:textbox>
            </v:shape>
          </w:pict>
        </mc:Fallback>
      </mc:AlternateContent>
    </w:r>
  </w:p>
  <w:p w14:paraId="6021CF55">
    <w:pPr>
      <w:rPr>
        <w:rFonts w:ascii="仿宋_GB2312" w:eastAsia="仿宋_GB2312"/>
      </w:rP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61574">
    <w:pPr>
      <w:pStyle w:val="42"/>
      <w:jc w:val="center"/>
      <w:rPr>
        <w:rFonts w:ascii="仿宋_GB2312" w:eastAsia="仿宋_GB2312"/>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CCA6A">
                          <w:pPr>
                            <w:pStyle w:val="42"/>
                          </w:pPr>
                          <w:r>
                            <w:fldChar w:fldCharType="begin"/>
                          </w:r>
                          <w:r>
                            <w:instrText xml:space="preserve"> PAGE  \* MERGEFORMAT </w:instrText>
                          </w:r>
                          <w:r>
                            <w:fldChar w:fldCharType="separate"/>
                          </w:r>
                          <w:r>
                            <w:t>58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FACCA6A">
                    <w:pPr>
                      <w:pStyle w:val="42"/>
                    </w:pPr>
                    <w:r>
                      <w:fldChar w:fldCharType="begin"/>
                    </w:r>
                    <w:r>
                      <w:instrText xml:space="preserve"> PAGE  \* MERGEFORMAT </w:instrText>
                    </w:r>
                    <w:r>
                      <w:fldChar w:fldCharType="separate"/>
                    </w:r>
                    <w:r>
                      <w:t>58</w:t>
                    </w:r>
                    <w:r>
                      <w:fldChar w:fldCharType="end"/>
                    </w:r>
                  </w:p>
                </w:txbxContent>
              </v:textbox>
            </v:shape>
          </w:pict>
        </mc:Fallback>
      </mc:AlternateContent>
    </w:r>
  </w:p>
  <w:p w14:paraId="17332ECA">
    <w:pPr>
      <w:rPr>
        <w:rFonts w:ascii="仿宋_GB2312" w:eastAsia="仿宋_GB2312"/>
      </w:rP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EB33F1">
    <w:pPr>
      <w:pStyle w:val="42"/>
      <w:jc w:val="center"/>
      <w:rPr>
        <w:rFonts w:ascii="仿宋_GB2312" w:eastAsia="仿宋_GB2312"/>
        <w:sz w:val="21"/>
        <w:szCs w:val="21"/>
      </w:rPr>
    </w:pPr>
    <w:r>
      <w:rPr>
        <w:sz w:val="21"/>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2E3B9B">
                          <w:pPr>
                            <w:pStyle w:val="42"/>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82E3B9B">
                    <w:pPr>
                      <w:pStyle w:val="42"/>
                    </w:pPr>
                    <w:r>
                      <w:fldChar w:fldCharType="begin"/>
                    </w:r>
                    <w:r>
                      <w:instrText xml:space="preserve"> PAGE  \* MERGEFORMAT </w:instrText>
                    </w:r>
                    <w:r>
                      <w:fldChar w:fldCharType="separate"/>
                    </w:r>
                    <w:r>
                      <w:t>57</w:t>
                    </w:r>
                    <w:r>
                      <w:fldChar w:fldCharType="end"/>
                    </w:r>
                  </w:p>
                </w:txbxContent>
              </v:textbox>
            </v:shape>
          </w:pict>
        </mc:Fallback>
      </mc:AlternateContent>
    </w:r>
  </w:p>
  <w:p w14:paraId="61F982CE">
    <w:pPr>
      <w:rPr>
        <w:rFonts w:ascii="仿宋_GB2312" w:eastAsia="仿宋_GB2312"/>
      </w:rP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78703">
    <w:pPr>
      <w:pStyle w:val="42"/>
      <w:jc w:val="center"/>
      <w:rPr>
        <w:rFonts w:ascii="仿宋_GB2312" w:eastAsia="仿宋_GB2312"/>
        <w:sz w:val="21"/>
        <w:szCs w:val="21"/>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D4E2F75">
                          <w:pPr>
                            <w:pStyle w:val="42"/>
                          </w:pPr>
                          <w:r>
                            <w:fldChar w:fldCharType="begin"/>
                          </w:r>
                          <w:r>
                            <w:instrText xml:space="preserve"> PAGE  \* MERGEFORMAT </w:instrText>
                          </w:r>
                          <w:r>
                            <w:fldChar w:fldCharType="separate"/>
                          </w:r>
                          <w:r>
                            <w:t>69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2D4E2F75">
                    <w:pPr>
                      <w:pStyle w:val="42"/>
                    </w:pPr>
                    <w:r>
                      <w:fldChar w:fldCharType="begin"/>
                    </w:r>
                    <w:r>
                      <w:instrText xml:space="preserve"> PAGE  \* MERGEFORMAT </w:instrText>
                    </w:r>
                    <w:r>
                      <w:fldChar w:fldCharType="separate"/>
                    </w:r>
                    <w:r>
                      <w:t>69</w:t>
                    </w:r>
                    <w:r>
                      <w:fldChar w:fldCharType="end"/>
                    </w:r>
                  </w:p>
                </w:txbxContent>
              </v:textbox>
            </v:shape>
          </w:pict>
        </mc:Fallback>
      </mc:AlternateContent>
    </w:r>
  </w:p>
  <w:p w14:paraId="487AAC50">
    <w:pPr>
      <w:rPr>
        <w:rFonts w:ascii="仿宋_GB2312" w:eastAsia="仿宋_GB2312"/>
      </w:rP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8594">
    <w:pPr>
      <w:pStyle w:val="42"/>
      <w:jc w:val="center"/>
      <w:rPr>
        <w:rFonts w:ascii="仿宋_GB2312" w:eastAsia="仿宋_GB2312"/>
        <w:sz w:val="21"/>
        <w:szCs w:val="21"/>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B178CBD">
                          <w:pPr>
                            <w:pStyle w:val="42"/>
                          </w:pPr>
                          <w:r>
                            <w:fldChar w:fldCharType="begin"/>
                          </w:r>
                          <w:r>
                            <w:instrText xml:space="preserve"> PAGE  \* MERGEFORMAT </w:instrText>
                          </w:r>
                          <w:r>
                            <w:fldChar w:fldCharType="separate"/>
                          </w:r>
                          <w:r>
                            <w:t>68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14:paraId="3B178CBD">
                    <w:pPr>
                      <w:pStyle w:val="42"/>
                    </w:pPr>
                    <w:r>
                      <w:fldChar w:fldCharType="begin"/>
                    </w:r>
                    <w:r>
                      <w:instrText xml:space="preserve"> PAGE  \* MERGEFORMAT </w:instrText>
                    </w:r>
                    <w:r>
                      <w:fldChar w:fldCharType="separate"/>
                    </w:r>
                    <w:r>
                      <w:t>68</w:t>
                    </w:r>
                    <w:r>
                      <w:fldChar w:fldCharType="end"/>
                    </w:r>
                  </w:p>
                </w:txbxContent>
              </v:textbox>
            </v:shape>
          </w:pict>
        </mc:Fallback>
      </mc:AlternateContent>
    </w:r>
  </w:p>
  <w:p w14:paraId="39984822">
    <w:pPr>
      <w:rPr>
        <w:rFonts w:ascii="仿宋_GB2312" w:eastAsia="仿宋_GB2312"/>
      </w:rP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6CD552">
    <w:pPr>
      <w:pStyle w:val="42"/>
      <w:jc w:val="center"/>
      <w:rPr>
        <w:rFonts w:ascii="仿宋_GB2312" w:eastAsia="仿宋_GB2312"/>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9301FB">
                          <w:pPr>
                            <w:pStyle w:val="42"/>
                          </w:pPr>
                          <w:r>
                            <w:fldChar w:fldCharType="begin"/>
                          </w:r>
                          <w:r>
                            <w:instrText xml:space="preserve"> PAGE  \* MERGEFORMAT </w:instrText>
                          </w:r>
                          <w:r>
                            <w:fldChar w:fldCharType="separate"/>
                          </w:r>
                          <w:r>
                            <w:t>74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5E9301FB">
                    <w:pPr>
                      <w:pStyle w:val="42"/>
                    </w:pPr>
                    <w:r>
                      <w:fldChar w:fldCharType="begin"/>
                    </w:r>
                    <w:r>
                      <w:instrText xml:space="preserve"> PAGE  \* MERGEFORMAT </w:instrText>
                    </w:r>
                    <w:r>
                      <w:fldChar w:fldCharType="separate"/>
                    </w:r>
                    <w:r>
                      <w:t>74</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D53E56">
    <w:pPr>
      <w:pStyle w:val="42"/>
      <w:framePr w:wrap="around" w:vAnchor="text" w:hAnchor="margin" w:xAlign="right" w:y="1"/>
      <w:rPr>
        <w:rStyle w:val="75"/>
      </w:rPr>
    </w:pPr>
    <w:r>
      <w:fldChar w:fldCharType="begin"/>
    </w:r>
    <w:r>
      <w:rPr>
        <w:rStyle w:val="75"/>
      </w:rPr>
      <w:instrText xml:space="preserve">PAGE  </w:instrText>
    </w:r>
    <w:r>
      <w:fldChar w:fldCharType="end"/>
    </w:r>
  </w:p>
  <w:p w14:paraId="62E10DDA">
    <w:pPr>
      <w:pStyle w:val="42"/>
      <w:ind w:right="360"/>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9CA3CC">
    <w:pPr>
      <w:pStyle w:val="42"/>
      <w:jc w:val="center"/>
      <w:rPr>
        <w:rFonts w:ascii="仿宋_GB2312" w:eastAsia="仿宋_GB2312"/>
        <w:sz w:val="21"/>
        <w:szCs w:val="21"/>
      </w:rPr>
    </w:pPr>
    <w:r>
      <w:rPr>
        <w:sz w:val="21"/>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20B088A">
                          <w:pPr>
                            <w:pStyle w:val="42"/>
                          </w:pPr>
                          <w:r>
                            <w:fldChar w:fldCharType="begin"/>
                          </w:r>
                          <w:r>
                            <w:instrText xml:space="preserve"> PAGE  \* MERGEFORMAT </w:instrText>
                          </w:r>
                          <w:r>
                            <w:fldChar w:fldCharType="separate"/>
                          </w:r>
                          <w:r>
                            <w:t>73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5WZn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LlZmfjICAABjBAAADgAAAAAAAAABACAAAAAfAQAAZHJzL2Uyb0RvYy54bWxQSwUG&#10;AAAAAAYABgBZAQAAwwUAAAAA&#10;">
              <v:fill on="f" focussize="0,0"/>
              <v:stroke on="f" weight="0.5pt"/>
              <v:imagedata o:title=""/>
              <o:lock v:ext="edit" aspectratio="f"/>
              <v:textbox inset="0mm,0mm,0mm,0mm" style="mso-fit-shape-to-text:t;">
                <w:txbxContent>
                  <w:p w14:paraId="120B088A">
                    <w:pPr>
                      <w:pStyle w:val="42"/>
                    </w:pPr>
                    <w:r>
                      <w:fldChar w:fldCharType="begin"/>
                    </w:r>
                    <w:r>
                      <w:instrText xml:space="preserve"> PAGE  \* MERGEFORMAT </w:instrText>
                    </w:r>
                    <w:r>
                      <w:fldChar w:fldCharType="separate"/>
                    </w:r>
                    <w:r>
                      <w:t>73</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3F5027">
    <w:pPr>
      <w:pStyle w:val="43"/>
      <w:pBdr>
        <w:bottom w:val="none" w:color="auto" w:sz="0" w:space="4"/>
      </w:pBdr>
      <w:jc w:val="center"/>
      <w:rPr>
        <w:rFonts w:ascii="仿宋_GB2312" w:eastAsia="仿宋_GB2312"/>
        <w:b/>
        <w:i/>
        <w:sz w:val="21"/>
        <w:szCs w:val="21"/>
        <w:u w:val="single"/>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05A00F">
    <w:pPr>
      <w:pStyle w:val="43"/>
      <w:pBdr>
        <w:bottom w:val="none" w:color="auto" w:sz="0" w:space="0"/>
      </w:pBdr>
      <w:tabs>
        <w:tab w:val="center" w:pos="4535"/>
        <w:tab w:val="right" w:pos="9070"/>
        <w:tab w:val="clear" w:pos="4153"/>
        <w:tab w:val="clear" w:pos="8306"/>
      </w:tabs>
      <w:jc w:val="right"/>
    </w:pPr>
    <w:r>
      <w:rPr>
        <w:lang w:val="zh-CN"/>
      </w:rPr>
      <w:t></w:t>
    </w:r>
    <w:r>
      <w:tab/>
    </w:r>
    <w:r>
      <w:rPr>
        <w:lang w:val="zh-CN"/>
      </w:rPr>
      <w:t></w:t>
    </w: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F27FB">
    <w:pPr>
      <w:spacing w:before="48" w:line="219" w:lineRule="auto"/>
      <w:ind w:left="169"/>
      <w:rPr>
        <w:rFonts w:ascii="宋体" w:hAnsi="宋体" w:eastAsia="宋体" w:cs="宋体"/>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8CA2EC">
    <w:pPr>
      <w:spacing w:before="48" w:line="219" w:lineRule="auto"/>
      <w:ind w:left="268"/>
      <w:rPr>
        <w:rFonts w:ascii="宋体" w:hAnsi="宋体" w:eastAsia="宋体" w:cs="宋体"/>
        <w:sz w:val="18"/>
        <w:szCs w:val="18"/>
      </w:rPr>
    </w:pPr>
    <w:r>
      <mc:AlternateContent>
        <mc:Choice Requires="wps">
          <w:drawing>
            <wp:anchor distT="0" distB="0" distL="114300" distR="114300" simplePos="0" relativeHeight="251671552"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2" name="任意多边形 2"/>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71552;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jzy6RdkAAAAMAQAADwAAAAAA&#10;AAABACAAAAAiAAAAZHJzL2Rvd25yZXYueG1sUEsBAhQAFAAAAAgAh07iQCDFejASAgAAewQAAA4A&#10;AAAAAAAAAQAgAAAAKAEAAGRycy9lMm9Eb2MueG1sUEsFBgAAAAAGAAYAWQEAAKwFAAAAAA==&#10;" path="m0,0l8305,0,8305,14,0,14,0,0xe">
              <v:fill on="t" focussize="0,0"/>
              <v:stroke on="f"/>
              <v:imagedata o:title=""/>
              <o:lock v:ext="edit" aspectratio="f"/>
            </v:shape>
          </w:pict>
        </mc:Fallback>
      </mc:AlternateConten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E0CFA">
    <w:pPr>
      <w:spacing w:before="48" w:line="219" w:lineRule="auto"/>
      <w:ind w:left="169"/>
      <w:rPr>
        <w:rFonts w:ascii="宋体" w:hAnsi="宋体" w:eastAsia="宋体" w:cs="宋体"/>
        <w:sz w:val="18"/>
        <w:szCs w:val="18"/>
      </w:rPr>
    </w:pPr>
    <w:r>
      <mc:AlternateContent>
        <mc:Choice Requires="wps">
          <w:drawing>
            <wp:anchor distT="0" distB="0" distL="114300" distR="114300" simplePos="0" relativeHeight="251672576"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5" name="任意多边形 5"/>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72576;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CPPLpF2QAAAAwBAAAPAAAAAAAAAAEA&#10;IAAAACIAAABkcnMvZG93bnJldi54bWxQSwECFAAUAAAACACHTuJA5TBusQ4CAAB7BAAADgAAAAAA&#10;AAABACAAAAAoAQAAZHJzL2Uyb0RvYy54bWxQSwUGAAAAAAYABgBZAQAAqAUAAAAA&#10;" path="m0,0l8305,0,8305,14,0,14,0,0xe">
              <v:fill on="t" focussize="0,0"/>
              <v:stroke on="f"/>
              <v:imagedata o:title=""/>
              <o:lock v:ext="edit" aspectratio="f"/>
            </v:shape>
          </w:pict>
        </mc:Fallback>
      </mc:AlternateConten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E4497D">
    <w:pPr>
      <w:spacing w:before="48" w:line="219" w:lineRule="auto"/>
      <w:ind w:left="169"/>
      <w:rPr>
        <w:rFonts w:ascii="宋体" w:hAnsi="宋体" w:eastAsia="宋体" w:cs="宋体"/>
        <w:sz w:val="18"/>
        <w:szCs w:val="18"/>
      </w:rPr>
    </w:pPr>
    <w:r>
      <mc:AlternateContent>
        <mc:Choice Requires="wps">
          <w:drawing>
            <wp:anchor distT="0" distB="0" distL="114300" distR="114300" simplePos="0" relativeHeight="251670528"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14" name="任意多边形 14"/>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70528;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jzy6RdkAAAAMAQAADwAAAAAAAAAB&#10;ACAAAAAiAAAAZHJzL2Rvd25yZXYueG1sUEsBAhQAFAAAAAgAh07iQOpHy0kPAgAAfQQAAA4AAAAA&#10;AAAAAQAgAAAAKAEAAGRycy9lMm9Eb2MueG1sUEsFBgAAAAAGAAYAWQEAAKkFAAAAAA==&#10;" path="m0,0l8305,0,8305,14,0,14,0,0xe">
              <v:fill on="t" focussize="0,0"/>
              <v:stroke on="f"/>
              <v:imagedata o:title=""/>
              <o:lock v:ext="edit" aspectratio="f"/>
            </v:shape>
          </w:pict>
        </mc:Fallback>
      </mc:AlternateConten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A9A57">
    <w:pPr>
      <w:spacing w:before="48" w:line="219" w:lineRule="auto"/>
      <w:ind w:left="637"/>
      <w:rPr>
        <w:rFonts w:ascii="宋体" w:hAnsi="宋体" w:eastAsia="宋体" w:cs="宋体"/>
        <w:sz w:val="18"/>
        <w:szCs w:val="18"/>
      </w:rPr>
    </w:pPr>
    <w:r>
      <mc:AlternateContent>
        <mc:Choice Requires="wps">
          <w:drawing>
            <wp:anchor distT="0" distB="0" distL="114300" distR="114300" simplePos="0" relativeHeight="251673600" behindDoc="0" locked="0" layoutInCell="0" allowOverlap="1">
              <wp:simplePos x="0" y="0"/>
              <wp:positionH relativeFrom="page">
                <wp:posOffset>1143000</wp:posOffset>
              </wp:positionH>
              <wp:positionV relativeFrom="page">
                <wp:posOffset>701040</wp:posOffset>
              </wp:positionV>
              <wp:extent cx="5274310" cy="9525"/>
              <wp:effectExtent l="0" t="0" r="0" b="0"/>
              <wp:wrapNone/>
              <wp:docPr id="16" name="任意多边形 16"/>
              <wp:cNvGraphicFramePr/>
              <a:graphic xmlns:a="http://schemas.openxmlformats.org/drawingml/2006/main">
                <a:graphicData uri="http://schemas.microsoft.com/office/word/2010/wordprocessingShape">
                  <wps:wsp>
                    <wps:cNvSpPr/>
                    <wps:spPr>
                      <a:xfrm>
                        <a:off x="0" y="0"/>
                        <a:ext cx="5274310" cy="9525"/>
                      </a:xfrm>
                      <a:custGeom>
                        <a:avLst/>
                        <a:gdLst/>
                        <a:ahLst/>
                        <a:cxnLst/>
                        <a:pathLst>
                          <a:path w="8305" h="15">
                            <a:moveTo>
                              <a:pt x="0" y="0"/>
                            </a:moveTo>
                            <a:lnTo>
                              <a:pt x="8305" y="0"/>
                            </a:lnTo>
                            <a:lnTo>
                              <a:pt x="8305" y="14"/>
                            </a:lnTo>
                            <a:lnTo>
                              <a:pt x="0" y="14"/>
                            </a:lnTo>
                            <a:lnTo>
                              <a:pt x="0" y="0"/>
                            </a:lnTo>
                            <a:close/>
                          </a:path>
                        </a:pathLst>
                      </a:custGeom>
                      <a:solidFill>
                        <a:srgbClr val="000000"/>
                      </a:solidFill>
                      <a:ln>
                        <a:noFill/>
                      </a:ln>
                    </wps:spPr>
                    <wps:bodyPr upright="1"/>
                  </wps:wsp>
                </a:graphicData>
              </a:graphic>
            </wp:anchor>
          </w:drawing>
        </mc:Choice>
        <mc:Fallback>
          <w:pict>
            <v:shape id="_x0000_s1026" o:spid="_x0000_s1026" o:spt="100" style="position:absolute;left:0pt;margin-left:90pt;margin-top:55.2pt;height:0.75pt;width:415.3pt;mso-position-horizontal-relative:page;mso-position-vertical-relative:page;z-index:251673600;mso-width-relative:page;mso-height-relative:page;" fillcolor="#000000" filled="t" stroked="f" coordsize="8305,15" o:allowincell="f" o:gfxdata="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" path="m0,0l8305,0,8305,14,0,14,0,0xe">
              <v:fill on="t" focussize="0,0"/>
              <v:stroke on="f"/>
              <v:imagedata o:title=""/>
              <o:lock v:ext="edit" aspectratio="f"/>
            </v:shape>
          </w:pict>
        </mc:Fallback>
      </mc:AlternateConten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FDC52F">
    <w:pPr>
      <w:pStyle w:val="43"/>
      <w:pBdr>
        <w:bottom w:val="none" w:color="auto" w:sz="0" w:space="1"/>
      </w:pBdr>
      <w:jc w:val="right"/>
      <w:rPr>
        <w:rFonts w:ascii="仿宋_GB2312" w:eastAsia="仿宋_GB2312"/>
        <w:b/>
        <w:i/>
        <w:u w:val="single"/>
      </w:rPr>
    </w:pPr>
    <w:r>
      <w:t></w:t>
    </w:r>
    <w:r>
      <w:rPr>
        <w:rFonts w:hint="eastAsia"/>
      </w:rPr>
      <w:t xml:space="preserve">                </w: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8795B0">
    <w:pPr>
      <w:pStyle w:val="43"/>
      <w:pBdr>
        <w:bottom w:val="none" w:color="auto" w:sz="0" w:space="1"/>
      </w:pBdr>
    </w:pPr>
    <w:r>
      <w:t></w:t>
    </w:r>
    <w:r>
      <w:rPr>
        <w:rFonts w:hint="eastAsia"/>
      </w:rPr>
      <w:t xml:space="preserve">         </w:t>
    </w:r>
  </w:p>
  <w:p w14:paraId="54148DE3">
    <w:pPr>
      <w:pStyle w:val="43"/>
      <w:pBdr>
        <w:bottom w:val="none" w:color="auto" w:sz="0" w:space="1"/>
      </w:pBdr>
      <w:rPr>
        <w:sz w:val="21"/>
        <w:szCs w:val="21"/>
      </w:rPr>
    </w:pPr>
    <w:r>
      <w:rPr>
        <w:rFonts w:hint="eastAsia"/>
      </w:rPr>
      <w:t xml:space="preserve">                                                              </w:t>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CDE55D">
    <w:pPr>
      <w:pStyle w:val="43"/>
      <w:pBdr>
        <w:bottom w:val="none" w:color="auto" w:sz="0" w:space="1"/>
      </w:pBdr>
      <w:rPr>
        <w:rFonts w:ascii="仿宋_GB2312" w:eastAsia="仿宋_GB2312"/>
        <w:b/>
        <w:i/>
        <w:sz w:val="21"/>
        <w:szCs w:val="21"/>
        <w:u w:val="single"/>
      </w:rPr>
    </w:pPr>
    <w:r>
      <w:t></w:t>
    </w:r>
    <w:r>
      <w:rPr>
        <w:rFonts w:hint="eastAsia"/>
      </w:rPr>
      <w:t xml:space="preserve">                                   </w:t>
    </w:r>
  </w:p>
  <w:p w14:paraId="424E1B1C">
    <w:pPr>
      <w:pBdr>
        <w:bottom w:val="none" w:color="auto" w:sz="0" w:space="0"/>
      </w:pBdr>
      <w:rPr>
        <w:rFonts w:ascii="仿宋_GB2312" w:eastAsia="仿宋_GB2312"/>
        <w:b/>
        <w:i/>
        <w:sz w:val="18"/>
        <w:u w:val="single"/>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D75C75">
    <w:pPr>
      <w:pStyle w:val="43"/>
      <w:pBdr>
        <w:bottom w:val="none" w:color="auto" w:sz="0" w:space="1"/>
      </w:pBdr>
      <w:jc w:val="right"/>
      <w:rPr>
        <w:sz w:val="21"/>
        <w:szCs w:val="21"/>
      </w:rPr>
    </w:pPr>
    <w:r>
      <w:t></w:t>
    </w:r>
    <w:r>
      <w:rPr>
        <w:rFonts w:hint="eastAsia"/>
      </w:rPr>
      <w:t xml:space="preserve">                                                                    </w:t>
    </w: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C82596">
    <w:pPr>
      <w:pStyle w:val="43"/>
      <w:pBdr>
        <w:bottom w:val="none" w:color="auto" w:sz="0" w:space="1"/>
      </w:pBdr>
      <w:jc w:val="right"/>
      <w:rPr>
        <w:rFonts w:ascii="仿宋_GB2312" w:eastAsia="仿宋_GB2312"/>
        <w:b/>
        <w:i/>
        <w:sz w:val="21"/>
        <w:szCs w:val="21"/>
        <w:u w:val="single"/>
      </w:rPr>
    </w:pPr>
    <w:r>
      <w:rPr>
        <w:rFonts w:hint="eastAsia"/>
      </w:rPr>
      <w:t xml:space="preserve">                                </w:t>
    </w:r>
    <w:r>
      <w:rPr>
        <w:rFonts w:hint="eastAsia"/>
        <w:sz w:val="21"/>
        <w:szCs w:val="21"/>
      </w:rPr>
      <w:t xml:space="preserve">  </w:t>
    </w:r>
  </w:p>
  <w:p w14:paraId="35B6E8C7">
    <w:pPr>
      <w:pBdr>
        <w:bottom w:val="none" w:color="auto" w:sz="0" w:space="0"/>
      </w:pBdr>
      <w:rPr>
        <w:rFonts w:ascii="仿宋_GB2312" w:eastAsia="仿宋_GB2312"/>
        <w:b/>
        <w:i/>
        <w:sz w:val="18"/>
        <w:u w:val="single"/>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77342">
    <w:pPr>
      <w:pStyle w:val="43"/>
      <w:pBdr>
        <w:bottom w:val="none" w:color="auto" w:sz="0" w:space="1"/>
      </w:pBdr>
      <w:jc w:val="right"/>
      <w:rPr>
        <w:sz w:val="21"/>
        <w:szCs w:val="21"/>
      </w:rPr>
    </w:pPr>
    <w:r>
      <w:rPr>
        <w:rFonts w:hint="eastAsia"/>
      </w:rPr>
      <w:t xml:space="preserve">                                                                                                      </w:t>
    </w: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13644F">
    <w:pPr>
      <w:pStyle w:val="43"/>
      <w:pBdr>
        <w:bottom w:val="none" w:color="auto" w:sz="0" w:space="1"/>
      </w:pBdr>
      <w:jc w:val="right"/>
      <w:rPr>
        <w:rFonts w:ascii="仿宋_GB2312" w:eastAsia="仿宋_GB2312"/>
        <w:b/>
        <w:i/>
        <w:iCs/>
        <w:u w:val="single"/>
      </w:rPr>
    </w:pPr>
    <w:r>
      <w:t></w:t>
    </w: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E2369">
    <w:pPr>
      <w:pStyle w:val="43"/>
      <w:rPr>
        <w:sz w:val="21"/>
        <w:szCs w:val="21"/>
      </w:rPr>
    </w:pPr>
    <w:r>
      <w:t></w:t>
    </w:r>
    <w:r>
      <w:rPr>
        <w:rFonts w:hint="eastAsia"/>
      </w:rPr>
      <w:t xml:space="preserve">                </w:t>
    </w:r>
    <w:r>
      <w:rPr>
        <w:rFonts w:hint="eastAsia"/>
        <w:sz w:val="21"/>
        <w:szCs w:val="21"/>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59271A"/>
    <w:multiLevelType w:val="singleLevel"/>
    <w:tmpl w:val="9C59271A"/>
    <w:lvl w:ilvl="0" w:tentative="0">
      <w:start w:val="1"/>
      <w:numFmt w:val="decimal"/>
      <w:suff w:val="nothing"/>
      <w:lvlText w:val="（%1）"/>
      <w:lvlJc w:val="left"/>
    </w:lvl>
  </w:abstractNum>
  <w:abstractNum w:abstractNumId="1">
    <w:nsid w:val="0771DD54"/>
    <w:multiLevelType w:val="singleLevel"/>
    <w:tmpl w:val="0771DD54"/>
    <w:lvl w:ilvl="0" w:tentative="0">
      <w:start w:val="2"/>
      <w:numFmt w:val="chineseCounting"/>
      <w:suff w:val="nothing"/>
      <w:lvlText w:val="%1、"/>
      <w:lvlJc w:val="left"/>
      <w:rPr>
        <w:rFonts w:hint="eastAsia"/>
      </w:rPr>
    </w:lvl>
  </w:abstractNum>
  <w:abstractNum w:abstractNumId="2">
    <w:nsid w:val="292BF72A"/>
    <w:multiLevelType w:val="singleLevel"/>
    <w:tmpl w:val="292BF72A"/>
    <w:lvl w:ilvl="0" w:tentative="0">
      <w:start w:val="1"/>
      <w:numFmt w:val="decimal"/>
      <w:suff w:val="nothing"/>
      <w:lvlText w:val="（%1）"/>
      <w:lvlJc w:val="left"/>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AxZmQzYWI0NjhhYzFiYmI0OTc3MDAxMDBmYjY5YTgifQ=="/>
  </w:docVars>
  <w:rsids>
    <w:rsidRoot w:val="00172A27"/>
    <w:rsid w:val="00000451"/>
    <w:rsid w:val="00000A8C"/>
    <w:rsid w:val="0000108B"/>
    <w:rsid w:val="0000114C"/>
    <w:rsid w:val="0000133D"/>
    <w:rsid w:val="00001509"/>
    <w:rsid w:val="00001C42"/>
    <w:rsid w:val="000032B2"/>
    <w:rsid w:val="0000363B"/>
    <w:rsid w:val="000058BD"/>
    <w:rsid w:val="00006109"/>
    <w:rsid w:val="00006150"/>
    <w:rsid w:val="000063E8"/>
    <w:rsid w:val="000066F2"/>
    <w:rsid w:val="00006725"/>
    <w:rsid w:val="0000675E"/>
    <w:rsid w:val="000072FF"/>
    <w:rsid w:val="00007CAA"/>
    <w:rsid w:val="00010FE9"/>
    <w:rsid w:val="0001122F"/>
    <w:rsid w:val="00011A4B"/>
    <w:rsid w:val="00012251"/>
    <w:rsid w:val="0001232F"/>
    <w:rsid w:val="0001337C"/>
    <w:rsid w:val="000138C4"/>
    <w:rsid w:val="00013C1F"/>
    <w:rsid w:val="00013F31"/>
    <w:rsid w:val="000140D8"/>
    <w:rsid w:val="00014530"/>
    <w:rsid w:val="00014BBC"/>
    <w:rsid w:val="000150EE"/>
    <w:rsid w:val="00015988"/>
    <w:rsid w:val="000163D1"/>
    <w:rsid w:val="000168D8"/>
    <w:rsid w:val="000170C8"/>
    <w:rsid w:val="000173F4"/>
    <w:rsid w:val="00020287"/>
    <w:rsid w:val="000202A2"/>
    <w:rsid w:val="000202FE"/>
    <w:rsid w:val="00020B5F"/>
    <w:rsid w:val="000211BC"/>
    <w:rsid w:val="0002207B"/>
    <w:rsid w:val="00022EBE"/>
    <w:rsid w:val="00022F58"/>
    <w:rsid w:val="000232FD"/>
    <w:rsid w:val="00023323"/>
    <w:rsid w:val="000233E4"/>
    <w:rsid w:val="00023495"/>
    <w:rsid w:val="00023777"/>
    <w:rsid w:val="00023CC9"/>
    <w:rsid w:val="00024130"/>
    <w:rsid w:val="00024584"/>
    <w:rsid w:val="00024962"/>
    <w:rsid w:val="000249AA"/>
    <w:rsid w:val="00025350"/>
    <w:rsid w:val="000253E5"/>
    <w:rsid w:val="00025776"/>
    <w:rsid w:val="00025A26"/>
    <w:rsid w:val="00026B14"/>
    <w:rsid w:val="00026EAC"/>
    <w:rsid w:val="000270F2"/>
    <w:rsid w:val="00027540"/>
    <w:rsid w:val="0003042E"/>
    <w:rsid w:val="00030572"/>
    <w:rsid w:val="00030A97"/>
    <w:rsid w:val="00030CB3"/>
    <w:rsid w:val="0003124B"/>
    <w:rsid w:val="0003206A"/>
    <w:rsid w:val="000326A7"/>
    <w:rsid w:val="00032EA0"/>
    <w:rsid w:val="000331B0"/>
    <w:rsid w:val="0003353E"/>
    <w:rsid w:val="000336D4"/>
    <w:rsid w:val="00034FA7"/>
    <w:rsid w:val="0003533D"/>
    <w:rsid w:val="000357E4"/>
    <w:rsid w:val="00035ACA"/>
    <w:rsid w:val="00036C29"/>
    <w:rsid w:val="00037B93"/>
    <w:rsid w:val="00040447"/>
    <w:rsid w:val="00040494"/>
    <w:rsid w:val="00040B70"/>
    <w:rsid w:val="00042441"/>
    <w:rsid w:val="00042533"/>
    <w:rsid w:val="00042DBB"/>
    <w:rsid w:val="00042E65"/>
    <w:rsid w:val="0004347C"/>
    <w:rsid w:val="00043907"/>
    <w:rsid w:val="00044F48"/>
    <w:rsid w:val="00045817"/>
    <w:rsid w:val="0004598C"/>
    <w:rsid w:val="00047354"/>
    <w:rsid w:val="00050072"/>
    <w:rsid w:val="00050656"/>
    <w:rsid w:val="00050A19"/>
    <w:rsid w:val="000511B6"/>
    <w:rsid w:val="00051B00"/>
    <w:rsid w:val="00051C72"/>
    <w:rsid w:val="00052192"/>
    <w:rsid w:val="0005238F"/>
    <w:rsid w:val="00052787"/>
    <w:rsid w:val="00052992"/>
    <w:rsid w:val="00052BB8"/>
    <w:rsid w:val="00052F10"/>
    <w:rsid w:val="0005417A"/>
    <w:rsid w:val="00054D39"/>
    <w:rsid w:val="0005501B"/>
    <w:rsid w:val="000550F5"/>
    <w:rsid w:val="000552AD"/>
    <w:rsid w:val="00055337"/>
    <w:rsid w:val="000554C7"/>
    <w:rsid w:val="000559B0"/>
    <w:rsid w:val="00056145"/>
    <w:rsid w:val="00056402"/>
    <w:rsid w:val="00056791"/>
    <w:rsid w:val="00056868"/>
    <w:rsid w:val="00056876"/>
    <w:rsid w:val="000568DF"/>
    <w:rsid w:val="00057700"/>
    <w:rsid w:val="000578A3"/>
    <w:rsid w:val="00057D4C"/>
    <w:rsid w:val="00060C48"/>
    <w:rsid w:val="00061A3C"/>
    <w:rsid w:val="00061C48"/>
    <w:rsid w:val="00063C38"/>
    <w:rsid w:val="00063E1E"/>
    <w:rsid w:val="00064278"/>
    <w:rsid w:val="000646CA"/>
    <w:rsid w:val="000665C4"/>
    <w:rsid w:val="00066D83"/>
    <w:rsid w:val="00067821"/>
    <w:rsid w:val="0006785E"/>
    <w:rsid w:val="00067F92"/>
    <w:rsid w:val="00067FA7"/>
    <w:rsid w:val="0007038E"/>
    <w:rsid w:val="0007077C"/>
    <w:rsid w:val="00070825"/>
    <w:rsid w:val="00071845"/>
    <w:rsid w:val="00071CD8"/>
    <w:rsid w:val="00071DB2"/>
    <w:rsid w:val="00072519"/>
    <w:rsid w:val="00072AED"/>
    <w:rsid w:val="00072B56"/>
    <w:rsid w:val="00072D2B"/>
    <w:rsid w:val="00072D51"/>
    <w:rsid w:val="000730B1"/>
    <w:rsid w:val="00073860"/>
    <w:rsid w:val="000738EA"/>
    <w:rsid w:val="00074078"/>
    <w:rsid w:val="0007523B"/>
    <w:rsid w:val="00075B15"/>
    <w:rsid w:val="00075D0E"/>
    <w:rsid w:val="00075F6A"/>
    <w:rsid w:val="00076159"/>
    <w:rsid w:val="0007616C"/>
    <w:rsid w:val="000763B5"/>
    <w:rsid w:val="000763F3"/>
    <w:rsid w:val="000766D2"/>
    <w:rsid w:val="00076801"/>
    <w:rsid w:val="00076BCE"/>
    <w:rsid w:val="00077577"/>
    <w:rsid w:val="00077607"/>
    <w:rsid w:val="00077756"/>
    <w:rsid w:val="00077B7F"/>
    <w:rsid w:val="000808C1"/>
    <w:rsid w:val="00080970"/>
    <w:rsid w:val="00081671"/>
    <w:rsid w:val="00082AD4"/>
    <w:rsid w:val="00083B19"/>
    <w:rsid w:val="00083C35"/>
    <w:rsid w:val="00083E07"/>
    <w:rsid w:val="00084D27"/>
    <w:rsid w:val="00084ED6"/>
    <w:rsid w:val="0008580E"/>
    <w:rsid w:val="00085A0E"/>
    <w:rsid w:val="00085C4F"/>
    <w:rsid w:val="00086EFD"/>
    <w:rsid w:val="00086F8A"/>
    <w:rsid w:val="00087031"/>
    <w:rsid w:val="00090243"/>
    <w:rsid w:val="000904F6"/>
    <w:rsid w:val="00090918"/>
    <w:rsid w:val="00090ED8"/>
    <w:rsid w:val="00090F9F"/>
    <w:rsid w:val="0009145F"/>
    <w:rsid w:val="0009184E"/>
    <w:rsid w:val="00091B4E"/>
    <w:rsid w:val="000923DB"/>
    <w:rsid w:val="00092467"/>
    <w:rsid w:val="00092FE9"/>
    <w:rsid w:val="000936BF"/>
    <w:rsid w:val="0009382F"/>
    <w:rsid w:val="00093A30"/>
    <w:rsid w:val="00094342"/>
    <w:rsid w:val="000945BA"/>
    <w:rsid w:val="00095954"/>
    <w:rsid w:val="000960BA"/>
    <w:rsid w:val="0009662A"/>
    <w:rsid w:val="0009690D"/>
    <w:rsid w:val="00096DFF"/>
    <w:rsid w:val="00096E65"/>
    <w:rsid w:val="000A0729"/>
    <w:rsid w:val="000A0C6F"/>
    <w:rsid w:val="000A0E69"/>
    <w:rsid w:val="000A1A52"/>
    <w:rsid w:val="000A1E26"/>
    <w:rsid w:val="000A1F98"/>
    <w:rsid w:val="000A3A4C"/>
    <w:rsid w:val="000A3D58"/>
    <w:rsid w:val="000A3FE3"/>
    <w:rsid w:val="000A4708"/>
    <w:rsid w:val="000A47B0"/>
    <w:rsid w:val="000A4851"/>
    <w:rsid w:val="000A49BB"/>
    <w:rsid w:val="000A4F22"/>
    <w:rsid w:val="000A5674"/>
    <w:rsid w:val="000A5A46"/>
    <w:rsid w:val="000A64ED"/>
    <w:rsid w:val="000A7299"/>
    <w:rsid w:val="000A752E"/>
    <w:rsid w:val="000B0B97"/>
    <w:rsid w:val="000B0E04"/>
    <w:rsid w:val="000B1437"/>
    <w:rsid w:val="000B1776"/>
    <w:rsid w:val="000B268D"/>
    <w:rsid w:val="000B291B"/>
    <w:rsid w:val="000B2BE4"/>
    <w:rsid w:val="000B33A8"/>
    <w:rsid w:val="000B35EC"/>
    <w:rsid w:val="000B381E"/>
    <w:rsid w:val="000B41D6"/>
    <w:rsid w:val="000B456C"/>
    <w:rsid w:val="000B458E"/>
    <w:rsid w:val="000B45B9"/>
    <w:rsid w:val="000B47CE"/>
    <w:rsid w:val="000B4B56"/>
    <w:rsid w:val="000B4C62"/>
    <w:rsid w:val="000B541D"/>
    <w:rsid w:val="000B54C1"/>
    <w:rsid w:val="000B5553"/>
    <w:rsid w:val="000B5FE8"/>
    <w:rsid w:val="000B666E"/>
    <w:rsid w:val="000C0A43"/>
    <w:rsid w:val="000C0CB1"/>
    <w:rsid w:val="000C1411"/>
    <w:rsid w:val="000C1A69"/>
    <w:rsid w:val="000C1ADE"/>
    <w:rsid w:val="000C1C38"/>
    <w:rsid w:val="000C21DC"/>
    <w:rsid w:val="000C2264"/>
    <w:rsid w:val="000C256B"/>
    <w:rsid w:val="000C2FC9"/>
    <w:rsid w:val="000C3970"/>
    <w:rsid w:val="000C3B1A"/>
    <w:rsid w:val="000C4727"/>
    <w:rsid w:val="000C47AE"/>
    <w:rsid w:val="000C51AD"/>
    <w:rsid w:val="000C5298"/>
    <w:rsid w:val="000C5374"/>
    <w:rsid w:val="000C5EC0"/>
    <w:rsid w:val="000C6162"/>
    <w:rsid w:val="000C64CC"/>
    <w:rsid w:val="000C6688"/>
    <w:rsid w:val="000C692E"/>
    <w:rsid w:val="000C6B28"/>
    <w:rsid w:val="000C725C"/>
    <w:rsid w:val="000C78DB"/>
    <w:rsid w:val="000C7B4D"/>
    <w:rsid w:val="000C7BEB"/>
    <w:rsid w:val="000D0124"/>
    <w:rsid w:val="000D0496"/>
    <w:rsid w:val="000D11E5"/>
    <w:rsid w:val="000D165F"/>
    <w:rsid w:val="000D19E8"/>
    <w:rsid w:val="000D1A04"/>
    <w:rsid w:val="000D1FA1"/>
    <w:rsid w:val="000D2834"/>
    <w:rsid w:val="000D2CAC"/>
    <w:rsid w:val="000D34C8"/>
    <w:rsid w:val="000D34FD"/>
    <w:rsid w:val="000D3BE5"/>
    <w:rsid w:val="000D3C37"/>
    <w:rsid w:val="000D41E3"/>
    <w:rsid w:val="000D453A"/>
    <w:rsid w:val="000D4AFA"/>
    <w:rsid w:val="000D5EA6"/>
    <w:rsid w:val="000D5F00"/>
    <w:rsid w:val="000D6C9F"/>
    <w:rsid w:val="000D6E3B"/>
    <w:rsid w:val="000D6F30"/>
    <w:rsid w:val="000D74E4"/>
    <w:rsid w:val="000D7BE9"/>
    <w:rsid w:val="000D7C9D"/>
    <w:rsid w:val="000D7CE0"/>
    <w:rsid w:val="000E1351"/>
    <w:rsid w:val="000E2785"/>
    <w:rsid w:val="000E27BB"/>
    <w:rsid w:val="000E3153"/>
    <w:rsid w:val="000E3484"/>
    <w:rsid w:val="000E386F"/>
    <w:rsid w:val="000E4051"/>
    <w:rsid w:val="000E4139"/>
    <w:rsid w:val="000E4765"/>
    <w:rsid w:val="000E5475"/>
    <w:rsid w:val="000E5B7E"/>
    <w:rsid w:val="000E5FF9"/>
    <w:rsid w:val="000E6AE1"/>
    <w:rsid w:val="000E6B0F"/>
    <w:rsid w:val="000E7142"/>
    <w:rsid w:val="000E7632"/>
    <w:rsid w:val="000E76F2"/>
    <w:rsid w:val="000E7737"/>
    <w:rsid w:val="000E7739"/>
    <w:rsid w:val="000E77EE"/>
    <w:rsid w:val="000F1604"/>
    <w:rsid w:val="000F1825"/>
    <w:rsid w:val="000F287A"/>
    <w:rsid w:val="000F2940"/>
    <w:rsid w:val="000F2AB3"/>
    <w:rsid w:val="000F3D08"/>
    <w:rsid w:val="000F4495"/>
    <w:rsid w:val="000F4A05"/>
    <w:rsid w:val="000F4AA8"/>
    <w:rsid w:val="000F4AEA"/>
    <w:rsid w:val="000F4E67"/>
    <w:rsid w:val="000F505B"/>
    <w:rsid w:val="000F5677"/>
    <w:rsid w:val="000F572C"/>
    <w:rsid w:val="000F5DDB"/>
    <w:rsid w:val="000F628E"/>
    <w:rsid w:val="000F68A0"/>
    <w:rsid w:val="000F6CC2"/>
    <w:rsid w:val="000F729C"/>
    <w:rsid w:val="000F7D4B"/>
    <w:rsid w:val="000F7F9A"/>
    <w:rsid w:val="0010118C"/>
    <w:rsid w:val="0010125E"/>
    <w:rsid w:val="001015F8"/>
    <w:rsid w:val="00101967"/>
    <w:rsid w:val="00103251"/>
    <w:rsid w:val="00103509"/>
    <w:rsid w:val="0010393D"/>
    <w:rsid w:val="00103EBD"/>
    <w:rsid w:val="00104699"/>
    <w:rsid w:val="00104E5B"/>
    <w:rsid w:val="00104EEC"/>
    <w:rsid w:val="001050DC"/>
    <w:rsid w:val="00105482"/>
    <w:rsid w:val="001056A5"/>
    <w:rsid w:val="00105BA9"/>
    <w:rsid w:val="00105FE1"/>
    <w:rsid w:val="00106AAA"/>
    <w:rsid w:val="00106E0E"/>
    <w:rsid w:val="001078A5"/>
    <w:rsid w:val="00107BBD"/>
    <w:rsid w:val="00107BC7"/>
    <w:rsid w:val="00110033"/>
    <w:rsid w:val="001102B5"/>
    <w:rsid w:val="00111C7D"/>
    <w:rsid w:val="00112038"/>
    <w:rsid w:val="001127FF"/>
    <w:rsid w:val="00112B0B"/>
    <w:rsid w:val="00112EB5"/>
    <w:rsid w:val="0011383E"/>
    <w:rsid w:val="00113EE3"/>
    <w:rsid w:val="00114847"/>
    <w:rsid w:val="0011585B"/>
    <w:rsid w:val="00115B1A"/>
    <w:rsid w:val="001160FF"/>
    <w:rsid w:val="001164F4"/>
    <w:rsid w:val="001168F8"/>
    <w:rsid w:val="00117112"/>
    <w:rsid w:val="001176FF"/>
    <w:rsid w:val="0012153F"/>
    <w:rsid w:val="0012159D"/>
    <w:rsid w:val="00121804"/>
    <w:rsid w:val="00121EC9"/>
    <w:rsid w:val="0012208F"/>
    <w:rsid w:val="00122222"/>
    <w:rsid w:val="001224FE"/>
    <w:rsid w:val="001231D3"/>
    <w:rsid w:val="001232A7"/>
    <w:rsid w:val="00123F7C"/>
    <w:rsid w:val="001240B8"/>
    <w:rsid w:val="0012419E"/>
    <w:rsid w:val="0012432A"/>
    <w:rsid w:val="001248EF"/>
    <w:rsid w:val="00124AC0"/>
    <w:rsid w:val="00124EB2"/>
    <w:rsid w:val="00124FC4"/>
    <w:rsid w:val="001253AB"/>
    <w:rsid w:val="0012574C"/>
    <w:rsid w:val="001259B8"/>
    <w:rsid w:val="001264B9"/>
    <w:rsid w:val="0012693E"/>
    <w:rsid w:val="00126A3A"/>
    <w:rsid w:val="00127060"/>
    <w:rsid w:val="0012716F"/>
    <w:rsid w:val="00127B83"/>
    <w:rsid w:val="00127F4D"/>
    <w:rsid w:val="00131C2D"/>
    <w:rsid w:val="0013202C"/>
    <w:rsid w:val="00132704"/>
    <w:rsid w:val="00132CBF"/>
    <w:rsid w:val="00133707"/>
    <w:rsid w:val="00133742"/>
    <w:rsid w:val="00133B70"/>
    <w:rsid w:val="00133E97"/>
    <w:rsid w:val="001350F7"/>
    <w:rsid w:val="00135769"/>
    <w:rsid w:val="00135BE9"/>
    <w:rsid w:val="00135E5C"/>
    <w:rsid w:val="00136762"/>
    <w:rsid w:val="00136C1D"/>
    <w:rsid w:val="00136E33"/>
    <w:rsid w:val="0013773D"/>
    <w:rsid w:val="00140130"/>
    <w:rsid w:val="0014042F"/>
    <w:rsid w:val="00140575"/>
    <w:rsid w:val="00140693"/>
    <w:rsid w:val="00140D7A"/>
    <w:rsid w:val="00141AC5"/>
    <w:rsid w:val="00141D28"/>
    <w:rsid w:val="00141DFE"/>
    <w:rsid w:val="00142185"/>
    <w:rsid w:val="001422E2"/>
    <w:rsid w:val="00142841"/>
    <w:rsid w:val="001433BC"/>
    <w:rsid w:val="00143872"/>
    <w:rsid w:val="00143A85"/>
    <w:rsid w:val="00144649"/>
    <w:rsid w:val="00145022"/>
    <w:rsid w:val="00145662"/>
    <w:rsid w:val="00145C6D"/>
    <w:rsid w:val="001460FC"/>
    <w:rsid w:val="00146151"/>
    <w:rsid w:val="00146326"/>
    <w:rsid w:val="00147032"/>
    <w:rsid w:val="00147EA7"/>
    <w:rsid w:val="00150082"/>
    <w:rsid w:val="00151820"/>
    <w:rsid w:val="00151B2F"/>
    <w:rsid w:val="001524DC"/>
    <w:rsid w:val="001525E5"/>
    <w:rsid w:val="00153859"/>
    <w:rsid w:val="00153915"/>
    <w:rsid w:val="001539F0"/>
    <w:rsid w:val="00153F7C"/>
    <w:rsid w:val="00154BBA"/>
    <w:rsid w:val="00155B95"/>
    <w:rsid w:val="00155EF6"/>
    <w:rsid w:val="00156853"/>
    <w:rsid w:val="00156CCE"/>
    <w:rsid w:val="00156FDF"/>
    <w:rsid w:val="0015719E"/>
    <w:rsid w:val="00157432"/>
    <w:rsid w:val="00161185"/>
    <w:rsid w:val="001620BA"/>
    <w:rsid w:val="001623AC"/>
    <w:rsid w:val="00162BAA"/>
    <w:rsid w:val="00163926"/>
    <w:rsid w:val="00163C40"/>
    <w:rsid w:val="0016488B"/>
    <w:rsid w:val="001654FA"/>
    <w:rsid w:val="00165758"/>
    <w:rsid w:val="00165A65"/>
    <w:rsid w:val="001662BF"/>
    <w:rsid w:val="00166317"/>
    <w:rsid w:val="00167055"/>
    <w:rsid w:val="00167478"/>
    <w:rsid w:val="00167594"/>
    <w:rsid w:val="001702BE"/>
    <w:rsid w:val="001704B3"/>
    <w:rsid w:val="0017059C"/>
    <w:rsid w:val="0017105C"/>
    <w:rsid w:val="001715AF"/>
    <w:rsid w:val="00171622"/>
    <w:rsid w:val="001716BB"/>
    <w:rsid w:val="00171785"/>
    <w:rsid w:val="00171AB5"/>
    <w:rsid w:val="0017204F"/>
    <w:rsid w:val="001721CF"/>
    <w:rsid w:val="001722DD"/>
    <w:rsid w:val="001728FD"/>
    <w:rsid w:val="00172A27"/>
    <w:rsid w:val="00172F02"/>
    <w:rsid w:val="00172F2D"/>
    <w:rsid w:val="00172FDE"/>
    <w:rsid w:val="00173631"/>
    <w:rsid w:val="0017372D"/>
    <w:rsid w:val="00173826"/>
    <w:rsid w:val="00173C58"/>
    <w:rsid w:val="00173E59"/>
    <w:rsid w:val="001741DC"/>
    <w:rsid w:val="00174C4F"/>
    <w:rsid w:val="00174F57"/>
    <w:rsid w:val="00175078"/>
    <w:rsid w:val="001755DC"/>
    <w:rsid w:val="001763D8"/>
    <w:rsid w:val="00176AA6"/>
    <w:rsid w:val="00176EBA"/>
    <w:rsid w:val="00177063"/>
    <w:rsid w:val="00180A47"/>
    <w:rsid w:val="00181ECA"/>
    <w:rsid w:val="001827B7"/>
    <w:rsid w:val="001827EF"/>
    <w:rsid w:val="00182982"/>
    <w:rsid w:val="001829BC"/>
    <w:rsid w:val="00182D68"/>
    <w:rsid w:val="00183031"/>
    <w:rsid w:val="00183468"/>
    <w:rsid w:val="0018397E"/>
    <w:rsid w:val="00184466"/>
    <w:rsid w:val="00184DBF"/>
    <w:rsid w:val="001852A8"/>
    <w:rsid w:val="001856EF"/>
    <w:rsid w:val="00185CBD"/>
    <w:rsid w:val="0018620A"/>
    <w:rsid w:val="00186EB0"/>
    <w:rsid w:val="00187121"/>
    <w:rsid w:val="00187243"/>
    <w:rsid w:val="0018774E"/>
    <w:rsid w:val="00187C29"/>
    <w:rsid w:val="00187ECB"/>
    <w:rsid w:val="00190782"/>
    <w:rsid w:val="00190942"/>
    <w:rsid w:val="001909A7"/>
    <w:rsid w:val="001909C3"/>
    <w:rsid w:val="00191459"/>
    <w:rsid w:val="00191603"/>
    <w:rsid w:val="001916DE"/>
    <w:rsid w:val="0019173E"/>
    <w:rsid w:val="0019174E"/>
    <w:rsid w:val="0019196B"/>
    <w:rsid w:val="001923D5"/>
    <w:rsid w:val="0019260C"/>
    <w:rsid w:val="00192991"/>
    <w:rsid w:val="00192D1F"/>
    <w:rsid w:val="00193470"/>
    <w:rsid w:val="00193B94"/>
    <w:rsid w:val="001940A7"/>
    <w:rsid w:val="00194BB1"/>
    <w:rsid w:val="00194BC6"/>
    <w:rsid w:val="00195070"/>
    <w:rsid w:val="00195245"/>
    <w:rsid w:val="0019526D"/>
    <w:rsid w:val="0019553F"/>
    <w:rsid w:val="001956BE"/>
    <w:rsid w:val="0019602C"/>
    <w:rsid w:val="001969F2"/>
    <w:rsid w:val="00196CD6"/>
    <w:rsid w:val="0019756A"/>
    <w:rsid w:val="001A06B5"/>
    <w:rsid w:val="001A07F8"/>
    <w:rsid w:val="001A0A23"/>
    <w:rsid w:val="001A0C98"/>
    <w:rsid w:val="001A109C"/>
    <w:rsid w:val="001A128B"/>
    <w:rsid w:val="001A1475"/>
    <w:rsid w:val="001A1F0E"/>
    <w:rsid w:val="001A3335"/>
    <w:rsid w:val="001A473A"/>
    <w:rsid w:val="001A4977"/>
    <w:rsid w:val="001A4ED9"/>
    <w:rsid w:val="001A52CD"/>
    <w:rsid w:val="001A5785"/>
    <w:rsid w:val="001A5A67"/>
    <w:rsid w:val="001A5FD7"/>
    <w:rsid w:val="001A66A6"/>
    <w:rsid w:val="001A6BAF"/>
    <w:rsid w:val="001A6BBB"/>
    <w:rsid w:val="001A79A2"/>
    <w:rsid w:val="001A79F1"/>
    <w:rsid w:val="001A7FA5"/>
    <w:rsid w:val="001B00BE"/>
    <w:rsid w:val="001B06A6"/>
    <w:rsid w:val="001B13BF"/>
    <w:rsid w:val="001B16F5"/>
    <w:rsid w:val="001B1C1F"/>
    <w:rsid w:val="001B219B"/>
    <w:rsid w:val="001B2703"/>
    <w:rsid w:val="001B2B94"/>
    <w:rsid w:val="001B3DCD"/>
    <w:rsid w:val="001B422D"/>
    <w:rsid w:val="001B45B9"/>
    <w:rsid w:val="001B46B2"/>
    <w:rsid w:val="001B4725"/>
    <w:rsid w:val="001B48B2"/>
    <w:rsid w:val="001B49DA"/>
    <w:rsid w:val="001B4CA8"/>
    <w:rsid w:val="001B572D"/>
    <w:rsid w:val="001B576E"/>
    <w:rsid w:val="001B5B10"/>
    <w:rsid w:val="001B6025"/>
    <w:rsid w:val="001B6D58"/>
    <w:rsid w:val="001B6FA7"/>
    <w:rsid w:val="001B7A15"/>
    <w:rsid w:val="001B7B69"/>
    <w:rsid w:val="001B7DC1"/>
    <w:rsid w:val="001C08DB"/>
    <w:rsid w:val="001C0B5F"/>
    <w:rsid w:val="001C1072"/>
    <w:rsid w:val="001C10BD"/>
    <w:rsid w:val="001C13A3"/>
    <w:rsid w:val="001C1F01"/>
    <w:rsid w:val="001C2092"/>
    <w:rsid w:val="001C232F"/>
    <w:rsid w:val="001C2544"/>
    <w:rsid w:val="001C2884"/>
    <w:rsid w:val="001C2A17"/>
    <w:rsid w:val="001C31F5"/>
    <w:rsid w:val="001C4962"/>
    <w:rsid w:val="001C537C"/>
    <w:rsid w:val="001C6047"/>
    <w:rsid w:val="001C6698"/>
    <w:rsid w:val="001C6C5B"/>
    <w:rsid w:val="001C6F7D"/>
    <w:rsid w:val="001C7399"/>
    <w:rsid w:val="001C7C5F"/>
    <w:rsid w:val="001C7CE0"/>
    <w:rsid w:val="001D005B"/>
    <w:rsid w:val="001D0947"/>
    <w:rsid w:val="001D0DF7"/>
    <w:rsid w:val="001D16F5"/>
    <w:rsid w:val="001D1970"/>
    <w:rsid w:val="001D1D55"/>
    <w:rsid w:val="001D21EF"/>
    <w:rsid w:val="001D29A4"/>
    <w:rsid w:val="001D2B73"/>
    <w:rsid w:val="001D3136"/>
    <w:rsid w:val="001D330D"/>
    <w:rsid w:val="001D4AB6"/>
    <w:rsid w:val="001D4AD3"/>
    <w:rsid w:val="001D5281"/>
    <w:rsid w:val="001D54EE"/>
    <w:rsid w:val="001D6E1E"/>
    <w:rsid w:val="001E17E3"/>
    <w:rsid w:val="001E2052"/>
    <w:rsid w:val="001E2492"/>
    <w:rsid w:val="001E257C"/>
    <w:rsid w:val="001E286C"/>
    <w:rsid w:val="001E28DF"/>
    <w:rsid w:val="001E2B44"/>
    <w:rsid w:val="001E2F34"/>
    <w:rsid w:val="001E35EE"/>
    <w:rsid w:val="001E4B2C"/>
    <w:rsid w:val="001E507F"/>
    <w:rsid w:val="001E56C2"/>
    <w:rsid w:val="001E59FB"/>
    <w:rsid w:val="001E6665"/>
    <w:rsid w:val="001E7F81"/>
    <w:rsid w:val="001F0361"/>
    <w:rsid w:val="001F0FD1"/>
    <w:rsid w:val="001F1526"/>
    <w:rsid w:val="001F19D1"/>
    <w:rsid w:val="001F1CB9"/>
    <w:rsid w:val="001F1F18"/>
    <w:rsid w:val="001F2F92"/>
    <w:rsid w:val="001F3712"/>
    <w:rsid w:val="001F3A4E"/>
    <w:rsid w:val="001F41F3"/>
    <w:rsid w:val="001F5330"/>
    <w:rsid w:val="001F5DA1"/>
    <w:rsid w:val="001F612E"/>
    <w:rsid w:val="001F6A92"/>
    <w:rsid w:val="001F77E8"/>
    <w:rsid w:val="0020022C"/>
    <w:rsid w:val="00200B55"/>
    <w:rsid w:val="00200C64"/>
    <w:rsid w:val="00201647"/>
    <w:rsid w:val="00201A0C"/>
    <w:rsid w:val="00201B0F"/>
    <w:rsid w:val="0020255A"/>
    <w:rsid w:val="00202800"/>
    <w:rsid w:val="00202D33"/>
    <w:rsid w:val="00202E58"/>
    <w:rsid w:val="00202F99"/>
    <w:rsid w:val="00203C85"/>
    <w:rsid w:val="0020449A"/>
    <w:rsid w:val="00204E9B"/>
    <w:rsid w:val="00205298"/>
    <w:rsid w:val="002055C0"/>
    <w:rsid w:val="0020569E"/>
    <w:rsid w:val="00206698"/>
    <w:rsid w:val="00206736"/>
    <w:rsid w:val="00206C88"/>
    <w:rsid w:val="0020742A"/>
    <w:rsid w:val="00207B46"/>
    <w:rsid w:val="00210943"/>
    <w:rsid w:val="00210B9C"/>
    <w:rsid w:val="00211185"/>
    <w:rsid w:val="00211A94"/>
    <w:rsid w:val="002126F2"/>
    <w:rsid w:val="00213478"/>
    <w:rsid w:val="00214028"/>
    <w:rsid w:val="002141C3"/>
    <w:rsid w:val="002141DC"/>
    <w:rsid w:val="0021440C"/>
    <w:rsid w:val="00214479"/>
    <w:rsid w:val="002144F3"/>
    <w:rsid w:val="002146C3"/>
    <w:rsid w:val="00214A9B"/>
    <w:rsid w:val="00215334"/>
    <w:rsid w:val="00215514"/>
    <w:rsid w:val="00215A2A"/>
    <w:rsid w:val="00215A3F"/>
    <w:rsid w:val="00215D21"/>
    <w:rsid w:val="0021636B"/>
    <w:rsid w:val="00216387"/>
    <w:rsid w:val="00216E7B"/>
    <w:rsid w:val="002170A1"/>
    <w:rsid w:val="00217A7A"/>
    <w:rsid w:val="00217DEF"/>
    <w:rsid w:val="00217E1F"/>
    <w:rsid w:val="00220274"/>
    <w:rsid w:val="002204BC"/>
    <w:rsid w:val="00220F7B"/>
    <w:rsid w:val="002213CE"/>
    <w:rsid w:val="00221AF7"/>
    <w:rsid w:val="00222494"/>
    <w:rsid w:val="00222775"/>
    <w:rsid w:val="00222A31"/>
    <w:rsid w:val="00222CF6"/>
    <w:rsid w:val="00224037"/>
    <w:rsid w:val="002244E4"/>
    <w:rsid w:val="00224586"/>
    <w:rsid w:val="00224D2A"/>
    <w:rsid w:val="00224D8D"/>
    <w:rsid w:val="0022555A"/>
    <w:rsid w:val="00225E6B"/>
    <w:rsid w:val="00227214"/>
    <w:rsid w:val="00227532"/>
    <w:rsid w:val="00227DDC"/>
    <w:rsid w:val="0023079F"/>
    <w:rsid w:val="00231135"/>
    <w:rsid w:val="00231B0B"/>
    <w:rsid w:val="00231D18"/>
    <w:rsid w:val="00232555"/>
    <w:rsid w:val="00232CB6"/>
    <w:rsid w:val="00233538"/>
    <w:rsid w:val="00234248"/>
    <w:rsid w:val="0023449F"/>
    <w:rsid w:val="002344F5"/>
    <w:rsid w:val="0023454D"/>
    <w:rsid w:val="00234679"/>
    <w:rsid w:val="00234D3E"/>
    <w:rsid w:val="002351C2"/>
    <w:rsid w:val="002359FC"/>
    <w:rsid w:val="002361C8"/>
    <w:rsid w:val="00236690"/>
    <w:rsid w:val="0023669D"/>
    <w:rsid w:val="002367EC"/>
    <w:rsid w:val="00237364"/>
    <w:rsid w:val="00237EAE"/>
    <w:rsid w:val="00237FA2"/>
    <w:rsid w:val="002403D5"/>
    <w:rsid w:val="00240C1F"/>
    <w:rsid w:val="00240F55"/>
    <w:rsid w:val="00240F67"/>
    <w:rsid w:val="00241144"/>
    <w:rsid w:val="00241427"/>
    <w:rsid w:val="00242510"/>
    <w:rsid w:val="00242F79"/>
    <w:rsid w:val="0024415B"/>
    <w:rsid w:val="00244E18"/>
    <w:rsid w:val="00245565"/>
    <w:rsid w:val="002458C1"/>
    <w:rsid w:val="00245E62"/>
    <w:rsid w:val="002460D0"/>
    <w:rsid w:val="00246168"/>
    <w:rsid w:val="00246357"/>
    <w:rsid w:val="00247422"/>
    <w:rsid w:val="00247BA2"/>
    <w:rsid w:val="002507B0"/>
    <w:rsid w:val="00250870"/>
    <w:rsid w:val="0025151C"/>
    <w:rsid w:val="0025184F"/>
    <w:rsid w:val="00251967"/>
    <w:rsid w:val="002527CC"/>
    <w:rsid w:val="00252F48"/>
    <w:rsid w:val="002530C0"/>
    <w:rsid w:val="00253586"/>
    <w:rsid w:val="002537FC"/>
    <w:rsid w:val="002542F8"/>
    <w:rsid w:val="002543EF"/>
    <w:rsid w:val="00254F2A"/>
    <w:rsid w:val="00255272"/>
    <w:rsid w:val="00255784"/>
    <w:rsid w:val="00255A29"/>
    <w:rsid w:val="0025631F"/>
    <w:rsid w:val="00256986"/>
    <w:rsid w:val="00256CE8"/>
    <w:rsid w:val="00256D61"/>
    <w:rsid w:val="00256E23"/>
    <w:rsid w:val="00257246"/>
    <w:rsid w:val="00257438"/>
    <w:rsid w:val="0026119C"/>
    <w:rsid w:val="00261AFE"/>
    <w:rsid w:val="0026212A"/>
    <w:rsid w:val="002621D7"/>
    <w:rsid w:val="00262996"/>
    <w:rsid w:val="00262D66"/>
    <w:rsid w:val="00263044"/>
    <w:rsid w:val="00263759"/>
    <w:rsid w:val="002638BD"/>
    <w:rsid w:val="0026470B"/>
    <w:rsid w:val="0026486D"/>
    <w:rsid w:val="00264C4B"/>
    <w:rsid w:val="00264ED0"/>
    <w:rsid w:val="00265346"/>
    <w:rsid w:val="00266045"/>
    <w:rsid w:val="002660C3"/>
    <w:rsid w:val="00266C21"/>
    <w:rsid w:val="00266DE1"/>
    <w:rsid w:val="00267887"/>
    <w:rsid w:val="00267A92"/>
    <w:rsid w:val="00267E43"/>
    <w:rsid w:val="00270282"/>
    <w:rsid w:val="0027062F"/>
    <w:rsid w:val="00270780"/>
    <w:rsid w:val="00270CF6"/>
    <w:rsid w:val="00271097"/>
    <w:rsid w:val="002719FA"/>
    <w:rsid w:val="00271C53"/>
    <w:rsid w:val="0027244F"/>
    <w:rsid w:val="00273052"/>
    <w:rsid w:val="002739CE"/>
    <w:rsid w:val="00273C5F"/>
    <w:rsid w:val="002741D4"/>
    <w:rsid w:val="002743AC"/>
    <w:rsid w:val="0027499D"/>
    <w:rsid w:val="002751CA"/>
    <w:rsid w:val="0027544D"/>
    <w:rsid w:val="00277196"/>
    <w:rsid w:val="002775ED"/>
    <w:rsid w:val="002778AB"/>
    <w:rsid w:val="00277A1C"/>
    <w:rsid w:val="002802A5"/>
    <w:rsid w:val="00280CFB"/>
    <w:rsid w:val="00280D24"/>
    <w:rsid w:val="002815C4"/>
    <w:rsid w:val="00281BCB"/>
    <w:rsid w:val="00281C76"/>
    <w:rsid w:val="002821E2"/>
    <w:rsid w:val="0028316D"/>
    <w:rsid w:val="00283296"/>
    <w:rsid w:val="0028583E"/>
    <w:rsid w:val="00285853"/>
    <w:rsid w:val="00285B1A"/>
    <w:rsid w:val="00285FF3"/>
    <w:rsid w:val="002866EC"/>
    <w:rsid w:val="002867C6"/>
    <w:rsid w:val="0028744E"/>
    <w:rsid w:val="002876D2"/>
    <w:rsid w:val="00287936"/>
    <w:rsid w:val="00287BB7"/>
    <w:rsid w:val="002903C5"/>
    <w:rsid w:val="0029041B"/>
    <w:rsid w:val="00290A99"/>
    <w:rsid w:val="00290EAF"/>
    <w:rsid w:val="0029159A"/>
    <w:rsid w:val="00291CF1"/>
    <w:rsid w:val="00292AA1"/>
    <w:rsid w:val="00293748"/>
    <w:rsid w:val="00294012"/>
    <w:rsid w:val="002945B0"/>
    <w:rsid w:val="0029499D"/>
    <w:rsid w:val="00294A13"/>
    <w:rsid w:val="00294B10"/>
    <w:rsid w:val="00294DF9"/>
    <w:rsid w:val="00295073"/>
    <w:rsid w:val="00295468"/>
    <w:rsid w:val="0029680C"/>
    <w:rsid w:val="00296C32"/>
    <w:rsid w:val="002977CE"/>
    <w:rsid w:val="00297A66"/>
    <w:rsid w:val="00297AF5"/>
    <w:rsid w:val="002A02D6"/>
    <w:rsid w:val="002A07C4"/>
    <w:rsid w:val="002A0921"/>
    <w:rsid w:val="002A0CB3"/>
    <w:rsid w:val="002A1887"/>
    <w:rsid w:val="002A2001"/>
    <w:rsid w:val="002A205F"/>
    <w:rsid w:val="002A28BA"/>
    <w:rsid w:val="002A4060"/>
    <w:rsid w:val="002A4868"/>
    <w:rsid w:val="002A4A05"/>
    <w:rsid w:val="002A4EB3"/>
    <w:rsid w:val="002A51D9"/>
    <w:rsid w:val="002A525A"/>
    <w:rsid w:val="002A5801"/>
    <w:rsid w:val="002A5968"/>
    <w:rsid w:val="002A5CAB"/>
    <w:rsid w:val="002A5D40"/>
    <w:rsid w:val="002A622E"/>
    <w:rsid w:val="002A6424"/>
    <w:rsid w:val="002A64E7"/>
    <w:rsid w:val="002A6FC1"/>
    <w:rsid w:val="002A7748"/>
    <w:rsid w:val="002A7ED3"/>
    <w:rsid w:val="002A7FB1"/>
    <w:rsid w:val="002A7FC9"/>
    <w:rsid w:val="002B137D"/>
    <w:rsid w:val="002B139C"/>
    <w:rsid w:val="002B1881"/>
    <w:rsid w:val="002B1F61"/>
    <w:rsid w:val="002B2070"/>
    <w:rsid w:val="002B2906"/>
    <w:rsid w:val="002B2C66"/>
    <w:rsid w:val="002B34E3"/>
    <w:rsid w:val="002B4F44"/>
    <w:rsid w:val="002B51B6"/>
    <w:rsid w:val="002B5AEE"/>
    <w:rsid w:val="002B6177"/>
    <w:rsid w:val="002B650C"/>
    <w:rsid w:val="002B68E6"/>
    <w:rsid w:val="002B6985"/>
    <w:rsid w:val="002B6D7A"/>
    <w:rsid w:val="002C02BA"/>
    <w:rsid w:val="002C0301"/>
    <w:rsid w:val="002C0326"/>
    <w:rsid w:val="002C0A9F"/>
    <w:rsid w:val="002C1AB3"/>
    <w:rsid w:val="002C1BB7"/>
    <w:rsid w:val="002C1FB3"/>
    <w:rsid w:val="002C2665"/>
    <w:rsid w:val="002C28E1"/>
    <w:rsid w:val="002C327D"/>
    <w:rsid w:val="002C3635"/>
    <w:rsid w:val="002C3890"/>
    <w:rsid w:val="002C3AD9"/>
    <w:rsid w:val="002C4286"/>
    <w:rsid w:val="002C43FC"/>
    <w:rsid w:val="002C45C3"/>
    <w:rsid w:val="002C483B"/>
    <w:rsid w:val="002C48E9"/>
    <w:rsid w:val="002C4DFE"/>
    <w:rsid w:val="002C519E"/>
    <w:rsid w:val="002C5D5E"/>
    <w:rsid w:val="002C6116"/>
    <w:rsid w:val="002C643D"/>
    <w:rsid w:val="002C645F"/>
    <w:rsid w:val="002C66B8"/>
    <w:rsid w:val="002C70E7"/>
    <w:rsid w:val="002D0C27"/>
    <w:rsid w:val="002D0E88"/>
    <w:rsid w:val="002D0EA7"/>
    <w:rsid w:val="002D0F31"/>
    <w:rsid w:val="002D1593"/>
    <w:rsid w:val="002D1A1E"/>
    <w:rsid w:val="002D22A6"/>
    <w:rsid w:val="002D26AF"/>
    <w:rsid w:val="002D2819"/>
    <w:rsid w:val="002D2CD6"/>
    <w:rsid w:val="002D2F81"/>
    <w:rsid w:val="002D38A3"/>
    <w:rsid w:val="002D3BA3"/>
    <w:rsid w:val="002D43EE"/>
    <w:rsid w:val="002D4892"/>
    <w:rsid w:val="002D4D06"/>
    <w:rsid w:val="002D4DDE"/>
    <w:rsid w:val="002D4EE7"/>
    <w:rsid w:val="002D4EED"/>
    <w:rsid w:val="002D4F69"/>
    <w:rsid w:val="002D5AAD"/>
    <w:rsid w:val="002D5DA3"/>
    <w:rsid w:val="002D6097"/>
    <w:rsid w:val="002D65AD"/>
    <w:rsid w:val="002D6782"/>
    <w:rsid w:val="002D74A4"/>
    <w:rsid w:val="002D7C9C"/>
    <w:rsid w:val="002D7D99"/>
    <w:rsid w:val="002D7DB2"/>
    <w:rsid w:val="002D7DBD"/>
    <w:rsid w:val="002D7EA8"/>
    <w:rsid w:val="002E00E1"/>
    <w:rsid w:val="002E0102"/>
    <w:rsid w:val="002E03AE"/>
    <w:rsid w:val="002E0542"/>
    <w:rsid w:val="002E05F2"/>
    <w:rsid w:val="002E0E87"/>
    <w:rsid w:val="002E12FA"/>
    <w:rsid w:val="002E13CF"/>
    <w:rsid w:val="002E201C"/>
    <w:rsid w:val="002E22CA"/>
    <w:rsid w:val="002E236F"/>
    <w:rsid w:val="002E33CA"/>
    <w:rsid w:val="002E37C5"/>
    <w:rsid w:val="002E3956"/>
    <w:rsid w:val="002E3C08"/>
    <w:rsid w:val="002E3CF2"/>
    <w:rsid w:val="002E469E"/>
    <w:rsid w:val="002E4C01"/>
    <w:rsid w:val="002E4D50"/>
    <w:rsid w:val="002E4DBC"/>
    <w:rsid w:val="002E55FF"/>
    <w:rsid w:val="002E587E"/>
    <w:rsid w:val="002E5B3A"/>
    <w:rsid w:val="002E5BDA"/>
    <w:rsid w:val="002E672A"/>
    <w:rsid w:val="002E6853"/>
    <w:rsid w:val="002E7EC1"/>
    <w:rsid w:val="002E7EE5"/>
    <w:rsid w:val="002F0323"/>
    <w:rsid w:val="002F0325"/>
    <w:rsid w:val="002F0DFB"/>
    <w:rsid w:val="002F134F"/>
    <w:rsid w:val="002F1D0B"/>
    <w:rsid w:val="002F1E1D"/>
    <w:rsid w:val="002F1F02"/>
    <w:rsid w:val="002F27E5"/>
    <w:rsid w:val="002F2D81"/>
    <w:rsid w:val="002F2F66"/>
    <w:rsid w:val="002F39D4"/>
    <w:rsid w:val="002F4BA9"/>
    <w:rsid w:val="002F541B"/>
    <w:rsid w:val="002F5BFE"/>
    <w:rsid w:val="002F5DA5"/>
    <w:rsid w:val="002F5E17"/>
    <w:rsid w:val="002F647C"/>
    <w:rsid w:val="002F6C6B"/>
    <w:rsid w:val="002F6CB0"/>
    <w:rsid w:val="002F6EFF"/>
    <w:rsid w:val="002F7129"/>
    <w:rsid w:val="002F7DF0"/>
    <w:rsid w:val="002F7FAF"/>
    <w:rsid w:val="00300573"/>
    <w:rsid w:val="003018A6"/>
    <w:rsid w:val="00301B79"/>
    <w:rsid w:val="003025FE"/>
    <w:rsid w:val="00302A27"/>
    <w:rsid w:val="00303AB6"/>
    <w:rsid w:val="00304640"/>
    <w:rsid w:val="00304AC1"/>
    <w:rsid w:val="00304C93"/>
    <w:rsid w:val="00305090"/>
    <w:rsid w:val="00305454"/>
    <w:rsid w:val="00305B9F"/>
    <w:rsid w:val="00305E21"/>
    <w:rsid w:val="003066C6"/>
    <w:rsid w:val="003066FA"/>
    <w:rsid w:val="00306AD6"/>
    <w:rsid w:val="003077F4"/>
    <w:rsid w:val="00307DC7"/>
    <w:rsid w:val="00307FF2"/>
    <w:rsid w:val="00310002"/>
    <w:rsid w:val="00310EDB"/>
    <w:rsid w:val="0031106F"/>
    <w:rsid w:val="00311C51"/>
    <w:rsid w:val="00311D56"/>
    <w:rsid w:val="00312016"/>
    <w:rsid w:val="00312340"/>
    <w:rsid w:val="00312DFC"/>
    <w:rsid w:val="0031318C"/>
    <w:rsid w:val="00313C9D"/>
    <w:rsid w:val="00313DF8"/>
    <w:rsid w:val="0031430C"/>
    <w:rsid w:val="00314919"/>
    <w:rsid w:val="00314C5A"/>
    <w:rsid w:val="0031531A"/>
    <w:rsid w:val="00315394"/>
    <w:rsid w:val="00315D77"/>
    <w:rsid w:val="00315D8E"/>
    <w:rsid w:val="00316002"/>
    <w:rsid w:val="00316CDE"/>
    <w:rsid w:val="00316E94"/>
    <w:rsid w:val="0031752D"/>
    <w:rsid w:val="00317709"/>
    <w:rsid w:val="00320688"/>
    <w:rsid w:val="00320B75"/>
    <w:rsid w:val="00321DB7"/>
    <w:rsid w:val="00321E7A"/>
    <w:rsid w:val="0032226D"/>
    <w:rsid w:val="003235E6"/>
    <w:rsid w:val="00324038"/>
    <w:rsid w:val="0032451F"/>
    <w:rsid w:val="00324951"/>
    <w:rsid w:val="003249F6"/>
    <w:rsid w:val="00324B2F"/>
    <w:rsid w:val="0032589D"/>
    <w:rsid w:val="00325FCC"/>
    <w:rsid w:val="00326106"/>
    <w:rsid w:val="00326805"/>
    <w:rsid w:val="003269B7"/>
    <w:rsid w:val="00326C0E"/>
    <w:rsid w:val="003272A3"/>
    <w:rsid w:val="003272E4"/>
    <w:rsid w:val="00327B71"/>
    <w:rsid w:val="003303ED"/>
    <w:rsid w:val="00330A0F"/>
    <w:rsid w:val="00331461"/>
    <w:rsid w:val="003316A8"/>
    <w:rsid w:val="00331C80"/>
    <w:rsid w:val="00331CC9"/>
    <w:rsid w:val="003320D7"/>
    <w:rsid w:val="00332265"/>
    <w:rsid w:val="003322F8"/>
    <w:rsid w:val="003325D3"/>
    <w:rsid w:val="00332862"/>
    <w:rsid w:val="00332BFF"/>
    <w:rsid w:val="00332D52"/>
    <w:rsid w:val="00333337"/>
    <w:rsid w:val="00333A28"/>
    <w:rsid w:val="00333B6C"/>
    <w:rsid w:val="0033404C"/>
    <w:rsid w:val="00334927"/>
    <w:rsid w:val="003360AD"/>
    <w:rsid w:val="0033631D"/>
    <w:rsid w:val="003369C7"/>
    <w:rsid w:val="003373A6"/>
    <w:rsid w:val="00337409"/>
    <w:rsid w:val="0033792A"/>
    <w:rsid w:val="00337E18"/>
    <w:rsid w:val="003405AF"/>
    <w:rsid w:val="0034088F"/>
    <w:rsid w:val="00340B3E"/>
    <w:rsid w:val="00340E1A"/>
    <w:rsid w:val="003413D2"/>
    <w:rsid w:val="00341525"/>
    <w:rsid w:val="0034257E"/>
    <w:rsid w:val="00342811"/>
    <w:rsid w:val="003429A1"/>
    <w:rsid w:val="003429FC"/>
    <w:rsid w:val="00343079"/>
    <w:rsid w:val="00343127"/>
    <w:rsid w:val="00343320"/>
    <w:rsid w:val="00344066"/>
    <w:rsid w:val="00344BBF"/>
    <w:rsid w:val="0034509B"/>
    <w:rsid w:val="00345644"/>
    <w:rsid w:val="00345D0E"/>
    <w:rsid w:val="00345D7A"/>
    <w:rsid w:val="0034607E"/>
    <w:rsid w:val="00346A96"/>
    <w:rsid w:val="00346B6D"/>
    <w:rsid w:val="00346BA3"/>
    <w:rsid w:val="00346C69"/>
    <w:rsid w:val="00347356"/>
    <w:rsid w:val="0035005C"/>
    <w:rsid w:val="00350896"/>
    <w:rsid w:val="00350C31"/>
    <w:rsid w:val="00350C9F"/>
    <w:rsid w:val="00351391"/>
    <w:rsid w:val="003519CD"/>
    <w:rsid w:val="00351A3A"/>
    <w:rsid w:val="0035455F"/>
    <w:rsid w:val="00355D75"/>
    <w:rsid w:val="00355D8F"/>
    <w:rsid w:val="00356A73"/>
    <w:rsid w:val="00356FF0"/>
    <w:rsid w:val="003577EF"/>
    <w:rsid w:val="00357A3A"/>
    <w:rsid w:val="00357A60"/>
    <w:rsid w:val="00360304"/>
    <w:rsid w:val="00360A78"/>
    <w:rsid w:val="00361750"/>
    <w:rsid w:val="00362DE8"/>
    <w:rsid w:val="00363573"/>
    <w:rsid w:val="00363894"/>
    <w:rsid w:val="00363B2A"/>
    <w:rsid w:val="00363BF1"/>
    <w:rsid w:val="00363D45"/>
    <w:rsid w:val="00366779"/>
    <w:rsid w:val="003668E5"/>
    <w:rsid w:val="003669C8"/>
    <w:rsid w:val="00366CEB"/>
    <w:rsid w:val="003672B3"/>
    <w:rsid w:val="003676DF"/>
    <w:rsid w:val="00367783"/>
    <w:rsid w:val="00367898"/>
    <w:rsid w:val="003679D3"/>
    <w:rsid w:val="00367A87"/>
    <w:rsid w:val="00367EE7"/>
    <w:rsid w:val="00367F42"/>
    <w:rsid w:val="003703BB"/>
    <w:rsid w:val="003705EA"/>
    <w:rsid w:val="00370A56"/>
    <w:rsid w:val="00371213"/>
    <w:rsid w:val="003717BB"/>
    <w:rsid w:val="00372842"/>
    <w:rsid w:val="003729A5"/>
    <w:rsid w:val="00372C89"/>
    <w:rsid w:val="00372E9A"/>
    <w:rsid w:val="003735B9"/>
    <w:rsid w:val="00373634"/>
    <w:rsid w:val="00373B6E"/>
    <w:rsid w:val="00374677"/>
    <w:rsid w:val="0037510C"/>
    <w:rsid w:val="00375850"/>
    <w:rsid w:val="0037632F"/>
    <w:rsid w:val="00377B26"/>
    <w:rsid w:val="00380658"/>
    <w:rsid w:val="00381014"/>
    <w:rsid w:val="003811E0"/>
    <w:rsid w:val="00381604"/>
    <w:rsid w:val="00381B67"/>
    <w:rsid w:val="00381C68"/>
    <w:rsid w:val="00381F60"/>
    <w:rsid w:val="00383204"/>
    <w:rsid w:val="00383AB0"/>
    <w:rsid w:val="003847BB"/>
    <w:rsid w:val="00384814"/>
    <w:rsid w:val="00384C0A"/>
    <w:rsid w:val="00385B16"/>
    <w:rsid w:val="00385B96"/>
    <w:rsid w:val="003860BC"/>
    <w:rsid w:val="0038637D"/>
    <w:rsid w:val="003868F6"/>
    <w:rsid w:val="003869DC"/>
    <w:rsid w:val="00386C07"/>
    <w:rsid w:val="00386F58"/>
    <w:rsid w:val="0038700D"/>
    <w:rsid w:val="003879CE"/>
    <w:rsid w:val="00387B88"/>
    <w:rsid w:val="00390B8F"/>
    <w:rsid w:val="00390C0D"/>
    <w:rsid w:val="00391447"/>
    <w:rsid w:val="003919D9"/>
    <w:rsid w:val="00391BDD"/>
    <w:rsid w:val="003922DE"/>
    <w:rsid w:val="003924EA"/>
    <w:rsid w:val="00392E35"/>
    <w:rsid w:val="00393157"/>
    <w:rsid w:val="00393247"/>
    <w:rsid w:val="00393551"/>
    <w:rsid w:val="00393816"/>
    <w:rsid w:val="00393FCD"/>
    <w:rsid w:val="003944EA"/>
    <w:rsid w:val="00394639"/>
    <w:rsid w:val="00394DF6"/>
    <w:rsid w:val="00394EC6"/>
    <w:rsid w:val="00395A02"/>
    <w:rsid w:val="00395B36"/>
    <w:rsid w:val="00395CD9"/>
    <w:rsid w:val="003962E6"/>
    <w:rsid w:val="00396831"/>
    <w:rsid w:val="003971A1"/>
    <w:rsid w:val="003A03B8"/>
    <w:rsid w:val="003A0F6B"/>
    <w:rsid w:val="003A12B6"/>
    <w:rsid w:val="003A1804"/>
    <w:rsid w:val="003A1C44"/>
    <w:rsid w:val="003A20D5"/>
    <w:rsid w:val="003A24CC"/>
    <w:rsid w:val="003A2512"/>
    <w:rsid w:val="003A2A53"/>
    <w:rsid w:val="003A2EE8"/>
    <w:rsid w:val="003A3249"/>
    <w:rsid w:val="003A373C"/>
    <w:rsid w:val="003A5378"/>
    <w:rsid w:val="003A553C"/>
    <w:rsid w:val="003A56DF"/>
    <w:rsid w:val="003A6008"/>
    <w:rsid w:val="003A703F"/>
    <w:rsid w:val="003A76BD"/>
    <w:rsid w:val="003A7E2B"/>
    <w:rsid w:val="003A7E40"/>
    <w:rsid w:val="003B0336"/>
    <w:rsid w:val="003B0A3A"/>
    <w:rsid w:val="003B0A6B"/>
    <w:rsid w:val="003B0D79"/>
    <w:rsid w:val="003B18C5"/>
    <w:rsid w:val="003B2930"/>
    <w:rsid w:val="003B31A7"/>
    <w:rsid w:val="003B3A29"/>
    <w:rsid w:val="003B4587"/>
    <w:rsid w:val="003B4B51"/>
    <w:rsid w:val="003B4FE1"/>
    <w:rsid w:val="003B514E"/>
    <w:rsid w:val="003B5531"/>
    <w:rsid w:val="003B636A"/>
    <w:rsid w:val="003B64A2"/>
    <w:rsid w:val="003B69CE"/>
    <w:rsid w:val="003B7403"/>
    <w:rsid w:val="003B7C3C"/>
    <w:rsid w:val="003C011C"/>
    <w:rsid w:val="003C0BF8"/>
    <w:rsid w:val="003C0E32"/>
    <w:rsid w:val="003C11D7"/>
    <w:rsid w:val="003C126B"/>
    <w:rsid w:val="003C141F"/>
    <w:rsid w:val="003C16CB"/>
    <w:rsid w:val="003C1B97"/>
    <w:rsid w:val="003C247B"/>
    <w:rsid w:val="003C3292"/>
    <w:rsid w:val="003C3525"/>
    <w:rsid w:val="003C3C1E"/>
    <w:rsid w:val="003C3D88"/>
    <w:rsid w:val="003C4134"/>
    <w:rsid w:val="003C435B"/>
    <w:rsid w:val="003C4C8E"/>
    <w:rsid w:val="003C4EBE"/>
    <w:rsid w:val="003C5887"/>
    <w:rsid w:val="003C62EC"/>
    <w:rsid w:val="003C685A"/>
    <w:rsid w:val="003C6E9C"/>
    <w:rsid w:val="003C746F"/>
    <w:rsid w:val="003C7570"/>
    <w:rsid w:val="003C76E6"/>
    <w:rsid w:val="003C7E59"/>
    <w:rsid w:val="003C7F12"/>
    <w:rsid w:val="003D03D6"/>
    <w:rsid w:val="003D075D"/>
    <w:rsid w:val="003D0EE2"/>
    <w:rsid w:val="003D1283"/>
    <w:rsid w:val="003D14C8"/>
    <w:rsid w:val="003D1517"/>
    <w:rsid w:val="003D16C5"/>
    <w:rsid w:val="003D1CA9"/>
    <w:rsid w:val="003D2A13"/>
    <w:rsid w:val="003D2DA0"/>
    <w:rsid w:val="003D34C3"/>
    <w:rsid w:val="003D3A35"/>
    <w:rsid w:val="003D3D83"/>
    <w:rsid w:val="003D4685"/>
    <w:rsid w:val="003D4A41"/>
    <w:rsid w:val="003D4CDF"/>
    <w:rsid w:val="003D514A"/>
    <w:rsid w:val="003D5484"/>
    <w:rsid w:val="003D5ADB"/>
    <w:rsid w:val="003D6202"/>
    <w:rsid w:val="003D6448"/>
    <w:rsid w:val="003D646C"/>
    <w:rsid w:val="003D663E"/>
    <w:rsid w:val="003D664B"/>
    <w:rsid w:val="003D6793"/>
    <w:rsid w:val="003D6B03"/>
    <w:rsid w:val="003D75D8"/>
    <w:rsid w:val="003E006E"/>
    <w:rsid w:val="003E0947"/>
    <w:rsid w:val="003E0E96"/>
    <w:rsid w:val="003E16B9"/>
    <w:rsid w:val="003E20F7"/>
    <w:rsid w:val="003E336A"/>
    <w:rsid w:val="003E3E2F"/>
    <w:rsid w:val="003E4048"/>
    <w:rsid w:val="003E4CE5"/>
    <w:rsid w:val="003E5A46"/>
    <w:rsid w:val="003E604C"/>
    <w:rsid w:val="003E60DA"/>
    <w:rsid w:val="003E6E00"/>
    <w:rsid w:val="003E7111"/>
    <w:rsid w:val="003E7940"/>
    <w:rsid w:val="003F01BD"/>
    <w:rsid w:val="003F0486"/>
    <w:rsid w:val="003F048E"/>
    <w:rsid w:val="003F09FA"/>
    <w:rsid w:val="003F0AFF"/>
    <w:rsid w:val="003F175C"/>
    <w:rsid w:val="003F1AA2"/>
    <w:rsid w:val="003F26DC"/>
    <w:rsid w:val="003F292C"/>
    <w:rsid w:val="003F42FF"/>
    <w:rsid w:val="003F4B48"/>
    <w:rsid w:val="003F4DDC"/>
    <w:rsid w:val="003F56B8"/>
    <w:rsid w:val="003F57CB"/>
    <w:rsid w:val="003F5F1A"/>
    <w:rsid w:val="003F6327"/>
    <w:rsid w:val="003F7425"/>
    <w:rsid w:val="003F765B"/>
    <w:rsid w:val="003F7CB8"/>
    <w:rsid w:val="00400CB4"/>
    <w:rsid w:val="00401386"/>
    <w:rsid w:val="004013E6"/>
    <w:rsid w:val="00401E31"/>
    <w:rsid w:val="00402BBA"/>
    <w:rsid w:val="004035D0"/>
    <w:rsid w:val="0040361D"/>
    <w:rsid w:val="00403795"/>
    <w:rsid w:val="00403B06"/>
    <w:rsid w:val="004041FB"/>
    <w:rsid w:val="0040443E"/>
    <w:rsid w:val="004056B6"/>
    <w:rsid w:val="00405764"/>
    <w:rsid w:val="00405AA4"/>
    <w:rsid w:val="00406745"/>
    <w:rsid w:val="0040674B"/>
    <w:rsid w:val="00406B32"/>
    <w:rsid w:val="004074AD"/>
    <w:rsid w:val="004074FA"/>
    <w:rsid w:val="00407A56"/>
    <w:rsid w:val="00407FCC"/>
    <w:rsid w:val="0041035A"/>
    <w:rsid w:val="00410E76"/>
    <w:rsid w:val="004112D1"/>
    <w:rsid w:val="004113C9"/>
    <w:rsid w:val="00411D1E"/>
    <w:rsid w:val="00411DF2"/>
    <w:rsid w:val="004120DF"/>
    <w:rsid w:val="004126B5"/>
    <w:rsid w:val="00413FEE"/>
    <w:rsid w:val="00414512"/>
    <w:rsid w:val="00414909"/>
    <w:rsid w:val="00414D7A"/>
    <w:rsid w:val="00415034"/>
    <w:rsid w:val="00415B1A"/>
    <w:rsid w:val="00415DFD"/>
    <w:rsid w:val="00416208"/>
    <w:rsid w:val="0041690F"/>
    <w:rsid w:val="004169D3"/>
    <w:rsid w:val="00416C2B"/>
    <w:rsid w:val="00416D41"/>
    <w:rsid w:val="00416E70"/>
    <w:rsid w:val="00417264"/>
    <w:rsid w:val="00417490"/>
    <w:rsid w:val="004210C0"/>
    <w:rsid w:val="004211DD"/>
    <w:rsid w:val="00421762"/>
    <w:rsid w:val="00421D4B"/>
    <w:rsid w:val="00421ED8"/>
    <w:rsid w:val="00422907"/>
    <w:rsid w:val="00423125"/>
    <w:rsid w:val="00423309"/>
    <w:rsid w:val="004233AD"/>
    <w:rsid w:val="0042372C"/>
    <w:rsid w:val="00424446"/>
    <w:rsid w:val="00424867"/>
    <w:rsid w:val="00425341"/>
    <w:rsid w:val="004255FE"/>
    <w:rsid w:val="00425674"/>
    <w:rsid w:val="004259A5"/>
    <w:rsid w:val="00425A82"/>
    <w:rsid w:val="00425C60"/>
    <w:rsid w:val="00426B2C"/>
    <w:rsid w:val="00427D10"/>
    <w:rsid w:val="00427FA8"/>
    <w:rsid w:val="0043009D"/>
    <w:rsid w:val="0043026B"/>
    <w:rsid w:val="00430299"/>
    <w:rsid w:val="004306D4"/>
    <w:rsid w:val="00431810"/>
    <w:rsid w:val="00431A2A"/>
    <w:rsid w:val="00431C62"/>
    <w:rsid w:val="00432ECA"/>
    <w:rsid w:val="00433B43"/>
    <w:rsid w:val="004341AF"/>
    <w:rsid w:val="0043554E"/>
    <w:rsid w:val="004355D4"/>
    <w:rsid w:val="004357B1"/>
    <w:rsid w:val="00435821"/>
    <w:rsid w:val="0043583E"/>
    <w:rsid w:val="00436CCE"/>
    <w:rsid w:val="00436EAD"/>
    <w:rsid w:val="00437439"/>
    <w:rsid w:val="004375E1"/>
    <w:rsid w:val="00437730"/>
    <w:rsid w:val="00437A2F"/>
    <w:rsid w:val="00437B38"/>
    <w:rsid w:val="00440262"/>
    <w:rsid w:val="004406BF"/>
    <w:rsid w:val="00440814"/>
    <w:rsid w:val="00440D68"/>
    <w:rsid w:val="0044105D"/>
    <w:rsid w:val="00441424"/>
    <w:rsid w:val="00442731"/>
    <w:rsid w:val="00442C12"/>
    <w:rsid w:val="004434DF"/>
    <w:rsid w:val="0044354B"/>
    <w:rsid w:val="0044455F"/>
    <w:rsid w:val="0044493E"/>
    <w:rsid w:val="00444A1F"/>
    <w:rsid w:val="00444FC6"/>
    <w:rsid w:val="00445004"/>
    <w:rsid w:val="00445874"/>
    <w:rsid w:val="00445C38"/>
    <w:rsid w:val="0044686B"/>
    <w:rsid w:val="004475F7"/>
    <w:rsid w:val="0045057B"/>
    <w:rsid w:val="0045069B"/>
    <w:rsid w:val="00450B22"/>
    <w:rsid w:val="004515DE"/>
    <w:rsid w:val="00451709"/>
    <w:rsid w:val="004518FA"/>
    <w:rsid w:val="00451A02"/>
    <w:rsid w:val="0045277C"/>
    <w:rsid w:val="004531DC"/>
    <w:rsid w:val="00453507"/>
    <w:rsid w:val="00453592"/>
    <w:rsid w:val="004543AB"/>
    <w:rsid w:val="004545EC"/>
    <w:rsid w:val="00455392"/>
    <w:rsid w:val="00455967"/>
    <w:rsid w:val="00455F71"/>
    <w:rsid w:val="00456272"/>
    <w:rsid w:val="0045679C"/>
    <w:rsid w:val="004570EF"/>
    <w:rsid w:val="004572D4"/>
    <w:rsid w:val="00457517"/>
    <w:rsid w:val="004579EC"/>
    <w:rsid w:val="00457CF7"/>
    <w:rsid w:val="00457D37"/>
    <w:rsid w:val="00457D7B"/>
    <w:rsid w:val="0046028A"/>
    <w:rsid w:val="00460CAC"/>
    <w:rsid w:val="00460E3A"/>
    <w:rsid w:val="00460E68"/>
    <w:rsid w:val="004614BC"/>
    <w:rsid w:val="004619A5"/>
    <w:rsid w:val="00461F80"/>
    <w:rsid w:val="0046240D"/>
    <w:rsid w:val="00462898"/>
    <w:rsid w:val="00462D5B"/>
    <w:rsid w:val="00462D81"/>
    <w:rsid w:val="00462D84"/>
    <w:rsid w:val="00463208"/>
    <w:rsid w:val="00463576"/>
    <w:rsid w:val="004636D6"/>
    <w:rsid w:val="0046399D"/>
    <w:rsid w:val="00463D23"/>
    <w:rsid w:val="00463EA4"/>
    <w:rsid w:val="00465A21"/>
    <w:rsid w:val="00465DE5"/>
    <w:rsid w:val="00466978"/>
    <w:rsid w:val="00466ABA"/>
    <w:rsid w:val="004672E3"/>
    <w:rsid w:val="0046775D"/>
    <w:rsid w:val="00467823"/>
    <w:rsid w:val="00467FA0"/>
    <w:rsid w:val="004705FA"/>
    <w:rsid w:val="004708AC"/>
    <w:rsid w:val="00470B42"/>
    <w:rsid w:val="00471387"/>
    <w:rsid w:val="0047146C"/>
    <w:rsid w:val="0047149F"/>
    <w:rsid w:val="00471963"/>
    <w:rsid w:val="004724B8"/>
    <w:rsid w:val="004728FB"/>
    <w:rsid w:val="004729AD"/>
    <w:rsid w:val="00472CA7"/>
    <w:rsid w:val="00472CEC"/>
    <w:rsid w:val="00473308"/>
    <w:rsid w:val="0047377C"/>
    <w:rsid w:val="00473DD1"/>
    <w:rsid w:val="004744BF"/>
    <w:rsid w:val="0047471E"/>
    <w:rsid w:val="004749DA"/>
    <w:rsid w:val="00474DEF"/>
    <w:rsid w:val="00475729"/>
    <w:rsid w:val="004758E7"/>
    <w:rsid w:val="00475BAB"/>
    <w:rsid w:val="004764C6"/>
    <w:rsid w:val="00476AC1"/>
    <w:rsid w:val="00476F97"/>
    <w:rsid w:val="00477247"/>
    <w:rsid w:val="004776BB"/>
    <w:rsid w:val="004776FB"/>
    <w:rsid w:val="0048055E"/>
    <w:rsid w:val="00480C2B"/>
    <w:rsid w:val="00480DC5"/>
    <w:rsid w:val="00480E1B"/>
    <w:rsid w:val="00480FD9"/>
    <w:rsid w:val="0048131D"/>
    <w:rsid w:val="00481D0B"/>
    <w:rsid w:val="004824A9"/>
    <w:rsid w:val="00483091"/>
    <w:rsid w:val="00483140"/>
    <w:rsid w:val="00483984"/>
    <w:rsid w:val="00483BC7"/>
    <w:rsid w:val="00483CF0"/>
    <w:rsid w:val="00484D4D"/>
    <w:rsid w:val="00486516"/>
    <w:rsid w:val="0048664F"/>
    <w:rsid w:val="004868AD"/>
    <w:rsid w:val="00486D00"/>
    <w:rsid w:val="00487FE1"/>
    <w:rsid w:val="00490707"/>
    <w:rsid w:val="00490815"/>
    <w:rsid w:val="0049117E"/>
    <w:rsid w:val="00492503"/>
    <w:rsid w:val="004925C8"/>
    <w:rsid w:val="00492AF9"/>
    <w:rsid w:val="00492B76"/>
    <w:rsid w:val="0049333E"/>
    <w:rsid w:val="0049418F"/>
    <w:rsid w:val="0049477A"/>
    <w:rsid w:val="00494E90"/>
    <w:rsid w:val="00495380"/>
    <w:rsid w:val="00495553"/>
    <w:rsid w:val="0049570D"/>
    <w:rsid w:val="0049584D"/>
    <w:rsid w:val="00495C48"/>
    <w:rsid w:val="00495DC6"/>
    <w:rsid w:val="00496CCE"/>
    <w:rsid w:val="004978C1"/>
    <w:rsid w:val="00497AAD"/>
    <w:rsid w:val="00497BD7"/>
    <w:rsid w:val="00497D1A"/>
    <w:rsid w:val="004A00C9"/>
    <w:rsid w:val="004A03D0"/>
    <w:rsid w:val="004A1049"/>
    <w:rsid w:val="004A1AFA"/>
    <w:rsid w:val="004A1D81"/>
    <w:rsid w:val="004A1EA7"/>
    <w:rsid w:val="004A26F5"/>
    <w:rsid w:val="004A2EF8"/>
    <w:rsid w:val="004A3A21"/>
    <w:rsid w:val="004A407A"/>
    <w:rsid w:val="004A4E3B"/>
    <w:rsid w:val="004A6110"/>
    <w:rsid w:val="004A61B8"/>
    <w:rsid w:val="004A6415"/>
    <w:rsid w:val="004A64F9"/>
    <w:rsid w:val="004A65F4"/>
    <w:rsid w:val="004A6D2C"/>
    <w:rsid w:val="004A7733"/>
    <w:rsid w:val="004B026C"/>
    <w:rsid w:val="004B0271"/>
    <w:rsid w:val="004B0BE8"/>
    <w:rsid w:val="004B0E4A"/>
    <w:rsid w:val="004B18F4"/>
    <w:rsid w:val="004B1A98"/>
    <w:rsid w:val="004B2463"/>
    <w:rsid w:val="004B2E9D"/>
    <w:rsid w:val="004B305F"/>
    <w:rsid w:val="004B34C4"/>
    <w:rsid w:val="004B34E8"/>
    <w:rsid w:val="004B3981"/>
    <w:rsid w:val="004B3A03"/>
    <w:rsid w:val="004B3D51"/>
    <w:rsid w:val="004B419F"/>
    <w:rsid w:val="004B4EA9"/>
    <w:rsid w:val="004B5C96"/>
    <w:rsid w:val="004B6124"/>
    <w:rsid w:val="004B6E50"/>
    <w:rsid w:val="004B728F"/>
    <w:rsid w:val="004B7317"/>
    <w:rsid w:val="004B75B2"/>
    <w:rsid w:val="004B75C6"/>
    <w:rsid w:val="004C02C5"/>
    <w:rsid w:val="004C0BF0"/>
    <w:rsid w:val="004C0D40"/>
    <w:rsid w:val="004C0D94"/>
    <w:rsid w:val="004C114F"/>
    <w:rsid w:val="004C11A9"/>
    <w:rsid w:val="004C27CF"/>
    <w:rsid w:val="004C2CA7"/>
    <w:rsid w:val="004C3592"/>
    <w:rsid w:val="004C375C"/>
    <w:rsid w:val="004C45C8"/>
    <w:rsid w:val="004C4F8F"/>
    <w:rsid w:val="004C5F4B"/>
    <w:rsid w:val="004C612E"/>
    <w:rsid w:val="004C61B8"/>
    <w:rsid w:val="004C69FE"/>
    <w:rsid w:val="004C6C0A"/>
    <w:rsid w:val="004C6C6D"/>
    <w:rsid w:val="004C77FF"/>
    <w:rsid w:val="004C7A0B"/>
    <w:rsid w:val="004C7DB0"/>
    <w:rsid w:val="004C7FFC"/>
    <w:rsid w:val="004D0223"/>
    <w:rsid w:val="004D0C4C"/>
    <w:rsid w:val="004D1629"/>
    <w:rsid w:val="004D16A3"/>
    <w:rsid w:val="004D1934"/>
    <w:rsid w:val="004D199D"/>
    <w:rsid w:val="004D1E41"/>
    <w:rsid w:val="004D2326"/>
    <w:rsid w:val="004D2E11"/>
    <w:rsid w:val="004D3108"/>
    <w:rsid w:val="004D329C"/>
    <w:rsid w:val="004D34D1"/>
    <w:rsid w:val="004D4523"/>
    <w:rsid w:val="004D4990"/>
    <w:rsid w:val="004D4B05"/>
    <w:rsid w:val="004D51D6"/>
    <w:rsid w:val="004D5B4B"/>
    <w:rsid w:val="004D5CC4"/>
    <w:rsid w:val="004D6BF2"/>
    <w:rsid w:val="004D6F29"/>
    <w:rsid w:val="004D758F"/>
    <w:rsid w:val="004D76CF"/>
    <w:rsid w:val="004D7BF5"/>
    <w:rsid w:val="004D7F9C"/>
    <w:rsid w:val="004E03F4"/>
    <w:rsid w:val="004E068F"/>
    <w:rsid w:val="004E0860"/>
    <w:rsid w:val="004E09CF"/>
    <w:rsid w:val="004E0B75"/>
    <w:rsid w:val="004E0C29"/>
    <w:rsid w:val="004E0DC4"/>
    <w:rsid w:val="004E109C"/>
    <w:rsid w:val="004E1D6F"/>
    <w:rsid w:val="004E1DF3"/>
    <w:rsid w:val="004E2393"/>
    <w:rsid w:val="004E289D"/>
    <w:rsid w:val="004E3117"/>
    <w:rsid w:val="004E3959"/>
    <w:rsid w:val="004E3A2A"/>
    <w:rsid w:val="004E3AB1"/>
    <w:rsid w:val="004E4003"/>
    <w:rsid w:val="004E428D"/>
    <w:rsid w:val="004E4626"/>
    <w:rsid w:val="004E4984"/>
    <w:rsid w:val="004E5101"/>
    <w:rsid w:val="004E5380"/>
    <w:rsid w:val="004E5D19"/>
    <w:rsid w:val="004E606D"/>
    <w:rsid w:val="004E6746"/>
    <w:rsid w:val="004E6CAC"/>
    <w:rsid w:val="004E6F69"/>
    <w:rsid w:val="004E75C1"/>
    <w:rsid w:val="004E777F"/>
    <w:rsid w:val="004F07F2"/>
    <w:rsid w:val="004F07F9"/>
    <w:rsid w:val="004F0A50"/>
    <w:rsid w:val="004F0D1F"/>
    <w:rsid w:val="004F0E82"/>
    <w:rsid w:val="004F1523"/>
    <w:rsid w:val="004F1847"/>
    <w:rsid w:val="004F1CE1"/>
    <w:rsid w:val="004F1F9E"/>
    <w:rsid w:val="004F2CB6"/>
    <w:rsid w:val="004F2E6E"/>
    <w:rsid w:val="004F3015"/>
    <w:rsid w:val="004F313F"/>
    <w:rsid w:val="004F34E2"/>
    <w:rsid w:val="004F367F"/>
    <w:rsid w:val="004F3EEF"/>
    <w:rsid w:val="004F43A7"/>
    <w:rsid w:val="004F447B"/>
    <w:rsid w:val="004F497C"/>
    <w:rsid w:val="004F4FAC"/>
    <w:rsid w:val="004F4FE8"/>
    <w:rsid w:val="004F531B"/>
    <w:rsid w:val="004F560C"/>
    <w:rsid w:val="004F5DBB"/>
    <w:rsid w:val="004F5F2F"/>
    <w:rsid w:val="004F60B4"/>
    <w:rsid w:val="004F61A3"/>
    <w:rsid w:val="004F6874"/>
    <w:rsid w:val="004F7922"/>
    <w:rsid w:val="004F7A1F"/>
    <w:rsid w:val="004F7B47"/>
    <w:rsid w:val="0050079C"/>
    <w:rsid w:val="0050106A"/>
    <w:rsid w:val="005010BC"/>
    <w:rsid w:val="00501848"/>
    <w:rsid w:val="00502B31"/>
    <w:rsid w:val="00502D6D"/>
    <w:rsid w:val="0050434C"/>
    <w:rsid w:val="0050537D"/>
    <w:rsid w:val="00505861"/>
    <w:rsid w:val="0050591C"/>
    <w:rsid w:val="00505935"/>
    <w:rsid w:val="005059BD"/>
    <w:rsid w:val="005060AE"/>
    <w:rsid w:val="005061D2"/>
    <w:rsid w:val="0050790B"/>
    <w:rsid w:val="00507FDF"/>
    <w:rsid w:val="0051037C"/>
    <w:rsid w:val="0051050F"/>
    <w:rsid w:val="0051058B"/>
    <w:rsid w:val="005105CD"/>
    <w:rsid w:val="00510734"/>
    <w:rsid w:val="00510DDC"/>
    <w:rsid w:val="00511166"/>
    <w:rsid w:val="00511A7A"/>
    <w:rsid w:val="00512217"/>
    <w:rsid w:val="00512459"/>
    <w:rsid w:val="005131A2"/>
    <w:rsid w:val="005137E4"/>
    <w:rsid w:val="00513BB9"/>
    <w:rsid w:val="0051440E"/>
    <w:rsid w:val="00514480"/>
    <w:rsid w:val="005147C4"/>
    <w:rsid w:val="005148CD"/>
    <w:rsid w:val="00515180"/>
    <w:rsid w:val="00515973"/>
    <w:rsid w:val="00516069"/>
    <w:rsid w:val="00517AC8"/>
    <w:rsid w:val="00517C3E"/>
    <w:rsid w:val="005207D8"/>
    <w:rsid w:val="0052091D"/>
    <w:rsid w:val="005212F4"/>
    <w:rsid w:val="005216A3"/>
    <w:rsid w:val="00521908"/>
    <w:rsid w:val="00521CEE"/>
    <w:rsid w:val="005224BC"/>
    <w:rsid w:val="00522928"/>
    <w:rsid w:val="00522FF1"/>
    <w:rsid w:val="00523946"/>
    <w:rsid w:val="0052397A"/>
    <w:rsid w:val="00524A6A"/>
    <w:rsid w:val="005256D6"/>
    <w:rsid w:val="00525AD8"/>
    <w:rsid w:val="00526429"/>
    <w:rsid w:val="005266C1"/>
    <w:rsid w:val="005267F4"/>
    <w:rsid w:val="00526966"/>
    <w:rsid w:val="005269D3"/>
    <w:rsid w:val="00527317"/>
    <w:rsid w:val="00527ED6"/>
    <w:rsid w:val="0053024F"/>
    <w:rsid w:val="005303E9"/>
    <w:rsid w:val="005309F7"/>
    <w:rsid w:val="00531064"/>
    <w:rsid w:val="005312CB"/>
    <w:rsid w:val="005313B2"/>
    <w:rsid w:val="00531911"/>
    <w:rsid w:val="00531E92"/>
    <w:rsid w:val="005323A7"/>
    <w:rsid w:val="005324D7"/>
    <w:rsid w:val="005326F0"/>
    <w:rsid w:val="00532764"/>
    <w:rsid w:val="00532AA5"/>
    <w:rsid w:val="00532C5F"/>
    <w:rsid w:val="00533233"/>
    <w:rsid w:val="005335A2"/>
    <w:rsid w:val="00533D13"/>
    <w:rsid w:val="00533DEC"/>
    <w:rsid w:val="00534026"/>
    <w:rsid w:val="00534D55"/>
    <w:rsid w:val="00535B53"/>
    <w:rsid w:val="00536B03"/>
    <w:rsid w:val="005371D5"/>
    <w:rsid w:val="00537456"/>
    <w:rsid w:val="0053790C"/>
    <w:rsid w:val="00537974"/>
    <w:rsid w:val="00537B3D"/>
    <w:rsid w:val="00540401"/>
    <w:rsid w:val="005405B2"/>
    <w:rsid w:val="0054076A"/>
    <w:rsid w:val="00540D47"/>
    <w:rsid w:val="00540EE7"/>
    <w:rsid w:val="00541A22"/>
    <w:rsid w:val="00541EAD"/>
    <w:rsid w:val="005424C2"/>
    <w:rsid w:val="005426B2"/>
    <w:rsid w:val="00543519"/>
    <w:rsid w:val="00543640"/>
    <w:rsid w:val="00544019"/>
    <w:rsid w:val="0054442E"/>
    <w:rsid w:val="005444C6"/>
    <w:rsid w:val="00544BF9"/>
    <w:rsid w:val="00544F05"/>
    <w:rsid w:val="00544FCC"/>
    <w:rsid w:val="005454B8"/>
    <w:rsid w:val="005455BB"/>
    <w:rsid w:val="00545ACB"/>
    <w:rsid w:val="00545DB9"/>
    <w:rsid w:val="005461BC"/>
    <w:rsid w:val="005462ED"/>
    <w:rsid w:val="00546585"/>
    <w:rsid w:val="0054680A"/>
    <w:rsid w:val="00546A91"/>
    <w:rsid w:val="00546BF8"/>
    <w:rsid w:val="00547344"/>
    <w:rsid w:val="00547BA2"/>
    <w:rsid w:val="00550AC5"/>
    <w:rsid w:val="00550B7E"/>
    <w:rsid w:val="00551052"/>
    <w:rsid w:val="005524ED"/>
    <w:rsid w:val="00553F0C"/>
    <w:rsid w:val="00553F91"/>
    <w:rsid w:val="00554007"/>
    <w:rsid w:val="00554C03"/>
    <w:rsid w:val="00554C58"/>
    <w:rsid w:val="00554D5D"/>
    <w:rsid w:val="005550F9"/>
    <w:rsid w:val="00556338"/>
    <w:rsid w:val="00556441"/>
    <w:rsid w:val="00557031"/>
    <w:rsid w:val="00557D45"/>
    <w:rsid w:val="00557F87"/>
    <w:rsid w:val="00560FCB"/>
    <w:rsid w:val="00561001"/>
    <w:rsid w:val="0056111C"/>
    <w:rsid w:val="00561140"/>
    <w:rsid w:val="00561412"/>
    <w:rsid w:val="00561903"/>
    <w:rsid w:val="00561A9B"/>
    <w:rsid w:val="00561E54"/>
    <w:rsid w:val="00561F73"/>
    <w:rsid w:val="005621F7"/>
    <w:rsid w:val="0056278F"/>
    <w:rsid w:val="00562C8D"/>
    <w:rsid w:val="00562FB1"/>
    <w:rsid w:val="00563068"/>
    <w:rsid w:val="0056376A"/>
    <w:rsid w:val="00563B3C"/>
    <w:rsid w:val="0056419C"/>
    <w:rsid w:val="00564DA7"/>
    <w:rsid w:val="00565204"/>
    <w:rsid w:val="00565473"/>
    <w:rsid w:val="00565DAC"/>
    <w:rsid w:val="00565F0D"/>
    <w:rsid w:val="005662DC"/>
    <w:rsid w:val="00566329"/>
    <w:rsid w:val="005668B9"/>
    <w:rsid w:val="00566E39"/>
    <w:rsid w:val="0056704E"/>
    <w:rsid w:val="00567623"/>
    <w:rsid w:val="005701C2"/>
    <w:rsid w:val="00570763"/>
    <w:rsid w:val="00570F95"/>
    <w:rsid w:val="0057200B"/>
    <w:rsid w:val="00572297"/>
    <w:rsid w:val="0057345D"/>
    <w:rsid w:val="0057347D"/>
    <w:rsid w:val="00573560"/>
    <w:rsid w:val="005738BB"/>
    <w:rsid w:val="00573973"/>
    <w:rsid w:val="00574E7B"/>
    <w:rsid w:val="00574F36"/>
    <w:rsid w:val="0057516C"/>
    <w:rsid w:val="00575D4C"/>
    <w:rsid w:val="00576B5C"/>
    <w:rsid w:val="005770CC"/>
    <w:rsid w:val="00577A60"/>
    <w:rsid w:val="005802F9"/>
    <w:rsid w:val="005806D5"/>
    <w:rsid w:val="00580DFC"/>
    <w:rsid w:val="0058134C"/>
    <w:rsid w:val="005815CD"/>
    <w:rsid w:val="0058173F"/>
    <w:rsid w:val="005827A7"/>
    <w:rsid w:val="005828CB"/>
    <w:rsid w:val="00583D43"/>
    <w:rsid w:val="005846C3"/>
    <w:rsid w:val="00584C8E"/>
    <w:rsid w:val="00584F04"/>
    <w:rsid w:val="0058544C"/>
    <w:rsid w:val="00585623"/>
    <w:rsid w:val="005857F7"/>
    <w:rsid w:val="0058652B"/>
    <w:rsid w:val="005865E9"/>
    <w:rsid w:val="005868FD"/>
    <w:rsid w:val="00587411"/>
    <w:rsid w:val="0058769F"/>
    <w:rsid w:val="00587D7B"/>
    <w:rsid w:val="005904DB"/>
    <w:rsid w:val="005905ED"/>
    <w:rsid w:val="00590D11"/>
    <w:rsid w:val="00591BA6"/>
    <w:rsid w:val="00592825"/>
    <w:rsid w:val="00594437"/>
    <w:rsid w:val="00594B70"/>
    <w:rsid w:val="00594D62"/>
    <w:rsid w:val="00596CFA"/>
    <w:rsid w:val="00596EC6"/>
    <w:rsid w:val="00596F83"/>
    <w:rsid w:val="005975CE"/>
    <w:rsid w:val="005A0088"/>
    <w:rsid w:val="005A04F6"/>
    <w:rsid w:val="005A0C74"/>
    <w:rsid w:val="005A14F0"/>
    <w:rsid w:val="005A1861"/>
    <w:rsid w:val="005A1A31"/>
    <w:rsid w:val="005A243F"/>
    <w:rsid w:val="005A2520"/>
    <w:rsid w:val="005A29A5"/>
    <w:rsid w:val="005A3287"/>
    <w:rsid w:val="005A361D"/>
    <w:rsid w:val="005A36C2"/>
    <w:rsid w:val="005A3719"/>
    <w:rsid w:val="005A3A94"/>
    <w:rsid w:val="005A3DD7"/>
    <w:rsid w:val="005A40FA"/>
    <w:rsid w:val="005A4C20"/>
    <w:rsid w:val="005A4F48"/>
    <w:rsid w:val="005A54F1"/>
    <w:rsid w:val="005A57B8"/>
    <w:rsid w:val="005A5DDE"/>
    <w:rsid w:val="005A64A8"/>
    <w:rsid w:val="005A65C5"/>
    <w:rsid w:val="005A682A"/>
    <w:rsid w:val="005A6875"/>
    <w:rsid w:val="005A6A95"/>
    <w:rsid w:val="005A7016"/>
    <w:rsid w:val="005A7703"/>
    <w:rsid w:val="005A7A32"/>
    <w:rsid w:val="005A7F85"/>
    <w:rsid w:val="005B00DD"/>
    <w:rsid w:val="005B03B1"/>
    <w:rsid w:val="005B07D5"/>
    <w:rsid w:val="005B1A8A"/>
    <w:rsid w:val="005B1AAB"/>
    <w:rsid w:val="005B208A"/>
    <w:rsid w:val="005B2578"/>
    <w:rsid w:val="005B2930"/>
    <w:rsid w:val="005B2B87"/>
    <w:rsid w:val="005B2FAA"/>
    <w:rsid w:val="005B33C8"/>
    <w:rsid w:val="005B387B"/>
    <w:rsid w:val="005B3B01"/>
    <w:rsid w:val="005B4333"/>
    <w:rsid w:val="005B48BE"/>
    <w:rsid w:val="005B57CC"/>
    <w:rsid w:val="005B58F7"/>
    <w:rsid w:val="005B5981"/>
    <w:rsid w:val="005B5994"/>
    <w:rsid w:val="005B6474"/>
    <w:rsid w:val="005B666D"/>
    <w:rsid w:val="005B667A"/>
    <w:rsid w:val="005B6865"/>
    <w:rsid w:val="005B7840"/>
    <w:rsid w:val="005C039B"/>
    <w:rsid w:val="005C059F"/>
    <w:rsid w:val="005C07CE"/>
    <w:rsid w:val="005C0B8F"/>
    <w:rsid w:val="005C1312"/>
    <w:rsid w:val="005C194E"/>
    <w:rsid w:val="005C1C83"/>
    <w:rsid w:val="005C1DB1"/>
    <w:rsid w:val="005C226F"/>
    <w:rsid w:val="005C2294"/>
    <w:rsid w:val="005C2E48"/>
    <w:rsid w:val="005C3344"/>
    <w:rsid w:val="005C4B28"/>
    <w:rsid w:val="005C4E4D"/>
    <w:rsid w:val="005C51DD"/>
    <w:rsid w:val="005C58F2"/>
    <w:rsid w:val="005C5A97"/>
    <w:rsid w:val="005C5F77"/>
    <w:rsid w:val="005C6AAB"/>
    <w:rsid w:val="005C6C80"/>
    <w:rsid w:val="005C6D5D"/>
    <w:rsid w:val="005C6FD0"/>
    <w:rsid w:val="005C78A6"/>
    <w:rsid w:val="005D01C3"/>
    <w:rsid w:val="005D05FF"/>
    <w:rsid w:val="005D0FB4"/>
    <w:rsid w:val="005D1176"/>
    <w:rsid w:val="005D1747"/>
    <w:rsid w:val="005D266D"/>
    <w:rsid w:val="005D306D"/>
    <w:rsid w:val="005D3327"/>
    <w:rsid w:val="005D476A"/>
    <w:rsid w:val="005D4854"/>
    <w:rsid w:val="005D5BCF"/>
    <w:rsid w:val="005D5CA3"/>
    <w:rsid w:val="005D65BF"/>
    <w:rsid w:val="005D6D84"/>
    <w:rsid w:val="005D70A1"/>
    <w:rsid w:val="005D79F2"/>
    <w:rsid w:val="005D79FB"/>
    <w:rsid w:val="005D7CB1"/>
    <w:rsid w:val="005D7F57"/>
    <w:rsid w:val="005E0067"/>
    <w:rsid w:val="005E0141"/>
    <w:rsid w:val="005E09CA"/>
    <w:rsid w:val="005E1AB4"/>
    <w:rsid w:val="005E1F81"/>
    <w:rsid w:val="005E255B"/>
    <w:rsid w:val="005E2CF7"/>
    <w:rsid w:val="005E37FD"/>
    <w:rsid w:val="005E4543"/>
    <w:rsid w:val="005E4A1C"/>
    <w:rsid w:val="005E56C9"/>
    <w:rsid w:val="005E5CF7"/>
    <w:rsid w:val="005E5FF0"/>
    <w:rsid w:val="005E642A"/>
    <w:rsid w:val="005E65A7"/>
    <w:rsid w:val="005E721E"/>
    <w:rsid w:val="005F0857"/>
    <w:rsid w:val="005F11DB"/>
    <w:rsid w:val="005F1470"/>
    <w:rsid w:val="005F15A9"/>
    <w:rsid w:val="005F273D"/>
    <w:rsid w:val="005F2807"/>
    <w:rsid w:val="005F2CD5"/>
    <w:rsid w:val="005F3382"/>
    <w:rsid w:val="005F3720"/>
    <w:rsid w:val="005F3977"/>
    <w:rsid w:val="005F4F00"/>
    <w:rsid w:val="005F5506"/>
    <w:rsid w:val="005F5A0D"/>
    <w:rsid w:val="005F60DF"/>
    <w:rsid w:val="005F615B"/>
    <w:rsid w:val="005F61DF"/>
    <w:rsid w:val="005F680A"/>
    <w:rsid w:val="005F6880"/>
    <w:rsid w:val="005F6B3E"/>
    <w:rsid w:val="005F6ED2"/>
    <w:rsid w:val="005F745B"/>
    <w:rsid w:val="005F77F8"/>
    <w:rsid w:val="005F7CA8"/>
    <w:rsid w:val="0060008F"/>
    <w:rsid w:val="00600DE1"/>
    <w:rsid w:val="00601506"/>
    <w:rsid w:val="00601596"/>
    <w:rsid w:val="00601C92"/>
    <w:rsid w:val="00601F66"/>
    <w:rsid w:val="00602764"/>
    <w:rsid w:val="00602B29"/>
    <w:rsid w:val="00602DAD"/>
    <w:rsid w:val="00603373"/>
    <w:rsid w:val="006036D0"/>
    <w:rsid w:val="00603B1C"/>
    <w:rsid w:val="006042CD"/>
    <w:rsid w:val="00605217"/>
    <w:rsid w:val="006054A5"/>
    <w:rsid w:val="006059E4"/>
    <w:rsid w:val="00605D60"/>
    <w:rsid w:val="006062A0"/>
    <w:rsid w:val="00607015"/>
    <w:rsid w:val="00607261"/>
    <w:rsid w:val="0060795C"/>
    <w:rsid w:val="0061098D"/>
    <w:rsid w:val="00610B78"/>
    <w:rsid w:val="006115EF"/>
    <w:rsid w:val="00611B59"/>
    <w:rsid w:val="00611FBA"/>
    <w:rsid w:val="00612098"/>
    <w:rsid w:val="0061272A"/>
    <w:rsid w:val="0061299E"/>
    <w:rsid w:val="006130D0"/>
    <w:rsid w:val="0061355D"/>
    <w:rsid w:val="006139F7"/>
    <w:rsid w:val="00613AA2"/>
    <w:rsid w:val="00614906"/>
    <w:rsid w:val="0061517F"/>
    <w:rsid w:val="00615276"/>
    <w:rsid w:val="006155F1"/>
    <w:rsid w:val="00615846"/>
    <w:rsid w:val="006160F0"/>
    <w:rsid w:val="0061618F"/>
    <w:rsid w:val="0061624B"/>
    <w:rsid w:val="006166AD"/>
    <w:rsid w:val="00616C1E"/>
    <w:rsid w:val="00617EFC"/>
    <w:rsid w:val="00620055"/>
    <w:rsid w:val="00620336"/>
    <w:rsid w:val="006204B3"/>
    <w:rsid w:val="006204C2"/>
    <w:rsid w:val="006212D3"/>
    <w:rsid w:val="00621639"/>
    <w:rsid w:val="00621935"/>
    <w:rsid w:val="00622B22"/>
    <w:rsid w:val="00622F67"/>
    <w:rsid w:val="00623571"/>
    <w:rsid w:val="00623A5E"/>
    <w:rsid w:val="006245B1"/>
    <w:rsid w:val="00625008"/>
    <w:rsid w:val="0062548B"/>
    <w:rsid w:val="00625553"/>
    <w:rsid w:val="006257A3"/>
    <w:rsid w:val="00626710"/>
    <w:rsid w:val="00626930"/>
    <w:rsid w:val="00626AD3"/>
    <w:rsid w:val="00626BAC"/>
    <w:rsid w:val="006271C3"/>
    <w:rsid w:val="006277EA"/>
    <w:rsid w:val="00627B14"/>
    <w:rsid w:val="00627BD7"/>
    <w:rsid w:val="0063001E"/>
    <w:rsid w:val="00630023"/>
    <w:rsid w:val="006308EE"/>
    <w:rsid w:val="00630C70"/>
    <w:rsid w:val="00630D67"/>
    <w:rsid w:val="00631005"/>
    <w:rsid w:val="006312FA"/>
    <w:rsid w:val="00631C79"/>
    <w:rsid w:val="00631F32"/>
    <w:rsid w:val="00632727"/>
    <w:rsid w:val="0063283D"/>
    <w:rsid w:val="00633769"/>
    <w:rsid w:val="00633FE3"/>
    <w:rsid w:val="00634276"/>
    <w:rsid w:val="00634570"/>
    <w:rsid w:val="0063481A"/>
    <w:rsid w:val="0063487C"/>
    <w:rsid w:val="00635B73"/>
    <w:rsid w:val="00635BB7"/>
    <w:rsid w:val="00635DCB"/>
    <w:rsid w:val="00636BF1"/>
    <w:rsid w:val="00636CC7"/>
    <w:rsid w:val="00637F27"/>
    <w:rsid w:val="006405EC"/>
    <w:rsid w:val="00640A4D"/>
    <w:rsid w:val="00640EBD"/>
    <w:rsid w:val="006418F2"/>
    <w:rsid w:val="00641A84"/>
    <w:rsid w:val="00641B05"/>
    <w:rsid w:val="00641DA1"/>
    <w:rsid w:val="00641E5B"/>
    <w:rsid w:val="00642369"/>
    <w:rsid w:val="006428D7"/>
    <w:rsid w:val="00642C69"/>
    <w:rsid w:val="0064330A"/>
    <w:rsid w:val="00643F89"/>
    <w:rsid w:val="00644334"/>
    <w:rsid w:val="0064487C"/>
    <w:rsid w:val="00644BED"/>
    <w:rsid w:val="00644E2E"/>
    <w:rsid w:val="00645A3A"/>
    <w:rsid w:val="00645B87"/>
    <w:rsid w:val="00645CB4"/>
    <w:rsid w:val="00646084"/>
    <w:rsid w:val="006468ED"/>
    <w:rsid w:val="006472CD"/>
    <w:rsid w:val="0064758A"/>
    <w:rsid w:val="00647664"/>
    <w:rsid w:val="00650401"/>
    <w:rsid w:val="006506AA"/>
    <w:rsid w:val="00650D19"/>
    <w:rsid w:val="00652647"/>
    <w:rsid w:val="00652CF5"/>
    <w:rsid w:val="0065343E"/>
    <w:rsid w:val="00653446"/>
    <w:rsid w:val="00653672"/>
    <w:rsid w:val="006536BB"/>
    <w:rsid w:val="0065398F"/>
    <w:rsid w:val="00653C7C"/>
    <w:rsid w:val="00654252"/>
    <w:rsid w:val="006543B7"/>
    <w:rsid w:val="00654EA5"/>
    <w:rsid w:val="0065587E"/>
    <w:rsid w:val="006558CD"/>
    <w:rsid w:val="00655C26"/>
    <w:rsid w:val="0065637A"/>
    <w:rsid w:val="00656998"/>
    <w:rsid w:val="00656E4D"/>
    <w:rsid w:val="00656FBF"/>
    <w:rsid w:val="006574AA"/>
    <w:rsid w:val="006576BA"/>
    <w:rsid w:val="006600BF"/>
    <w:rsid w:val="00660495"/>
    <w:rsid w:val="00660AF7"/>
    <w:rsid w:val="00660D3E"/>
    <w:rsid w:val="00661691"/>
    <w:rsid w:val="00662D3D"/>
    <w:rsid w:val="00662F1F"/>
    <w:rsid w:val="00663454"/>
    <w:rsid w:val="0066394F"/>
    <w:rsid w:val="00663D15"/>
    <w:rsid w:val="00664AF1"/>
    <w:rsid w:val="00665030"/>
    <w:rsid w:val="00665670"/>
    <w:rsid w:val="006659EA"/>
    <w:rsid w:val="00665D6B"/>
    <w:rsid w:val="006661E8"/>
    <w:rsid w:val="00666424"/>
    <w:rsid w:val="0066676C"/>
    <w:rsid w:val="006673B9"/>
    <w:rsid w:val="00667632"/>
    <w:rsid w:val="0066790C"/>
    <w:rsid w:val="00667FF0"/>
    <w:rsid w:val="00670C7C"/>
    <w:rsid w:val="00671480"/>
    <w:rsid w:val="006717E7"/>
    <w:rsid w:val="00671FD5"/>
    <w:rsid w:val="006720BC"/>
    <w:rsid w:val="00672906"/>
    <w:rsid w:val="00672C73"/>
    <w:rsid w:val="00673B64"/>
    <w:rsid w:val="006746F6"/>
    <w:rsid w:val="006753AC"/>
    <w:rsid w:val="00675430"/>
    <w:rsid w:val="006755F0"/>
    <w:rsid w:val="00675749"/>
    <w:rsid w:val="006759FE"/>
    <w:rsid w:val="00677382"/>
    <w:rsid w:val="0067772D"/>
    <w:rsid w:val="00677941"/>
    <w:rsid w:val="00677991"/>
    <w:rsid w:val="00677AD2"/>
    <w:rsid w:val="00680326"/>
    <w:rsid w:val="00680510"/>
    <w:rsid w:val="00680714"/>
    <w:rsid w:val="0068071D"/>
    <w:rsid w:val="00680C6B"/>
    <w:rsid w:val="006811F3"/>
    <w:rsid w:val="00681240"/>
    <w:rsid w:val="00683068"/>
    <w:rsid w:val="00683DAD"/>
    <w:rsid w:val="00683F81"/>
    <w:rsid w:val="00684592"/>
    <w:rsid w:val="00684963"/>
    <w:rsid w:val="00685033"/>
    <w:rsid w:val="0068517F"/>
    <w:rsid w:val="00685D65"/>
    <w:rsid w:val="00685FC8"/>
    <w:rsid w:val="00686E80"/>
    <w:rsid w:val="0068790B"/>
    <w:rsid w:val="00687AF2"/>
    <w:rsid w:val="00687E69"/>
    <w:rsid w:val="006901AC"/>
    <w:rsid w:val="00690C8D"/>
    <w:rsid w:val="00691389"/>
    <w:rsid w:val="00691890"/>
    <w:rsid w:val="00691AAD"/>
    <w:rsid w:val="00691CD1"/>
    <w:rsid w:val="00692416"/>
    <w:rsid w:val="00692789"/>
    <w:rsid w:val="00692AFF"/>
    <w:rsid w:val="00692D2D"/>
    <w:rsid w:val="00693B73"/>
    <w:rsid w:val="006945A1"/>
    <w:rsid w:val="00694A53"/>
    <w:rsid w:val="006952DE"/>
    <w:rsid w:val="00695985"/>
    <w:rsid w:val="00695C78"/>
    <w:rsid w:val="00695D5E"/>
    <w:rsid w:val="00695E6C"/>
    <w:rsid w:val="00695EAC"/>
    <w:rsid w:val="00696C79"/>
    <w:rsid w:val="00697068"/>
    <w:rsid w:val="006977DE"/>
    <w:rsid w:val="00697D5F"/>
    <w:rsid w:val="006A035B"/>
    <w:rsid w:val="006A0582"/>
    <w:rsid w:val="006A060C"/>
    <w:rsid w:val="006A06F8"/>
    <w:rsid w:val="006A071C"/>
    <w:rsid w:val="006A0DC7"/>
    <w:rsid w:val="006A150D"/>
    <w:rsid w:val="006A1B00"/>
    <w:rsid w:val="006A1D07"/>
    <w:rsid w:val="006A2309"/>
    <w:rsid w:val="006A2766"/>
    <w:rsid w:val="006A39D0"/>
    <w:rsid w:val="006A3E91"/>
    <w:rsid w:val="006A430B"/>
    <w:rsid w:val="006A4321"/>
    <w:rsid w:val="006A4E20"/>
    <w:rsid w:val="006A4F11"/>
    <w:rsid w:val="006A563C"/>
    <w:rsid w:val="006A58D1"/>
    <w:rsid w:val="006A59D9"/>
    <w:rsid w:val="006A5A6F"/>
    <w:rsid w:val="006A5F7E"/>
    <w:rsid w:val="006A6786"/>
    <w:rsid w:val="006A722A"/>
    <w:rsid w:val="006A7BCC"/>
    <w:rsid w:val="006A7C29"/>
    <w:rsid w:val="006B0102"/>
    <w:rsid w:val="006B0580"/>
    <w:rsid w:val="006B0DA2"/>
    <w:rsid w:val="006B0F70"/>
    <w:rsid w:val="006B1486"/>
    <w:rsid w:val="006B169F"/>
    <w:rsid w:val="006B1BEB"/>
    <w:rsid w:val="006B1D06"/>
    <w:rsid w:val="006B2506"/>
    <w:rsid w:val="006B2823"/>
    <w:rsid w:val="006B29DC"/>
    <w:rsid w:val="006B2F60"/>
    <w:rsid w:val="006B33DB"/>
    <w:rsid w:val="006B33DD"/>
    <w:rsid w:val="006B3669"/>
    <w:rsid w:val="006B36CB"/>
    <w:rsid w:val="006B36E5"/>
    <w:rsid w:val="006B3D00"/>
    <w:rsid w:val="006B4CF8"/>
    <w:rsid w:val="006B506B"/>
    <w:rsid w:val="006B54E8"/>
    <w:rsid w:val="006B56A9"/>
    <w:rsid w:val="006B5FBC"/>
    <w:rsid w:val="006B6ED2"/>
    <w:rsid w:val="006B74FD"/>
    <w:rsid w:val="006B79A8"/>
    <w:rsid w:val="006B7F74"/>
    <w:rsid w:val="006C0230"/>
    <w:rsid w:val="006C03A3"/>
    <w:rsid w:val="006C05BE"/>
    <w:rsid w:val="006C05C7"/>
    <w:rsid w:val="006C0C70"/>
    <w:rsid w:val="006C25AB"/>
    <w:rsid w:val="006C2DA6"/>
    <w:rsid w:val="006C3581"/>
    <w:rsid w:val="006C35E7"/>
    <w:rsid w:val="006C39A0"/>
    <w:rsid w:val="006C3EFE"/>
    <w:rsid w:val="006C46C7"/>
    <w:rsid w:val="006C4767"/>
    <w:rsid w:val="006C4A1A"/>
    <w:rsid w:val="006C4D02"/>
    <w:rsid w:val="006C53A4"/>
    <w:rsid w:val="006C54DF"/>
    <w:rsid w:val="006C5CA6"/>
    <w:rsid w:val="006C5D5D"/>
    <w:rsid w:val="006C627E"/>
    <w:rsid w:val="006C6303"/>
    <w:rsid w:val="006C6A51"/>
    <w:rsid w:val="006C6EBD"/>
    <w:rsid w:val="006C7500"/>
    <w:rsid w:val="006C7E04"/>
    <w:rsid w:val="006C7F79"/>
    <w:rsid w:val="006D0004"/>
    <w:rsid w:val="006D015F"/>
    <w:rsid w:val="006D060E"/>
    <w:rsid w:val="006D0681"/>
    <w:rsid w:val="006D0A80"/>
    <w:rsid w:val="006D0AE8"/>
    <w:rsid w:val="006D135C"/>
    <w:rsid w:val="006D17B8"/>
    <w:rsid w:val="006D2F72"/>
    <w:rsid w:val="006D38E6"/>
    <w:rsid w:val="006D43C1"/>
    <w:rsid w:val="006D5442"/>
    <w:rsid w:val="006D6E4E"/>
    <w:rsid w:val="006D7A7B"/>
    <w:rsid w:val="006D7A8E"/>
    <w:rsid w:val="006D7C59"/>
    <w:rsid w:val="006E00E3"/>
    <w:rsid w:val="006E045C"/>
    <w:rsid w:val="006E0569"/>
    <w:rsid w:val="006E065E"/>
    <w:rsid w:val="006E0849"/>
    <w:rsid w:val="006E11D6"/>
    <w:rsid w:val="006E11E4"/>
    <w:rsid w:val="006E17AC"/>
    <w:rsid w:val="006E189B"/>
    <w:rsid w:val="006E2079"/>
    <w:rsid w:val="006E20D9"/>
    <w:rsid w:val="006E27DC"/>
    <w:rsid w:val="006E2902"/>
    <w:rsid w:val="006E2F9D"/>
    <w:rsid w:val="006E37C6"/>
    <w:rsid w:val="006E3CF3"/>
    <w:rsid w:val="006E41ED"/>
    <w:rsid w:val="006E4667"/>
    <w:rsid w:val="006E46B7"/>
    <w:rsid w:val="006E475A"/>
    <w:rsid w:val="006E486D"/>
    <w:rsid w:val="006E4880"/>
    <w:rsid w:val="006E48BB"/>
    <w:rsid w:val="006E6E0C"/>
    <w:rsid w:val="006E727B"/>
    <w:rsid w:val="006E76C8"/>
    <w:rsid w:val="006E7A92"/>
    <w:rsid w:val="006E7FDD"/>
    <w:rsid w:val="006F01FF"/>
    <w:rsid w:val="006F0CB2"/>
    <w:rsid w:val="006F1DA1"/>
    <w:rsid w:val="006F1DE9"/>
    <w:rsid w:val="006F2046"/>
    <w:rsid w:val="006F2F59"/>
    <w:rsid w:val="006F311E"/>
    <w:rsid w:val="006F3442"/>
    <w:rsid w:val="006F36A5"/>
    <w:rsid w:val="006F41F4"/>
    <w:rsid w:val="006F4576"/>
    <w:rsid w:val="006F5813"/>
    <w:rsid w:val="006F59A8"/>
    <w:rsid w:val="006F5A1D"/>
    <w:rsid w:val="006F71A6"/>
    <w:rsid w:val="006F7974"/>
    <w:rsid w:val="006F7C2C"/>
    <w:rsid w:val="006F7FD5"/>
    <w:rsid w:val="00700405"/>
    <w:rsid w:val="00700D18"/>
    <w:rsid w:val="00700FEA"/>
    <w:rsid w:val="0070168D"/>
    <w:rsid w:val="00701C36"/>
    <w:rsid w:val="00702F2D"/>
    <w:rsid w:val="0070353F"/>
    <w:rsid w:val="007036B3"/>
    <w:rsid w:val="00703ABE"/>
    <w:rsid w:val="0070415E"/>
    <w:rsid w:val="00704631"/>
    <w:rsid w:val="00704B79"/>
    <w:rsid w:val="00704E7D"/>
    <w:rsid w:val="00705060"/>
    <w:rsid w:val="00705351"/>
    <w:rsid w:val="007053A3"/>
    <w:rsid w:val="00705619"/>
    <w:rsid w:val="00705799"/>
    <w:rsid w:val="00705ACC"/>
    <w:rsid w:val="00705E93"/>
    <w:rsid w:val="007062AF"/>
    <w:rsid w:val="007069AE"/>
    <w:rsid w:val="007069D4"/>
    <w:rsid w:val="00706C89"/>
    <w:rsid w:val="00707967"/>
    <w:rsid w:val="00710257"/>
    <w:rsid w:val="00710587"/>
    <w:rsid w:val="007107D5"/>
    <w:rsid w:val="007119DC"/>
    <w:rsid w:val="00711CC7"/>
    <w:rsid w:val="0071230A"/>
    <w:rsid w:val="0071294A"/>
    <w:rsid w:val="00712BDD"/>
    <w:rsid w:val="00712E1E"/>
    <w:rsid w:val="00712F37"/>
    <w:rsid w:val="00713184"/>
    <w:rsid w:val="00713A6B"/>
    <w:rsid w:val="00713CB5"/>
    <w:rsid w:val="00713DD9"/>
    <w:rsid w:val="0071499C"/>
    <w:rsid w:val="00714F9D"/>
    <w:rsid w:val="007154D8"/>
    <w:rsid w:val="00715577"/>
    <w:rsid w:val="007156D3"/>
    <w:rsid w:val="0071604D"/>
    <w:rsid w:val="007160F1"/>
    <w:rsid w:val="00716C67"/>
    <w:rsid w:val="007170AB"/>
    <w:rsid w:val="0071779C"/>
    <w:rsid w:val="00717808"/>
    <w:rsid w:val="00717E60"/>
    <w:rsid w:val="007208A7"/>
    <w:rsid w:val="00720B3D"/>
    <w:rsid w:val="00720B6A"/>
    <w:rsid w:val="007210F6"/>
    <w:rsid w:val="0072129A"/>
    <w:rsid w:val="0072139F"/>
    <w:rsid w:val="0072198A"/>
    <w:rsid w:val="00721AD9"/>
    <w:rsid w:val="00721D24"/>
    <w:rsid w:val="00721F61"/>
    <w:rsid w:val="00721FC3"/>
    <w:rsid w:val="00722A86"/>
    <w:rsid w:val="00722BC6"/>
    <w:rsid w:val="00722C69"/>
    <w:rsid w:val="0072311F"/>
    <w:rsid w:val="0072388C"/>
    <w:rsid w:val="0072454E"/>
    <w:rsid w:val="007249D1"/>
    <w:rsid w:val="00724FE4"/>
    <w:rsid w:val="00725829"/>
    <w:rsid w:val="00725D6A"/>
    <w:rsid w:val="007263A2"/>
    <w:rsid w:val="007266B9"/>
    <w:rsid w:val="00727351"/>
    <w:rsid w:val="00727AC5"/>
    <w:rsid w:val="00727C65"/>
    <w:rsid w:val="007300F0"/>
    <w:rsid w:val="00730904"/>
    <w:rsid w:val="00731EDE"/>
    <w:rsid w:val="0073245C"/>
    <w:rsid w:val="00732493"/>
    <w:rsid w:val="00732FE9"/>
    <w:rsid w:val="007333EE"/>
    <w:rsid w:val="00733772"/>
    <w:rsid w:val="00733822"/>
    <w:rsid w:val="00733A43"/>
    <w:rsid w:val="00733AE4"/>
    <w:rsid w:val="00733D5F"/>
    <w:rsid w:val="00734932"/>
    <w:rsid w:val="00734AF7"/>
    <w:rsid w:val="00735D53"/>
    <w:rsid w:val="0073618A"/>
    <w:rsid w:val="007364A3"/>
    <w:rsid w:val="00736740"/>
    <w:rsid w:val="007378FD"/>
    <w:rsid w:val="007403FE"/>
    <w:rsid w:val="007413EB"/>
    <w:rsid w:val="007413FB"/>
    <w:rsid w:val="007421B8"/>
    <w:rsid w:val="00742D32"/>
    <w:rsid w:val="00742E9B"/>
    <w:rsid w:val="0074344A"/>
    <w:rsid w:val="007444E6"/>
    <w:rsid w:val="0074592C"/>
    <w:rsid w:val="00745C91"/>
    <w:rsid w:val="00746098"/>
    <w:rsid w:val="00746D58"/>
    <w:rsid w:val="00747300"/>
    <w:rsid w:val="00747578"/>
    <w:rsid w:val="00750ACA"/>
    <w:rsid w:val="00750D12"/>
    <w:rsid w:val="00751073"/>
    <w:rsid w:val="00751AF2"/>
    <w:rsid w:val="00751B1A"/>
    <w:rsid w:val="00751BD2"/>
    <w:rsid w:val="00751CE5"/>
    <w:rsid w:val="00752188"/>
    <w:rsid w:val="00752CC6"/>
    <w:rsid w:val="00753792"/>
    <w:rsid w:val="00753938"/>
    <w:rsid w:val="00753A57"/>
    <w:rsid w:val="007543CE"/>
    <w:rsid w:val="0075497E"/>
    <w:rsid w:val="00754A29"/>
    <w:rsid w:val="00755B6F"/>
    <w:rsid w:val="00755BCF"/>
    <w:rsid w:val="00756C5F"/>
    <w:rsid w:val="00756D69"/>
    <w:rsid w:val="00757029"/>
    <w:rsid w:val="00757146"/>
    <w:rsid w:val="007571FD"/>
    <w:rsid w:val="0075723D"/>
    <w:rsid w:val="007602D4"/>
    <w:rsid w:val="00760389"/>
    <w:rsid w:val="007605D0"/>
    <w:rsid w:val="00760613"/>
    <w:rsid w:val="00760A5A"/>
    <w:rsid w:val="00760D96"/>
    <w:rsid w:val="0076124A"/>
    <w:rsid w:val="0076161B"/>
    <w:rsid w:val="0076182A"/>
    <w:rsid w:val="00761950"/>
    <w:rsid w:val="00761CB5"/>
    <w:rsid w:val="0076216B"/>
    <w:rsid w:val="00762948"/>
    <w:rsid w:val="00762A81"/>
    <w:rsid w:val="00763137"/>
    <w:rsid w:val="0076357F"/>
    <w:rsid w:val="00763AED"/>
    <w:rsid w:val="00763F8B"/>
    <w:rsid w:val="007640F3"/>
    <w:rsid w:val="0076417E"/>
    <w:rsid w:val="0076497F"/>
    <w:rsid w:val="007660EC"/>
    <w:rsid w:val="007662C7"/>
    <w:rsid w:val="00766862"/>
    <w:rsid w:val="00766DD0"/>
    <w:rsid w:val="007675DD"/>
    <w:rsid w:val="007702BF"/>
    <w:rsid w:val="007705F0"/>
    <w:rsid w:val="00770884"/>
    <w:rsid w:val="00771CAC"/>
    <w:rsid w:val="00772036"/>
    <w:rsid w:val="00773098"/>
    <w:rsid w:val="007739A3"/>
    <w:rsid w:val="00773BD9"/>
    <w:rsid w:val="00773CB0"/>
    <w:rsid w:val="00773D71"/>
    <w:rsid w:val="00774336"/>
    <w:rsid w:val="00775526"/>
    <w:rsid w:val="00775651"/>
    <w:rsid w:val="00775F3F"/>
    <w:rsid w:val="0077710B"/>
    <w:rsid w:val="0077765A"/>
    <w:rsid w:val="007778AE"/>
    <w:rsid w:val="00780032"/>
    <w:rsid w:val="00780636"/>
    <w:rsid w:val="00780E86"/>
    <w:rsid w:val="0078108C"/>
    <w:rsid w:val="00781727"/>
    <w:rsid w:val="007823E8"/>
    <w:rsid w:val="00782CF3"/>
    <w:rsid w:val="00783959"/>
    <w:rsid w:val="00783BA5"/>
    <w:rsid w:val="007844A9"/>
    <w:rsid w:val="00785091"/>
    <w:rsid w:val="0078638C"/>
    <w:rsid w:val="007869F9"/>
    <w:rsid w:val="00786CBB"/>
    <w:rsid w:val="00786E21"/>
    <w:rsid w:val="00787639"/>
    <w:rsid w:val="0079038E"/>
    <w:rsid w:val="00790EBB"/>
    <w:rsid w:val="00791C6E"/>
    <w:rsid w:val="007921F7"/>
    <w:rsid w:val="00792909"/>
    <w:rsid w:val="00792BC6"/>
    <w:rsid w:val="00792C3F"/>
    <w:rsid w:val="00792EE2"/>
    <w:rsid w:val="00792EFD"/>
    <w:rsid w:val="00792F70"/>
    <w:rsid w:val="00793105"/>
    <w:rsid w:val="007931E8"/>
    <w:rsid w:val="00793333"/>
    <w:rsid w:val="00793D3A"/>
    <w:rsid w:val="00794158"/>
    <w:rsid w:val="00794509"/>
    <w:rsid w:val="00794E46"/>
    <w:rsid w:val="007950D9"/>
    <w:rsid w:val="007952DE"/>
    <w:rsid w:val="00795479"/>
    <w:rsid w:val="00796292"/>
    <w:rsid w:val="007965D9"/>
    <w:rsid w:val="00796BA2"/>
    <w:rsid w:val="007972D5"/>
    <w:rsid w:val="0079778D"/>
    <w:rsid w:val="00797D73"/>
    <w:rsid w:val="007A006C"/>
    <w:rsid w:val="007A0789"/>
    <w:rsid w:val="007A0A2F"/>
    <w:rsid w:val="007A130E"/>
    <w:rsid w:val="007A18B1"/>
    <w:rsid w:val="007A1BBD"/>
    <w:rsid w:val="007A1F08"/>
    <w:rsid w:val="007A2555"/>
    <w:rsid w:val="007A25FA"/>
    <w:rsid w:val="007A2DB8"/>
    <w:rsid w:val="007A2FCB"/>
    <w:rsid w:val="007A3520"/>
    <w:rsid w:val="007A3604"/>
    <w:rsid w:val="007A3878"/>
    <w:rsid w:val="007A3D85"/>
    <w:rsid w:val="007A3E0D"/>
    <w:rsid w:val="007A436D"/>
    <w:rsid w:val="007A4AD5"/>
    <w:rsid w:val="007A54F6"/>
    <w:rsid w:val="007A5599"/>
    <w:rsid w:val="007A55FE"/>
    <w:rsid w:val="007A582C"/>
    <w:rsid w:val="007A5950"/>
    <w:rsid w:val="007A6D91"/>
    <w:rsid w:val="007A7618"/>
    <w:rsid w:val="007A7778"/>
    <w:rsid w:val="007B00C9"/>
    <w:rsid w:val="007B02C7"/>
    <w:rsid w:val="007B0306"/>
    <w:rsid w:val="007B06BE"/>
    <w:rsid w:val="007B06E3"/>
    <w:rsid w:val="007B08E4"/>
    <w:rsid w:val="007B0D86"/>
    <w:rsid w:val="007B1637"/>
    <w:rsid w:val="007B2896"/>
    <w:rsid w:val="007B28C3"/>
    <w:rsid w:val="007B3A74"/>
    <w:rsid w:val="007B3A8E"/>
    <w:rsid w:val="007B3C9B"/>
    <w:rsid w:val="007B4271"/>
    <w:rsid w:val="007B4472"/>
    <w:rsid w:val="007B497D"/>
    <w:rsid w:val="007B4EE9"/>
    <w:rsid w:val="007B5234"/>
    <w:rsid w:val="007B530C"/>
    <w:rsid w:val="007B54C7"/>
    <w:rsid w:val="007B5637"/>
    <w:rsid w:val="007B5DC5"/>
    <w:rsid w:val="007B5F32"/>
    <w:rsid w:val="007B63FC"/>
    <w:rsid w:val="007B6708"/>
    <w:rsid w:val="007B6C20"/>
    <w:rsid w:val="007B6E8D"/>
    <w:rsid w:val="007C029E"/>
    <w:rsid w:val="007C04CC"/>
    <w:rsid w:val="007C0636"/>
    <w:rsid w:val="007C10E4"/>
    <w:rsid w:val="007C17B4"/>
    <w:rsid w:val="007C20F8"/>
    <w:rsid w:val="007C21C5"/>
    <w:rsid w:val="007C2229"/>
    <w:rsid w:val="007C2313"/>
    <w:rsid w:val="007C24E0"/>
    <w:rsid w:val="007C2D47"/>
    <w:rsid w:val="007C3162"/>
    <w:rsid w:val="007C3590"/>
    <w:rsid w:val="007C387A"/>
    <w:rsid w:val="007C3A0D"/>
    <w:rsid w:val="007C3EB0"/>
    <w:rsid w:val="007C43D6"/>
    <w:rsid w:val="007C47FF"/>
    <w:rsid w:val="007C5B15"/>
    <w:rsid w:val="007C60A8"/>
    <w:rsid w:val="007C660F"/>
    <w:rsid w:val="007C6664"/>
    <w:rsid w:val="007C66FF"/>
    <w:rsid w:val="007C69AE"/>
    <w:rsid w:val="007C6FE9"/>
    <w:rsid w:val="007C7688"/>
    <w:rsid w:val="007C76E3"/>
    <w:rsid w:val="007C76F3"/>
    <w:rsid w:val="007C7DD9"/>
    <w:rsid w:val="007D03BC"/>
    <w:rsid w:val="007D0DC9"/>
    <w:rsid w:val="007D0ECD"/>
    <w:rsid w:val="007D2882"/>
    <w:rsid w:val="007D296C"/>
    <w:rsid w:val="007D2C31"/>
    <w:rsid w:val="007D2D6A"/>
    <w:rsid w:val="007D2E50"/>
    <w:rsid w:val="007D3D74"/>
    <w:rsid w:val="007D445F"/>
    <w:rsid w:val="007D4DED"/>
    <w:rsid w:val="007D5BA2"/>
    <w:rsid w:val="007D5C40"/>
    <w:rsid w:val="007D5ED3"/>
    <w:rsid w:val="007D665C"/>
    <w:rsid w:val="007D682F"/>
    <w:rsid w:val="007D6FB9"/>
    <w:rsid w:val="007D7211"/>
    <w:rsid w:val="007E0595"/>
    <w:rsid w:val="007E0654"/>
    <w:rsid w:val="007E08C8"/>
    <w:rsid w:val="007E0A63"/>
    <w:rsid w:val="007E0C63"/>
    <w:rsid w:val="007E0E05"/>
    <w:rsid w:val="007E0F5D"/>
    <w:rsid w:val="007E1901"/>
    <w:rsid w:val="007E23A1"/>
    <w:rsid w:val="007E259F"/>
    <w:rsid w:val="007E2C4F"/>
    <w:rsid w:val="007E347E"/>
    <w:rsid w:val="007E3B14"/>
    <w:rsid w:val="007E41A4"/>
    <w:rsid w:val="007E43E3"/>
    <w:rsid w:val="007E469A"/>
    <w:rsid w:val="007E54B8"/>
    <w:rsid w:val="007E569C"/>
    <w:rsid w:val="007E5D12"/>
    <w:rsid w:val="007E6420"/>
    <w:rsid w:val="007E677F"/>
    <w:rsid w:val="007E6B25"/>
    <w:rsid w:val="007E6E06"/>
    <w:rsid w:val="007E6F4A"/>
    <w:rsid w:val="007E79CC"/>
    <w:rsid w:val="007F1124"/>
    <w:rsid w:val="007F152D"/>
    <w:rsid w:val="007F20C4"/>
    <w:rsid w:val="007F20EE"/>
    <w:rsid w:val="007F23D8"/>
    <w:rsid w:val="007F307A"/>
    <w:rsid w:val="007F30C6"/>
    <w:rsid w:val="007F38FD"/>
    <w:rsid w:val="007F3C18"/>
    <w:rsid w:val="007F4318"/>
    <w:rsid w:val="007F4709"/>
    <w:rsid w:val="007F47DA"/>
    <w:rsid w:val="007F4E52"/>
    <w:rsid w:val="007F4F84"/>
    <w:rsid w:val="007F4F92"/>
    <w:rsid w:val="007F5072"/>
    <w:rsid w:val="007F5382"/>
    <w:rsid w:val="007F55A4"/>
    <w:rsid w:val="007F5D28"/>
    <w:rsid w:val="007F6260"/>
    <w:rsid w:val="007F682B"/>
    <w:rsid w:val="007F78E8"/>
    <w:rsid w:val="007F79FA"/>
    <w:rsid w:val="007F7F8F"/>
    <w:rsid w:val="00800509"/>
    <w:rsid w:val="0080078E"/>
    <w:rsid w:val="00800B7F"/>
    <w:rsid w:val="008012B1"/>
    <w:rsid w:val="008019E5"/>
    <w:rsid w:val="00801D63"/>
    <w:rsid w:val="0080348B"/>
    <w:rsid w:val="00803D82"/>
    <w:rsid w:val="00803D98"/>
    <w:rsid w:val="008043FC"/>
    <w:rsid w:val="008052CE"/>
    <w:rsid w:val="0080548A"/>
    <w:rsid w:val="008058D0"/>
    <w:rsid w:val="00806A4C"/>
    <w:rsid w:val="0080705B"/>
    <w:rsid w:val="0080712F"/>
    <w:rsid w:val="0080723C"/>
    <w:rsid w:val="00807748"/>
    <w:rsid w:val="00807F71"/>
    <w:rsid w:val="00807FFB"/>
    <w:rsid w:val="0081000F"/>
    <w:rsid w:val="00810FE5"/>
    <w:rsid w:val="00811E76"/>
    <w:rsid w:val="00812657"/>
    <w:rsid w:val="00812A1A"/>
    <w:rsid w:val="00812DFF"/>
    <w:rsid w:val="008135BD"/>
    <w:rsid w:val="0081362F"/>
    <w:rsid w:val="0081383A"/>
    <w:rsid w:val="0081497F"/>
    <w:rsid w:val="00814B90"/>
    <w:rsid w:val="00814FC7"/>
    <w:rsid w:val="008154A7"/>
    <w:rsid w:val="008162DC"/>
    <w:rsid w:val="0081660C"/>
    <w:rsid w:val="00816A0D"/>
    <w:rsid w:val="00816AD8"/>
    <w:rsid w:val="00816EA0"/>
    <w:rsid w:val="00817195"/>
    <w:rsid w:val="00817416"/>
    <w:rsid w:val="00817658"/>
    <w:rsid w:val="00817FB9"/>
    <w:rsid w:val="008206AE"/>
    <w:rsid w:val="00821271"/>
    <w:rsid w:val="00821306"/>
    <w:rsid w:val="008213D9"/>
    <w:rsid w:val="008216CE"/>
    <w:rsid w:val="008218AE"/>
    <w:rsid w:val="00821D85"/>
    <w:rsid w:val="00821E47"/>
    <w:rsid w:val="008220F6"/>
    <w:rsid w:val="00822456"/>
    <w:rsid w:val="00823819"/>
    <w:rsid w:val="00823C4B"/>
    <w:rsid w:val="00824140"/>
    <w:rsid w:val="0082427D"/>
    <w:rsid w:val="00825441"/>
    <w:rsid w:val="00826855"/>
    <w:rsid w:val="00830052"/>
    <w:rsid w:val="008300D0"/>
    <w:rsid w:val="008308D8"/>
    <w:rsid w:val="00830F8C"/>
    <w:rsid w:val="008313E8"/>
    <w:rsid w:val="008320D2"/>
    <w:rsid w:val="008321CE"/>
    <w:rsid w:val="0083257C"/>
    <w:rsid w:val="0083261B"/>
    <w:rsid w:val="00832B44"/>
    <w:rsid w:val="00832EC9"/>
    <w:rsid w:val="00833307"/>
    <w:rsid w:val="00833583"/>
    <w:rsid w:val="00833B5B"/>
    <w:rsid w:val="00833E9A"/>
    <w:rsid w:val="0083454E"/>
    <w:rsid w:val="00834FEF"/>
    <w:rsid w:val="008355F6"/>
    <w:rsid w:val="00836323"/>
    <w:rsid w:val="00837133"/>
    <w:rsid w:val="008379FF"/>
    <w:rsid w:val="00837D3D"/>
    <w:rsid w:val="00837E9B"/>
    <w:rsid w:val="008404AA"/>
    <w:rsid w:val="008406D7"/>
    <w:rsid w:val="0084074F"/>
    <w:rsid w:val="008407BA"/>
    <w:rsid w:val="00840AA3"/>
    <w:rsid w:val="00840AAC"/>
    <w:rsid w:val="0084101C"/>
    <w:rsid w:val="0084181B"/>
    <w:rsid w:val="00841F29"/>
    <w:rsid w:val="008425CC"/>
    <w:rsid w:val="00842DC2"/>
    <w:rsid w:val="0084357B"/>
    <w:rsid w:val="00845869"/>
    <w:rsid w:val="00845B14"/>
    <w:rsid w:val="00845F4B"/>
    <w:rsid w:val="008465B4"/>
    <w:rsid w:val="00846ACC"/>
    <w:rsid w:val="00846D25"/>
    <w:rsid w:val="00847B75"/>
    <w:rsid w:val="00850013"/>
    <w:rsid w:val="008500DD"/>
    <w:rsid w:val="00850884"/>
    <w:rsid w:val="00850A0A"/>
    <w:rsid w:val="00850A94"/>
    <w:rsid w:val="0085114F"/>
    <w:rsid w:val="00851E96"/>
    <w:rsid w:val="00851F1C"/>
    <w:rsid w:val="00852FA5"/>
    <w:rsid w:val="00853F7D"/>
    <w:rsid w:val="0085517F"/>
    <w:rsid w:val="0085562D"/>
    <w:rsid w:val="00855A78"/>
    <w:rsid w:val="00855E8C"/>
    <w:rsid w:val="00856154"/>
    <w:rsid w:val="00856286"/>
    <w:rsid w:val="0085657E"/>
    <w:rsid w:val="00856F0E"/>
    <w:rsid w:val="008573AF"/>
    <w:rsid w:val="008576B0"/>
    <w:rsid w:val="00860296"/>
    <w:rsid w:val="008602E3"/>
    <w:rsid w:val="00860DA4"/>
    <w:rsid w:val="00861146"/>
    <w:rsid w:val="00861948"/>
    <w:rsid w:val="00861CEE"/>
    <w:rsid w:val="00862011"/>
    <w:rsid w:val="00862A15"/>
    <w:rsid w:val="00862CC9"/>
    <w:rsid w:val="00862D8E"/>
    <w:rsid w:val="00862EF2"/>
    <w:rsid w:val="0086598A"/>
    <w:rsid w:val="00865C3D"/>
    <w:rsid w:val="00865F4C"/>
    <w:rsid w:val="00866453"/>
    <w:rsid w:val="00866BBB"/>
    <w:rsid w:val="0086707F"/>
    <w:rsid w:val="00867501"/>
    <w:rsid w:val="00867D8E"/>
    <w:rsid w:val="008700C0"/>
    <w:rsid w:val="0087058B"/>
    <w:rsid w:val="0087099A"/>
    <w:rsid w:val="00870ACE"/>
    <w:rsid w:val="00870D79"/>
    <w:rsid w:val="00871333"/>
    <w:rsid w:val="00871952"/>
    <w:rsid w:val="00872006"/>
    <w:rsid w:val="00872386"/>
    <w:rsid w:val="008726D7"/>
    <w:rsid w:val="00873128"/>
    <w:rsid w:val="008735BC"/>
    <w:rsid w:val="00873AAC"/>
    <w:rsid w:val="00873C61"/>
    <w:rsid w:val="00873DFD"/>
    <w:rsid w:val="008748C0"/>
    <w:rsid w:val="008749BF"/>
    <w:rsid w:val="00875542"/>
    <w:rsid w:val="00875E14"/>
    <w:rsid w:val="0087677E"/>
    <w:rsid w:val="0087712C"/>
    <w:rsid w:val="008776E7"/>
    <w:rsid w:val="00877746"/>
    <w:rsid w:val="00877C5D"/>
    <w:rsid w:val="0088019D"/>
    <w:rsid w:val="00880354"/>
    <w:rsid w:val="0088093C"/>
    <w:rsid w:val="00880BC0"/>
    <w:rsid w:val="0088127A"/>
    <w:rsid w:val="00881D59"/>
    <w:rsid w:val="008826D7"/>
    <w:rsid w:val="00882991"/>
    <w:rsid w:val="00882DB6"/>
    <w:rsid w:val="00882EC1"/>
    <w:rsid w:val="00883236"/>
    <w:rsid w:val="0088324E"/>
    <w:rsid w:val="00883BBB"/>
    <w:rsid w:val="0088434F"/>
    <w:rsid w:val="00884371"/>
    <w:rsid w:val="008848E2"/>
    <w:rsid w:val="00884B7A"/>
    <w:rsid w:val="00884D47"/>
    <w:rsid w:val="00885604"/>
    <w:rsid w:val="008856C5"/>
    <w:rsid w:val="00886112"/>
    <w:rsid w:val="008869D4"/>
    <w:rsid w:val="00886EAC"/>
    <w:rsid w:val="008872B3"/>
    <w:rsid w:val="00887392"/>
    <w:rsid w:val="00890A64"/>
    <w:rsid w:val="00890C3E"/>
    <w:rsid w:val="00890C40"/>
    <w:rsid w:val="0089122E"/>
    <w:rsid w:val="008912A7"/>
    <w:rsid w:val="0089183A"/>
    <w:rsid w:val="008920B4"/>
    <w:rsid w:val="008925EB"/>
    <w:rsid w:val="0089275E"/>
    <w:rsid w:val="00892B43"/>
    <w:rsid w:val="00892D9C"/>
    <w:rsid w:val="00893432"/>
    <w:rsid w:val="00893936"/>
    <w:rsid w:val="00893CE2"/>
    <w:rsid w:val="00893F41"/>
    <w:rsid w:val="00895144"/>
    <w:rsid w:val="00895963"/>
    <w:rsid w:val="008969EE"/>
    <w:rsid w:val="008972B6"/>
    <w:rsid w:val="0089731C"/>
    <w:rsid w:val="00897339"/>
    <w:rsid w:val="00897697"/>
    <w:rsid w:val="008977E1"/>
    <w:rsid w:val="00897BFA"/>
    <w:rsid w:val="00897D19"/>
    <w:rsid w:val="008A0044"/>
    <w:rsid w:val="008A0156"/>
    <w:rsid w:val="008A0BFE"/>
    <w:rsid w:val="008A1932"/>
    <w:rsid w:val="008A21D9"/>
    <w:rsid w:val="008A232D"/>
    <w:rsid w:val="008A3182"/>
    <w:rsid w:val="008A3C76"/>
    <w:rsid w:val="008A3D54"/>
    <w:rsid w:val="008A3E10"/>
    <w:rsid w:val="008A411C"/>
    <w:rsid w:val="008A4630"/>
    <w:rsid w:val="008A47CE"/>
    <w:rsid w:val="008A4DFA"/>
    <w:rsid w:val="008A5D73"/>
    <w:rsid w:val="008A5F2F"/>
    <w:rsid w:val="008A6BAE"/>
    <w:rsid w:val="008A719F"/>
    <w:rsid w:val="008A7350"/>
    <w:rsid w:val="008A7A72"/>
    <w:rsid w:val="008B09F3"/>
    <w:rsid w:val="008B0ECF"/>
    <w:rsid w:val="008B111A"/>
    <w:rsid w:val="008B16E6"/>
    <w:rsid w:val="008B1AB2"/>
    <w:rsid w:val="008B1D9B"/>
    <w:rsid w:val="008B2042"/>
    <w:rsid w:val="008B20FF"/>
    <w:rsid w:val="008B2569"/>
    <w:rsid w:val="008B25F1"/>
    <w:rsid w:val="008B3351"/>
    <w:rsid w:val="008B3567"/>
    <w:rsid w:val="008B36D0"/>
    <w:rsid w:val="008B38AF"/>
    <w:rsid w:val="008B3D7F"/>
    <w:rsid w:val="008B3E1B"/>
    <w:rsid w:val="008B3F4B"/>
    <w:rsid w:val="008B4353"/>
    <w:rsid w:val="008B48EC"/>
    <w:rsid w:val="008B4AF0"/>
    <w:rsid w:val="008B518E"/>
    <w:rsid w:val="008B527B"/>
    <w:rsid w:val="008B5AB9"/>
    <w:rsid w:val="008B67E6"/>
    <w:rsid w:val="008B69B8"/>
    <w:rsid w:val="008B6F12"/>
    <w:rsid w:val="008B7042"/>
    <w:rsid w:val="008B770C"/>
    <w:rsid w:val="008C0325"/>
    <w:rsid w:val="008C094A"/>
    <w:rsid w:val="008C1570"/>
    <w:rsid w:val="008C1792"/>
    <w:rsid w:val="008C17B2"/>
    <w:rsid w:val="008C1AD3"/>
    <w:rsid w:val="008C1E3E"/>
    <w:rsid w:val="008C2059"/>
    <w:rsid w:val="008C21D0"/>
    <w:rsid w:val="008C2DBC"/>
    <w:rsid w:val="008C3A4E"/>
    <w:rsid w:val="008C422F"/>
    <w:rsid w:val="008C48FF"/>
    <w:rsid w:val="008C5371"/>
    <w:rsid w:val="008C6031"/>
    <w:rsid w:val="008C623D"/>
    <w:rsid w:val="008C65F4"/>
    <w:rsid w:val="008C6683"/>
    <w:rsid w:val="008C6A10"/>
    <w:rsid w:val="008C6E0C"/>
    <w:rsid w:val="008C7273"/>
    <w:rsid w:val="008C78F8"/>
    <w:rsid w:val="008D05DF"/>
    <w:rsid w:val="008D09E8"/>
    <w:rsid w:val="008D0E65"/>
    <w:rsid w:val="008D10C6"/>
    <w:rsid w:val="008D110A"/>
    <w:rsid w:val="008D1612"/>
    <w:rsid w:val="008D19CF"/>
    <w:rsid w:val="008D20CE"/>
    <w:rsid w:val="008D2259"/>
    <w:rsid w:val="008D2531"/>
    <w:rsid w:val="008D25BB"/>
    <w:rsid w:val="008D2833"/>
    <w:rsid w:val="008D2A5B"/>
    <w:rsid w:val="008D313A"/>
    <w:rsid w:val="008D3381"/>
    <w:rsid w:val="008D33FE"/>
    <w:rsid w:val="008D3B9F"/>
    <w:rsid w:val="008D3D02"/>
    <w:rsid w:val="008D3D5A"/>
    <w:rsid w:val="008D4226"/>
    <w:rsid w:val="008D4D7C"/>
    <w:rsid w:val="008D5432"/>
    <w:rsid w:val="008D54C0"/>
    <w:rsid w:val="008D5558"/>
    <w:rsid w:val="008D5806"/>
    <w:rsid w:val="008D5ED9"/>
    <w:rsid w:val="008D7247"/>
    <w:rsid w:val="008D7567"/>
    <w:rsid w:val="008E0EE4"/>
    <w:rsid w:val="008E109B"/>
    <w:rsid w:val="008E12BE"/>
    <w:rsid w:val="008E13FD"/>
    <w:rsid w:val="008E1C24"/>
    <w:rsid w:val="008E2626"/>
    <w:rsid w:val="008E27A9"/>
    <w:rsid w:val="008E323C"/>
    <w:rsid w:val="008E32E0"/>
    <w:rsid w:val="008E35A6"/>
    <w:rsid w:val="008E36D9"/>
    <w:rsid w:val="008E3A5C"/>
    <w:rsid w:val="008E3A9A"/>
    <w:rsid w:val="008E429E"/>
    <w:rsid w:val="008E58A3"/>
    <w:rsid w:val="008E5938"/>
    <w:rsid w:val="008E6109"/>
    <w:rsid w:val="008E6395"/>
    <w:rsid w:val="008E6A39"/>
    <w:rsid w:val="008E76BB"/>
    <w:rsid w:val="008E7BC7"/>
    <w:rsid w:val="008F12A6"/>
    <w:rsid w:val="008F1764"/>
    <w:rsid w:val="008F1E3D"/>
    <w:rsid w:val="008F235C"/>
    <w:rsid w:val="008F2860"/>
    <w:rsid w:val="008F290B"/>
    <w:rsid w:val="008F2F11"/>
    <w:rsid w:val="008F3369"/>
    <w:rsid w:val="008F33A6"/>
    <w:rsid w:val="008F35EC"/>
    <w:rsid w:val="008F4FE8"/>
    <w:rsid w:val="008F4FED"/>
    <w:rsid w:val="008F5189"/>
    <w:rsid w:val="008F5D5A"/>
    <w:rsid w:val="008F6200"/>
    <w:rsid w:val="008F62F8"/>
    <w:rsid w:val="008F6893"/>
    <w:rsid w:val="008F6B9D"/>
    <w:rsid w:val="008F7292"/>
    <w:rsid w:val="008F76C0"/>
    <w:rsid w:val="009000F2"/>
    <w:rsid w:val="0090079D"/>
    <w:rsid w:val="0090086A"/>
    <w:rsid w:val="00900D2C"/>
    <w:rsid w:val="00901807"/>
    <w:rsid w:val="00901F0E"/>
    <w:rsid w:val="00902A26"/>
    <w:rsid w:val="00902A57"/>
    <w:rsid w:val="00902B29"/>
    <w:rsid w:val="00903C83"/>
    <w:rsid w:val="00903D77"/>
    <w:rsid w:val="00903FA1"/>
    <w:rsid w:val="0090408F"/>
    <w:rsid w:val="0090446A"/>
    <w:rsid w:val="00904537"/>
    <w:rsid w:val="00904DC3"/>
    <w:rsid w:val="0090534A"/>
    <w:rsid w:val="00905469"/>
    <w:rsid w:val="009054F4"/>
    <w:rsid w:val="00906078"/>
    <w:rsid w:val="0090629C"/>
    <w:rsid w:val="00906DCE"/>
    <w:rsid w:val="00906EA2"/>
    <w:rsid w:val="00907278"/>
    <w:rsid w:val="00907E91"/>
    <w:rsid w:val="00910041"/>
    <w:rsid w:val="00910C26"/>
    <w:rsid w:val="0091112B"/>
    <w:rsid w:val="00911D61"/>
    <w:rsid w:val="00912850"/>
    <w:rsid w:val="009128B8"/>
    <w:rsid w:val="00913AFB"/>
    <w:rsid w:val="0091472C"/>
    <w:rsid w:val="00914DC9"/>
    <w:rsid w:val="00914F4F"/>
    <w:rsid w:val="00915351"/>
    <w:rsid w:val="00915679"/>
    <w:rsid w:val="009159C2"/>
    <w:rsid w:val="00915D01"/>
    <w:rsid w:val="0091627F"/>
    <w:rsid w:val="00916E45"/>
    <w:rsid w:val="0092077A"/>
    <w:rsid w:val="00920DC0"/>
    <w:rsid w:val="009219F3"/>
    <w:rsid w:val="009221CB"/>
    <w:rsid w:val="00922320"/>
    <w:rsid w:val="00922E57"/>
    <w:rsid w:val="00923643"/>
    <w:rsid w:val="00923A75"/>
    <w:rsid w:val="00923E1A"/>
    <w:rsid w:val="0092405E"/>
    <w:rsid w:val="009245CC"/>
    <w:rsid w:val="0092490A"/>
    <w:rsid w:val="00925A3E"/>
    <w:rsid w:val="009261DB"/>
    <w:rsid w:val="00926939"/>
    <w:rsid w:val="00926F4C"/>
    <w:rsid w:val="00927330"/>
    <w:rsid w:val="00927710"/>
    <w:rsid w:val="009307CA"/>
    <w:rsid w:val="009312F9"/>
    <w:rsid w:val="00931445"/>
    <w:rsid w:val="00931AB8"/>
    <w:rsid w:val="00931C19"/>
    <w:rsid w:val="00931C63"/>
    <w:rsid w:val="00931D10"/>
    <w:rsid w:val="0093218A"/>
    <w:rsid w:val="0093386D"/>
    <w:rsid w:val="00934C8E"/>
    <w:rsid w:val="00935109"/>
    <w:rsid w:val="00935194"/>
    <w:rsid w:val="00936EA5"/>
    <w:rsid w:val="00937079"/>
    <w:rsid w:val="00937114"/>
    <w:rsid w:val="00937E71"/>
    <w:rsid w:val="0094015D"/>
    <w:rsid w:val="00940916"/>
    <w:rsid w:val="009412B7"/>
    <w:rsid w:val="00941B13"/>
    <w:rsid w:val="0094215C"/>
    <w:rsid w:val="00942F8E"/>
    <w:rsid w:val="00943543"/>
    <w:rsid w:val="0094364F"/>
    <w:rsid w:val="009437AE"/>
    <w:rsid w:val="009441DB"/>
    <w:rsid w:val="0094435E"/>
    <w:rsid w:val="00944834"/>
    <w:rsid w:val="00946128"/>
    <w:rsid w:val="0094633F"/>
    <w:rsid w:val="00947BA5"/>
    <w:rsid w:val="00950805"/>
    <w:rsid w:val="009517E4"/>
    <w:rsid w:val="009518D4"/>
    <w:rsid w:val="009520BC"/>
    <w:rsid w:val="009521D2"/>
    <w:rsid w:val="0095224C"/>
    <w:rsid w:val="00952403"/>
    <w:rsid w:val="00952589"/>
    <w:rsid w:val="00952BD8"/>
    <w:rsid w:val="00953573"/>
    <w:rsid w:val="009537C0"/>
    <w:rsid w:val="00954B06"/>
    <w:rsid w:val="009557A9"/>
    <w:rsid w:val="00956647"/>
    <w:rsid w:val="00956CF3"/>
    <w:rsid w:val="00957380"/>
    <w:rsid w:val="00957409"/>
    <w:rsid w:val="00957499"/>
    <w:rsid w:val="00957ED2"/>
    <w:rsid w:val="009604AE"/>
    <w:rsid w:val="00960863"/>
    <w:rsid w:val="009609AF"/>
    <w:rsid w:val="00960DE4"/>
    <w:rsid w:val="009610C7"/>
    <w:rsid w:val="00961164"/>
    <w:rsid w:val="009612A4"/>
    <w:rsid w:val="00961867"/>
    <w:rsid w:val="00961A4F"/>
    <w:rsid w:val="00961DC5"/>
    <w:rsid w:val="009625B7"/>
    <w:rsid w:val="00962FB8"/>
    <w:rsid w:val="00963183"/>
    <w:rsid w:val="0096361C"/>
    <w:rsid w:val="0096373F"/>
    <w:rsid w:val="00964007"/>
    <w:rsid w:val="00964283"/>
    <w:rsid w:val="009642A4"/>
    <w:rsid w:val="009643F4"/>
    <w:rsid w:val="009645A6"/>
    <w:rsid w:val="00964DD4"/>
    <w:rsid w:val="00964F5A"/>
    <w:rsid w:val="0096527F"/>
    <w:rsid w:val="009653ED"/>
    <w:rsid w:val="009654BB"/>
    <w:rsid w:val="00965B85"/>
    <w:rsid w:val="00966216"/>
    <w:rsid w:val="00966A21"/>
    <w:rsid w:val="00966AD2"/>
    <w:rsid w:val="009700E6"/>
    <w:rsid w:val="0097025C"/>
    <w:rsid w:val="0097082E"/>
    <w:rsid w:val="00970C77"/>
    <w:rsid w:val="00971415"/>
    <w:rsid w:val="009716D8"/>
    <w:rsid w:val="00971F54"/>
    <w:rsid w:val="00972057"/>
    <w:rsid w:val="00972224"/>
    <w:rsid w:val="0097227B"/>
    <w:rsid w:val="0097262E"/>
    <w:rsid w:val="0097293F"/>
    <w:rsid w:val="00973103"/>
    <w:rsid w:val="009732EB"/>
    <w:rsid w:val="00974022"/>
    <w:rsid w:val="009743E8"/>
    <w:rsid w:val="009745D8"/>
    <w:rsid w:val="00974F3B"/>
    <w:rsid w:val="0097552A"/>
    <w:rsid w:val="0097564A"/>
    <w:rsid w:val="00975707"/>
    <w:rsid w:val="00975974"/>
    <w:rsid w:val="00975D06"/>
    <w:rsid w:val="00975D63"/>
    <w:rsid w:val="00975DAE"/>
    <w:rsid w:val="00976BBE"/>
    <w:rsid w:val="00977349"/>
    <w:rsid w:val="009775E3"/>
    <w:rsid w:val="00977A7B"/>
    <w:rsid w:val="00977D18"/>
    <w:rsid w:val="0098055B"/>
    <w:rsid w:val="00980B30"/>
    <w:rsid w:val="009810BE"/>
    <w:rsid w:val="009817BC"/>
    <w:rsid w:val="009819A7"/>
    <w:rsid w:val="0098220A"/>
    <w:rsid w:val="00982E75"/>
    <w:rsid w:val="00982F7D"/>
    <w:rsid w:val="00983337"/>
    <w:rsid w:val="009836AA"/>
    <w:rsid w:val="009846BF"/>
    <w:rsid w:val="00984EE9"/>
    <w:rsid w:val="009851F5"/>
    <w:rsid w:val="0098534B"/>
    <w:rsid w:val="00986019"/>
    <w:rsid w:val="00986281"/>
    <w:rsid w:val="00986B7B"/>
    <w:rsid w:val="00986FC9"/>
    <w:rsid w:val="00987322"/>
    <w:rsid w:val="0098764E"/>
    <w:rsid w:val="00987683"/>
    <w:rsid w:val="00987826"/>
    <w:rsid w:val="00987B4F"/>
    <w:rsid w:val="00987D58"/>
    <w:rsid w:val="0099034B"/>
    <w:rsid w:val="009906D4"/>
    <w:rsid w:val="00990A8E"/>
    <w:rsid w:val="00990EB7"/>
    <w:rsid w:val="00990F5F"/>
    <w:rsid w:val="009911A7"/>
    <w:rsid w:val="009913B8"/>
    <w:rsid w:val="009914E4"/>
    <w:rsid w:val="00991E0C"/>
    <w:rsid w:val="00992141"/>
    <w:rsid w:val="009921DB"/>
    <w:rsid w:val="00992C67"/>
    <w:rsid w:val="00992D5B"/>
    <w:rsid w:val="00992F7F"/>
    <w:rsid w:val="00993135"/>
    <w:rsid w:val="0099321A"/>
    <w:rsid w:val="00993AC7"/>
    <w:rsid w:val="00993BAD"/>
    <w:rsid w:val="00993E49"/>
    <w:rsid w:val="00994120"/>
    <w:rsid w:val="009942F5"/>
    <w:rsid w:val="00994568"/>
    <w:rsid w:val="00994602"/>
    <w:rsid w:val="00995B01"/>
    <w:rsid w:val="00996055"/>
    <w:rsid w:val="009967B2"/>
    <w:rsid w:val="00996EF4"/>
    <w:rsid w:val="00997044"/>
    <w:rsid w:val="00997BC9"/>
    <w:rsid w:val="009A113D"/>
    <w:rsid w:val="009A1ECA"/>
    <w:rsid w:val="009A2BE9"/>
    <w:rsid w:val="009A2BF3"/>
    <w:rsid w:val="009A3688"/>
    <w:rsid w:val="009A3713"/>
    <w:rsid w:val="009A3C3E"/>
    <w:rsid w:val="009A4153"/>
    <w:rsid w:val="009A4C2C"/>
    <w:rsid w:val="009A59B3"/>
    <w:rsid w:val="009A5FAE"/>
    <w:rsid w:val="009A6B3A"/>
    <w:rsid w:val="009A7081"/>
    <w:rsid w:val="009A70A3"/>
    <w:rsid w:val="009A73C5"/>
    <w:rsid w:val="009A7E7C"/>
    <w:rsid w:val="009A7EFA"/>
    <w:rsid w:val="009B05D2"/>
    <w:rsid w:val="009B152B"/>
    <w:rsid w:val="009B2731"/>
    <w:rsid w:val="009B2DCF"/>
    <w:rsid w:val="009B384C"/>
    <w:rsid w:val="009B39D8"/>
    <w:rsid w:val="009B3D38"/>
    <w:rsid w:val="009B4368"/>
    <w:rsid w:val="009B4D4C"/>
    <w:rsid w:val="009B66F5"/>
    <w:rsid w:val="009B7505"/>
    <w:rsid w:val="009B7F67"/>
    <w:rsid w:val="009C0020"/>
    <w:rsid w:val="009C03F7"/>
    <w:rsid w:val="009C10DA"/>
    <w:rsid w:val="009C19FC"/>
    <w:rsid w:val="009C27F7"/>
    <w:rsid w:val="009C3BC4"/>
    <w:rsid w:val="009C3C93"/>
    <w:rsid w:val="009C3E97"/>
    <w:rsid w:val="009C4017"/>
    <w:rsid w:val="009C424E"/>
    <w:rsid w:val="009C4708"/>
    <w:rsid w:val="009C4870"/>
    <w:rsid w:val="009C4C4E"/>
    <w:rsid w:val="009C4D37"/>
    <w:rsid w:val="009C574C"/>
    <w:rsid w:val="009C5753"/>
    <w:rsid w:val="009C5E42"/>
    <w:rsid w:val="009C620F"/>
    <w:rsid w:val="009C657D"/>
    <w:rsid w:val="009C724B"/>
    <w:rsid w:val="009C7266"/>
    <w:rsid w:val="009C748A"/>
    <w:rsid w:val="009C789B"/>
    <w:rsid w:val="009D03B7"/>
    <w:rsid w:val="009D07AD"/>
    <w:rsid w:val="009D0824"/>
    <w:rsid w:val="009D1172"/>
    <w:rsid w:val="009D13CC"/>
    <w:rsid w:val="009D1654"/>
    <w:rsid w:val="009D1AAC"/>
    <w:rsid w:val="009D1BDB"/>
    <w:rsid w:val="009D298F"/>
    <w:rsid w:val="009D2F9C"/>
    <w:rsid w:val="009D4207"/>
    <w:rsid w:val="009D4225"/>
    <w:rsid w:val="009D4461"/>
    <w:rsid w:val="009D4E4A"/>
    <w:rsid w:val="009D5130"/>
    <w:rsid w:val="009D53D1"/>
    <w:rsid w:val="009D53FB"/>
    <w:rsid w:val="009D56A4"/>
    <w:rsid w:val="009D6081"/>
    <w:rsid w:val="009D6446"/>
    <w:rsid w:val="009D678C"/>
    <w:rsid w:val="009D6B9A"/>
    <w:rsid w:val="009D6D30"/>
    <w:rsid w:val="009D7523"/>
    <w:rsid w:val="009D76B5"/>
    <w:rsid w:val="009D7AF1"/>
    <w:rsid w:val="009D7BC7"/>
    <w:rsid w:val="009D7FAC"/>
    <w:rsid w:val="009E0109"/>
    <w:rsid w:val="009E0342"/>
    <w:rsid w:val="009E098B"/>
    <w:rsid w:val="009E09AB"/>
    <w:rsid w:val="009E0D2F"/>
    <w:rsid w:val="009E0D7D"/>
    <w:rsid w:val="009E0DAF"/>
    <w:rsid w:val="009E19BB"/>
    <w:rsid w:val="009E1C47"/>
    <w:rsid w:val="009E38D1"/>
    <w:rsid w:val="009E3DF1"/>
    <w:rsid w:val="009E40FF"/>
    <w:rsid w:val="009E47DD"/>
    <w:rsid w:val="009E48DE"/>
    <w:rsid w:val="009E514A"/>
    <w:rsid w:val="009E5177"/>
    <w:rsid w:val="009E5701"/>
    <w:rsid w:val="009E5711"/>
    <w:rsid w:val="009E758E"/>
    <w:rsid w:val="009E7737"/>
    <w:rsid w:val="009E7BC5"/>
    <w:rsid w:val="009E7BFB"/>
    <w:rsid w:val="009E7D6B"/>
    <w:rsid w:val="009E7E81"/>
    <w:rsid w:val="009F020A"/>
    <w:rsid w:val="009F02B9"/>
    <w:rsid w:val="009F05AD"/>
    <w:rsid w:val="009F0659"/>
    <w:rsid w:val="009F1109"/>
    <w:rsid w:val="009F143E"/>
    <w:rsid w:val="009F1DE8"/>
    <w:rsid w:val="009F2186"/>
    <w:rsid w:val="009F227C"/>
    <w:rsid w:val="009F28DC"/>
    <w:rsid w:val="009F2E2B"/>
    <w:rsid w:val="009F2EDB"/>
    <w:rsid w:val="009F33DC"/>
    <w:rsid w:val="009F3572"/>
    <w:rsid w:val="009F3B27"/>
    <w:rsid w:val="009F4550"/>
    <w:rsid w:val="009F56C0"/>
    <w:rsid w:val="009F5C76"/>
    <w:rsid w:val="009F5C92"/>
    <w:rsid w:val="009F70F1"/>
    <w:rsid w:val="00A000C5"/>
    <w:rsid w:val="00A00213"/>
    <w:rsid w:val="00A007B4"/>
    <w:rsid w:val="00A00930"/>
    <w:rsid w:val="00A00CA0"/>
    <w:rsid w:val="00A00E00"/>
    <w:rsid w:val="00A01221"/>
    <w:rsid w:val="00A012A8"/>
    <w:rsid w:val="00A012F1"/>
    <w:rsid w:val="00A016FF"/>
    <w:rsid w:val="00A01886"/>
    <w:rsid w:val="00A0207F"/>
    <w:rsid w:val="00A021AF"/>
    <w:rsid w:val="00A027B1"/>
    <w:rsid w:val="00A0307A"/>
    <w:rsid w:val="00A03A7C"/>
    <w:rsid w:val="00A04270"/>
    <w:rsid w:val="00A044AA"/>
    <w:rsid w:val="00A04763"/>
    <w:rsid w:val="00A0700C"/>
    <w:rsid w:val="00A102F8"/>
    <w:rsid w:val="00A10A20"/>
    <w:rsid w:val="00A117D5"/>
    <w:rsid w:val="00A11C11"/>
    <w:rsid w:val="00A12280"/>
    <w:rsid w:val="00A12720"/>
    <w:rsid w:val="00A12ED1"/>
    <w:rsid w:val="00A130DC"/>
    <w:rsid w:val="00A13121"/>
    <w:rsid w:val="00A131F5"/>
    <w:rsid w:val="00A133C1"/>
    <w:rsid w:val="00A13414"/>
    <w:rsid w:val="00A13675"/>
    <w:rsid w:val="00A138B7"/>
    <w:rsid w:val="00A13F2D"/>
    <w:rsid w:val="00A148A0"/>
    <w:rsid w:val="00A14AA8"/>
    <w:rsid w:val="00A14F81"/>
    <w:rsid w:val="00A1535F"/>
    <w:rsid w:val="00A15CB1"/>
    <w:rsid w:val="00A15DCC"/>
    <w:rsid w:val="00A15E7D"/>
    <w:rsid w:val="00A15E84"/>
    <w:rsid w:val="00A16021"/>
    <w:rsid w:val="00A16961"/>
    <w:rsid w:val="00A176DD"/>
    <w:rsid w:val="00A1770E"/>
    <w:rsid w:val="00A21773"/>
    <w:rsid w:val="00A21838"/>
    <w:rsid w:val="00A22C3E"/>
    <w:rsid w:val="00A22C4D"/>
    <w:rsid w:val="00A23343"/>
    <w:rsid w:val="00A2334E"/>
    <w:rsid w:val="00A23442"/>
    <w:rsid w:val="00A239AD"/>
    <w:rsid w:val="00A249D2"/>
    <w:rsid w:val="00A254AB"/>
    <w:rsid w:val="00A259F2"/>
    <w:rsid w:val="00A266CC"/>
    <w:rsid w:val="00A26DB4"/>
    <w:rsid w:val="00A27425"/>
    <w:rsid w:val="00A27F0F"/>
    <w:rsid w:val="00A3023E"/>
    <w:rsid w:val="00A305C5"/>
    <w:rsid w:val="00A30919"/>
    <w:rsid w:val="00A31F05"/>
    <w:rsid w:val="00A31FD2"/>
    <w:rsid w:val="00A33723"/>
    <w:rsid w:val="00A33924"/>
    <w:rsid w:val="00A33CF5"/>
    <w:rsid w:val="00A3404D"/>
    <w:rsid w:val="00A341AB"/>
    <w:rsid w:val="00A34290"/>
    <w:rsid w:val="00A355F9"/>
    <w:rsid w:val="00A357D3"/>
    <w:rsid w:val="00A35AA9"/>
    <w:rsid w:val="00A35F3C"/>
    <w:rsid w:val="00A36CF6"/>
    <w:rsid w:val="00A37309"/>
    <w:rsid w:val="00A37329"/>
    <w:rsid w:val="00A37558"/>
    <w:rsid w:val="00A3786A"/>
    <w:rsid w:val="00A37D5A"/>
    <w:rsid w:val="00A4008C"/>
    <w:rsid w:val="00A402A8"/>
    <w:rsid w:val="00A40685"/>
    <w:rsid w:val="00A40E2F"/>
    <w:rsid w:val="00A41819"/>
    <w:rsid w:val="00A41C9A"/>
    <w:rsid w:val="00A41D73"/>
    <w:rsid w:val="00A42406"/>
    <w:rsid w:val="00A433E8"/>
    <w:rsid w:val="00A43A1D"/>
    <w:rsid w:val="00A43AB0"/>
    <w:rsid w:val="00A44854"/>
    <w:rsid w:val="00A44A45"/>
    <w:rsid w:val="00A4651F"/>
    <w:rsid w:val="00A4665D"/>
    <w:rsid w:val="00A46859"/>
    <w:rsid w:val="00A46D39"/>
    <w:rsid w:val="00A47019"/>
    <w:rsid w:val="00A47247"/>
    <w:rsid w:val="00A472B8"/>
    <w:rsid w:val="00A47E11"/>
    <w:rsid w:val="00A47F4D"/>
    <w:rsid w:val="00A5004A"/>
    <w:rsid w:val="00A5013E"/>
    <w:rsid w:val="00A50149"/>
    <w:rsid w:val="00A5017C"/>
    <w:rsid w:val="00A502D6"/>
    <w:rsid w:val="00A502F5"/>
    <w:rsid w:val="00A504F4"/>
    <w:rsid w:val="00A507C4"/>
    <w:rsid w:val="00A508AA"/>
    <w:rsid w:val="00A50EE7"/>
    <w:rsid w:val="00A51A6F"/>
    <w:rsid w:val="00A526CE"/>
    <w:rsid w:val="00A52CFF"/>
    <w:rsid w:val="00A5468F"/>
    <w:rsid w:val="00A54909"/>
    <w:rsid w:val="00A54DC0"/>
    <w:rsid w:val="00A550C9"/>
    <w:rsid w:val="00A55228"/>
    <w:rsid w:val="00A55410"/>
    <w:rsid w:val="00A55A04"/>
    <w:rsid w:val="00A564DE"/>
    <w:rsid w:val="00A5670C"/>
    <w:rsid w:val="00A6054E"/>
    <w:rsid w:val="00A60799"/>
    <w:rsid w:val="00A6170B"/>
    <w:rsid w:val="00A61991"/>
    <w:rsid w:val="00A61B7F"/>
    <w:rsid w:val="00A61B91"/>
    <w:rsid w:val="00A61C3A"/>
    <w:rsid w:val="00A620E8"/>
    <w:rsid w:val="00A63335"/>
    <w:rsid w:val="00A634EB"/>
    <w:rsid w:val="00A635B2"/>
    <w:rsid w:val="00A63685"/>
    <w:rsid w:val="00A63EA5"/>
    <w:rsid w:val="00A64545"/>
    <w:rsid w:val="00A645AC"/>
    <w:rsid w:val="00A64C79"/>
    <w:rsid w:val="00A65EFB"/>
    <w:rsid w:val="00A66E28"/>
    <w:rsid w:val="00A67429"/>
    <w:rsid w:val="00A677E7"/>
    <w:rsid w:val="00A67CE9"/>
    <w:rsid w:val="00A70590"/>
    <w:rsid w:val="00A7062E"/>
    <w:rsid w:val="00A70834"/>
    <w:rsid w:val="00A71542"/>
    <w:rsid w:val="00A7171F"/>
    <w:rsid w:val="00A71FA0"/>
    <w:rsid w:val="00A71FBD"/>
    <w:rsid w:val="00A71FF6"/>
    <w:rsid w:val="00A72727"/>
    <w:rsid w:val="00A727D8"/>
    <w:rsid w:val="00A72C1A"/>
    <w:rsid w:val="00A732FB"/>
    <w:rsid w:val="00A73513"/>
    <w:rsid w:val="00A73AA7"/>
    <w:rsid w:val="00A7463E"/>
    <w:rsid w:val="00A74C54"/>
    <w:rsid w:val="00A75185"/>
    <w:rsid w:val="00A75696"/>
    <w:rsid w:val="00A758E2"/>
    <w:rsid w:val="00A7613D"/>
    <w:rsid w:val="00A765B1"/>
    <w:rsid w:val="00A772F2"/>
    <w:rsid w:val="00A77828"/>
    <w:rsid w:val="00A77BAA"/>
    <w:rsid w:val="00A800F9"/>
    <w:rsid w:val="00A803A6"/>
    <w:rsid w:val="00A8073D"/>
    <w:rsid w:val="00A80D02"/>
    <w:rsid w:val="00A815FB"/>
    <w:rsid w:val="00A81AEB"/>
    <w:rsid w:val="00A82D32"/>
    <w:rsid w:val="00A82EAE"/>
    <w:rsid w:val="00A82FC7"/>
    <w:rsid w:val="00A847F9"/>
    <w:rsid w:val="00A84F27"/>
    <w:rsid w:val="00A8519C"/>
    <w:rsid w:val="00A855EE"/>
    <w:rsid w:val="00A8597A"/>
    <w:rsid w:val="00A85B87"/>
    <w:rsid w:val="00A85F83"/>
    <w:rsid w:val="00A86019"/>
    <w:rsid w:val="00A8619A"/>
    <w:rsid w:val="00A86EED"/>
    <w:rsid w:val="00A8733A"/>
    <w:rsid w:val="00A8778D"/>
    <w:rsid w:val="00A90B45"/>
    <w:rsid w:val="00A9151F"/>
    <w:rsid w:val="00A9196B"/>
    <w:rsid w:val="00A91AEF"/>
    <w:rsid w:val="00A91BB5"/>
    <w:rsid w:val="00A91BEE"/>
    <w:rsid w:val="00A91D4B"/>
    <w:rsid w:val="00A920B2"/>
    <w:rsid w:val="00A92A96"/>
    <w:rsid w:val="00A92AF0"/>
    <w:rsid w:val="00A933FE"/>
    <w:rsid w:val="00A937D5"/>
    <w:rsid w:val="00A93C41"/>
    <w:rsid w:val="00A93C70"/>
    <w:rsid w:val="00A93F85"/>
    <w:rsid w:val="00A94423"/>
    <w:rsid w:val="00A94A32"/>
    <w:rsid w:val="00A94AFC"/>
    <w:rsid w:val="00A94BF5"/>
    <w:rsid w:val="00A94D97"/>
    <w:rsid w:val="00A9686A"/>
    <w:rsid w:val="00A96B4A"/>
    <w:rsid w:val="00A97717"/>
    <w:rsid w:val="00A97BDA"/>
    <w:rsid w:val="00A97F56"/>
    <w:rsid w:val="00AA043A"/>
    <w:rsid w:val="00AA0779"/>
    <w:rsid w:val="00AA08F3"/>
    <w:rsid w:val="00AA0A7E"/>
    <w:rsid w:val="00AA0F23"/>
    <w:rsid w:val="00AA1067"/>
    <w:rsid w:val="00AA1163"/>
    <w:rsid w:val="00AA1DA8"/>
    <w:rsid w:val="00AA222C"/>
    <w:rsid w:val="00AA2264"/>
    <w:rsid w:val="00AA238E"/>
    <w:rsid w:val="00AA2483"/>
    <w:rsid w:val="00AA248C"/>
    <w:rsid w:val="00AA253B"/>
    <w:rsid w:val="00AA29F8"/>
    <w:rsid w:val="00AA3243"/>
    <w:rsid w:val="00AA388F"/>
    <w:rsid w:val="00AA3C4C"/>
    <w:rsid w:val="00AA408E"/>
    <w:rsid w:val="00AA4DA9"/>
    <w:rsid w:val="00AA4F6D"/>
    <w:rsid w:val="00AA50CE"/>
    <w:rsid w:val="00AA536B"/>
    <w:rsid w:val="00AA57C3"/>
    <w:rsid w:val="00AA57C9"/>
    <w:rsid w:val="00AA5A5C"/>
    <w:rsid w:val="00AA5A6F"/>
    <w:rsid w:val="00AA634D"/>
    <w:rsid w:val="00AA6F6C"/>
    <w:rsid w:val="00AA721D"/>
    <w:rsid w:val="00AA7519"/>
    <w:rsid w:val="00AA790A"/>
    <w:rsid w:val="00AA7CD0"/>
    <w:rsid w:val="00AB02EA"/>
    <w:rsid w:val="00AB0B63"/>
    <w:rsid w:val="00AB110C"/>
    <w:rsid w:val="00AB11EF"/>
    <w:rsid w:val="00AB135F"/>
    <w:rsid w:val="00AB227A"/>
    <w:rsid w:val="00AB22BF"/>
    <w:rsid w:val="00AB256E"/>
    <w:rsid w:val="00AB3466"/>
    <w:rsid w:val="00AB38B2"/>
    <w:rsid w:val="00AB3BBB"/>
    <w:rsid w:val="00AB408C"/>
    <w:rsid w:val="00AB40DD"/>
    <w:rsid w:val="00AB43AF"/>
    <w:rsid w:val="00AB4E41"/>
    <w:rsid w:val="00AB5A33"/>
    <w:rsid w:val="00AB5EB1"/>
    <w:rsid w:val="00AB6003"/>
    <w:rsid w:val="00AB6344"/>
    <w:rsid w:val="00AB759A"/>
    <w:rsid w:val="00AB7B06"/>
    <w:rsid w:val="00AB7EAA"/>
    <w:rsid w:val="00AC0432"/>
    <w:rsid w:val="00AC0770"/>
    <w:rsid w:val="00AC1683"/>
    <w:rsid w:val="00AC1D82"/>
    <w:rsid w:val="00AC2D5F"/>
    <w:rsid w:val="00AC4094"/>
    <w:rsid w:val="00AC42B6"/>
    <w:rsid w:val="00AC4AB7"/>
    <w:rsid w:val="00AC51E0"/>
    <w:rsid w:val="00AC55E0"/>
    <w:rsid w:val="00AC6987"/>
    <w:rsid w:val="00AC6CF3"/>
    <w:rsid w:val="00AC6D24"/>
    <w:rsid w:val="00AC6E18"/>
    <w:rsid w:val="00AC75EB"/>
    <w:rsid w:val="00AC7F64"/>
    <w:rsid w:val="00AD1065"/>
    <w:rsid w:val="00AD159E"/>
    <w:rsid w:val="00AD2AB1"/>
    <w:rsid w:val="00AD3132"/>
    <w:rsid w:val="00AD33A5"/>
    <w:rsid w:val="00AD3DA6"/>
    <w:rsid w:val="00AD3F3C"/>
    <w:rsid w:val="00AD447E"/>
    <w:rsid w:val="00AD4B2F"/>
    <w:rsid w:val="00AD5F0A"/>
    <w:rsid w:val="00AD6A5B"/>
    <w:rsid w:val="00AD6B4F"/>
    <w:rsid w:val="00AD6D19"/>
    <w:rsid w:val="00AD7812"/>
    <w:rsid w:val="00AD7C42"/>
    <w:rsid w:val="00AD7CFA"/>
    <w:rsid w:val="00AE06B0"/>
    <w:rsid w:val="00AE0BD6"/>
    <w:rsid w:val="00AE0E72"/>
    <w:rsid w:val="00AE11C1"/>
    <w:rsid w:val="00AE163D"/>
    <w:rsid w:val="00AE1A42"/>
    <w:rsid w:val="00AE1C5C"/>
    <w:rsid w:val="00AE315E"/>
    <w:rsid w:val="00AE319F"/>
    <w:rsid w:val="00AE31D9"/>
    <w:rsid w:val="00AE3CF0"/>
    <w:rsid w:val="00AE4546"/>
    <w:rsid w:val="00AE6575"/>
    <w:rsid w:val="00AE71EE"/>
    <w:rsid w:val="00AE7368"/>
    <w:rsid w:val="00AE7ADA"/>
    <w:rsid w:val="00AF03CF"/>
    <w:rsid w:val="00AF0A0A"/>
    <w:rsid w:val="00AF14FC"/>
    <w:rsid w:val="00AF1ED2"/>
    <w:rsid w:val="00AF1F4E"/>
    <w:rsid w:val="00AF2302"/>
    <w:rsid w:val="00AF262A"/>
    <w:rsid w:val="00AF3557"/>
    <w:rsid w:val="00AF3F86"/>
    <w:rsid w:val="00AF4CEE"/>
    <w:rsid w:val="00AF4F4A"/>
    <w:rsid w:val="00AF584C"/>
    <w:rsid w:val="00AF5D84"/>
    <w:rsid w:val="00AF6476"/>
    <w:rsid w:val="00AF669D"/>
    <w:rsid w:val="00AF672C"/>
    <w:rsid w:val="00AF673E"/>
    <w:rsid w:val="00AF6ABE"/>
    <w:rsid w:val="00AF7003"/>
    <w:rsid w:val="00AF7389"/>
    <w:rsid w:val="00AF76B7"/>
    <w:rsid w:val="00AF79DF"/>
    <w:rsid w:val="00AF7C37"/>
    <w:rsid w:val="00B00378"/>
    <w:rsid w:val="00B00D91"/>
    <w:rsid w:val="00B00E84"/>
    <w:rsid w:val="00B01DD9"/>
    <w:rsid w:val="00B01F0E"/>
    <w:rsid w:val="00B02680"/>
    <w:rsid w:val="00B02E98"/>
    <w:rsid w:val="00B038F1"/>
    <w:rsid w:val="00B0392E"/>
    <w:rsid w:val="00B03C1B"/>
    <w:rsid w:val="00B0430C"/>
    <w:rsid w:val="00B04678"/>
    <w:rsid w:val="00B047C9"/>
    <w:rsid w:val="00B04A04"/>
    <w:rsid w:val="00B04B78"/>
    <w:rsid w:val="00B04C37"/>
    <w:rsid w:val="00B04F00"/>
    <w:rsid w:val="00B05107"/>
    <w:rsid w:val="00B05BA6"/>
    <w:rsid w:val="00B066FE"/>
    <w:rsid w:val="00B06912"/>
    <w:rsid w:val="00B06CF6"/>
    <w:rsid w:val="00B07316"/>
    <w:rsid w:val="00B07F74"/>
    <w:rsid w:val="00B10618"/>
    <w:rsid w:val="00B10B04"/>
    <w:rsid w:val="00B10CC6"/>
    <w:rsid w:val="00B11932"/>
    <w:rsid w:val="00B11A61"/>
    <w:rsid w:val="00B12082"/>
    <w:rsid w:val="00B12648"/>
    <w:rsid w:val="00B1270C"/>
    <w:rsid w:val="00B12710"/>
    <w:rsid w:val="00B13389"/>
    <w:rsid w:val="00B1364C"/>
    <w:rsid w:val="00B13EDB"/>
    <w:rsid w:val="00B141A5"/>
    <w:rsid w:val="00B14546"/>
    <w:rsid w:val="00B14F47"/>
    <w:rsid w:val="00B15282"/>
    <w:rsid w:val="00B15286"/>
    <w:rsid w:val="00B1539F"/>
    <w:rsid w:val="00B1550D"/>
    <w:rsid w:val="00B15F6C"/>
    <w:rsid w:val="00B163E8"/>
    <w:rsid w:val="00B16A6F"/>
    <w:rsid w:val="00B16B1F"/>
    <w:rsid w:val="00B1767E"/>
    <w:rsid w:val="00B20760"/>
    <w:rsid w:val="00B2125C"/>
    <w:rsid w:val="00B21676"/>
    <w:rsid w:val="00B219E1"/>
    <w:rsid w:val="00B21ECF"/>
    <w:rsid w:val="00B22150"/>
    <w:rsid w:val="00B226DE"/>
    <w:rsid w:val="00B22FB5"/>
    <w:rsid w:val="00B241D5"/>
    <w:rsid w:val="00B243C7"/>
    <w:rsid w:val="00B24BE9"/>
    <w:rsid w:val="00B2547E"/>
    <w:rsid w:val="00B2551D"/>
    <w:rsid w:val="00B25F8C"/>
    <w:rsid w:val="00B260BE"/>
    <w:rsid w:val="00B260DE"/>
    <w:rsid w:val="00B26677"/>
    <w:rsid w:val="00B26A96"/>
    <w:rsid w:val="00B26E58"/>
    <w:rsid w:val="00B26F5E"/>
    <w:rsid w:val="00B27251"/>
    <w:rsid w:val="00B274E3"/>
    <w:rsid w:val="00B2765C"/>
    <w:rsid w:val="00B27C4B"/>
    <w:rsid w:val="00B30563"/>
    <w:rsid w:val="00B3069E"/>
    <w:rsid w:val="00B30A76"/>
    <w:rsid w:val="00B31246"/>
    <w:rsid w:val="00B32295"/>
    <w:rsid w:val="00B33AB5"/>
    <w:rsid w:val="00B3412E"/>
    <w:rsid w:val="00B343E0"/>
    <w:rsid w:val="00B34478"/>
    <w:rsid w:val="00B35B6D"/>
    <w:rsid w:val="00B35D53"/>
    <w:rsid w:val="00B367C4"/>
    <w:rsid w:val="00B36D3E"/>
    <w:rsid w:val="00B3774E"/>
    <w:rsid w:val="00B37B8E"/>
    <w:rsid w:val="00B37C34"/>
    <w:rsid w:val="00B40222"/>
    <w:rsid w:val="00B404C3"/>
    <w:rsid w:val="00B4160A"/>
    <w:rsid w:val="00B41618"/>
    <w:rsid w:val="00B41A04"/>
    <w:rsid w:val="00B42743"/>
    <w:rsid w:val="00B430E9"/>
    <w:rsid w:val="00B4311F"/>
    <w:rsid w:val="00B431AE"/>
    <w:rsid w:val="00B43A43"/>
    <w:rsid w:val="00B44288"/>
    <w:rsid w:val="00B448BF"/>
    <w:rsid w:val="00B45A59"/>
    <w:rsid w:val="00B45F9F"/>
    <w:rsid w:val="00B4627C"/>
    <w:rsid w:val="00B4641F"/>
    <w:rsid w:val="00B46793"/>
    <w:rsid w:val="00B46953"/>
    <w:rsid w:val="00B47455"/>
    <w:rsid w:val="00B47979"/>
    <w:rsid w:val="00B47A59"/>
    <w:rsid w:val="00B47ECD"/>
    <w:rsid w:val="00B47FF3"/>
    <w:rsid w:val="00B503D6"/>
    <w:rsid w:val="00B51520"/>
    <w:rsid w:val="00B515C3"/>
    <w:rsid w:val="00B517C2"/>
    <w:rsid w:val="00B518CE"/>
    <w:rsid w:val="00B51F56"/>
    <w:rsid w:val="00B52234"/>
    <w:rsid w:val="00B524E1"/>
    <w:rsid w:val="00B53623"/>
    <w:rsid w:val="00B53D1D"/>
    <w:rsid w:val="00B53E98"/>
    <w:rsid w:val="00B53F9B"/>
    <w:rsid w:val="00B54B19"/>
    <w:rsid w:val="00B55AEA"/>
    <w:rsid w:val="00B55F64"/>
    <w:rsid w:val="00B56007"/>
    <w:rsid w:val="00B561D7"/>
    <w:rsid w:val="00B56CE0"/>
    <w:rsid w:val="00B56ECA"/>
    <w:rsid w:val="00B56EF6"/>
    <w:rsid w:val="00B57093"/>
    <w:rsid w:val="00B57B5D"/>
    <w:rsid w:val="00B60613"/>
    <w:rsid w:val="00B60BE6"/>
    <w:rsid w:val="00B61AEC"/>
    <w:rsid w:val="00B6244C"/>
    <w:rsid w:val="00B62774"/>
    <w:rsid w:val="00B62A2F"/>
    <w:rsid w:val="00B62B7B"/>
    <w:rsid w:val="00B62D3F"/>
    <w:rsid w:val="00B62F0A"/>
    <w:rsid w:val="00B63484"/>
    <w:rsid w:val="00B634B7"/>
    <w:rsid w:val="00B634F1"/>
    <w:rsid w:val="00B637EF"/>
    <w:rsid w:val="00B63EF6"/>
    <w:rsid w:val="00B6440A"/>
    <w:rsid w:val="00B65788"/>
    <w:rsid w:val="00B65844"/>
    <w:rsid w:val="00B66054"/>
    <w:rsid w:val="00B66563"/>
    <w:rsid w:val="00B6677F"/>
    <w:rsid w:val="00B66950"/>
    <w:rsid w:val="00B66C7A"/>
    <w:rsid w:val="00B66D0C"/>
    <w:rsid w:val="00B672EA"/>
    <w:rsid w:val="00B6747B"/>
    <w:rsid w:val="00B70200"/>
    <w:rsid w:val="00B702D7"/>
    <w:rsid w:val="00B70389"/>
    <w:rsid w:val="00B70E01"/>
    <w:rsid w:val="00B713F0"/>
    <w:rsid w:val="00B71973"/>
    <w:rsid w:val="00B72A0B"/>
    <w:rsid w:val="00B72CF0"/>
    <w:rsid w:val="00B7380E"/>
    <w:rsid w:val="00B740F6"/>
    <w:rsid w:val="00B74615"/>
    <w:rsid w:val="00B7474B"/>
    <w:rsid w:val="00B74789"/>
    <w:rsid w:val="00B75408"/>
    <w:rsid w:val="00B755B6"/>
    <w:rsid w:val="00B75977"/>
    <w:rsid w:val="00B75A48"/>
    <w:rsid w:val="00B75CC0"/>
    <w:rsid w:val="00B76021"/>
    <w:rsid w:val="00B76FCD"/>
    <w:rsid w:val="00B76FFF"/>
    <w:rsid w:val="00B7764D"/>
    <w:rsid w:val="00B77BB2"/>
    <w:rsid w:val="00B8003B"/>
    <w:rsid w:val="00B804F8"/>
    <w:rsid w:val="00B8095A"/>
    <w:rsid w:val="00B81274"/>
    <w:rsid w:val="00B815D3"/>
    <w:rsid w:val="00B81721"/>
    <w:rsid w:val="00B81742"/>
    <w:rsid w:val="00B817B5"/>
    <w:rsid w:val="00B81BC5"/>
    <w:rsid w:val="00B823A6"/>
    <w:rsid w:val="00B829C4"/>
    <w:rsid w:val="00B83295"/>
    <w:rsid w:val="00B83E76"/>
    <w:rsid w:val="00B83FA0"/>
    <w:rsid w:val="00B84156"/>
    <w:rsid w:val="00B841D5"/>
    <w:rsid w:val="00B846E6"/>
    <w:rsid w:val="00B847E5"/>
    <w:rsid w:val="00B8537B"/>
    <w:rsid w:val="00B85586"/>
    <w:rsid w:val="00B859FB"/>
    <w:rsid w:val="00B86289"/>
    <w:rsid w:val="00B863B3"/>
    <w:rsid w:val="00B869D3"/>
    <w:rsid w:val="00B86CF8"/>
    <w:rsid w:val="00B86E44"/>
    <w:rsid w:val="00B87359"/>
    <w:rsid w:val="00B87C2A"/>
    <w:rsid w:val="00B87F1C"/>
    <w:rsid w:val="00B90D8D"/>
    <w:rsid w:val="00B91263"/>
    <w:rsid w:val="00B91B61"/>
    <w:rsid w:val="00B92E64"/>
    <w:rsid w:val="00B93849"/>
    <w:rsid w:val="00B938BD"/>
    <w:rsid w:val="00B93CF3"/>
    <w:rsid w:val="00B9407F"/>
    <w:rsid w:val="00B944E9"/>
    <w:rsid w:val="00B945D7"/>
    <w:rsid w:val="00B94896"/>
    <w:rsid w:val="00B94CDD"/>
    <w:rsid w:val="00B94DA7"/>
    <w:rsid w:val="00B95163"/>
    <w:rsid w:val="00B954D0"/>
    <w:rsid w:val="00B96DD9"/>
    <w:rsid w:val="00B96EA6"/>
    <w:rsid w:val="00B9789D"/>
    <w:rsid w:val="00B97A4C"/>
    <w:rsid w:val="00BA0016"/>
    <w:rsid w:val="00BA050E"/>
    <w:rsid w:val="00BA1289"/>
    <w:rsid w:val="00BA14B2"/>
    <w:rsid w:val="00BA15DC"/>
    <w:rsid w:val="00BA1E2F"/>
    <w:rsid w:val="00BA1EB8"/>
    <w:rsid w:val="00BA2907"/>
    <w:rsid w:val="00BA2C82"/>
    <w:rsid w:val="00BA2FB2"/>
    <w:rsid w:val="00BA308C"/>
    <w:rsid w:val="00BA3532"/>
    <w:rsid w:val="00BA3869"/>
    <w:rsid w:val="00BA39EB"/>
    <w:rsid w:val="00BA4399"/>
    <w:rsid w:val="00BA4452"/>
    <w:rsid w:val="00BA46C6"/>
    <w:rsid w:val="00BA4ACF"/>
    <w:rsid w:val="00BA5039"/>
    <w:rsid w:val="00BA5800"/>
    <w:rsid w:val="00BA583B"/>
    <w:rsid w:val="00BA5DF2"/>
    <w:rsid w:val="00BA5EC7"/>
    <w:rsid w:val="00BA6319"/>
    <w:rsid w:val="00BA63CE"/>
    <w:rsid w:val="00BA65FC"/>
    <w:rsid w:val="00BA676E"/>
    <w:rsid w:val="00BA6980"/>
    <w:rsid w:val="00BA6E22"/>
    <w:rsid w:val="00BA6EF2"/>
    <w:rsid w:val="00BA7227"/>
    <w:rsid w:val="00BA763C"/>
    <w:rsid w:val="00BA784D"/>
    <w:rsid w:val="00BA7CD7"/>
    <w:rsid w:val="00BB00E5"/>
    <w:rsid w:val="00BB1688"/>
    <w:rsid w:val="00BB1EFB"/>
    <w:rsid w:val="00BB269F"/>
    <w:rsid w:val="00BB270D"/>
    <w:rsid w:val="00BB27CC"/>
    <w:rsid w:val="00BB2ACE"/>
    <w:rsid w:val="00BB2E4E"/>
    <w:rsid w:val="00BB2E62"/>
    <w:rsid w:val="00BB36C9"/>
    <w:rsid w:val="00BB3A66"/>
    <w:rsid w:val="00BB40D1"/>
    <w:rsid w:val="00BB610B"/>
    <w:rsid w:val="00BB777D"/>
    <w:rsid w:val="00BB7EC0"/>
    <w:rsid w:val="00BB7F88"/>
    <w:rsid w:val="00BC0207"/>
    <w:rsid w:val="00BC072C"/>
    <w:rsid w:val="00BC089F"/>
    <w:rsid w:val="00BC0A0C"/>
    <w:rsid w:val="00BC0A5A"/>
    <w:rsid w:val="00BC0E64"/>
    <w:rsid w:val="00BC25D1"/>
    <w:rsid w:val="00BC2DBD"/>
    <w:rsid w:val="00BC3BCB"/>
    <w:rsid w:val="00BC3CF1"/>
    <w:rsid w:val="00BC428A"/>
    <w:rsid w:val="00BC4C40"/>
    <w:rsid w:val="00BC5854"/>
    <w:rsid w:val="00BC5A29"/>
    <w:rsid w:val="00BC5AE3"/>
    <w:rsid w:val="00BC5BAD"/>
    <w:rsid w:val="00BC692A"/>
    <w:rsid w:val="00BC76C5"/>
    <w:rsid w:val="00BC7F94"/>
    <w:rsid w:val="00BD1039"/>
    <w:rsid w:val="00BD10B7"/>
    <w:rsid w:val="00BD138A"/>
    <w:rsid w:val="00BD164A"/>
    <w:rsid w:val="00BD18B3"/>
    <w:rsid w:val="00BD1BDD"/>
    <w:rsid w:val="00BD1D7D"/>
    <w:rsid w:val="00BD1E27"/>
    <w:rsid w:val="00BD2B4D"/>
    <w:rsid w:val="00BD2F08"/>
    <w:rsid w:val="00BD2FB9"/>
    <w:rsid w:val="00BD31C2"/>
    <w:rsid w:val="00BD3683"/>
    <w:rsid w:val="00BD376F"/>
    <w:rsid w:val="00BD450A"/>
    <w:rsid w:val="00BD4717"/>
    <w:rsid w:val="00BD48EA"/>
    <w:rsid w:val="00BD4BA8"/>
    <w:rsid w:val="00BD5624"/>
    <w:rsid w:val="00BD62E6"/>
    <w:rsid w:val="00BD6B0E"/>
    <w:rsid w:val="00BD734D"/>
    <w:rsid w:val="00BD7532"/>
    <w:rsid w:val="00BD7941"/>
    <w:rsid w:val="00BE0591"/>
    <w:rsid w:val="00BE0C55"/>
    <w:rsid w:val="00BE0F03"/>
    <w:rsid w:val="00BE11A2"/>
    <w:rsid w:val="00BE1501"/>
    <w:rsid w:val="00BE1EF0"/>
    <w:rsid w:val="00BE246C"/>
    <w:rsid w:val="00BE2657"/>
    <w:rsid w:val="00BE2FD2"/>
    <w:rsid w:val="00BE3473"/>
    <w:rsid w:val="00BE377A"/>
    <w:rsid w:val="00BE37AE"/>
    <w:rsid w:val="00BE3B14"/>
    <w:rsid w:val="00BE3C65"/>
    <w:rsid w:val="00BE4222"/>
    <w:rsid w:val="00BE452F"/>
    <w:rsid w:val="00BE472D"/>
    <w:rsid w:val="00BE4C03"/>
    <w:rsid w:val="00BE4C13"/>
    <w:rsid w:val="00BE593E"/>
    <w:rsid w:val="00BE5A35"/>
    <w:rsid w:val="00BE5C04"/>
    <w:rsid w:val="00BE7D6A"/>
    <w:rsid w:val="00BE7F4D"/>
    <w:rsid w:val="00BF02CD"/>
    <w:rsid w:val="00BF03C0"/>
    <w:rsid w:val="00BF0EBF"/>
    <w:rsid w:val="00BF1534"/>
    <w:rsid w:val="00BF153D"/>
    <w:rsid w:val="00BF1CB7"/>
    <w:rsid w:val="00BF2021"/>
    <w:rsid w:val="00BF21D4"/>
    <w:rsid w:val="00BF2829"/>
    <w:rsid w:val="00BF2DDC"/>
    <w:rsid w:val="00BF313C"/>
    <w:rsid w:val="00BF32DE"/>
    <w:rsid w:val="00BF4A15"/>
    <w:rsid w:val="00BF4E0E"/>
    <w:rsid w:val="00BF4E27"/>
    <w:rsid w:val="00BF4F7C"/>
    <w:rsid w:val="00BF537B"/>
    <w:rsid w:val="00BF55FF"/>
    <w:rsid w:val="00BF5901"/>
    <w:rsid w:val="00BF626A"/>
    <w:rsid w:val="00BF688E"/>
    <w:rsid w:val="00BF6D77"/>
    <w:rsid w:val="00BF704C"/>
    <w:rsid w:val="00BF70C8"/>
    <w:rsid w:val="00BF739A"/>
    <w:rsid w:val="00BF7EF5"/>
    <w:rsid w:val="00C00358"/>
    <w:rsid w:val="00C00BF6"/>
    <w:rsid w:val="00C01146"/>
    <w:rsid w:val="00C0234A"/>
    <w:rsid w:val="00C0247B"/>
    <w:rsid w:val="00C0363A"/>
    <w:rsid w:val="00C0378E"/>
    <w:rsid w:val="00C04314"/>
    <w:rsid w:val="00C04BD0"/>
    <w:rsid w:val="00C05063"/>
    <w:rsid w:val="00C05730"/>
    <w:rsid w:val="00C05AF4"/>
    <w:rsid w:val="00C05AFD"/>
    <w:rsid w:val="00C0661C"/>
    <w:rsid w:val="00C0675F"/>
    <w:rsid w:val="00C06ECC"/>
    <w:rsid w:val="00C0702A"/>
    <w:rsid w:val="00C0724C"/>
    <w:rsid w:val="00C07C11"/>
    <w:rsid w:val="00C07E10"/>
    <w:rsid w:val="00C10015"/>
    <w:rsid w:val="00C106EA"/>
    <w:rsid w:val="00C1110A"/>
    <w:rsid w:val="00C11689"/>
    <w:rsid w:val="00C12414"/>
    <w:rsid w:val="00C12ECB"/>
    <w:rsid w:val="00C148B2"/>
    <w:rsid w:val="00C14ABD"/>
    <w:rsid w:val="00C151E0"/>
    <w:rsid w:val="00C155A8"/>
    <w:rsid w:val="00C159FD"/>
    <w:rsid w:val="00C15B31"/>
    <w:rsid w:val="00C15F66"/>
    <w:rsid w:val="00C1604F"/>
    <w:rsid w:val="00C166D4"/>
    <w:rsid w:val="00C168E5"/>
    <w:rsid w:val="00C1696D"/>
    <w:rsid w:val="00C16C90"/>
    <w:rsid w:val="00C17402"/>
    <w:rsid w:val="00C17AB5"/>
    <w:rsid w:val="00C17BDC"/>
    <w:rsid w:val="00C20051"/>
    <w:rsid w:val="00C2021B"/>
    <w:rsid w:val="00C20B6C"/>
    <w:rsid w:val="00C20B86"/>
    <w:rsid w:val="00C21145"/>
    <w:rsid w:val="00C215ED"/>
    <w:rsid w:val="00C22350"/>
    <w:rsid w:val="00C2302B"/>
    <w:rsid w:val="00C23615"/>
    <w:rsid w:val="00C2397E"/>
    <w:rsid w:val="00C23A83"/>
    <w:rsid w:val="00C24381"/>
    <w:rsid w:val="00C24801"/>
    <w:rsid w:val="00C2499B"/>
    <w:rsid w:val="00C24C2E"/>
    <w:rsid w:val="00C24C7A"/>
    <w:rsid w:val="00C24FFB"/>
    <w:rsid w:val="00C25CFF"/>
    <w:rsid w:val="00C25D94"/>
    <w:rsid w:val="00C25EA6"/>
    <w:rsid w:val="00C26164"/>
    <w:rsid w:val="00C261C1"/>
    <w:rsid w:val="00C26540"/>
    <w:rsid w:val="00C26574"/>
    <w:rsid w:val="00C26A27"/>
    <w:rsid w:val="00C26DBF"/>
    <w:rsid w:val="00C27199"/>
    <w:rsid w:val="00C27204"/>
    <w:rsid w:val="00C304E9"/>
    <w:rsid w:val="00C30B0B"/>
    <w:rsid w:val="00C31214"/>
    <w:rsid w:val="00C31320"/>
    <w:rsid w:val="00C316B4"/>
    <w:rsid w:val="00C32F03"/>
    <w:rsid w:val="00C332D4"/>
    <w:rsid w:val="00C33514"/>
    <w:rsid w:val="00C33A66"/>
    <w:rsid w:val="00C33E51"/>
    <w:rsid w:val="00C34C45"/>
    <w:rsid w:val="00C34C47"/>
    <w:rsid w:val="00C34FCE"/>
    <w:rsid w:val="00C34FF6"/>
    <w:rsid w:val="00C35411"/>
    <w:rsid w:val="00C35EED"/>
    <w:rsid w:val="00C36B2C"/>
    <w:rsid w:val="00C3701A"/>
    <w:rsid w:val="00C379EF"/>
    <w:rsid w:val="00C379F5"/>
    <w:rsid w:val="00C405C8"/>
    <w:rsid w:val="00C40C2F"/>
    <w:rsid w:val="00C415AC"/>
    <w:rsid w:val="00C428B6"/>
    <w:rsid w:val="00C4297A"/>
    <w:rsid w:val="00C4360C"/>
    <w:rsid w:val="00C439B8"/>
    <w:rsid w:val="00C43A0B"/>
    <w:rsid w:val="00C43EDA"/>
    <w:rsid w:val="00C43FEC"/>
    <w:rsid w:val="00C4414C"/>
    <w:rsid w:val="00C45512"/>
    <w:rsid w:val="00C4602B"/>
    <w:rsid w:val="00C46564"/>
    <w:rsid w:val="00C46BB5"/>
    <w:rsid w:val="00C46BFA"/>
    <w:rsid w:val="00C46DDF"/>
    <w:rsid w:val="00C500A1"/>
    <w:rsid w:val="00C50A02"/>
    <w:rsid w:val="00C51149"/>
    <w:rsid w:val="00C5117E"/>
    <w:rsid w:val="00C512D1"/>
    <w:rsid w:val="00C51856"/>
    <w:rsid w:val="00C51B04"/>
    <w:rsid w:val="00C51DB5"/>
    <w:rsid w:val="00C52959"/>
    <w:rsid w:val="00C53CE9"/>
    <w:rsid w:val="00C5531B"/>
    <w:rsid w:val="00C55375"/>
    <w:rsid w:val="00C5570F"/>
    <w:rsid w:val="00C56C98"/>
    <w:rsid w:val="00C56DE1"/>
    <w:rsid w:val="00C56DEE"/>
    <w:rsid w:val="00C5710A"/>
    <w:rsid w:val="00C57120"/>
    <w:rsid w:val="00C571D5"/>
    <w:rsid w:val="00C575D4"/>
    <w:rsid w:val="00C61223"/>
    <w:rsid w:val="00C61246"/>
    <w:rsid w:val="00C618A8"/>
    <w:rsid w:val="00C61A78"/>
    <w:rsid w:val="00C621E1"/>
    <w:rsid w:val="00C629F3"/>
    <w:rsid w:val="00C62B88"/>
    <w:rsid w:val="00C62CD3"/>
    <w:rsid w:val="00C634F9"/>
    <w:rsid w:val="00C63CDE"/>
    <w:rsid w:val="00C643ED"/>
    <w:rsid w:val="00C64534"/>
    <w:rsid w:val="00C64D93"/>
    <w:rsid w:val="00C64F49"/>
    <w:rsid w:val="00C64F71"/>
    <w:rsid w:val="00C650E3"/>
    <w:rsid w:val="00C65200"/>
    <w:rsid w:val="00C65BD3"/>
    <w:rsid w:val="00C664FB"/>
    <w:rsid w:val="00C665DE"/>
    <w:rsid w:val="00C667C3"/>
    <w:rsid w:val="00C6728B"/>
    <w:rsid w:val="00C67C4F"/>
    <w:rsid w:val="00C70718"/>
    <w:rsid w:val="00C70B25"/>
    <w:rsid w:val="00C713E1"/>
    <w:rsid w:val="00C71528"/>
    <w:rsid w:val="00C717E4"/>
    <w:rsid w:val="00C7191B"/>
    <w:rsid w:val="00C71F09"/>
    <w:rsid w:val="00C72443"/>
    <w:rsid w:val="00C72588"/>
    <w:rsid w:val="00C727B9"/>
    <w:rsid w:val="00C72F44"/>
    <w:rsid w:val="00C73670"/>
    <w:rsid w:val="00C737D1"/>
    <w:rsid w:val="00C738A0"/>
    <w:rsid w:val="00C73DE0"/>
    <w:rsid w:val="00C74609"/>
    <w:rsid w:val="00C749AB"/>
    <w:rsid w:val="00C757BF"/>
    <w:rsid w:val="00C75A8F"/>
    <w:rsid w:val="00C76129"/>
    <w:rsid w:val="00C76C0C"/>
    <w:rsid w:val="00C76FFC"/>
    <w:rsid w:val="00C774E0"/>
    <w:rsid w:val="00C77526"/>
    <w:rsid w:val="00C776BA"/>
    <w:rsid w:val="00C7791E"/>
    <w:rsid w:val="00C80994"/>
    <w:rsid w:val="00C81716"/>
    <w:rsid w:val="00C82BD2"/>
    <w:rsid w:val="00C832CB"/>
    <w:rsid w:val="00C83C1C"/>
    <w:rsid w:val="00C84085"/>
    <w:rsid w:val="00C852DC"/>
    <w:rsid w:val="00C854A8"/>
    <w:rsid w:val="00C85677"/>
    <w:rsid w:val="00C85E17"/>
    <w:rsid w:val="00C85F6A"/>
    <w:rsid w:val="00C861FF"/>
    <w:rsid w:val="00C868A7"/>
    <w:rsid w:val="00C86ABA"/>
    <w:rsid w:val="00C86BF7"/>
    <w:rsid w:val="00C87164"/>
    <w:rsid w:val="00C8786A"/>
    <w:rsid w:val="00C87BBA"/>
    <w:rsid w:val="00C87BD0"/>
    <w:rsid w:val="00C90492"/>
    <w:rsid w:val="00C905E5"/>
    <w:rsid w:val="00C90754"/>
    <w:rsid w:val="00C908A1"/>
    <w:rsid w:val="00C90B95"/>
    <w:rsid w:val="00C90BC4"/>
    <w:rsid w:val="00C90CA9"/>
    <w:rsid w:val="00C91802"/>
    <w:rsid w:val="00C91F6F"/>
    <w:rsid w:val="00C92E41"/>
    <w:rsid w:val="00C92F62"/>
    <w:rsid w:val="00C93097"/>
    <w:rsid w:val="00C93B40"/>
    <w:rsid w:val="00C93DB5"/>
    <w:rsid w:val="00C94CB9"/>
    <w:rsid w:val="00C95853"/>
    <w:rsid w:val="00C95C2F"/>
    <w:rsid w:val="00C95F87"/>
    <w:rsid w:val="00C96035"/>
    <w:rsid w:val="00C968EF"/>
    <w:rsid w:val="00C972CE"/>
    <w:rsid w:val="00CA0492"/>
    <w:rsid w:val="00CA05B0"/>
    <w:rsid w:val="00CA0632"/>
    <w:rsid w:val="00CA0A04"/>
    <w:rsid w:val="00CA2528"/>
    <w:rsid w:val="00CA33D8"/>
    <w:rsid w:val="00CA3CAB"/>
    <w:rsid w:val="00CA3FC0"/>
    <w:rsid w:val="00CA5685"/>
    <w:rsid w:val="00CA634A"/>
    <w:rsid w:val="00CA6A2E"/>
    <w:rsid w:val="00CA6B56"/>
    <w:rsid w:val="00CA7D3E"/>
    <w:rsid w:val="00CB0317"/>
    <w:rsid w:val="00CB0662"/>
    <w:rsid w:val="00CB0A82"/>
    <w:rsid w:val="00CB0F2F"/>
    <w:rsid w:val="00CB0F76"/>
    <w:rsid w:val="00CB10EA"/>
    <w:rsid w:val="00CB1556"/>
    <w:rsid w:val="00CB2913"/>
    <w:rsid w:val="00CB3970"/>
    <w:rsid w:val="00CB4234"/>
    <w:rsid w:val="00CB42B9"/>
    <w:rsid w:val="00CB4550"/>
    <w:rsid w:val="00CB4F39"/>
    <w:rsid w:val="00CB52A4"/>
    <w:rsid w:val="00CB537C"/>
    <w:rsid w:val="00CB5A26"/>
    <w:rsid w:val="00CB645B"/>
    <w:rsid w:val="00CB6A93"/>
    <w:rsid w:val="00CB6C79"/>
    <w:rsid w:val="00CB6F2E"/>
    <w:rsid w:val="00CB77C3"/>
    <w:rsid w:val="00CB7E9C"/>
    <w:rsid w:val="00CC0072"/>
    <w:rsid w:val="00CC027A"/>
    <w:rsid w:val="00CC0915"/>
    <w:rsid w:val="00CC0FBD"/>
    <w:rsid w:val="00CC1398"/>
    <w:rsid w:val="00CC1AF5"/>
    <w:rsid w:val="00CC1B74"/>
    <w:rsid w:val="00CC291E"/>
    <w:rsid w:val="00CC2D03"/>
    <w:rsid w:val="00CC2EB0"/>
    <w:rsid w:val="00CC40EC"/>
    <w:rsid w:val="00CC4701"/>
    <w:rsid w:val="00CC56B4"/>
    <w:rsid w:val="00CC5F95"/>
    <w:rsid w:val="00CC642A"/>
    <w:rsid w:val="00CC6AC7"/>
    <w:rsid w:val="00CC733D"/>
    <w:rsid w:val="00CC7617"/>
    <w:rsid w:val="00CC7E0D"/>
    <w:rsid w:val="00CC7E97"/>
    <w:rsid w:val="00CD00EB"/>
    <w:rsid w:val="00CD1255"/>
    <w:rsid w:val="00CD1343"/>
    <w:rsid w:val="00CD1484"/>
    <w:rsid w:val="00CD1892"/>
    <w:rsid w:val="00CD1C01"/>
    <w:rsid w:val="00CD1D00"/>
    <w:rsid w:val="00CD2009"/>
    <w:rsid w:val="00CD27AC"/>
    <w:rsid w:val="00CD2A82"/>
    <w:rsid w:val="00CD3CAB"/>
    <w:rsid w:val="00CD44FF"/>
    <w:rsid w:val="00CD46A7"/>
    <w:rsid w:val="00CD47BC"/>
    <w:rsid w:val="00CD4E50"/>
    <w:rsid w:val="00CD57CB"/>
    <w:rsid w:val="00CD64E1"/>
    <w:rsid w:val="00CD66BA"/>
    <w:rsid w:val="00CD68D5"/>
    <w:rsid w:val="00CD699D"/>
    <w:rsid w:val="00CD6BA3"/>
    <w:rsid w:val="00CD70DB"/>
    <w:rsid w:val="00CD7544"/>
    <w:rsid w:val="00CD78D4"/>
    <w:rsid w:val="00CE03AB"/>
    <w:rsid w:val="00CE0697"/>
    <w:rsid w:val="00CE0CA0"/>
    <w:rsid w:val="00CE14CB"/>
    <w:rsid w:val="00CE20E0"/>
    <w:rsid w:val="00CE2E2E"/>
    <w:rsid w:val="00CE3A51"/>
    <w:rsid w:val="00CE41F9"/>
    <w:rsid w:val="00CE4E09"/>
    <w:rsid w:val="00CE59F6"/>
    <w:rsid w:val="00CE66CD"/>
    <w:rsid w:val="00CE6BA9"/>
    <w:rsid w:val="00CE71C3"/>
    <w:rsid w:val="00CE727A"/>
    <w:rsid w:val="00CF029C"/>
    <w:rsid w:val="00CF0AF0"/>
    <w:rsid w:val="00CF157E"/>
    <w:rsid w:val="00CF1631"/>
    <w:rsid w:val="00CF1834"/>
    <w:rsid w:val="00CF1AAA"/>
    <w:rsid w:val="00CF1EC2"/>
    <w:rsid w:val="00CF2ACF"/>
    <w:rsid w:val="00CF345B"/>
    <w:rsid w:val="00CF3545"/>
    <w:rsid w:val="00CF3AD3"/>
    <w:rsid w:val="00CF3D9D"/>
    <w:rsid w:val="00CF475F"/>
    <w:rsid w:val="00CF5008"/>
    <w:rsid w:val="00CF5069"/>
    <w:rsid w:val="00CF59BF"/>
    <w:rsid w:val="00CF5E34"/>
    <w:rsid w:val="00CF6025"/>
    <w:rsid w:val="00CF6707"/>
    <w:rsid w:val="00CF7101"/>
    <w:rsid w:val="00CF7327"/>
    <w:rsid w:val="00CF7385"/>
    <w:rsid w:val="00CF7539"/>
    <w:rsid w:val="00CF75C6"/>
    <w:rsid w:val="00CF7B77"/>
    <w:rsid w:val="00CF7DF5"/>
    <w:rsid w:val="00D001D2"/>
    <w:rsid w:val="00D02A80"/>
    <w:rsid w:val="00D0336F"/>
    <w:rsid w:val="00D0352D"/>
    <w:rsid w:val="00D038B7"/>
    <w:rsid w:val="00D038DC"/>
    <w:rsid w:val="00D04658"/>
    <w:rsid w:val="00D04DBF"/>
    <w:rsid w:val="00D04F01"/>
    <w:rsid w:val="00D04F8B"/>
    <w:rsid w:val="00D054EF"/>
    <w:rsid w:val="00D05637"/>
    <w:rsid w:val="00D05BA9"/>
    <w:rsid w:val="00D05EB1"/>
    <w:rsid w:val="00D0650B"/>
    <w:rsid w:val="00D068AA"/>
    <w:rsid w:val="00D06E71"/>
    <w:rsid w:val="00D06E9C"/>
    <w:rsid w:val="00D0714B"/>
    <w:rsid w:val="00D0764E"/>
    <w:rsid w:val="00D07D82"/>
    <w:rsid w:val="00D10327"/>
    <w:rsid w:val="00D103C9"/>
    <w:rsid w:val="00D1079C"/>
    <w:rsid w:val="00D10BE1"/>
    <w:rsid w:val="00D114F5"/>
    <w:rsid w:val="00D11FE3"/>
    <w:rsid w:val="00D12393"/>
    <w:rsid w:val="00D12945"/>
    <w:rsid w:val="00D12CC0"/>
    <w:rsid w:val="00D12DA1"/>
    <w:rsid w:val="00D130C0"/>
    <w:rsid w:val="00D1343A"/>
    <w:rsid w:val="00D13D50"/>
    <w:rsid w:val="00D14101"/>
    <w:rsid w:val="00D144D8"/>
    <w:rsid w:val="00D14919"/>
    <w:rsid w:val="00D14E25"/>
    <w:rsid w:val="00D14F8A"/>
    <w:rsid w:val="00D15470"/>
    <w:rsid w:val="00D15AE3"/>
    <w:rsid w:val="00D160C4"/>
    <w:rsid w:val="00D165D8"/>
    <w:rsid w:val="00D16B61"/>
    <w:rsid w:val="00D1724E"/>
    <w:rsid w:val="00D17C26"/>
    <w:rsid w:val="00D17E08"/>
    <w:rsid w:val="00D206F6"/>
    <w:rsid w:val="00D20FD1"/>
    <w:rsid w:val="00D214D4"/>
    <w:rsid w:val="00D21AAA"/>
    <w:rsid w:val="00D21E6F"/>
    <w:rsid w:val="00D2218A"/>
    <w:rsid w:val="00D22B13"/>
    <w:rsid w:val="00D2371E"/>
    <w:rsid w:val="00D237E0"/>
    <w:rsid w:val="00D23A17"/>
    <w:rsid w:val="00D24343"/>
    <w:rsid w:val="00D24DFC"/>
    <w:rsid w:val="00D251CB"/>
    <w:rsid w:val="00D25676"/>
    <w:rsid w:val="00D2579F"/>
    <w:rsid w:val="00D2580E"/>
    <w:rsid w:val="00D265A7"/>
    <w:rsid w:val="00D2690C"/>
    <w:rsid w:val="00D27129"/>
    <w:rsid w:val="00D279E7"/>
    <w:rsid w:val="00D27F75"/>
    <w:rsid w:val="00D30225"/>
    <w:rsid w:val="00D3046D"/>
    <w:rsid w:val="00D30497"/>
    <w:rsid w:val="00D30C4D"/>
    <w:rsid w:val="00D30F5F"/>
    <w:rsid w:val="00D31243"/>
    <w:rsid w:val="00D316D9"/>
    <w:rsid w:val="00D31B07"/>
    <w:rsid w:val="00D31B9D"/>
    <w:rsid w:val="00D3272E"/>
    <w:rsid w:val="00D32D38"/>
    <w:rsid w:val="00D32FA0"/>
    <w:rsid w:val="00D33112"/>
    <w:rsid w:val="00D331CB"/>
    <w:rsid w:val="00D33DAA"/>
    <w:rsid w:val="00D3497A"/>
    <w:rsid w:val="00D34EBC"/>
    <w:rsid w:val="00D35F2F"/>
    <w:rsid w:val="00D35FC6"/>
    <w:rsid w:val="00D36BB8"/>
    <w:rsid w:val="00D377D4"/>
    <w:rsid w:val="00D401A1"/>
    <w:rsid w:val="00D40217"/>
    <w:rsid w:val="00D40385"/>
    <w:rsid w:val="00D404CE"/>
    <w:rsid w:val="00D40E8F"/>
    <w:rsid w:val="00D412BF"/>
    <w:rsid w:val="00D417C6"/>
    <w:rsid w:val="00D417D0"/>
    <w:rsid w:val="00D41DA9"/>
    <w:rsid w:val="00D42B0C"/>
    <w:rsid w:val="00D42D6E"/>
    <w:rsid w:val="00D43DEF"/>
    <w:rsid w:val="00D44259"/>
    <w:rsid w:val="00D45C61"/>
    <w:rsid w:val="00D45DDC"/>
    <w:rsid w:val="00D479B3"/>
    <w:rsid w:val="00D5064C"/>
    <w:rsid w:val="00D50C94"/>
    <w:rsid w:val="00D511E7"/>
    <w:rsid w:val="00D517ED"/>
    <w:rsid w:val="00D52490"/>
    <w:rsid w:val="00D5251C"/>
    <w:rsid w:val="00D52F56"/>
    <w:rsid w:val="00D539DA"/>
    <w:rsid w:val="00D53B3E"/>
    <w:rsid w:val="00D53EC6"/>
    <w:rsid w:val="00D54A50"/>
    <w:rsid w:val="00D54FFD"/>
    <w:rsid w:val="00D5552C"/>
    <w:rsid w:val="00D5556D"/>
    <w:rsid w:val="00D55C34"/>
    <w:rsid w:val="00D55C81"/>
    <w:rsid w:val="00D5674B"/>
    <w:rsid w:val="00D56B56"/>
    <w:rsid w:val="00D56BF5"/>
    <w:rsid w:val="00D56F99"/>
    <w:rsid w:val="00D5743F"/>
    <w:rsid w:val="00D5768F"/>
    <w:rsid w:val="00D57F1F"/>
    <w:rsid w:val="00D60065"/>
    <w:rsid w:val="00D60270"/>
    <w:rsid w:val="00D605C2"/>
    <w:rsid w:val="00D60733"/>
    <w:rsid w:val="00D60C60"/>
    <w:rsid w:val="00D61E1D"/>
    <w:rsid w:val="00D629A4"/>
    <w:rsid w:val="00D62BDF"/>
    <w:rsid w:val="00D62EEE"/>
    <w:rsid w:val="00D64F1C"/>
    <w:rsid w:val="00D6570C"/>
    <w:rsid w:val="00D659EA"/>
    <w:rsid w:val="00D65A89"/>
    <w:rsid w:val="00D65E85"/>
    <w:rsid w:val="00D65EA1"/>
    <w:rsid w:val="00D6611C"/>
    <w:rsid w:val="00D66D1F"/>
    <w:rsid w:val="00D671C7"/>
    <w:rsid w:val="00D675B0"/>
    <w:rsid w:val="00D675DE"/>
    <w:rsid w:val="00D678BB"/>
    <w:rsid w:val="00D67D81"/>
    <w:rsid w:val="00D70170"/>
    <w:rsid w:val="00D702E8"/>
    <w:rsid w:val="00D70552"/>
    <w:rsid w:val="00D70D42"/>
    <w:rsid w:val="00D71285"/>
    <w:rsid w:val="00D71ABC"/>
    <w:rsid w:val="00D71D50"/>
    <w:rsid w:val="00D721C5"/>
    <w:rsid w:val="00D72454"/>
    <w:rsid w:val="00D729A7"/>
    <w:rsid w:val="00D72A5B"/>
    <w:rsid w:val="00D73991"/>
    <w:rsid w:val="00D73CD4"/>
    <w:rsid w:val="00D73F06"/>
    <w:rsid w:val="00D740B2"/>
    <w:rsid w:val="00D74247"/>
    <w:rsid w:val="00D743F1"/>
    <w:rsid w:val="00D744CF"/>
    <w:rsid w:val="00D7456E"/>
    <w:rsid w:val="00D753A9"/>
    <w:rsid w:val="00D755F7"/>
    <w:rsid w:val="00D75DDB"/>
    <w:rsid w:val="00D75E4B"/>
    <w:rsid w:val="00D76A76"/>
    <w:rsid w:val="00D774F4"/>
    <w:rsid w:val="00D77687"/>
    <w:rsid w:val="00D778A1"/>
    <w:rsid w:val="00D77AF6"/>
    <w:rsid w:val="00D804C5"/>
    <w:rsid w:val="00D815E6"/>
    <w:rsid w:val="00D81A28"/>
    <w:rsid w:val="00D81BDE"/>
    <w:rsid w:val="00D8201D"/>
    <w:rsid w:val="00D82531"/>
    <w:rsid w:val="00D82B00"/>
    <w:rsid w:val="00D82B04"/>
    <w:rsid w:val="00D82BE4"/>
    <w:rsid w:val="00D82E05"/>
    <w:rsid w:val="00D83C0D"/>
    <w:rsid w:val="00D83C80"/>
    <w:rsid w:val="00D83F5B"/>
    <w:rsid w:val="00D8426A"/>
    <w:rsid w:val="00D84327"/>
    <w:rsid w:val="00D84922"/>
    <w:rsid w:val="00D85FDE"/>
    <w:rsid w:val="00D864AD"/>
    <w:rsid w:val="00D8665E"/>
    <w:rsid w:val="00D869C1"/>
    <w:rsid w:val="00D86CA9"/>
    <w:rsid w:val="00D86EC6"/>
    <w:rsid w:val="00D87418"/>
    <w:rsid w:val="00D87A39"/>
    <w:rsid w:val="00D87FE6"/>
    <w:rsid w:val="00D90830"/>
    <w:rsid w:val="00D90BC3"/>
    <w:rsid w:val="00D90C93"/>
    <w:rsid w:val="00D90DB9"/>
    <w:rsid w:val="00D91001"/>
    <w:rsid w:val="00D910FF"/>
    <w:rsid w:val="00D912F4"/>
    <w:rsid w:val="00D91337"/>
    <w:rsid w:val="00D915C9"/>
    <w:rsid w:val="00D916C2"/>
    <w:rsid w:val="00D918DA"/>
    <w:rsid w:val="00D9198F"/>
    <w:rsid w:val="00D92078"/>
    <w:rsid w:val="00D926F0"/>
    <w:rsid w:val="00D9274D"/>
    <w:rsid w:val="00D92A87"/>
    <w:rsid w:val="00D9319F"/>
    <w:rsid w:val="00D933E9"/>
    <w:rsid w:val="00D9384E"/>
    <w:rsid w:val="00D93AEE"/>
    <w:rsid w:val="00D93E95"/>
    <w:rsid w:val="00D9413E"/>
    <w:rsid w:val="00D94C8D"/>
    <w:rsid w:val="00D95F88"/>
    <w:rsid w:val="00D96698"/>
    <w:rsid w:val="00D96876"/>
    <w:rsid w:val="00D96940"/>
    <w:rsid w:val="00D96B12"/>
    <w:rsid w:val="00D96F59"/>
    <w:rsid w:val="00D9737A"/>
    <w:rsid w:val="00DA0175"/>
    <w:rsid w:val="00DA099C"/>
    <w:rsid w:val="00DA0F18"/>
    <w:rsid w:val="00DA1959"/>
    <w:rsid w:val="00DA2125"/>
    <w:rsid w:val="00DA21EC"/>
    <w:rsid w:val="00DA245B"/>
    <w:rsid w:val="00DA24DE"/>
    <w:rsid w:val="00DA270C"/>
    <w:rsid w:val="00DA281F"/>
    <w:rsid w:val="00DA3C5B"/>
    <w:rsid w:val="00DA3D23"/>
    <w:rsid w:val="00DA3D5D"/>
    <w:rsid w:val="00DA4A61"/>
    <w:rsid w:val="00DA5897"/>
    <w:rsid w:val="00DA5AFE"/>
    <w:rsid w:val="00DA61AB"/>
    <w:rsid w:val="00DA61CD"/>
    <w:rsid w:val="00DA6EE2"/>
    <w:rsid w:val="00DA718A"/>
    <w:rsid w:val="00DA78CF"/>
    <w:rsid w:val="00DA78D5"/>
    <w:rsid w:val="00DA7A89"/>
    <w:rsid w:val="00DA7BF4"/>
    <w:rsid w:val="00DB052F"/>
    <w:rsid w:val="00DB14D3"/>
    <w:rsid w:val="00DB154B"/>
    <w:rsid w:val="00DB1BDC"/>
    <w:rsid w:val="00DB3490"/>
    <w:rsid w:val="00DB3593"/>
    <w:rsid w:val="00DB440B"/>
    <w:rsid w:val="00DB4426"/>
    <w:rsid w:val="00DB4522"/>
    <w:rsid w:val="00DB4B40"/>
    <w:rsid w:val="00DB4D77"/>
    <w:rsid w:val="00DB4F12"/>
    <w:rsid w:val="00DB4F21"/>
    <w:rsid w:val="00DB4F42"/>
    <w:rsid w:val="00DB540C"/>
    <w:rsid w:val="00DB5854"/>
    <w:rsid w:val="00DB6F96"/>
    <w:rsid w:val="00DB71B9"/>
    <w:rsid w:val="00DB7662"/>
    <w:rsid w:val="00DB7E46"/>
    <w:rsid w:val="00DC063C"/>
    <w:rsid w:val="00DC1395"/>
    <w:rsid w:val="00DC32FC"/>
    <w:rsid w:val="00DC347D"/>
    <w:rsid w:val="00DC3D53"/>
    <w:rsid w:val="00DC3D89"/>
    <w:rsid w:val="00DC4567"/>
    <w:rsid w:val="00DC4D6C"/>
    <w:rsid w:val="00DC4F47"/>
    <w:rsid w:val="00DC5059"/>
    <w:rsid w:val="00DC5860"/>
    <w:rsid w:val="00DC5BD0"/>
    <w:rsid w:val="00DC5BE2"/>
    <w:rsid w:val="00DC6284"/>
    <w:rsid w:val="00DC628E"/>
    <w:rsid w:val="00DC6747"/>
    <w:rsid w:val="00DC6AF3"/>
    <w:rsid w:val="00DC7608"/>
    <w:rsid w:val="00DC761E"/>
    <w:rsid w:val="00DC7B3B"/>
    <w:rsid w:val="00DC7B9B"/>
    <w:rsid w:val="00DC7CFC"/>
    <w:rsid w:val="00DC7F1D"/>
    <w:rsid w:val="00DD0273"/>
    <w:rsid w:val="00DD0359"/>
    <w:rsid w:val="00DD06ED"/>
    <w:rsid w:val="00DD09F2"/>
    <w:rsid w:val="00DD0DEE"/>
    <w:rsid w:val="00DD1205"/>
    <w:rsid w:val="00DD1633"/>
    <w:rsid w:val="00DD17A0"/>
    <w:rsid w:val="00DD1B97"/>
    <w:rsid w:val="00DD2182"/>
    <w:rsid w:val="00DD2831"/>
    <w:rsid w:val="00DD2A6D"/>
    <w:rsid w:val="00DD2E17"/>
    <w:rsid w:val="00DD42DE"/>
    <w:rsid w:val="00DD4309"/>
    <w:rsid w:val="00DD4344"/>
    <w:rsid w:val="00DD4357"/>
    <w:rsid w:val="00DD4DDD"/>
    <w:rsid w:val="00DD549E"/>
    <w:rsid w:val="00DD573B"/>
    <w:rsid w:val="00DD57E7"/>
    <w:rsid w:val="00DD5A1E"/>
    <w:rsid w:val="00DD5B8C"/>
    <w:rsid w:val="00DD5DFA"/>
    <w:rsid w:val="00DD5E91"/>
    <w:rsid w:val="00DD6CE2"/>
    <w:rsid w:val="00DD720D"/>
    <w:rsid w:val="00DE0229"/>
    <w:rsid w:val="00DE0264"/>
    <w:rsid w:val="00DE04E0"/>
    <w:rsid w:val="00DE12F1"/>
    <w:rsid w:val="00DE1A9D"/>
    <w:rsid w:val="00DE1CB1"/>
    <w:rsid w:val="00DE1EA4"/>
    <w:rsid w:val="00DE2073"/>
    <w:rsid w:val="00DE2F10"/>
    <w:rsid w:val="00DE2F85"/>
    <w:rsid w:val="00DE30AC"/>
    <w:rsid w:val="00DE38D1"/>
    <w:rsid w:val="00DE4106"/>
    <w:rsid w:val="00DE466B"/>
    <w:rsid w:val="00DE48F4"/>
    <w:rsid w:val="00DE493B"/>
    <w:rsid w:val="00DE5563"/>
    <w:rsid w:val="00DE5C19"/>
    <w:rsid w:val="00DE5D48"/>
    <w:rsid w:val="00DE6157"/>
    <w:rsid w:val="00DE6E4D"/>
    <w:rsid w:val="00DE7498"/>
    <w:rsid w:val="00DE75EF"/>
    <w:rsid w:val="00DE7611"/>
    <w:rsid w:val="00DE7614"/>
    <w:rsid w:val="00DE7D19"/>
    <w:rsid w:val="00DF05A0"/>
    <w:rsid w:val="00DF1162"/>
    <w:rsid w:val="00DF1BA8"/>
    <w:rsid w:val="00DF1F63"/>
    <w:rsid w:val="00DF28F2"/>
    <w:rsid w:val="00DF2BFF"/>
    <w:rsid w:val="00DF30F6"/>
    <w:rsid w:val="00DF3798"/>
    <w:rsid w:val="00DF4FF1"/>
    <w:rsid w:val="00DF56A3"/>
    <w:rsid w:val="00DF5B33"/>
    <w:rsid w:val="00DF6FD2"/>
    <w:rsid w:val="00DF72EF"/>
    <w:rsid w:val="00DF743D"/>
    <w:rsid w:val="00DF7724"/>
    <w:rsid w:val="00E000D8"/>
    <w:rsid w:val="00E00C1E"/>
    <w:rsid w:val="00E00F5F"/>
    <w:rsid w:val="00E010E6"/>
    <w:rsid w:val="00E01377"/>
    <w:rsid w:val="00E014E7"/>
    <w:rsid w:val="00E017DE"/>
    <w:rsid w:val="00E0232F"/>
    <w:rsid w:val="00E026A9"/>
    <w:rsid w:val="00E0356F"/>
    <w:rsid w:val="00E03B42"/>
    <w:rsid w:val="00E03C10"/>
    <w:rsid w:val="00E03C60"/>
    <w:rsid w:val="00E0479F"/>
    <w:rsid w:val="00E04816"/>
    <w:rsid w:val="00E04982"/>
    <w:rsid w:val="00E04D6A"/>
    <w:rsid w:val="00E058DB"/>
    <w:rsid w:val="00E05950"/>
    <w:rsid w:val="00E05CD4"/>
    <w:rsid w:val="00E05DE8"/>
    <w:rsid w:val="00E06100"/>
    <w:rsid w:val="00E0614E"/>
    <w:rsid w:val="00E0692E"/>
    <w:rsid w:val="00E06E97"/>
    <w:rsid w:val="00E07B8F"/>
    <w:rsid w:val="00E102A6"/>
    <w:rsid w:val="00E10712"/>
    <w:rsid w:val="00E10DD1"/>
    <w:rsid w:val="00E11105"/>
    <w:rsid w:val="00E1224C"/>
    <w:rsid w:val="00E1254C"/>
    <w:rsid w:val="00E1298C"/>
    <w:rsid w:val="00E12BDF"/>
    <w:rsid w:val="00E131D8"/>
    <w:rsid w:val="00E13326"/>
    <w:rsid w:val="00E13D07"/>
    <w:rsid w:val="00E14346"/>
    <w:rsid w:val="00E14356"/>
    <w:rsid w:val="00E14961"/>
    <w:rsid w:val="00E14D76"/>
    <w:rsid w:val="00E15183"/>
    <w:rsid w:val="00E15D6C"/>
    <w:rsid w:val="00E1720B"/>
    <w:rsid w:val="00E20057"/>
    <w:rsid w:val="00E203DE"/>
    <w:rsid w:val="00E2096D"/>
    <w:rsid w:val="00E20CE7"/>
    <w:rsid w:val="00E217B1"/>
    <w:rsid w:val="00E222FA"/>
    <w:rsid w:val="00E229CE"/>
    <w:rsid w:val="00E22B4A"/>
    <w:rsid w:val="00E2376D"/>
    <w:rsid w:val="00E2449B"/>
    <w:rsid w:val="00E24A62"/>
    <w:rsid w:val="00E24E3B"/>
    <w:rsid w:val="00E24F52"/>
    <w:rsid w:val="00E255CC"/>
    <w:rsid w:val="00E25636"/>
    <w:rsid w:val="00E25755"/>
    <w:rsid w:val="00E25F90"/>
    <w:rsid w:val="00E266DD"/>
    <w:rsid w:val="00E26D2E"/>
    <w:rsid w:val="00E279B2"/>
    <w:rsid w:val="00E303C0"/>
    <w:rsid w:val="00E3055B"/>
    <w:rsid w:val="00E31687"/>
    <w:rsid w:val="00E31699"/>
    <w:rsid w:val="00E31761"/>
    <w:rsid w:val="00E31812"/>
    <w:rsid w:val="00E31889"/>
    <w:rsid w:val="00E31CE7"/>
    <w:rsid w:val="00E327B5"/>
    <w:rsid w:val="00E327EB"/>
    <w:rsid w:val="00E33328"/>
    <w:rsid w:val="00E333D5"/>
    <w:rsid w:val="00E3394F"/>
    <w:rsid w:val="00E33A0B"/>
    <w:rsid w:val="00E34037"/>
    <w:rsid w:val="00E34A2F"/>
    <w:rsid w:val="00E355CA"/>
    <w:rsid w:val="00E35A45"/>
    <w:rsid w:val="00E35F7F"/>
    <w:rsid w:val="00E36392"/>
    <w:rsid w:val="00E36790"/>
    <w:rsid w:val="00E36B32"/>
    <w:rsid w:val="00E37A6F"/>
    <w:rsid w:val="00E37A9C"/>
    <w:rsid w:val="00E40222"/>
    <w:rsid w:val="00E40406"/>
    <w:rsid w:val="00E4082B"/>
    <w:rsid w:val="00E40835"/>
    <w:rsid w:val="00E408EC"/>
    <w:rsid w:val="00E409B5"/>
    <w:rsid w:val="00E40BCB"/>
    <w:rsid w:val="00E4208F"/>
    <w:rsid w:val="00E42E94"/>
    <w:rsid w:val="00E43006"/>
    <w:rsid w:val="00E4312A"/>
    <w:rsid w:val="00E4331B"/>
    <w:rsid w:val="00E434E6"/>
    <w:rsid w:val="00E43551"/>
    <w:rsid w:val="00E437FA"/>
    <w:rsid w:val="00E438F3"/>
    <w:rsid w:val="00E456A5"/>
    <w:rsid w:val="00E45A2C"/>
    <w:rsid w:val="00E46A6B"/>
    <w:rsid w:val="00E46A9C"/>
    <w:rsid w:val="00E47DB1"/>
    <w:rsid w:val="00E50BDD"/>
    <w:rsid w:val="00E510CF"/>
    <w:rsid w:val="00E513D7"/>
    <w:rsid w:val="00E519FE"/>
    <w:rsid w:val="00E5206C"/>
    <w:rsid w:val="00E52AAB"/>
    <w:rsid w:val="00E5448E"/>
    <w:rsid w:val="00E5477E"/>
    <w:rsid w:val="00E54E0D"/>
    <w:rsid w:val="00E54F47"/>
    <w:rsid w:val="00E55096"/>
    <w:rsid w:val="00E551E0"/>
    <w:rsid w:val="00E55247"/>
    <w:rsid w:val="00E558E5"/>
    <w:rsid w:val="00E55B3C"/>
    <w:rsid w:val="00E56795"/>
    <w:rsid w:val="00E56D88"/>
    <w:rsid w:val="00E56D96"/>
    <w:rsid w:val="00E57300"/>
    <w:rsid w:val="00E57594"/>
    <w:rsid w:val="00E57932"/>
    <w:rsid w:val="00E606C4"/>
    <w:rsid w:val="00E60811"/>
    <w:rsid w:val="00E60AB8"/>
    <w:rsid w:val="00E6103E"/>
    <w:rsid w:val="00E6185F"/>
    <w:rsid w:val="00E61D32"/>
    <w:rsid w:val="00E62FB2"/>
    <w:rsid w:val="00E63C60"/>
    <w:rsid w:val="00E64050"/>
    <w:rsid w:val="00E64B7B"/>
    <w:rsid w:val="00E6514D"/>
    <w:rsid w:val="00E65161"/>
    <w:rsid w:val="00E652C9"/>
    <w:rsid w:val="00E6593B"/>
    <w:rsid w:val="00E65D74"/>
    <w:rsid w:val="00E66E11"/>
    <w:rsid w:val="00E672C6"/>
    <w:rsid w:val="00E70192"/>
    <w:rsid w:val="00E70C55"/>
    <w:rsid w:val="00E70E34"/>
    <w:rsid w:val="00E71809"/>
    <w:rsid w:val="00E71D1E"/>
    <w:rsid w:val="00E726F2"/>
    <w:rsid w:val="00E728E2"/>
    <w:rsid w:val="00E738FA"/>
    <w:rsid w:val="00E739B6"/>
    <w:rsid w:val="00E74A2B"/>
    <w:rsid w:val="00E75667"/>
    <w:rsid w:val="00E756D3"/>
    <w:rsid w:val="00E75A5A"/>
    <w:rsid w:val="00E76004"/>
    <w:rsid w:val="00E7608F"/>
    <w:rsid w:val="00E760D7"/>
    <w:rsid w:val="00E769CC"/>
    <w:rsid w:val="00E77124"/>
    <w:rsid w:val="00E77341"/>
    <w:rsid w:val="00E7783E"/>
    <w:rsid w:val="00E778B8"/>
    <w:rsid w:val="00E801C7"/>
    <w:rsid w:val="00E80AF8"/>
    <w:rsid w:val="00E80BED"/>
    <w:rsid w:val="00E816E8"/>
    <w:rsid w:val="00E819C8"/>
    <w:rsid w:val="00E82592"/>
    <w:rsid w:val="00E825ED"/>
    <w:rsid w:val="00E827BB"/>
    <w:rsid w:val="00E82D24"/>
    <w:rsid w:val="00E8357D"/>
    <w:rsid w:val="00E83C4F"/>
    <w:rsid w:val="00E84212"/>
    <w:rsid w:val="00E84C04"/>
    <w:rsid w:val="00E84F72"/>
    <w:rsid w:val="00E856A2"/>
    <w:rsid w:val="00E8572B"/>
    <w:rsid w:val="00E8575B"/>
    <w:rsid w:val="00E85929"/>
    <w:rsid w:val="00E85AD2"/>
    <w:rsid w:val="00E87A37"/>
    <w:rsid w:val="00E87CF7"/>
    <w:rsid w:val="00E9036E"/>
    <w:rsid w:val="00E9078A"/>
    <w:rsid w:val="00E912FD"/>
    <w:rsid w:val="00E91B26"/>
    <w:rsid w:val="00E92C6E"/>
    <w:rsid w:val="00E92D0B"/>
    <w:rsid w:val="00E92FFF"/>
    <w:rsid w:val="00E93195"/>
    <w:rsid w:val="00E9391C"/>
    <w:rsid w:val="00E93D05"/>
    <w:rsid w:val="00E950D4"/>
    <w:rsid w:val="00E951D8"/>
    <w:rsid w:val="00E95C2A"/>
    <w:rsid w:val="00E95F03"/>
    <w:rsid w:val="00E961CB"/>
    <w:rsid w:val="00E963BC"/>
    <w:rsid w:val="00E966A6"/>
    <w:rsid w:val="00E96D97"/>
    <w:rsid w:val="00E96E91"/>
    <w:rsid w:val="00E9751D"/>
    <w:rsid w:val="00E97DC6"/>
    <w:rsid w:val="00E97F7A"/>
    <w:rsid w:val="00EA0010"/>
    <w:rsid w:val="00EA0143"/>
    <w:rsid w:val="00EA06C4"/>
    <w:rsid w:val="00EA073C"/>
    <w:rsid w:val="00EA089B"/>
    <w:rsid w:val="00EA1ACC"/>
    <w:rsid w:val="00EA29E4"/>
    <w:rsid w:val="00EA2DCA"/>
    <w:rsid w:val="00EA2E21"/>
    <w:rsid w:val="00EA2EAA"/>
    <w:rsid w:val="00EA380C"/>
    <w:rsid w:val="00EA613D"/>
    <w:rsid w:val="00EA6645"/>
    <w:rsid w:val="00EA6744"/>
    <w:rsid w:val="00EA7077"/>
    <w:rsid w:val="00EA7308"/>
    <w:rsid w:val="00EA7474"/>
    <w:rsid w:val="00EB018D"/>
    <w:rsid w:val="00EB0831"/>
    <w:rsid w:val="00EB089C"/>
    <w:rsid w:val="00EB0AA8"/>
    <w:rsid w:val="00EB0B65"/>
    <w:rsid w:val="00EB0C65"/>
    <w:rsid w:val="00EB1624"/>
    <w:rsid w:val="00EB169F"/>
    <w:rsid w:val="00EB2635"/>
    <w:rsid w:val="00EB2961"/>
    <w:rsid w:val="00EB2E1A"/>
    <w:rsid w:val="00EB2F8A"/>
    <w:rsid w:val="00EB3012"/>
    <w:rsid w:val="00EB3268"/>
    <w:rsid w:val="00EB3298"/>
    <w:rsid w:val="00EB33EA"/>
    <w:rsid w:val="00EB3939"/>
    <w:rsid w:val="00EB3CE6"/>
    <w:rsid w:val="00EB3E92"/>
    <w:rsid w:val="00EB54AB"/>
    <w:rsid w:val="00EB6257"/>
    <w:rsid w:val="00EB64E8"/>
    <w:rsid w:val="00EB68E6"/>
    <w:rsid w:val="00EB6AE9"/>
    <w:rsid w:val="00EB6B2D"/>
    <w:rsid w:val="00EB71C9"/>
    <w:rsid w:val="00EB763E"/>
    <w:rsid w:val="00EB7B67"/>
    <w:rsid w:val="00EC07F1"/>
    <w:rsid w:val="00EC1E8A"/>
    <w:rsid w:val="00EC328C"/>
    <w:rsid w:val="00EC32F5"/>
    <w:rsid w:val="00EC36FD"/>
    <w:rsid w:val="00EC3852"/>
    <w:rsid w:val="00EC4528"/>
    <w:rsid w:val="00EC5241"/>
    <w:rsid w:val="00EC5817"/>
    <w:rsid w:val="00EC594C"/>
    <w:rsid w:val="00EC5C7B"/>
    <w:rsid w:val="00EC66AA"/>
    <w:rsid w:val="00EC6B30"/>
    <w:rsid w:val="00EC6B8F"/>
    <w:rsid w:val="00EC7154"/>
    <w:rsid w:val="00EC7371"/>
    <w:rsid w:val="00EC73F5"/>
    <w:rsid w:val="00EC7894"/>
    <w:rsid w:val="00EC7A28"/>
    <w:rsid w:val="00EC7B48"/>
    <w:rsid w:val="00ED0151"/>
    <w:rsid w:val="00ED0257"/>
    <w:rsid w:val="00ED071B"/>
    <w:rsid w:val="00ED0D53"/>
    <w:rsid w:val="00ED149C"/>
    <w:rsid w:val="00ED18B1"/>
    <w:rsid w:val="00ED1ADE"/>
    <w:rsid w:val="00ED2F40"/>
    <w:rsid w:val="00ED3692"/>
    <w:rsid w:val="00ED3B94"/>
    <w:rsid w:val="00ED4A77"/>
    <w:rsid w:val="00ED4B6E"/>
    <w:rsid w:val="00ED5981"/>
    <w:rsid w:val="00ED613A"/>
    <w:rsid w:val="00ED6227"/>
    <w:rsid w:val="00ED6514"/>
    <w:rsid w:val="00ED66B2"/>
    <w:rsid w:val="00ED71BA"/>
    <w:rsid w:val="00ED728F"/>
    <w:rsid w:val="00ED73A1"/>
    <w:rsid w:val="00ED7CA2"/>
    <w:rsid w:val="00EE04F9"/>
    <w:rsid w:val="00EE05E0"/>
    <w:rsid w:val="00EE0F88"/>
    <w:rsid w:val="00EE0FF6"/>
    <w:rsid w:val="00EE13DA"/>
    <w:rsid w:val="00EE1595"/>
    <w:rsid w:val="00EE1E71"/>
    <w:rsid w:val="00EE2087"/>
    <w:rsid w:val="00EE20C2"/>
    <w:rsid w:val="00EE2A9D"/>
    <w:rsid w:val="00EE3384"/>
    <w:rsid w:val="00EE4309"/>
    <w:rsid w:val="00EE499F"/>
    <w:rsid w:val="00EE56E2"/>
    <w:rsid w:val="00EE5C81"/>
    <w:rsid w:val="00EE5FCD"/>
    <w:rsid w:val="00EE63BF"/>
    <w:rsid w:val="00EE6D45"/>
    <w:rsid w:val="00EE6E89"/>
    <w:rsid w:val="00EE7DCE"/>
    <w:rsid w:val="00EF028F"/>
    <w:rsid w:val="00EF0D4B"/>
    <w:rsid w:val="00EF0FE6"/>
    <w:rsid w:val="00EF1130"/>
    <w:rsid w:val="00EF1432"/>
    <w:rsid w:val="00EF1511"/>
    <w:rsid w:val="00EF1F01"/>
    <w:rsid w:val="00EF2C39"/>
    <w:rsid w:val="00EF2C5F"/>
    <w:rsid w:val="00EF302A"/>
    <w:rsid w:val="00EF317C"/>
    <w:rsid w:val="00EF320D"/>
    <w:rsid w:val="00EF3811"/>
    <w:rsid w:val="00EF3AC4"/>
    <w:rsid w:val="00EF3FF9"/>
    <w:rsid w:val="00EF41AF"/>
    <w:rsid w:val="00EF4DB4"/>
    <w:rsid w:val="00EF5234"/>
    <w:rsid w:val="00EF55E9"/>
    <w:rsid w:val="00EF5B41"/>
    <w:rsid w:val="00EF611C"/>
    <w:rsid w:val="00EF625F"/>
    <w:rsid w:val="00EF62C0"/>
    <w:rsid w:val="00EF6D5A"/>
    <w:rsid w:val="00EF71E6"/>
    <w:rsid w:val="00F0058A"/>
    <w:rsid w:val="00F00630"/>
    <w:rsid w:val="00F00922"/>
    <w:rsid w:val="00F00924"/>
    <w:rsid w:val="00F016AB"/>
    <w:rsid w:val="00F0187E"/>
    <w:rsid w:val="00F01BE6"/>
    <w:rsid w:val="00F01F75"/>
    <w:rsid w:val="00F0217A"/>
    <w:rsid w:val="00F022AA"/>
    <w:rsid w:val="00F026D3"/>
    <w:rsid w:val="00F0272A"/>
    <w:rsid w:val="00F027E8"/>
    <w:rsid w:val="00F03395"/>
    <w:rsid w:val="00F034E6"/>
    <w:rsid w:val="00F03E4C"/>
    <w:rsid w:val="00F042D1"/>
    <w:rsid w:val="00F04D19"/>
    <w:rsid w:val="00F050A3"/>
    <w:rsid w:val="00F06340"/>
    <w:rsid w:val="00F0665D"/>
    <w:rsid w:val="00F068F3"/>
    <w:rsid w:val="00F06D42"/>
    <w:rsid w:val="00F07134"/>
    <w:rsid w:val="00F0724D"/>
    <w:rsid w:val="00F07378"/>
    <w:rsid w:val="00F07F8C"/>
    <w:rsid w:val="00F10B81"/>
    <w:rsid w:val="00F10BC9"/>
    <w:rsid w:val="00F113C9"/>
    <w:rsid w:val="00F11C01"/>
    <w:rsid w:val="00F11D80"/>
    <w:rsid w:val="00F12129"/>
    <w:rsid w:val="00F121BE"/>
    <w:rsid w:val="00F14B08"/>
    <w:rsid w:val="00F14B4B"/>
    <w:rsid w:val="00F14CD1"/>
    <w:rsid w:val="00F1500D"/>
    <w:rsid w:val="00F15115"/>
    <w:rsid w:val="00F15A85"/>
    <w:rsid w:val="00F15C81"/>
    <w:rsid w:val="00F15D8C"/>
    <w:rsid w:val="00F15F18"/>
    <w:rsid w:val="00F16B86"/>
    <w:rsid w:val="00F16E1A"/>
    <w:rsid w:val="00F16F92"/>
    <w:rsid w:val="00F17C3E"/>
    <w:rsid w:val="00F20197"/>
    <w:rsid w:val="00F20369"/>
    <w:rsid w:val="00F20607"/>
    <w:rsid w:val="00F2078B"/>
    <w:rsid w:val="00F208BB"/>
    <w:rsid w:val="00F20C9E"/>
    <w:rsid w:val="00F20E2D"/>
    <w:rsid w:val="00F213D8"/>
    <w:rsid w:val="00F21A5D"/>
    <w:rsid w:val="00F21C13"/>
    <w:rsid w:val="00F22362"/>
    <w:rsid w:val="00F22796"/>
    <w:rsid w:val="00F2296A"/>
    <w:rsid w:val="00F234A4"/>
    <w:rsid w:val="00F2363A"/>
    <w:rsid w:val="00F238F7"/>
    <w:rsid w:val="00F23BA0"/>
    <w:rsid w:val="00F2420C"/>
    <w:rsid w:val="00F24B10"/>
    <w:rsid w:val="00F24C28"/>
    <w:rsid w:val="00F254C4"/>
    <w:rsid w:val="00F25641"/>
    <w:rsid w:val="00F256D8"/>
    <w:rsid w:val="00F25813"/>
    <w:rsid w:val="00F25824"/>
    <w:rsid w:val="00F25E8C"/>
    <w:rsid w:val="00F26065"/>
    <w:rsid w:val="00F26277"/>
    <w:rsid w:val="00F266E3"/>
    <w:rsid w:val="00F2689C"/>
    <w:rsid w:val="00F26913"/>
    <w:rsid w:val="00F26D17"/>
    <w:rsid w:val="00F27099"/>
    <w:rsid w:val="00F27E44"/>
    <w:rsid w:val="00F27F79"/>
    <w:rsid w:val="00F30313"/>
    <w:rsid w:val="00F303BC"/>
    <w:rsid w:val="00F30472"/>
    <w:rsid w:val="00F31052"/>
    <w:rsid w:val="00F318A1"/>
    <w:rsid w:val="00F31CF5"/>
    <w:rsid w:val="00F3265C"/>
    <w:rsid w:val="00F32C4A"/>
    <w:rsid w:val="00F33262"/>
    <w:rsid w:val="00F343EE"/>
    <w:rsid w:val="00F353F4"/>
    <w:rsid w:val="00F35494"/>
    <w:rsid w:val="00F35607"/>
    <w:rsid w:val="00F357F3"/>
    <w:rsid w:val="00F359AB"/>
    <w:rsid w:val="00F35AD5"/>
    <w:rsid w:val="00F35DBA"/>
    <w:rsid w:val="00F3619D"/>
    <w:rsid w:val="00F36DDE"/>
    <w:rsid w:val="00F3722A"/>
    <w:rsid w:val="00F37366"/>
    <w:rsid w:val="00F37C99"/>
    <w:rsid w:val="00F37EDB"/>
    <w:rsid w:val="00F37FCC"/>
    <w:rsid w:val="00F405CB"/>
    <w:rsid w:val="00F40FCD"/>
    <w:rsid w:val="00F419B8"/>
    <w:rsid w:val="00F41C0F"/>
    <w:rsid w:val="00F42856"/>
    <w:rsid w:val="00F4288F"/>
    <w:rsid w:val="00F42ED7"/>
    <w:rsid w:val="00F433B2"/>
    <w:rsid w:val="00F43777"/>
    <w:rsid w:val="00F4482B"/>
    <w:rsid w:val="00F44F02"/>
    <w:rsid w:val="00F45039"/>
    <w:rsid w:val="00F4526B"/>
    <w:rsid w:val="00F45298"/>
    <w:rsid w:val="00F45A96"/>
    <w:rsid w:val="00F45F64"/>
    <w:rsid w:val="00F462DF"/>
    <w:rsid w:val="00F46534"/>
    <w:rsid w:val="00F4662D"/>
    <w:rsid w:val="00F467BA"/>
    <w:rsid w:val="00F4689E"/>
    <w:rsid w:val="00F468AC"/>
    <w:rsid w:val="00F4696F"/>
    <w:rsid w:val="00F46A5F"/>
    <w:rsid w:val="00F47316"/>
    <w:rsid w:val="00F47507"/>
    <w:rsid w:val="00F47A01"/>
    <w:rsid w:val="00F47CEE"/>
    <w:rsid w:val="00F5052D"/>
    <w:rsid w:val="00F51A82"/>
    <w:rsid w:val="00F51B78"/>
    <w:rsid w:val="00F51BDD"/>
    <w:rsid w:val="00F52065"/>
    <w:rsid w:val="00F521CE"/>
    <w:rsid w:val="00F5253E"/>
    <w:rsid w:val="00F5254B"/>
    <w:rsid w:val="00F52CB7"/>
    <w:rsid w:val="00F5309E"/>
    <w:rsid w:val="00F5364F"/>
    <w:rsid w:val="00F53A44"/>
    <w:rsid w:val="00F54E5E"/>
    <w:rsid w:val="00F551DB"/>
    <w:rsid w:val="00F553E7"/>
    <w:rsid w:val="00F55810"/>
    <w:rsid w:val="00F559BE"/>
    <w:rsid w:val="00F55D76"/>
    <w:rsid w:val="00F56F7E"/>
    <w:rsid w:val="00F56FEF"/>
    <w:rsid w:val="00F57521"/>
    <w:rsid w:val="00F57E2D"/>
    <w:rsid w:val="00F60024"/>
    <w:rsid w:val="00F60938"/>
    <w:rsid w:val="00F60C7E"/>
    <w:rsid w:val="00F60E0A"/>
    <w:rsid w:val="00F61606"/>
    <w:rsid w:val="00F61918"/>
    <w:rsid w:val="00F62151"/>
    <w:rsid w:val="00F62CA8"/>
    <w:rsid w:val="00F62F92"/>
    <w:rsid w:val="00F630B4"/>
    <w:rsid w:val="00F635EF"/>
    <w:rsid w:val="00F63BF4"/>
    <w:rsid w:val="00F63C55"/>
    <w:rsid w:val="00F63C60"/>
    <w:rsid w:val="00F64991"/>
    <w:rsid w:val="00F65BA9"/>
    <w:rsid w:val="00F65BC8"/>
    <w:rsid w:val="00F65EEA"/>
    <w:rsid w:val="00F66205"/>
    <w:rsid w:val="00F6630F"/>
    <w:rsid w:val="00F66419"/>
    <w:rsid w:val="00F66944"/>
    <w:rsid w:val="00F67079"/>
    <w:rsid w:val="00F67B58"/>
    <w:rsid w:val="00F67E81"/>
    <w:rsid w:val="00F67E88"/>
    <w:rsid w:val="00F70055"/>
    <w:rsid w:val="00F7044B"/>
    <w:rsid w:val="00F70FD4"/>
    <w:rsid w:val="00F70FDC"/>
    <w:rsid w:val="00F71342"/>
    <w:rsid w:val="00F71C68"/>
    <w:rsid w:val="00F724E2"/>
    <w:rsid w:val="00F74103"/>
    <w:rsid w:val="00F7410A"/>
    <w:rsid w:val="00F745A4"/>
    <w:rsid w:val="00F74C0C"/>
    <w:rsid w:val="00F758E1"/>
    <w:rsid w:val="00F75BB5"/>
    <w:rsid w:val="00F75E22"/>
    <w:rsid w:val="00F75FD5"/>
    <w:rsid w:val="00F7604C"/>
    <w:rsid w:val="00F773A9"/>
    <w:rsid w:val="00F8056E"/>
    <w:rsid w:val="00F805B7"/>
    <w:rsid w:val="00F80F4A"/>
    <w:rsid w:val="00F810C1"/>
    <w:rsid w:val="00F81623"/>
    <w:rsid w:val="00F81D25"/>
    <w:rsid w:val="00F81F6C"/>
    <w:rsid w:val="00F8245C"/>
    <w:rsid w:val="00F82928"/>
    <w:rsid w:val="00F829B9"/>
    <w:rsid w:val="00F83045"/>
    <w:rsid w:val="00F83615"/>
    <w:rsid w:val="00F83EC7"/>
    <w:rsid w:val="00F8421D"/>
    <w:rsid w:val="00F85329"/>
    <w:rsid w:val="00F85504"/>
    <w:rsid w:val="00F85683"/>
    <w:rsid w:val="00F85841"/>
    <w:rsid w:val="00F86079"/>
    <w:rsid w:val="00F8610A"/>
    <w:rsid w:val="00F87282"/>
    <w:rsid w:val="00F873B9"/>
    <w:rsid w:val="00F878CD"/>
    <w:rsid w:val="00F87905"/>
    <w:rsid w:val="00F87A66"/>
    <w:rsid w:val="00F903AB"/>
    <w:rsid w:val="00F90C1F"/>
    <w:rsid w:val="00F912D9"/>
    <w:rsid w:val="00F919F8"/>
    <w:rsid w:val="00F91A44"/>
    <w:rsid w:val="00F91BFA"/>
    <w:rsid w:val="00F91F8F"/>
    <w:rsid w:val="00F9217B"/>
    <w:rsid w:val="00F92A4E"/>
    <w:rsid w:val="00F9399D"/>
    <w:rsid w:val="00F94016"/>
    <w:rsid w:val="00F95995"/>
    <w:rsid w:val="00F97A34"/>
    <w:rsid w:val="00F97E4A"/>
    <w:rsid w:val="00F97EA1"/>
    <w:rsid w:val="00FA003A"/>
    <w:rsid w:val="00FA05C8"/>
    <w:rsid w:val="00FA0678"/>
    <w:rsid w:val="00FA0DB6"/>
    <w:rsid w:val="00FA23F7"/>
    <w:rsid w:val="00FA27EB"/>
    <w:rsid w:val="00FA2B08"/>
    <w:rsid w:val="00FA35B6"/>
    <w:rsid w:val="00FA3EBC"/>
    <w:rsid w:val="00FA423C"/>
    <w:rsid w:val="00FA44D0"/>
    <w:rsid w:val="00FA4590"/>
    <w:rsid w:val="00FA55A2"/>
    <w:rsid w:val="00FA568C"/>
    <w:rsid w:val="00FA672F"/>
    <w:rsid w:val="00FA775E"/>
    <w:rsid w:val="00FA7792"/>
    <w:rsid w:val="00FA7AA8"/>
    <w:rsid w:val="00FA7F1D"/>
    <w:rsid w:val="00FB011C"/>
    <w:rsid w:val="00FB0D60"/>
    <w:rsid w:val="00FB18FD"/>
    <w:rsid w:val="00FB2440"/>
    <w:rsid w:val="00FB2BF5"/>
    <w:rsid w:val="00FB2F8E"/>
    <w:rsid w:val="00FB30C3"/>
    <w:rsid w:val="00FB39B0"/>
    <w:rsid w:val="00FB5138"/>
    <w:rsid w:val="00FB547F"/>
    <w:rsid w:val="00FB55AB"/>
    <w:rsid w:val="00FB5A71"/>
    <w:rsid w:val="00FB63F6"/>
    <w:rsid w:val="00FB7823"/>
    <w:rsid w:val="00FC05B2"/>
    <w:rsid w:val="00FC08B3"/>
    <w:rsid w:val="00FC09D7"/>
    <w:rsid w:val="00FC0ABE"/>
    <w:rsid w:val="00FC1269"/>
    <w:rsid w:val="00FC13E4"/>
    <w:rsid w:val="00FC1D89"/>
    <w:rsid w:val="00FC22D0"/>
    <w:rsid w:val="00FC2E74"/>
    <w:rsid w:val="00FC38D4"/>
    <w:rsid w:val="00FC391E"/>
    <w:rsid w:val="00FC39B3"/>
    <w:rsid w:val="00FC3A70"/>
    <w:rsid w:val="00FC3BB7"/>
    <w:rsid w:val="00FC4345"/>
    <w:rsid w:val="00FC444A"/>
    <w:rsid w:val="00FC453D"/>
    <w:rsid w:val="00FC4A89"/>
    <w:rsid w:val="00FC619B"/>
    <w:rsid w:val="00FC665F"/>
    <w:rsid w:val="00FC6C35"/>
    <w:rsid w:val="00FC6D59"/>
    <w:rsid w:val="00FC7561"/>
    <w:rsid w:val="00FC78F5"/>
    <w:rsid w:val="00FC7ACA"/>
    <w:rsid w:val="00FC7AD2"/>
    <w:rsid w:val="00FD0993"/>
    <w:rsid w:val="00FD10B3"/>
    <w:rsid w:val="00FD11C3"/>
    <w:rsid w:val="00FD154E"/>
    <w:rsid w:val="00FD24D7"/>
    <w:rsid w:val="00FD29CE"/>
    <w:rsid w:val="00FD305F"/>
    <w:rsid w:val="00FD3AE2"/>
    <w:rsid w:val="00FD3E41"/>
    <w:rsid w:val="00FD3EFA"/>
    <w:rsid w:val="00FD54A8"/>
    <w:rsid w:val="00FD5A43"/>
    <w:rsid w:val="00FD5AE4"/>
    <w:rsid w:val="00FD5F25"/>
    <w:rsid w:val="00FD60BE"/>
    <w:rsid w:val="00FD6894"/>
    <w:rsid w:val="00FD6AF0"/>
    <w:rsid w:val="00FD704D"/>
    <w:rsid w:val="00FD74EF"/>
    <w:rsid w:val="00FD785C"/>
    <w:rsid w:val="00FD79B8"/>
    <w:rsid w:val="00FD79F6"/>
    <w:rsid w:val="00FE033F"/>
    <w:rsid w:val="00FE07A8"/>
    <w:rsid w:val="00FE0AD1"/>
    <w:rsid w:val="00FE0CC0"/>
    <w:rsid w:val="00FE1852"/>
    <w:rsid w:val="00FE1963"/>
    <w:rsid w:val="00FE1981"/>
    <w:rsid w:val="00FE1BF1"/>
    <w:rsid w:val="00FE33DB"/>
    <w:rsid w:val="00FE33F5"/>
    <w:rsid w:val="00FE352A"/>
    <w:rsid w:val="00FE37DD"/>
    <w:rsid w:val="00FE3C31"/>
    <w:rsid w:val="00FE4015"/>
    <w:rsid w:val="00FE41EF"/>
    <w:rsid w:val="00FE44F5"/>
    <w:rsid w:val="00FE4783"/>
    <w:rsid w:val="00FE480D"/>
    <w:rsid w:val="00FE4ACC"/>
    <w:rsid w:val="00FE4F80"/>
    <w:rsid w:val="00FE570E"/>
    <w:rsid w:val="00FE6870"/>
    <w:rsid w:val="00FE713E"/>
    <w:rsid w:val="00FE7877"/>
    <w:rsid w:val="00FE7DD1"/>
    <w:rsid w:val="00FF0B4F"/>
    <w:rsid w:val="00FF0F58"/>
    <w:rsid w:val="00FF183C"/>
    <w:rsid w:val="00FF1A06"/>
    <w:rsid w:val="00FF1AD3"/>
    <w:rsid w:val="00FF1B46"/>
    <w:rsid w:val="00FF1CEF"/>
    <w:rsid w:val="00FF219D"/>
    <w:rsid w:val="00FF2A7B"/>
    <w:rsid w:val="00FF3D2B"/>
    <w:rsid w:val="00FF41FF"/>
    <w:rsid w:val="00FF49B4"/>
    <w:rsid w:val="00FF49F4"/>
    <w:rsid w:val="00FF5B8D"/>
    <w:rsid w:val="00FF5C6A"/>
    <w:rsid w:val="00FF651D"/>
    <w:rsid w:val="00FF6843"/>
    <w:rsid w:val="00FF6C25"/>
    <w:rsid w:val="00FF7B6C"/>
    <w:rsid w:val="00FF7DED"/>
    <w:rsid w:val="010651D9"/>
    <w:rsid w:val="011F6449"/>
    <w:rsid w:val="01236AFB"/>
    <w:rsid w:val="01401F5A"/>
    <w:rsid w:val="019F7441"/>
    <w:rsid w:val="01A53138"/>
    <w:rsid w:val="01A729B4"/>
    <w:rsid w:val="01B37585"/>
    <w:rsid w:val="01D55165"/>
    <w:rsid w:val="01DF6BF8"/>
    <w:rsid w:val="01E70628"/>
    <w:rsid w:val="01EC2C57"/>
    <w:rsid w:val="025F0711"/>
    <w:rsid w:val="026B2E25"/>
    <w:rsid w:val="02824D4D"/>
    <w:rsid w:val="02AD1871"/>
    <w:rsid w:val="02DC4B10"/>
    <w:rsid w:val="02DD76CE"/>
    <w:rsid w:val="02F36323"/>
    <w:rsid w:val="02F5619C"/>
    <w:rsid w:val="03126034"/>
    <w:rsid w:val="0326446A"/>
    <w:rsid w:val="032D5555"/>
    <w:rsid w:val="036634D2"/>
    <w:rsid w:val="03DD35E4"/>
    <w:rsid w:val="04076900"/>
    <w:rsid w:val="040E27E3"/>
    <w:rsid w:val="041A5A3B"/>
    <w:rsid w:val="042311BA"/>
    <w:rsid w:val="042B157A"/>
    <w:rsid w:val="045126D0"/>
    <w:rsid w:val="04590B1C"/>
    <w:rsid w:val="047F0FEB"/>
    <w:rsid w:val="048F763B"/>
    <w:rsid w:val="049F330E"/>
    <w:rsid w:val="04AA775C"/>
    <w:rsid w:val="04AB1561"/>
    <w:rsid w:val="04AF1889"/>
    <w:rsid w:val="04F66F48"/>
    <w:rsid w:val="05251E14"/>
    <w:rsid w:val="055406CA"/>
    <w:rsid w:val="0572709C"/>
    <w:rsid w:val="05850883"/>
    <w:rsid w:val="05A16594"/>
    <w:rsid w:val="05A7762D"/>
    <w:rsid w:val="060E5941"/>
    <w:rsid w:val="06110FAF"/>
    <w:rsid w:val="06493CA7"/>
    <w:rsid w:val="065A6178"/>
    <w:rsid w:val="066F1CF3"/>
    <w:rsid w:val="06930BB8"/>
    <w:rsid w:val="07245D42"/>
    <w:rsid w:val="07264C62"/>
    <w:rsid w:val="07267E44"/>
    <w:rsid w:val="0779354C"/>
    <w:rsid w:val="07B25981"/>
    <w:rsid w:val="07D65CF9"/>
    <w:rsid w:val="07E937DA"/>
    <w:rsid w:val="08013E26"/>
    <w:rsid w:val="08061376"/>
    <w:rsid w:val="081A31DA"/>
    <w:rsid w:val="08296A60"/>
    <w:rsid w:val="08452D77"/>
    <w:rsid w:val="086401F8"/>
    <w:rsid w:val="08716E9D"/>
    <w:rsid w:val="08751CAA"/>
    <w:rsid w:val="087E4C40"/>
    <w:rsid w:val="08A871D0"/>
    <w:rsid w:val="08D66AD6"/>
    <w:rsid w:val="08DA33A3"/>
    <w:rsid w:val="08E80F13"/>
    <w:rsid w:val="091D74AA"/>
    <w:rsid w:val="09335624"/>
    <w:rsid w:val="0944690F"/>
    <w:rsid w:val="09535675"/>
    <w:rsid w:val="095F057D"/>
    <w:rsid w:val="09642282"/>
    <w:rsid w:val="09733572"/>
    <w:rsid w:val="09772C16"/>
    <w:rsid w:val="098353B5"/>
    <w:rsid w:val="098E1A6C"/>
    <w:rsid w:val="09A25EFC"/>
    <w:rsid w:val="09A92330"/>
    <w:rsid w:val="09B06B87"/>
    <w:rsid w:val="09C13146"/>
    <w:rsid w:val="09DC2A3C"/>
    <w:rsid w:val="09E04166"/>
    <w:rsid w:val="0A1C0718"/>
    <w:rsid w:val="0A3E7710"/>
    <w:rsid w:val="0A5B7E63"/>
    <w:rsid w:val="0A793B8C"/>
    <w:rsid w:val="0A864B98"/>
    <w:rsid w:val="0AA374A5"/>
    <w:rsid w:val="0AAB7649"/>
    <w:rsid w:val="0ABC5606"/>
    <w:rsid w:val="0AFD1F6E"/>
    <w:rsid w:val="0B04049C"/>
    <w:rsid w:val="0B100BEF"/>
    <w:rsid w:val="0B30404E"/>
    <w:rsid w:val="0B31725D"/>
    <w:rsid w:val="0B4C6C14"/>
    <w:rsid w:val="0B547599"/>
    <w:rsid w:val="0B631A88"/>
    <w:rsid w:val="0B683D45"/>
    <w:rsid w:val="0B752445"/>
    <w:rsid w:val="0B7F3F11"/>
    <w:rsid w:val="0B884417"/>
    <w:rsid w:val="0BAF5D9F"/>
    <w:rsid w:val="0BF6188C"/>
    <w:rsid w:val="0BF73C91"/>
    <w:rsid w:val="0C170175"/>
    <w:rsid w:val="0C571A41"/>
    <w:rsid w:val="0C5C1171"/>
    <w:rsid w:val="0C5E1CBC"/>
    <w:rsid w:val="0C615B50"/>
    <w:rsid w:val="0C783B1C"/>
    <w:rsid w:val="0C8445DA"/>
    <w:rsid w:val="0C87121B"/>
    <w:rsid w:val="0CC007F7"/>
    <w:rsid w:val="0CC617AC"/>
    <w:rsid w:val="0CE618DF"/>
    <w:rsid w:val="0CE95576"/>
    <w:rsid w:val="0CFE707A"/>
    <w:rsid w:val="0D063BDA"/>
    <w:rsid w:val="0D08375F"/>
    <w:rsid w:val="0D184CFB"/>
    <w:rsid w:val="0D4A7419"/>
    <w:rsid w:val="0D791EB1"/>
    <w:rsid w:val="0D827401"/>
    <w:rsid w:val="0D84094E"/>
    <w:rsid w:val="0D847672"/>
    <w:rsid w:val="0D8A00E9"/>
    <w:rsid w:val="0D8D589E"/>
    <w:rsid w:val="0DA01C73"/>
    <w:rsid w:val="0DD63300"/>
    <w:rsid w:val="0DF50604"/>
    <w:rsid w:val="0DF702FE"/>
    <w:rsid w:val="0E060E51"/>
    <w:rsid w:val="0E0713AC"/>
    <w:rsid w:val="0E245572"/>
    <w:rsid w:val="0E5604B2"/>
    <w:rsid w:val="0E6010D3"/>
    <w:rsid w:val="0E6D5D79"/>
    <w:rsid w:val="0E9D0089"/>
    <w:rsid w:val="0EB803EE"/>
    <w:rsid w:val="0ED42F86"/>
    <w:rsid w:val="0EF94D4B"/>
    <w:rsid w:val="0F4958DC"/>
    <w:rsid w:val="0F515DF7"/>
    <w:rsid w:val="0F596BA8"/>
    <w:rsid w:val="0F6248D2"/>
    <w:rsid w:val="0F693536"/>
    <w:rsid w:val="0F7B0511"/>
    <w:rsid w:val="0F7B76D9"/>
    <w:rsid w:val="0F816ACD"/>
    <w:rsid w:val="0F9832DB"/>
    <w:rsid w:val="0FAC1DA4"/>
    <w:rsid w:val="0FBF3FD2"/>
    <w:rsid w:val="0FBF7FF3"/>
    <w:rsid w:val="10646583"/>
    <w:rsid w:val="107D4B15"/>
    <w:rsid w:val="108A3C80"/>
    <w:rsid w:val="10B966E5"/>
    <w:rsid w:val="10C26171"/>
    <w:rsid w:val="10F33360"/>
    <w:rsid w:val="10FC16EA"/>
    <w:rsid w:val="110F1D40"/>
    <w:rsid w:val="11266F33"/>
    <w:rsid w:val="11714C98"/>
    <w:rsid w:val="118920E3"/>
    <w:rsid w:val="118963A1"/>
    <w:rsid w:val="11C6522A"/>
    <w:rsid w:val="11E104CC"/>
    <w:rsid w:val="11E20309"/>
    <w:rsid w:val="12255233"/>
    <w:rsid w:val="12530213"/>
    <w:rsid w:val="127723A9"/>
    <w:rsid w:val="12862074"/>
    <w:rsid w:val="12883966"/>
    <w:rsid w:val="129E45B4"/>
    <w:rsid w:val="12AF0CEE"/>
    <w:rsid w:val="12C72E91"/>
    <w:rsid w:val="12D81596"/>
    <w:rsid w:val="13072A44"/>
    <w:rsid w:val="134D1A2C"/>
    <w:rsid w:val="135F4BE2"/>
    <w:rsid w:val="139B1A0A"/>
    <w:rsid w:val="139D25C7"/>
    <w:rsid w:val="13BF3CE4"/>
    <w:rsid w:val="141008D8"/>
    <w:rsid w:val="14125FE6"/>
    <w:rsid w:val="142A5567"/>
    <w:rsid w:val="146D271E"/>
    <w:rsid w:val="1490354C"/>
    <w:rsid w:val="14982588"/>
    <w:rsid w:val="149A5AD9"/>
    <w:rsid w:val="14A423A8"/>
    <w:rsid w:val="14A7619D"/>
    <w:rsid w:val="150536C3"/>
    <w:rsid w:val="15082937"/>
    <w:rsid w:val="150C1963"/>
    <w:rsid w:val="150F6432"/>
    <w:rsid w:val="151447A0"/>
    <w:rsid w:val="154A6454"/>
    <w:rsid w:val="156A1844"/>
    <w:rsid w:val="15762120"/>
    <w:rsid w:val="158F18CB"/>
    <w:rsid w:val="161103C7"/>
    <w:rsid w:val="16866F97"/>
    <w:rsid w:val="16A8729C"/>
    <w:rsid w:val="16B33777"/>
    <w:rsid w:val="16BC70A7"/>
    <w:rsid w:val="16C6339E"/>
    <w:rsid w:val="17065B0B"/>
    <w:rsid w:val="170F1C7E"/>
    <w:rsid w:val="172F2D79"/>
    <w:rsid w:val="17557BEF"/>
    <w:rsid w:val="17674A4D"/>
    <w:rsid w:val="17AA41C9"/>
    <w:rsid w:val="17D31922"/>
    <w:rsid w:val="17D349C1"/>
    <w:rsid w:val="18244F26"/>
    <w:rsid w:val="1830729E"/>
    <w:rsid w:val="185F4F64"/>
    <w:rsid w:val="1870062C"/>
    <w:rsid w:val="18817102"/>
    <w:rsid w:val="18830A15"/>
    <w:rsid w:val="18852B28"/>
    <w:rsid w:val="188B5321"/>
    <w:rsid w:val="19155C9C"/>
    <w:rsid w:val="19932372"/>
    <w:rsid w:val="19A20DD5"/>
    <w:rsid w:val="19AE03F1"/>
    <w:rsid w:val="19D55BD0"/>
    <w:rsid w:val="1A071A03"/>
    <w:rsid w:val="1A1F16AE"/>
    <w:rsid w:val="1A3B5C77"/>
    <w:rsid w:val="1A4A34E3"/>
    <w:rsid w:val="1A4B3F5E"/>
    <w:rsid w:val="1A984BAD"/>
    <w:rsid w:val="1AB8220E"/>
    <w:rsid w:val="1AD907C8"/>
    <w:rsid w:val="1AE4166C"/>
    <w:rsid w:val="1AF06CFB"/>
    <w:rsid w:val="1AF11B8D"/>
    <w:rsid w:val="1AF50BF9"/>
    <w:rsid w:val="1B11359C"/>
    <w:rsid w:val="1B1A1DAC"/>
    <w:rsid w:val="1B2A271F"/>
    <w:rsid w:val="1B530544"/>
    <w:rsid w:val="1B713184"/>
    <w:rsid w:val="1BA209CF"/>
    <w:rsid w:val="1BA637F7"/>
    <w:rsid w:val="1BB4777D"/>
    <w:rsid w:val="1BB609F3"/>
    <w:rsid w:val="1BCF0653"/>
    <w:rsid w:val="1BD75AB8"/>
    <w:rsid w:val="1BE85270"/>
    <w:rsid w:val="1C0459C2"/>
    <w:rsid w:val="1C1B3B4A"/>
    <w:rsid w:val="1C88086E"/>
    <w:rsid w:val="1CA7512B"/>
    <w:rsid w:val="1CB953C5"/>
    <w:rsid w:val="1D266CE1"/>
    <w:rsid w:val="1D3963AF"/>
    <w:rsid w:val="1D6A673C"/>
    <w:rsid w:val="1D712256"/>
    <w:rsid w:val="1D9247AE"/>
    <w:rsid w:val="1DA43C40"/>
    <w:rsid w:val="1DB567EC"/>
    <w:rsid w:val="1DD72678"/>
    <w:rsid w:val="1DF51A98"/>
    <w:rsid w:val="1E051CD9"/>
    <w:rsid w:val="1E0A4CCC"/>
    <w:rsid w:val="1E2307E2"/>
    <w:rsid w:val="1E3D060F"/>
    <w:rsid w:val="1E3F7D2E"/>
    <w:rsid w:val="1E4134E4"/>
    <w:rsid w:val="1E5062B3"/>
    <w:rsid w:val="1E523514"/>
    <w:rsid w:val="1E714A66"/>
    <w:rsid w:val="1E802593"/>
    <w:rsid w:val="1E8B6156"/>
    <w:rsid w:val="1E90376C"/>
    <w:rsid w:val="1EA703CC"/>
    <w:rsid w:val="1EB7330C"/>
    <w:rsid w:val="1F0A0FF3"/>
    <w:rsid w:val="1F23080C"/>
    <w:rsid w:val="1F5771FF"/>
    <w:rsid w:val="1F6966C8"/>
    <w:rsid w:val="1FD52574"/>
    <w:rsid w:val="1FE868A9"/>
    <w:rsid w:val="20034907"/>
    <w:rsid w:val="20173E4B"/>
    <w:rsid w:val="204E48BC"/>
    <w:rsid w:val="208921B3"/>
    <w:rsid w:val="20973DEB"/>
    <w:rsid w:val="20B26522"/>
    <w:rsid w:val="20B44310"/>
    <w:rsid w:val="211116EB"/>
    <w:rsid w:val="214D44F3"/>
    <w:rsid w:val="216133FC"/>
    <w:rsid w:val="217955C5"/>
    <w:rsid w:val="219909CA"/>
    <w:rsid w:val="21C86D95"/>
    <w:rsid w:val="21D56769"/>
    <w:rsid w:val="21E52EF3"/>
    <w:rsid w:val="21FB5D7B"/>
    <w:rsid w:val="22015E94"/>
    <w:rsid w:val="220B1C3D"/>
    <w:rsid w:val="221D1D20"/>
    <w:rsid w:val="22334A87"/>
    <w:rsid w:val="22943803"/>
    <w:rsid w:val="22BE6801"/>
    <w:rsid w:val="22DA1301"/>
    <w:rsid w:val="232D7B38"/>
    <w:rsid w:val="233500BF"/>
    <w:rsid w:val="23377FF7"/>
    <w:rsid w:val="236B425F"/>
    <w:rsid w:val="23836192"/>
    <w:rsid w:val="23901F29"/>
    <w:rsid w:val="23990758"/>
    <w:rsid w:val="239C0061"/>
    <w:rsid w:val="23B908A4"/>
    <w:rsid w:val="23DF640C"/>
    <w:rsid w:val="23E95BEF"/>
    <w:rsid w:val="23FD0064"/>
    <w:rsid w:val="242D3DAE"/>
    <w:rsid w:val="245375B0"/>
    <w:rsid w:val="24642C0A"/>
    <w:rsid w:val="2494222D"/>
    <w:rsid w:val="24B22173"/>
    <w:rsid w:val="24B95AD9"/>
    <w:rsid w:val="24BE24DA"/>
    <w:rsid w:val="24CF5825"/>
    <w:rsid w:val="24D636C4"/>
    <w:rsid w:val="24D663E6"/>
    <w:rsid w:val="24D77F2B"/>
    <w:rsid w:val="251B0465"/>
    <w:rsid w:val="255F2A47"/>
    <w:rsid w:val="25761767"/>
    <w:rsid w:val="258A5E1E"/>
    <w:rsid w:val="258B00E2"/>
    <w:rsid w:val="259E33ED"/>
    <w:rsid w:val="25A917A6"/>
    <w:rsid w:val="25AD641C"/>
    <w:rsid w:val="25BE27CC"/>
    <w:rsid w:val="25CB59E7"/>
    <w:rsid w:val="25F74A5C"/>
    <w:rsid w:val="2628662C"/>
    <w:rsid w:val="262B4D16"/>
    <w:rsid w:val="262D45DE"/>
    <w:rsid w:val="26871DC8"/>
    <w:rsid w:val="26A53EF9"/>
    <w:rsid w:val="26A94201"/>
    <w:rsid w:val="26AC274F"/>
    <w:rsid w:val="26DD7481"/>
    <w:rsid w:val="27044A29"/>
    <w:rsid w:val="270B7C31"/>
    <w:rsid w:val="271D34C8"/>
    <w:rsid w:val="272029DD"/>
    <w:rsid w:val="276142BF"/>
    <w:rsid w:val="27783712"/>
    <w:rsid w:val="277B168E"/>
    <w:rsid w:val="27907362"/>
    <w:rsid w:val="28333E1D"/>
    <w:rsid w:val="28454BD6"/>
    <w:rsid w:val="28455253"/>
    <w:rsid w:val="28551971"/>
    <w:rsid w:val="285B1C53"/>
    <w:rsid w:val="28702875"/>
    <w:rsid w:val="289F7086"/>
    <w:rsid w:val="28B25C35"/>
    <w:rsid w:val="28C32028"/>
    <w:rsid w:val="28CC490F"/>
    <w:rsid w:val="28CE4769"/>
    <w:rsid w:val="28DE40AA"/>
    <w:rsid w:val="29345E77"/>
    <w:rsid w:val="294C65AD"/>
    <w:rsid w:val="29806583"/>
    <w:rsid w:val="298B3C4C"/>
    <w:rsid w:val="29F26D24"/>
    <w:rsid w:val="2A15033F"/>
    <w:rsid w:val="2A1662C1"/>
    <w:rsid w:val="2A1C7367"/>
    <w:rsid w:val="2A2815FA"/>
    <w:rsid w:val="2A2D2A4A"/>
    <w:rsid w:val="2A6D6092"/>
    <w:rsid w:val="2A7D76B4"/>
    <w:rsid w:val="2AEF458E"/>
    <w:rsid w:val="2B437463"/>
    <w:rsid w:val="2B5E554F"/>
    <w:rsid w:val="2B70514E"/>
    <w:rsid w:val="2B7807EE"/>
    <w:rsid w:val="2B884F7D"/>
    <w:rsid w:val="2BA50BF7"/>
    <w:rsid w:val="2BBF00EC"/>
    <w:rsid w:val="2BC37CFD"/>
    <w:rsid w:val="2BD5237F"/>
    <w:rsid w:val="2BE536CE"/>
    <w:rsid w:val="2BE758D9"/>
    <w:rsid w:val="2BF346BB"/>
    <w:rsid w:val="2C09049E"/>
    <w:rsid w:val="2C0A653C"/>
    <w:rsid w:val="2C191F85"/>
    <w:rsid w:val="2CE82D6F"/>
    <w:rsid w:val="2CF95161"/>
    <w:rsid w:val="2D343236"/>
    <w:rsid w:val="2D575011"/>
    <w:rsid w:val="2DD15014"/>
    <w:rsid w:val="2DF72DE4"/>
    <w:rsid w:val="2E0220AF"/>
    <w:rsid w:val="2E262B12"/>
    <w:rsid w:val="2E3C1B78"/>
    <w:rsid w:val="2E4B082A"/>
    <w:rsid w:val="2E5D4E86"/>
    <w:rsid w:val="2E5D790B"/>
    <w:rsid w:val="2E9A3C18"/>
    <w:rsid w:val="2EBB0FEE"/>
    <w:rsid w:val="2EBF2F22"/>
    <w:rsid w:val="2EC63002"/>
    <w:rsid w:val="2F0A6B38"/>
    <w:rsid w:val="2F794705"/>
    <w:rsid w:val="2F946CCB"/>
    <w:rsid w:val="2F972DDE"/>
    <w:rsid w:val="2FD25781"/>
    <w:rsid w:val="2FDC745C"/>
    <w:rsid w:val="2FFD7934"/>
    <w:rsid w:val="306F2C53"/>
    <w:rsid w:val="30733ACD"/>
    <w:rsid w:val="308C3862"/>
    <w:rsid w:val="309379D8"/>
    <w:rsid w:val="30A270F7"/>
    <w:rsid w:val="30DF1478"/>
    <w:rsid w:val="30EC586F"/>
    <w:rsid w:val="311A5A74"/>
    <w:rsid w:val="316457A8"/>
    <w:rsid w:val="319C6071"/>
    <w:rsid w:val="31AC537E"/>
    <w:rsid w:val="31C12394"/>
    <w:rsid w:val="31E3679B"/>
    <w:rsid w:val="31E732FD"/>
    <w:rsid w:val="32517576"/>
    <w:rsid w:val="32BE5C2C"/>
    <w:rsid w:val="32DA657E"/>
    <w:rsid w:val="32F007A0"/>
    <w:rsid w:val="32FB6478"/>
    <w:rsid w:val="33263B3F"/>
    <w:rsid w:val="336963EB"/>
    <w:rsid w:val="3374398F"/>
    <w:rsid w:val="33816EEB"/>
    <w:rsid w:val="338373A5"/>
    <w:rsid w:val="33C8556F"/>
    <w:rsid w:val="33EB55CD"/>
    <w:rsid w:val="33EC4C02"/>
    <w:rsid w:val="340D2360"/>
    <w:rsid w:val="3410665D"/>
    <w:rsid w:val="34211214"/>
    <w:rsid w:val="342E63AB"/>
    <w:rsid w:val="345707EA"/>
    <w:rsid w:val="34950E68"/>
    <w:rsid w:val="34986E94"/>
    <w:rsid w:val="34AF62C9"/>
    <w:rsid w:val="34CB4388"/>
    <w:rsid w:val="34D125E4"/>
    <w:rsid w:val="34FA6E12"/>
    <w:rsid w:val="35301D0A"/>
    <w:rsid w:val="354D7158"/>
    <w:rsid w:val="35591BE5"/>
    <w:rsid w:val="358D5588"/>
    <w:rsid w:val="363A3B40"/>
    <w:rsid w:val="365302AE"/>
    <w:rsid w:val="36607A0A"/>
    <w:rsid w:val="366E227C"/>
    <w:rsid w:val="366F2E0D"/>
    <w:rsid w:val="367B6A5C"/>
    <w:rsid w:val="36A74ADA"/>
    <w:rsid w:val="36AD60D5"/>
    <w:rsid w:val="36B224F9"/>
    <w:rsid w:val="36EC0CC9"/>
    <w:rsid w:val="36FC01F0"/>
    <w:rsid w:val="37123B84"/>
    <w:rsid w:val="373F410B"/>
    <w:rsid w:val="376D475F"/>
    <w:rsid w:val="37B73FD0"/>
    <w:rsid w:val="37EE7094"/>
    <w:rsid w:val="37FA26C7"/>
    <w:rsid w:val="38296C89"/>
    <w:rsid w:val="383002EB"/>
    <w:rsid w:val="38586797"/>
    <w:rsid w:val="385D15DF"/>
    <w:rsid w:val="388778F1"/>
    <w:rsid w:val="38BC0149"/>
    <w:rsid w:val="38CD7870"/>
    <w:rsid w:val="38D87D1C"/>
    <w:rsid w:val="38F92413"/>
    <w:rsid w:val="39094D4C"/>
    <w:rsid w:val="39636459"/>
    <w:rsid w:val="396B7F6C"/>
    <w:rsid w:val="39B417A9"/>
    <w:rsid w:val="39E62367"/>
    <w:rsid w:val="39E96B90"/>
    <w:rsid w:val="39F85728"/>
    <w:rsid w:val="39FC5695"/>
    <w:rsid w:val="3A006D8E"/>
    <w:rsid w:val="3A3651E5"/>
    <w:rsid w:val="3A744481"/>
    <w:rsid w:val="3A8C7BEF"/>
    <w:rsid w:val="3A906246"/>
    <w:rsid w:val="3AC727C9"/>
    <w:rsid w:val="3B2349B7"/>
    <w:rsid w:val="3B386EF0"/>
    <w:rsid w:val="3B5A4035"/>
    <w:rsid w:val="3B616CFF"/>
    <w:rsid w:val="3B6259F6"/>
    <w:rsid w:val="3B976654"/>
    <w:rsid w:val="3BC01EFC"/>
    <w:rsid w:val="3BC907C3"/>
    <w:rsid w:val="3BCA786A"/>
    <w:rsid w:val="3BD31E2F"/>
    <w:rsid w:val="3BF15831"/>
    <w:rsid w:val="3C105946"/>
    <w:rsid w:val="3C471448"/>
    <w:rsid w:val="3C5F759A"/>
    <w:rsid w:val="3C6C525A"/>
    <w:rsid w:val="3CCE23CB"/>
    <w:rsid w:val="3CD17D17"/>
    <w:rsid w:val="3CE33B06"/>
    <w:rsid w:val="3D3C7F39"/>
    <w:rsid w:val="3D440F09"/>
    <w:rsid w:val="3D4504A0"/>
    <w:rsid w:val="3D8734BB"/>
    <w:rsid w:val="3D9A11D4"/>
    <w:rsid w:val="3DA16D89"/>
    <w:rsid w:val="3DA364BE"/>
    <w:rsid w:val="3DAA0180"/>
    <w:rsid w:val="3DD75DF0"/>
    <w:rsid w:val="3DE041CB"/>
    <w:rsid w:val="3DE6740A"/>
    <w:rsid w:val="3E0D48F6"/>
    <w:rsid w:val="3E1868B4"/>
    <w:rsid w:val="3E377251"/>
    <w:rsid w:val="3E42664B"/>
    <w:rsid w:val="3E5A7334"/>
    <w:rsid w:val="3E7B5D6B"/>
    <w:rsid w:val="3E843E66"/>
    <w:rsid w:val="3E8F51FE"/>
    <w:rsid w:val="3E926F87"/>
    <w:rsid w:val="3E9A59DE"/>
    <w:rsid w:val="3EAF4836"/>
    <w:rsid w:val="3EC33DFA"/>
    <w:rsid w:val="3F060E16"/>
    <w:rsid w:val="3F1D1096"/>
    <w:rsid w:val="3F2F0234"/>
    <w:rsid w:val="3F493078"/>
    <w:rsid w:val="3F5F7F07"/>
    <w:rsid w:val="3F6363FE"/>
    <w:rsid w:val="3F756B8F"/>
    <w:rsid w:val="3F95482B"/>
    <w:rsid w:val="3FF23494"/>
    <w:rsid w:val="4019356B"/>
    <w:rsid w:val="40592157"/>
    <w:rsid w:val="406E1CAE"/>
    <w:rsid w:val="40905D53"/>
    <w:rsid w:val="40A0133A"/>
    <w:rsid w:val="40C31A53"/>
    <w:rsid w:val="40C96FC1"/>
    <w:rsid w:val="40FF545D"/>
    <w:rsid w:val="410067C8"/>
    <w:rsid w:val="41133F2D"/>
    <w:rsid w:val="4188379D"/>
    <w:rsid w:val="418F0D2A"/>
    <w:rsid w:val="41D01505"/>
    <w:rsid w:val="42164036"/>
    <w:rsid w:val="42474939"/>
    <w:rsid w:val="424C3C57"/>
    <w:rsid w:val="42613FF3"/>
    <w:rsid w:val="42660D96"/>
    <w:rsid w:val="428667D2"/>
    <w:rsid w:val="42CD1CE0"/>
    <w:rsid w:val="42E1381E"/>
    <w:rsid w:val="42ED6459"/>
    <w:rsid w:val="42FE58DD"/>
    <w:rsid w:val="43014BA5"/>
    <w:rsid w:val="43174B3D"/>
    <w:rsid w:val="434B790E"/>
    <w:rsid w:val="4360274F"/>
    <w:rsid w:val="43977AB6"/>
    <w:rsid w:val="43A3342B"/>
    <w:rsid w:val="43C77C27"/>
    <w:rsid w:val="43DE09EE"/>
    <w:rsid w:val="43FD266F"/>
    <w:rsid w:val="44002FAD"/>
    <w:rsid w:val="449101DD"/>
    <w:rsid w:val="44B019A5"/>
    <w:rsid w:val="44C62AAA"/>
    <w:rsid w:val="44DE1391"/>
    <w:rsid w:val="451B225C"/>
    <w:rsid w:val="452410C9"/>
    <w:rsid w:val="452A6789"/>
    <w:rsid w:val="45317DFB"/>
    <w:rsid w:val="455B3AB6"/>
    <w:rsid w:val="456D3CE4"/>
    <w:rsid w:val="4579042C"/>
    <w:rsid w:val="457F0571"/>
    <w:rsid w:val="45851176"/>
    <w:rsid w:val="45C63B94"/>
    <w:rsid w:val="45D46B6F"/>
    <w:rsid w:val="460E7DA5"/>
    <w:rsid w:val="46422483"/>
    <w:rsid w:val="4659254A"/>
    <w:rsid w:val="465B0637"/>
    <w:rsid w:val="465E3F0D"/>
    <w:rsid w:val="466A16E6"/>
    <w:rsid w:val="46893F2B"/>
    <w:rsid w:val="46C4686E"/>
    <w:rsid w:val="4760647F"/>
    <w:rsid w:val="477B778F"/>
    <w:rsid w:val="478203EC"/>
    <w:rsid w:val="47A125F4"/>
    <w:rsid w:val="47B025FA"/>
    <w:rsid w:val="47D81BD0"/>
    <w:rsid w:val="47E86EEE"/>
    <w:rsid w:val="4809698F"/>
    <w:rsid w:val="4811697D"/>
    <w:rsid w:val="483153FC"/>
    <w:rsid w:val="487A3E25"/>
    <w:rsid w:val="488B5503"/>
    <w:rsid w:val="48937E21"/>
    <w:rsid w:val="489A0361"/>
    <w:rsid w:val="489A57D5"/>
    <w:rsid w:val="48B94FF3"/>
    <w:rsid w:val="48DC049E"/>
    <w:rsid w:val="48E37AAB"/>
    <w:rsid w:val="48FD4B4C"/>
    <w:rsid w:val="490A68E0"/>
    <w:rsid w:val="491055FE"/>
    <w:rsid w:val="495F5B3E"/>
    <w:rsid w:val="496F77D7"/>
    <w:rsid w:val="497654FD"/>
    <w:rsid w:val="49B64211"/>
    <w:rsid w:val="49F6167F"/>
    <w:rsid w:val="4A064FA0"/>
    <w:rsid w:val="4A16615C"/>
    <w:rsid w:val="4A1C41B3"/>
    <w:rsid w:val="4A4424D7"/>
    <w:rsid w:val="4AB82D0F"/>
    <w:rsid w:val="4AEB7664"/>
    <w:rsid w:val="4AFD7C19"/>
    <w:rsid w:val="4B0567D1"/>
    <w:rsid w:val="4B236AAE"/>
    <w:rsid w:val="4B6C7E65"/>
    <w:rsid w:val="4B707271"/>
    <w:rsid w:val="4B9739F7"/>
    <w:rsid w:val="4BAA1F9F"/>
    <w:rsid w:val="4BC44B03"/>
    <w:rsid w:val="4BEE2503"/>
    <w:rsid w:val="4C1E4AA4"/>
    <w:rsid w:val="4C245A30"/>
    <w:rsid w:val="4CB6685F"/>
    <w:rsid w:val="4CB9595F"/>
    <w:rsid w:val="4CC367FE"/>
    <w:rsid w:val="4D077F3C"/>
    <w:rsid w:val="4D093881"/>
    <w:rsid w:val="4D123355"/>
    <w:rsid w:val="4D2A3B31"/>
    <w:rsid w:val="4D312C52"/>
    <w:rsid w:val="4D905305"/>
    <w:rsid w:val="4D964A72"/>
    <w:rsid w:val="4D9C1254"/>
    <w:rsid w:val="4E793892"/>
    <w:rsid w:val="4E800872"/>
    <w:rsid w:val="4EA824BA"/>
    <w:rsid w:val="4EC569ED"/>
    <w:rsid w:val="4ED50EA1"/>
    <w:rsid w:val="4EEC050C"/>
    <w:rsid w:val="4F104EC3"/>
    <w:rsid w:val="4F211FAF"/>
    <w:rsid w:val="4F2F68F4"/>
    <w:rsid w:val="4F47354A"/>
    <w:rsid w:val="4F911C54"/>
    <w:rsid w:val="4FE625E0"/>
    <w:rsid w:val="5021480F"/>
    <w:rsid w:val="5081267B"/>
    <w:rsid w:val="50962ECB"/>
    <w:rsid w:val="50A42E38"/>
    <w:rsid w:val="50A4577F"/>
    <w:rsid w:val="50B73D1F"/>
    <w:rsid w:val="50BD5BC9"/>
    <w:rsid w:val="50C11EEE"/>
    <w:rsid w:val="50E97CFC"/>
    <w:rsid w:val="50FA4028"/>
    <w:rsid w:val="510D65B7"/>
    <w:rsid w:val="511157AB"/>
    <w:rsid w:val="5142540C"/>
    <w:rsid w:val="51674663"/>
    <w:rsid w:val="518832C8"/>
    <w:rsid w:val="519D3C50"/>
    <w:rsid w:val="51A0432A"/>
    <w:rsid w:val="51A86090"/>
    <w:rsid w:val="51B7396D"/>
    <w:rsid w:val="522E4CC3"/>
    <w:rsid w:val="5244713B"/>
    <w:rsid w:val="52615633"/>
    <w:rsid w:val="526F4DE4"/>
    <w:rsid w:val="52977FD4"/>
    <w:rsid w:val="52990A97"/>
    <w:rsid w:val="52A25790"/>
    <w:rsid w:val="52A96B6F"/>
    <w:rsid w:val="52B45975"/>
    <w:rsid w:val="52D94AA4"/>
    <w:rsid w:val="52EA3A62"/>
    <w:rsid w:val="52F50BB8"/>
    <w:rsid w:val="53097272"/>
    <w:rsid w:val="53204D14"/>
    <w:rsid w:val="53544462"/>
    <w:rsid w:val="5397158E"/>
    <w:rsid w:val="53991430"/>
    <w:rsid w:val="54013861"/>
    <w:rsid w:val="54487265"/>
    <w:rsid w:val="544D6070"/>
    <w:rsid w:val="54605E1E"/>
    <w:rsid w:val="546448E7"/>
    <w:rsid w:val="54B3506A"/>
    <w:rsid w:val="54CA0D16"/>
    <w:rsid w:val="54DD4057"/>
    <w:rsid w:val="54E7490F"/>
    <w:rsid w:val="550764A4"/>
    <w:rsid w:val="550B2BF6"/>
    <w:rsid w:val="55214EB5"/>
    <w:rsid w:val="55364EFD"/>
    <w:rsid w:val="555D4828"/>
    <w:rsid w:val="557A4C8B"/>
    <w:rsid w:val="558931E1"/>
    <w:rsid w:val="55923347"/>
    <w:rsid w:val="55925180"/>
    <w:rsid w:val="55983B1B"/>
    <w:rsid w:val="55A8376B"/>
    <w:rsid w:val="55DA5B39"/>
    <w:rsid w:val="55DC29B6"/>
    <w:rsid w:val="55DD4241"/>
    <w:rsid w:val="56170651"/>
    <w:rsid w:val="562763BA"/>
    <w:rsid w:val="56374888"/>
    <w:rsid w:val="566B6D1E"/>
    <w:rsid w:val="56A9758B"/>
    <w:rsid w:val="57032A2C"/>
    <w:rsid w:val="570F5219"/>
    <w:rsid w:val="575D12B5"/>
    <w:rsid w:val="57610A87"/>
    <w:rsid w:val="577B1140"/>
    <w:rsid w:val="577B7F21"/>
    <w:rsid w:val="577F181B"/>
    <w:rsid w:val="57921984"/>
    <w:rsid w:val="579428F5"/>
    <w:rsid w:val="579737F0"/>
    <w:rsid w:val="57AB7B30"/>
    <w:rsid w:val="57AF5251"/>
    <w:rsid w:val="57B26373"/>
    <w:rsid w:val="57B63F04"/>
    <w:rsid w:val="57CD20C2"/>
    <w:rsid w:val="57D675AB"/>
    <w:rsid w:val="57D73717"/>
    <w:rsid w:val="57D95FDD"/>
    <w:rsid w:val="58917D2F"/>
    <w:rsid w:val="5894085C"/>
    <w:rsid w:val="58AE4F0C"/>
    <w:rsid w:val="58B85899"/>
    <w:rsid w:val="58E363A9"/>
    <w:rsid w:val="58FE3D82"/>
    <w:rsid w:val="59166304"/>
    <w:rsid w:val="593B3887"/>
    <w:rsid w:val="595E1678"/>
    <w:rsid w:val="596D5BD4"/>
    <w:rsid w:val="597E3DD8"/>
    <w:rsid w:val="59D75A59"/>
    <w:rsid w:val="59E94996"/>
    <w:rsid w:val="59F80043"/>
    <w:rsid w:val="5A09252F"/>
    <w:rsid w:val="5A0B2778"/>
    <w:rsid w:val="5A2A7C7B"/>
    <w:rsid w:val="5A3E2560"/>
    <w:rsid w:val="5A5D3B6E"/>
    <w:rsid w:val="5A637A76"/>
    <w:rsid w:val="5A6D33BA"/>
    <w:rsid w:val="5A792B1F"/>
    <w:rsid w:val="5A874767"/>
    <w:rsid w:val="5AA85BE2"/>
    <w:rsid w:val="5AAD6F28"/>
    <w:rsid w:val="5AD63A24"/>
    <w:rsid w:val="5B046CCA"/>
    <w:rsid w:val="5B0D0CBD"/>
    <w:rsid w:val="5B2E1A1D"/>
    <w:rsid w:val="5B351579"/>
    <w:rsid w:val="5B7A10F7"/>
    <w:rsid w:val="5B7D2D66"/>
    <w:rsid w:val="5B843A1C"/>
    <w:rsid w:val="5B873E3F"/>
    <w:rsid w:val="5BC7349D"/>
    <w:rsid w:val="5BCE7567"/>
    <w:rsid w:val="5C02690E"/>
    <w:rsid w:val="5C0641AD"/>
    <w:rsid w:val="5C196DA7"/>
    <w:rsid w:val="5C2A048C"/>
    <w:rsid w:val="5C2E5644"/>
    <w:rsid w:val="5C80234E"/>
    <w:rsid w:val="5C8A680C"/>
    <w:rsid w:val="5CC340BC"/>
    <w:rsid w:val="5CDF354A"/>
    <w:rsid w:val="5D0C4701"/>
    <w:rsid w:val="5D0F0395"/>
    <w:rsid w:val="5D221076"/>
    <w:rsid w:val="5D397964"/>
    <w:rsid w:val="5D46181B"/>
    <w:rsid w:val="5D5A391C"/>
    <w:rsid w:val="5D5F10C0"/>
    <w:rsid w:val="5D7224AB"/>
    <w:rsid w:val="5D7905DF"/>
    <w:rsid w:val="5D7E2D63"/>
    <w:rsid w:val="5D891B7B"/>
    <w:rsid w:val="5DAD38EE"/>
    <w:rsid w:val="5DC343D6"/>
    <w:rsid w:val="5DE034FD"/>
    <w:rsid w:val="5E006862"/>
    <w:rsid w:val="5E0207B9"/>
    <w:rsid w:val="5E1834A1"/>
    <w:rsid w:val="5E261785"/>
    <w:rsid w:val="5E4A7017"/>
    <w:rsid w:val="5E552BBA"/>
    <w:rsid w:val="5E611C10"/>
    <w:rsid w:val="5E7A0F3F"/>
    <w:rsid w:val="5EFC7377"/>
    <w:rsid w:val="5F06174D"/>
    <w:rsid w:val="5F2E3C3E"/>
    <w:rsid w:val="5F3A3602"/>
    <w:rsid w:val="5F45733B"/>
    <w:rsid w:val="5F6277C6"/>
    <w:rsid w:val="5F6D0B1D"/>
    <w:rsid w:val="5F8D0B82"/>
    <w:rsid w:val="5FA171DD"/>
    <w:rsid w:val="5FCC5339"/>
    <w:rsid w:val="5FE34A5B"/>
    <w:rsid w:val="5FEE3226"/>
    <w:rsid w:val="5FF2674B"/>
    <w:rsid w:val="5FFE1E36"/>
    <w:rsid w:val="60232584"/>
    <w:rsid w:val="602B12B5"/>
    <w:rsid w:val="60581F2D"/>
    <w:rsid w:val="607330CE"/>
    <w:rsid w:val="60825176"/>
    <w:rsid w:val="609F2AC4"/>
    <w:rsid w:val="60B342BE"/>
    <w:rsid w:val="60FA2EE8"/>
    <w:rsid w:val="61054A27"/>
    <w:rsid w:val="610A52BC"/>
    <w:rsid w:val="611D2366"/>
    <w:rsid w:val="61421856"/>
    <w:rsid w:val="615227C4"/>
    <w:rsid w:val="616023B0"/>
    <w:rsid w:val="61606B1E"/>
    <w:rsid w:val="61654E3F"/>
    <w:rsid w:val="6182292A"/>
    <w:rsid w:val="619F7F92"/>
    <w:rsid w:val="61A92379"/>
    <w:rsid w:val="61F94C26"/>
    <w:rsid w:val="62000E56"/>
    <w:rsid w:val="620606B3"/>
    <w:rsid w:val="624F3E49"/>
    <w:rsid w:val="62632286"/>
    <w:rsid w:val="62885958"/>
    <w:rsid w:val="62F40B65"/>
    <w:rsid w:val="62FC2CFE"/>
    <w:rsid w:val="62FC443C"/>
    <w:rsid w:val="63024505"/>
    <w:rsid w:val="635600A5"/>
    <w:rsid w:val="635B1DB5"/>
    <w:rsid w:val="63711FED"/>
    <w:rsid w:val="63880DDC"/>
    <w:rsid w:val="638D750D"/>
    <w:rsid w:val="63906D4B"/>
    <w:rsid w:val="63A25979"/>
    <w:rsid w:val="63AC6CC0"/>
    <w:rsid w:val="64055776"/>
    <w:rsid w:val="64240056"/>
    <w:rsid w:val="643E143A"/>
    <w:rsid w:val="64491666"/>
    <w:rsid w:val="64813139"/>
    <w:rsid w:val="648B6EEF"/>
    <w:rsid w:val="64C158BF"/>
    <w:rsid w:val="64CE2EAA"/>
    <w:rsid w:val="653C3090"/>
    <w:rsid w:val="654923D5"/>
    <w:rsid w:val="65854376"/>
    <w:rsid w:val="658767BE"/>
    <w:rsid w:val="65892531"/>
    <w:rsid w:val="66195831"/>
    <w:rsid w:val="662E75B1"/>
    <w:rsid w:val="66342C2E"/>
    <w:rsid w:val="663E784C"/>
    <w:rsid w:val="666B5138"/>
    <w:rsid w:val="668B6A45"/>
    <w:rsid w:val="66952ECC"/>
    <w:rsid w:val="67087B42"/>
    <w:rsid w:val="672F3F24"/>
    <w:rsid w:val="673E055F"/>
    <w:rsid w:val="67487A01"/>
    <w:rsid w:val="674F7E5C"/>
    <w:rsid w:val="67551CE3"/>
    <w:rsid w:val="67A22552"/>
    <w:rsid w:val="67A76221"/>
    <w:rsid w:val="67B22DCC"/>
    <w:rsid w:val="67BE71AA"/>
    <w:rsid w:val="67C779FD"/>
    <w:rsid w:val="67D90273"/>
    <w:rsid w:val="67DE5875"/>
    <w:rsid w:val="67E55852"/>
    <w:rsid w:val="67EB1AB4"/>
    <w:rsid w:val="67FA1285"/>
    <w:rsid w:val="68551F4F"/>
    <w:rsid w:val="687C10C9"/>
    <w:rsid w:val="68840C16"/>
    <w:rsid w:val="68876EFB"/>
    <w:rsid w:val="68884654"/>
    <w:rsid w:val="688C5ECC"/>
    <w:rsid w:val="689F444F"/>
    <w:rsid w:val="68B96DBB"/>
    <w:rsid w:val="68CA2805"/>
    <w:rsid w:val="68D2558C"/>
    <w:rsid w:val="68E937A3"/>
    <w:rsid w:val="690802CD"/>
    <w:rsid w:val="693E15D3"/>
    <w:rsid w:val="69627681"/>
    <w:rsid w:val="6977531D"/>
    <w:rsid w:val="69BB0E9B"/>
    <w:rsid w:val="69CC2BFF"/>
    <w:rsid w:val="69F3313B"/>
    <w:rsid w:val="69F913D7"/>
    <w:rsid w:val="69FD55B8"/>
    <w:rsid w:val="6A0B1C62"/>
    <w:rsid w:val="6A1B7DE7"/>
    <w:rsid w:val="6A2406C8"/>
    <w:rsid w:val="6AD5323A"/>
    <w:rsid w:val="6ADE0BD1"/>
    <w:rsid w:val="6AE96859"/>
    <w:rsid w:val="6B147746"/>
    <w:rsid w:val="6B24787C"/>
    <w:rsid w:val="6B573233"/>
    <w:rsid w:val="6B5B46E4"/>
    <w:rsid w:val="6B5B6274"/>
    <w:rsid w:val="6B935D53"/>
    <w:rsid w:val="6C041A35"/>
    <w:rsid w:val="6C101424"/>
    <w:rsid w:val="6C116280"/>
    <w:rsid w:val="6C196F71"/>
    <w:rsid w:val="6C226FCB"/>
    <w:rsid w:val="6C31226F"/>
    <w:rsid w:val="6C3C38A0"/>
    <w:rsid w:val="6C552F0B"/>
    <w:rsid w:val="6C8C67B7"/>
    <w:rsid w:val="6C9D744C"/>
    <w:rsid w:val="6CD4791B"/>
    <w:rsid w:val="6D167928"/>
    <w:rsid w:val="6D26299B"/>
    <w:rsid w:val="6D4772EC"/>
    <w:rsid w:val="6D9078AF"/>
    <w:rsid w:val="6DAA3FEF"/>
    <w:rsid w:val="6DC0172B"/>
    <w:rsid w:val="6DCB690C"/>
    <w:rsid w:val="6DD41A5B"/>
    <w:rsid w:val="6DF43C2E"/>
    <w:rsid w:val="6DF51CA3"/>
    <w:rsid w:val="6E8335BD"/>
    <w:rsid w:val="6E8E12EF"/>
    <w:rsid w:val="6E972936"/>
    <w:rsid w:val="6EAD3220"/>
    <w:rsid w:val="6ED446C5"/>
    <w:rsid w:val="6F2651BA"/>
    <w:rsid w:val="6F2968A7"/>
    <w:rsid w:val="6F2A7D94"/>
    <w:rsid w:val="6F8331F1"/>
    <w:rsid w:val="6FAE1A09"/>
    <w:rsid w:val="6FD75BF8"/>
    <w:rsid w:val="6FFC54D5"/>
    <w:rsid w:val="707723D0"/>
    <w:rsid w:val="70980188"/>
    <w:rsid w:val="70F5661B"/>
    <w:rsid w:val="71136A90"/>
    <w:rsid w:val="71360107"/>
    <w:rsid w:val="713B688E"/>
    <w:rsid w:val="71D43752"/>
    <w:rsid w:val="71E91CF7"/>
    <w:rsid w:val="71F1796A"/>
    <w:rsid w:val="72154626"/>
    <w:rsid w:val="72262B5D"/>
    <w:rsid w:val="72283FF7"/>
    <w:rsid w:val="722E7212"/>
    <w:rsid w:val="723A0474"/>
    <w:rsid w:val="725923E4"/>
    <w:rsid w:val="72864BF7"/>
    <w:rsid w:val="729023FC"/>
    <w:rsid w:val="72E82B3F"/>
    <w:rsid w:val="7315171E"/>
    <w:rsid w:val="73C0646E"/>
    <w:rsid w:val="73E77B7E"/>
    <w:rsid w:val="74010BD4"/>
    <w:rsid w:val="740215BD"/>
    <w:rsid w:val="74065409"/>
    <w:rsid w:val="740B2A1F"/>
    <w:rsid w:val="7419513C"/>
    <w:rsid w:val="742222F5"/>
    <w:rsid w:val="742D5398"/>
    <w:rsid w:val="74476126"/>
    <w:rsid w:val="746A059A"/>
    <w:rsid w:val="74706664"/>
    <w:rsid w:val="747F3682"/>
    <w:rsid w:val="748D49FE"/>
    <w:rsid w:val="749C4185"/>
    <w:rsid w:val="74C85E76"/>
    <w:rsid w:val="75067759"/>
    <w:rsid w:val="751C1388"/>
    <w:rsid w:val="752E6DCD"/>
    <w:rsid w:val="75300C11"/>
    <w:rsid w:val="754937FF"/>
    <w:rsid w:val="7551380D"/>
    <w:rsid w:val="75600BE5"/>
    <w:rsid w:val="7564475C"/>
    <w:rsid w:val="7583797F"/>
    <w:rsid w:val="75A1531A"/>
    <w:rsid w:val="75D20F1D"/>
    <w:rsid w:val="75DA2C18"/>
    <w:rsid w:val="75F54412"/>
    <w:rsid w:val="761D08E0"/>
    <w:rsid w:val="765D347C"/>
    <w:rsid w:val="76826699"/>
    <w:rsid w:val="76B42462"/>
    <w:rsid w:val="76C87133"/>
    <w:rsid w:val="76CD08D5"/>
    <w:rsid w:val="76DB4B92"/>
    <w:rsid w:val="76E05D92"/>
    <w:rsid w:val="77052AA4"/>
    <w:rsid w:val="77136511"/>
    <w:rsid w:val="77183DD1"/>
    <w:rsid w:val="771C7B64"/>
    <w:rsid w:val="77340A39"/>
    <w:rsid w:val="77351FD0"/>
    <w:rsid w:val="77472422"/>
    <w:rsid w:val="776A13F0"/>
    <w:rsid w:val="777F31F2"/>
    <w:rsid w:val="77D1700D"/>
    <w:rsid w:val="77D32794"/>
    <w:rsid w:val="77D84854"/>
    <w:rsid w:val="77EC04CC"/>
    <w:rsid w:val="77F24622"/>
    <w:rsid w:val="78245B13"/>
    <w:rsid w:val="78775729"/>
    <w:rsid w:val="788F3C1F"/>
    <w:rsid w:val="78A42DB0"/>
    <w:rsid w:val="78A656AB"/>
    <w:rsid w:val="78A83DBD"/>
    <w:rsid w:val="78B2245C"/>
    <w:rsid w:val="78E172CC"/>
    <w:rsid w:val="78EA1D1F"/>
    <w:rsid w:val="7904172F"/>
    <w:rsid w:val="790F7E27"/>
    <w:rsid w:val="79182FD1"/>
    <w:rsid w:val="792A231A"/>
    <w:rsid w:val="79316829"/>
    <w:rsid w:val="797E66A9"/>
    <w:rsid w:val="798518A4"/>
    <w:rsid w:val="79A97383"/>
    <w:rsid w:val="79E27E8B"/>
    <w:rsid w:val="79F850CE"/>
    <w:rsid w:val="79FD443C"/>
    <w:rsid w:val="7A043AFE"/>
    <w:rsid w:val="7A1D1975"/>
    <w:rsid w:val="7A3E5150"/>
    <w:rsid w:val="7A4670D6"/>
    <w:rsid w:val="7A534B63"/>
    <w:rsid w:val="7A5A5020"/>
    <w:rsid w:val="7A615382"/>
    <w:rsid w:val="7A67303B"/>
    <w:rsid w:val="7AAB1D04"/>
    <w:rsid w:val="7ABA4368"/>
    <w:rsid w:val="7AD05746"/>
    <w:rsid w:val="7B257FFD"/>
    <w:rsid w:val="7B343476"/>
    <w:rsid w:val="7B5A2978"/>
    <w:rsid w:val="7B5A7E4C"/>
    <w:rsid w:val="7B667AF9"/>
    <w:rsid w:val="7B7468F8"/>
    <w:rsid w:val="7B893F18"/>
    <w:rsid w:val="7BEE0103"/>
    <w:rsid w:val="7C0A0FE4"/>
    <w:rsid w:val="7C254906"/>
    <w:rsid w:val="7C291FC0"/>
    <w:rsid w:val="7C590818"/>
    <w:rsid w:val="7C744949"/>
    <w:rsid w:val="7C7C10F6"/>
    <w:rsid w:val="7C853BEA"/>
    <w:rsid w:val="7C881368"/>
    <w:rsid w:val="7CE27788"/>
    <w:rsid w:val="7D0A375A"/>
    <w:rsid w:val="7D0C32F1"/>
    <w:rsid w:val="7D0F408D"/>
    <w:rsid w:val="7D114314"/>
    <w:rsid w:val="7D491C6C"/>
    <w:rsid w:val="7D5429C0"/>
    <w:rsid w:val="7D6E6D43"/>
    <w:rsid w:val="7D910A1B"/>
    <w:rsid w:val="7DB57A34"/>
    <w:rsid w:val="7DE60973"/>
    <w:rsid w:val="7DE9072C"/>
    <w:rsid w:val="7DEF0916"/>
    <w:rsid w:val="7DFA111A"/>
    <w:rsid w:val="7E1E5218"/>
    <w:rsid w:val="7E9A4E1F"/>
    <w:rsid w:val="7EA7723A"/>
    <w:rsid w:val="7EF56FBB"/>
    <w:rsid w:val="7F0768EB"/>
    <w:rsid w:val="7F143BEC"/>
    <w:rsid w:val="7F1C1F84"/>
    <w:rsid w:val="7F402581"/>
    <w:rsid w:val="7F715AF2"/>
    <w:rsid w:val="7F886E69"/>
    <w:rsid w:val="7FEE1B73"/>
    <w:rsid w:val="BB7FA927"/>
    <w:rsid w:val="F5FFD31F"/>
    <w:rsid w:val="FFCF17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qFormat="1" w:uiPriority="99" w:semiHidden="0" w:name="index 4"/>
    <w:lsdException w:qFormat="1"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39"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99" w:semiHidden="0" w:name="annotation text"/>
    <w:lsdException w:qFormat="1" w:unhideWhenUsed="0" w:uiPriority="99" w:semiHidden="0" w:name="header"/>
    <w:lsdException w:qFormat="1" w:unhideWhenUsed="0" w:uiPriority="99" w:semiHidden="0" w:name="footer"/>
    <w:lsdException w:qFormat="1"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qFormat="1"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qFormat="1" w:unhideWhenUsed="0" w:uiPriority="0" w:semiHidden="0" w:name="List 5"/>
    <w:lsdException w:qFormat="1" w:unhideWhenUsed="0" w:uiPriority="0" w:semiHidden="0" w:name="List Bullet 2"/>
    <w:lsdException w:qFormat="1" w:uiPriority="0" w:semiHidden="0" w:name="List Bullet 3"/>
    <w:lsdException w:qFormat="1" w:uiPriority="99"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nhideWhenUsed="0" w:uiPriority="0"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qFormat="1"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qFormat="1" w:unhideWhenUsed="0" w:uiPriority="0" w:semiHidden="0" w:name="Table Grid 5"/>
    <w:lsdException w:uiPriority="99" w:name="Table Grid 6"/>
    <w:lsdException w:uiPriority="99" w:name="Table Grid 7"/>
    <w:lsdException w:qFormat="1" w:unhideWhenUsed="0" w:uiPriority="0" w:semiHidden="0"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nhideWhenUsed="0" w:uiPriority="0" w:semiHidden="0" w:name="Table Elegant"/>
    <w:lsdException w:qFormat="1" w:unhideWhenUsed="0" w:uiPriority="0" w:semiHidden="0"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qFormat="1" w:unhideWhenUsed="0" w:uiPriority="0" w:semiHidden="0"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0" w:semiHidden="0" w:name="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4"/>
    <w:qFormat/>
    <w:uiPriority w:val="9"/>
    <w:pPr>
      <w:keepNext/>
      <w:keepLines/>
      <w:tabs>
        <w:tab w:val="left" w:pos="432"/>
      </w:tabs>
      <w:spacing w:before="340" w:after="330" w:line="578" w:lineRule="auto"/>
      <w:ind w:left="432" w:hanging="432"/>
      <w:outlineLvl w:val="0"/>
    </w:pPr>
    <w:rPr>
      <w:b/>
      <w:bCs/>
      <w:kern w:val="44"/>
      <w:sz w:val="44"/>
      <w:szCs w:val="44"/>
    </w:rPr>
  </w:style>
  <w:style w:type="paragraph" w:styleId="3">
    <w:name w:val="heading 2"/>
    <w:basedOn w:val="1"/>
    <w:next w:val="1"/>
    <w:qFormat/>
    <w:uiPriority w:val="0"/>
    <w:pPr>
      <w:keepNext/>
      <w:keepLines/>
      <w:tabs>
        <w:tab w:val="left" w:pos="432"/>
      </w:tabs>
      <w:adjustRightInd/>
      <w:spacing w:line="360" w:lineRule="auto"/>
      <w:ind w:left="432" w:hanging="432"/>
      <w:jc w:val="left"/>
      <w:outlineLvl w:val="1"/>
    </w:pPr>
    <w:rPr>
      <w:rFonts w:ascii="仿宋_GB2312" w:hAnsi="仿宋" w:eastAsia="仿宋_GB2312"/>
      <w:b/>
      <w:bCs/>
      <w:sz w:val="32"/>
      <w:szCs w:val="32"/>
      <w:lang w:val="zh-CN"/>
    </w:rPr>
  </w:style>
  <w:style w:type="paragraph" w:styleId="4">
    <w:name w:val="heading 3"/>
    <w:basedOn w:val="1"/>
    <w:next w:val="5"/>
    <w:qFormat/>
    <w:uiPriority w:val="0"/>
    <w:pPr>
      <w:keepNext/>
      <w:keepLines/>
      <w:tabs>
        <w:tab w:val="left" w:pos="900"/>
      </w:tabs>
      <w:spacing w:before="260" w:after="260" w:line="416" w:lineRule="auto"/>
      <w:ind w:left="900" w:hanging="720"/>
      <w:outlineLvl w:val="2"/>
    </w:pPr>
    <w:rPr>
      <w:b/>
      <w:bCs/>
      <w:sz w:val="32"/>
      <w:szCs w:val="32"/>
    </w:rPr>
  </w:style>
  <w:style w:type="paragraph" w:styleId="6">
    <w:name w:val="heading 4"/>
    <w:basedOn w:val="1"/>
    <w:next w:val="1"/>
    <w:link w:val="328"/>
    <w:qFormat/>
    <w:uiPriority w:val="0"/>
    <w:pPr>
      <w:keepNext/>
      <w:keepLines/>
      <w:tabs>
        <w:tab w:val="left" w:pos="864"/>
      </w:tabs>
      <w:spacing w:before="280" w:after="290" w:line="376" w:lineRule="auto"/>
      <w:ind w:left="864" w:hanging="864"/>
      <w:outlineLvl w:val="3"/>
    </w:pPr>
    <w:rPr>
      <w:rFonts w:ascii="Arial" w:hAnsi="Arial" w:eastAsia="黑体"/>
      <w:b/>
      <w:bCs/>
      <w:sz w:val="28"/>
      <w:szCs w:val="28"/>
      <w:lang w:val="zh-CN"/>
    </w:rPr>
  </w:style>
  <w:style w:type="paragraph" w:styleId="7">
    <w:name w:val="heading 5"/>
    <w:basedOn w:val="1"/>
    <w:next w:val="1"/>
    <w:link w:val="294"/>
    <w:qFormat/>
    <w:uiPriority w:val="0"/>
    <w:pPr>
      <w:keepNext/>
      <w:keepLines/>
      <w:tabs>
        <w:tab w:val="left" w:pos="1008"/>
      </w:tabs>
      <w:spacing w:before="280" w:after="290" w:line="376" w:lineRule="auto"/>
      <w:ind w:left="1008" w:hanging="1008"/>
      <w:outlineLvl w:val="4"/>
    </w:pPr>
    <w:rPr>
      <w:b/>
      <w:bCs/>
      <w:sz w:val="28"/>
      <w:szCs w:val="28"/>
    </w:rPr>
  </w:style>
  <w:style w:type="paragraph" w:styleId="8">
    <w:name w:val="heading 6"/>
    <w:basedOn w:val="1"/>
    <w:next w:val="1"/>
    <w:link w:val="148"/>
    <w:qFormat/>
    <w:uiPriority w:val="0"/>
    <w:pPr>
      <w:keepNext/>
      <w:keepLines/>
      <w:tabs>
        <w:tab w:val="left" w:pos="1152"/>
      </w:tabs>
      <w:spacing w:before="240" w:after="64" w:line="320" w:lineRule="auto"/>
      <w:ind w:left="1152" w:hanging="1152"/>
      <w:outlineLvl w:val="5"/>
    </w:pPr>
    <w:rPr>
      <w:rFonts w:ascii="Arial" w:hAnsi="Arial" w:eastAsia="黑体"/>
      <w:b/>
      <w:bCs/>
      <w:sz w:val="24"/>
    </w:rPr>
  </w:style>
  <w:style w:type="paragraph" w:styleId="9">
    <w:name w:val="heading 7"/>
    <w:basedOn w:val="1"/>
    <w:next w:val="1"/>
    <w:link w:val="308"/>
    <w:qFormat/>
    <w:uiPriority w:val="0"/>
    <w:pPr>
      <w:keepNext/>
      <w:keepLines/>
      <w:tabs>
        <w:tab w:val="left" w:pos="1296"/>
      </w:tabs>
      <w:spacing w:before="240" w:after="64" w:line="320" w:lineRule="auto"/>
      <w:ind w:left="1296" w:hanging="1296"/>
      <w:outlineLvl w:val="6"/>
    </w:pPr>
    <w:rPr>
      <w:b/>
      <w:bCs/>
      <w:sz w:val="24"/>
    </w:rPr>
  </w:style>
  <w:style w:type="paragraph" w:styleId="10">
    <w:name w:val="heading 8"/>
    <w:basedOn w:val="1"/>
    <w:next w:val="1"/>
    <w:link w:val="359"/>
    <w:qFormat/>
    <w:uiPriority w:val="0"/>
    <w:pPr>
      <w:keepNext/>
      <w:keepLines/>
      <w:tabs>
        <w:tab w:val="left" w:pos="1440"/>
      </w:tabs>
      <w:spacing w:before="240" w:after="64" w:line="320" w:lineRule="auto"/>
      <w:ind w:left="1440" w:hanging="1440"/>
      <w:outlineLvl w:val="7"/>
    </w:pPr>
    <w:rPr>
      <w:rFonts w:ascii="Arial" w:hAnsi="Arial" w:eastAsia="黑体"/>
      <w:sz w:val="24"/>
    </w:rPr>
  </w:style>
  <w:style w:type="paragraph" w:styleId="11">
    <w:name w:val="heading 9"/>
    <w:basedOn w:val="1"/>
    <w:next w:val="1"/>
    <w:link w:val="183"/>
    <w:qFormat/>
    <w:uiPriority w:val="0"/>
    <w:pPr>
      <w:keepNext/>
      <w:keepLines/>
      <w:tabs>
        <w:tab w:val="left" w:pos="1584"/>
      </w:tabs>
      <w:spacing w:before="240" w:after="64" w:line="320" w:lineRule="auto"/>
      <w:ind w:left="1584" w:hanging="1584"/>
      <w:outlineLvl w:val="8"/>
    </w:pPr>
    <w:rPr>
      <w:rFonts w:ascii="Arial" w:hAnsi="Arial" w:eastAsia="黑体"/>
      <w:szCs w:val="21"/>
    </w:rPr>
  </w:style>
  <w:style w:type="character" w:default="1" w:styleId="72">
    <w:name w:val="Default Paragraph Font"/>
    <w:semiHidden/>
    <w:unhideWhenUsed/>
    <w:qFormat/>
    <w:uiPriority w:val="1"/>
  </w:style>
  <w:style w:type="table" w:default="1" w:styleId="6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next w:val="1"/>
    <w:link w:val="194"/>
    <w:qFormat/>
    <w:uiPriority w:val="0"/>
    <w:pPr>
      <w:widowControl/>
      <w:snapToGrid w:val="0"/>
      <w:spacing w:line="480" w:lineRule="exact"/>
      <w:ind w:firstLine="567"/>
    </w:pPr>
    <w:rPr>
      <w:rFonts w:ascii="宋体"/>
      <w:snapToGrid w:val="0"/>
      <w:color w:val="000000"/>
      <w:kern w:val="28"/>
      <w:sz w:val="28"/>
      <w:szCs w:val="20"/>
    </w:rPr>
  </w:style>
  <w:style w:type="paragraph" w:styleId="12">
    <w:name w:val="toc 7"/>
    <w:basedOn w:val="1"/>
    <w:next w:val="1"/>
    <w:qFormat/>
    <w:uiPriority w:val="0"/>
    <w:pPr>
      <w:ind w:left="2520" w:leftChars="1200"/>
    </w:pPr>
  </w:style>
  <w:style w:type="paragraph" w:styleId="13">
    <w:name w:val="List Number 2"/>
    <w:basedOn w:val="1"/>
    <w:qFormat/>
    <w:uiPriority w:val="0"/>
    <w:pPr>
      <w:widowControl/>
      <w:tabs>
        <w:tab w:val="left" w:pos="1697"/>
      </w:tabs>
      <w:adjustRightInd/>
      <w:spacing w:after="156" w:afterLines="50"/>
      <w:ind w:left="1697" w:hanging="420"/>
      <w:jc w:val="left"/>
    </w:pPr>
    <w:rPr>
      <w:kern w:val="0"/>
      <w:sz w:val="24"/>
      <w:szCs w:val="20"/>
    </w:rPr>
  </w:style>
  <w:style w:type="paragraph" w:styleId="14">
    <w:name w:val="List Bullet 4"/>
    <w:basedOn w:val="1"/>
    <w:unhideWhenUsed/>
    <w:qFormat/>
    <w:uiPriority w:val="99"/>
    <w:pPr>
      <w:widowControl/>
      <w:tabs>
        <w:tab w:val="left" w:pos="432"/>
      </w:tabs>
      <w:adjustRightInd/>
      <w:spacing w:before="40" w:after="160"/>
      <w:ind w:left="432" w:hanging="432"/>
      <w:contextualSpacing/>
      <w:jc w:val="left"/>
    </w:pPr>
    <w:rPr>
      <w:rFonts w:ascii="Cambria" w:hAnsi="Cambria" w:eastAsia="微软雅黑"/>
      <w:color w:val="595959"/>
      <w:kern w:val="20"/>
      <w:szCs w:val="20"/>
      <w:lang w:val="zh-CN"/>
    </w:rPr>
  </w:style>
  <w:style w:type="paragraph" w:styleId="15">
    <w:name w:val="index 8"/>
    <w:basedOn w:val="1"/>
    <w:next w:val="1"/>
    <w:qFormat/>
    <w:uiPriority w:val="0"/>
    <w:pPr>
      <w:ind w:left="2940"/>
    </w:pPr>
  </w:style>
  <w:style w:type="paragraph" w:styleId="16">
    <w:name w:val="List Number"/>
    <w:basedOn w:val="1"/>
    <w:qFormat/>
    <w:uiPriority w:val="0"/>
    <w:pPr>
      <w:widowControl/>
      <w:tabs>
        <w:tab w:val="left" w:pos="390"/>
        <w:tab w:val="left" w:pos="454"/>
      </w:tabs>
      <w:adjustRightInd/>
      <w:spacing w:after="156" w:afterLines="50"/>
      <w:ind w:left="454" w:hanging="284"/>
      <w:jc w:val="left"/>
    </w:pPr>
    <w:rPr>
      <w:kern w:val="0"/>
      <w:sz w:val="24"/>
      <w:szCs w:val="20"/>
    </w:rPr>
  </w:style>
  <w:style w:type="paragraph" w:styleId="17">
    <w:name w:val="caption"/>
    <w:basedOn w:val="1"/>
    <w:next w:val="1"/>
    <w:link w:val="230"/>
    <w:qFormat/>
    <w:uiPriority w:val="0"/>
    <w:rPr>
      <w:b/>
      <w:sz w:val="28"/>
      <w:szCs w:val="20"/>
    </w:rPr>
  </w:style>
  <w:style w:type="paragraph" w:styleId="18">
    <w:name w:val="index 5"/>
    <w:basedOn w:val="1"/>
    <w:next w:val="1"/>
    <w:qFormat/>
    <w:uiPriority w:val="0"/>
    <w:pPr>
      <w:adjustRightInd/>
      <w:ind w:left="800" w:leftChars="800" w:firstLine="200" w:firstLineChars="200"/>
    </w:pPr>
  </w:style>
  <w:style w:type="paragraph" w:styleId="19">
    <w:name w:val="Document Map"/>
    <w:basedOn w:val="1"/>
    <w:link w:val="203"/>
    <w:qFormat/>
    <w:uiPriority w:val="0"/>
    <w:pPr>
      <w:shd w:val="clear" w:color="auto" w:fill="000080"/>
    </w:pPr>
  </w:style>
  <w:style w:type="paragraph" w:styleId="20">
    <w:name w:val="annotation text"/>
    <w:basedOn w:val="1"/>
    <w:link w:val="345"/>
    <w:qFormat/>
    <w:uiPriority w:val="99"/>
    <w:pPr>
      <w:jc w:val="left"/>
    </w:pPr>
  </w:style>
  <w:style w:type="paragraph" w:styleId="21">
    <w:name w:val="Salutation"/>
    <w:basedOn w:val="1"/>
    <w:next w:val="1"/>
    <w:link w:val="299"/>
    <w:qFormat/>
    <w:uiPriority w:val="0"/>
    <w:rPr>
      <w:rFonts w:ascii="仿宋_GB2312" w:eastAsia="仿宋_GB2312"/>
      <w:sz w:val="28"/>
      <w:szCs w:val="20"/>
    </w:rPr>
  </w:style>
  <w:style w:type="paragraph" w:styleId="22">
    <w:name w:val="Body Text 3"/>
    <w:basedOn w:val="1"/>
    <w:link w:val="331"/>
    <w:qFormat/>
    <w:uiPriority w:val="0"/>
    <w:pPr>
      <w:jc w:val="center"/>
    </w:pPr>
    <w:rPr>
      <w:szCs w:val="20"/>
    </w:rPr>
  </w:style>
  <w:style w:type="paragraph" w:styleId="23">
    <w:name w:val="List Bullet 3"/>
    <w:basedOn w:val="1"/>
    <w:unhideWhenUsed/>
    <w:qFormat/>
    <w:uiPriority w:val="0"/>
    <w:pPr>
      <w:snapToGrid w:val="0"/>
      <w:spacing w:line="360" w:lineRule="auto"/>
      <w:ind w:left="360" w:right="238" w:hanging="360"/>
      <w:contextualSpacing/>
    </w:pPr>
    <w:rPr>
      <w:sz w:val="24"/>
    </w:rPr>
  </w:style>
  <w:style w:type="paragraph" w:styleId="24">
    <w:name w:val="Body Text"/>
    <w:basedOn w:val="1"/>
    <w:link w:val="431"/>
    <w:qFormat/>
    <w:uiPriority w:val="0"/>
    <w:pPr>
      <w:autoSpaceDE w:val="0"/>
      <w:autoSpaceDN w:val="0"/>
      <w:spacing w:line="360" w:lineRule="auto"/>
    </w:pPr>
    <w:rPr>
      <w:rFonts w:ascii="宋体" w:hAnsi="Arial" w:cs="Arial"/>
      <w:snapToGrid w:val="0"/>
      <w:sz w:val="24"/>
      <w:szCs w:val="21"/>
      <w:lang w:val="zh-CN"/>
    </w:rPr>
  </w:style>
  <w:style w:type="paragraph" w:styleId="25">
    <w:name w:val="Body Text Indent"/>
    <w:basedOn w:val="1"/>
    <w:next w:val="26"/>
    <w:link w:val="266"/>
    <w:qFormat/>
    <w:uiPriority w:val="0"/>
    <w:pPr>
      <w:spacing w:line="480" w:lineRule="exact"/>
      <w:ind w:firstLine="480" w:firstLineChars="200"/>
    </w:pPr>
    <w:rPr>
      <w:rFonts w:ascii="宋体" w:hAnsi="宋体"/>
      <w:sz w:val="24"/>
    </w:rPr>
  </w:style>
  <w:style w:type="paragraph" w:styleId="26">
    <w:name w:val="List Bullet 2"/>
    <w:basedOn w:val="1"/>
    <w:next w:val="27"/>
    <w:qFormat/>
    <w:uiPriority w:val="0"/>
    <w:pPr>
      <w:autoSpaceDE w:val="0"/>
      <w:autoSpaceDN w:val="0"/>
      <w:ind w:left="420"/>
      <w:jc w:val="left"/>
    </w:pPr>
    <w:rPr>
      <w:rFonts w:ascii="宋体" w:hAnsi="宋体"/>
      <w:color w:val="000000"/>
      <w:kern w:val="0"/>
      <w:sz w:val="24"/>
      <w:szCs w:val="20"/>
    </w:rPr>
  </w:style>
  <w:style w:type="paragraph" w:customStyle="1" w:styleId="27">
    <w:name w:val="正文1"/>
    <w:basedOn w:val="28"/>
    <w:qFormat/>
    <w:uiPriority w:val="0"/>
    <w:pPr>
      <w:tabs>
        <w:tab w:val="right" w:leader="dot" w:pos="8268"/>
      </w:tabs>
      <w:ind w:left="0" w:leftChars="0" w:firstLine="480" w:firstLineChars="200"/>
    </w:pPr>
    <w:rPr>
      <w:rFonts w:ascii="仿宋_GB2312" w:hAnsi="Courier New" w:eastAsia="仿宋_GB2312"/>
      <w:kern w:val="28"/>
      <w:sz w:val="24"/>
    </w:rPr>
  </w:style>
  <w:style w:type="paragraph" w:styleId="28">
    <w:name w:val="toc 3"/>
    <w:basedOn w:val="1"/>
    <w:next w:val="1"/>
    <w:qFormat/>
    <w:uiPriority w:val="0"/>
    <w:pPr>
      <w:tabs>
        <w:tab w:val="right" w:leader="dot" w:pos="8268"/>
      </w:tabs>
      <w:spacing w:line="460" w:lineRule="exact"/>
      <w:ind w:left="840" w:leftChars="400" w:firstLine="482"/>
    </w:pPr>
    <w:rPr>
      <w:rFonts w:ascii="宋体" w:hAnsi="宋体"/>
    </w:rPr>
  </w:style>
  <w:style w:type="paragraph" w:styleId="29">
    <w:name w:val="List Number 3"/>
    <w:basedOn w:val="1"/>
    <w:qFormat/>
    <w:uiPriority w:val="0"/>
    <w:pPr>
      <w:widowControl/>
      <w:tabs>
        <w:tab w:val="left" w:pos="360"/>
        <w:tab w:val="left" w:pos="482"/>
      </w:tabs>
      <w:adjustRightInd/>
      <w:spacing w:after="156" w:afterLines="50"/>
      <w:ind w:left="482" w:hanging="340"/>
      <w:jc w:val="left"/>
    </w:pPr>
    <w:rPr>
      <w:kern w:val="0"/>
      <w:sz w:val="24"/>
      <w:szCs w:val="20"/>
    </w:rPr>
  </w:style>
  <w:style w:type="paragraph" w:styleId="30">
    <w:name w:val="List 2"/>
    <w:basedOn w:val="1"/>
    <w:qFormat/>
    <w:uiPriority w:val="0"/>
    <w:pPr>
      <w:adjustRightInd/>
      <w:spacing w:line="360" w:lineRule="auto"/>
      <w:ind w:left="100" w:leftChars="200" w:hanging="200" w:hangingChars="200"/>
    </w:pPr>
    <w:rPr>
      <w:rFonts w:eastAsia="微软雅黑"/>
    </w:rPr>
  </w:style>
  <w:style w:type="paragraph" w:styleId="31">
    <w:name w:val="Block Text"/>
    <w:basedOn w:val="1"/>
    <w:qFormat/>
    <w:uiPriority w:val="0"/>
    <w:pPr>
      <w:ind w:left="-359" w:leftChars="-171" w:right="-244" w:rightChars="-244" w:firstLine="501" w:firstLineChars="239"/>
    </w:pPr>
    <w:rPr>
      <w:rFonts w:ascii="仿宋_GB2312" w:eastAsia="仿宋_GB2312"/>
      <w:sz w:val="30"/>
      <w:szCs w:val="20"/>
    </w:rPr>
  </w:style>
  <w:style w:type="paragraph" w:styleId="32">
    <w:name w:val="HTML Address"/>
    <w:basedOn w:val="1"/>
    <w:link w:val="220"/>
    <w:qFormat/>
    <w:uiPriority w:val="0"/>
    <w:pPr>
      <w:widowControl/>
      <w:adjustRightInd/>
      <w:ind w:firstLine="200" w:firstLineChars="200"/>
      <w:jc w:val="left"/>
    </w:pPr>
    <w:rPr>
      <w:rFonts w:ascii="宋体" w:hAnsi="宋体"/>
      <w:i/>
      <w:iCs/>
      <w:kern w:val="0"/>
      <w:sz w:val="24"/>
    </w:rPr>
  </w:style>
  <w:style w:type="paragraph" w:styleId="33">
    <w:name w:val="index 4"/>
    <w:basedOn w:val="1"/>
    <w:next w:val="1"/>
    <w:unhideWhenUsed/>
    <w:qFormat/>
    <w:uiPriority w:val="99"/>
    <w:rPr>
      <w:b/>
      <w:sz w:val="24"/>
      <w:lang w:val="zh-CN"/>
    </w:rPr>
  </w:style>
  <w:style w:type="paragraph" w:styleId="34">
    <w:name w:val="toc 5"/>
    <w:basedOn w:val="1"/>
    <w:next w:val="1"/>
    <w:qFormat/>
    <w:uiPriority w:val="0"/>
    <w:pPr>
      <w:ind w:left="1680" w:leftChars="800"/>
    </w:pPr>
  </w:style>
  <w:style w:type="paragraph" w:styleId="35">
    <w:name w:val="Plain Text"/>
    <w:basedOn w:val="1"/>
    <w:next w:val="1"/>
    <w:link w:val="126"/>
    <w:qFormat/>
    <w:uiPriority w:val="0"/>
    <w:rPr>
      <w:rFonts w:ascii="宋体" w:hAnsi="Courier New" w:cs="Arial"/>
      <w:snapToGrid w:val="0"/>
      <w:szCs w:val="21"/>
    </w:rPr>
  </w:style>
  <w:style w:type="paragraph" w:styleId="36">
    <w:name w:val="List Number 4"/>
    <w:basedOn w:val="1"/>
    <w:qFormat/>
    <w:uiPriority w:val="0"/>
    <w:pPr>
      <w:tabs>
        <w:tab w:val="left" w:pos="840"/>
      </w:tabs>
      <w:autoSpaceDE w:val="0"/>
      <w:autoSpaceDN w:val="0"/>
      <w:spacing w:line="360" w:lineRule="atLeast"/>
      <w:ind w:left="840" w:hanging="420"/>
    </w:pPr>
    <w:rPr>
      <w:kern w:val="0"/>
      <w:sz w:val="24"/>
    </w:rPr>
  </w:style>
  <w:style w:type="paragraph" w:styleId="37">
    <w:name w:val="toc 8"/>
    <w:basedOn w:val="1"/>
    <w:next w:val="1"/>
    <w:qFormat/>
    <w:uiPriority w:val="0"/>
    <w:pPr>
      <w:ind w:left="2940" w:leftChars="1400"/>
    </w:pPr>
  </w:style>
  <w:style w:type="paragraph" w:styleId="38">
    <w:name w:val="Date"/>
    <w:basedOn w:val="1"/>
    <w:next w:val="1"/>
    <w:link w:val="182"/>
    <w:qFormat/>
    <w:uiPriority w:val="0"/>
    <w:pPr>
      <w:ind w:left="100" w:leftChars="2500"/>
    </w:pPr>
    <w:rPr>
      <w:rFonts w:ascii="宋体"/>
      <w:sz w:val="24"/>
      <w:szCs w:val="21"/>
      <w:lang w:val="zh-CN"/>
    </w:rPr>
  </w:style>
  <w:style w:type="paragraph" w:styleId="39">
    <w:name w:val="Body Text Indent 2"/>
    <w:basedOn w:val="1"/>
    <w:link w:val="309"/>
    <w:qFormat/>
    <w:uiPriority w:val="0"/>
    <w:pPr>
      <w:spacing w:line="360" w:lineRule="auto"/>
      <w:ind w:firstLine="601"/>
      <w:textAlignment w:val="baseline"/>
    </w:pPr>
    <w:rPr>
      <w:rFonts w:ascii="宋体"/>
      <w:kern w:val="0"/>
      <w:sz w:val="28"/>
      <w:szCs w:val="20"/>
    </w:rPr>
  </w:style>
  <w:style w:type="paragraph" w:styleId="40">
    <w:name w:val="endnote text"/>
    <w:basedOn w:val="1"/>
    <w:link w:val="932"/>
    <w:qFormat/>
    <w:uiPriority w:val="0"/>
    <w:rPr>
      <w:lang w:val="zh-CN"/>
    </w:rPr>
  </w:style>
  <w:style w:type="paragraph" w:styleId="41">
    <w:name w:val="Balloon Text"/>
    <w:basedOn w:val="1"/>
    <w:link w:val="189"/>
    <w:qFormat/>
    <w:uiPriority w:val="0"/>
    <w:rPr>
      <w:sz w:val="18"/>
      <w:szCs w:val="18"/>
    </w:rPr>
  </w:style>
  <w:style w:type="paragraph" w:styleId="42">
    <w:name w:val="footer"/>
    <w:basedOn w:val="1"/>
    <w:next w:val="1"/>
    <w:link w:val="384"/>
    <w:qFormat/>
    <w:uiPriority w:val="99"/>
    <w:pPr>
      <w:tabs>
        <w:tab w:val="center" w:pos="4153"/>
        <w:tab w:val="right" w:pos="8306"/>
      </w:tabs>
      <w:snapToGrid w:val="0"/>
      <w:jc w:val="left"/>
    </w:pPr>
    <w:rPr>
      <w:sz w:val="18"/>
      <w:szCs w:val="18"/>
    </w:rPr>
  </w:style>
  <w:style w:type="paragraph" w:styleId="43">
    <w:name w:val="header"/>
    <w:basedOn w:val="1"/>
    <w:link w:val="393"/>
    <w:qFormat/>
    <w:uiPriority w:val="99"/>
    <w:pPr>
      <w:pBdr>
        <w:bottom w:val="single" w:color="auto" w:sz="6" w:space="1"/>
      </w:pBdr>
      <w:tabs>
        <w:tab w:val="center" w:pos="4153"/>
        <w:tab w:val="right" w:pos="8306"/>
      </w:tabs>
      <w:snapToGrid w:val="0"/>
      <w:jc w:val="center"/>
    </w:pPr>
    <w:rPr>
      <w:sz w:val="18"/>
      <w:szCs w:val="18"/>
    </w:rPr>
  </w:style>
  <w:style w:type="paragraph" w:styleId="44">
    <w:name w:val="Signature"/>
    <w:basedOn w:val="1"/>
    <w:link w:val="346"/>
    <w:qFormat/>
    <w:uiPriority w:val="0"/>
    <w:pPr>
      <w:spacing w:after="600" w:line="312" w:lineRule="atLeast"/>
      <w:jc w:val="center"/>
      <w:textAlignment w:val="baseline"/>
    </w:pPr>
    <w:rPr>
      <w:rFonts w:eastAsia="仿宋_GB2312"/>
      <w:kern w:val="0"/>
      <w:sz w:val="24"/>
      <w:szCs w:val="20"/>
    </w:rPr>
  </w:style>
  <w:style w:type="paragraph" w:styleId="45">
    <w:name w:val="toc 1"/>
    <w:basedOn w:val="1"/>
    <w:next w:val="1"/>
    <w:qFormat/>
    <w:uiPriority w:val="39"/>
  </w:style>
  <w:style w:type="paragraph" w:styleId="46">
    <w:name w:val="toc 4"/>
    <w:basedOn w:val="1"/>
    <w:next w:val="1"/>
    <w:qFormat/>
    <w:uiPriority w:val="0"/>
    <w:pPr>
      <w:ind w:left="1260" w:leftChars="600"/>
    </w:pPr>
  </w:style>
  <w:style w:type="paragraph" w:styleId="47">
    <w:name w:val="index heading"/>
    <w:basedOn w:val="1"/>
    <w:next w:val="48"/>
    <w:qFormat/>
    <w:uiPriority w:val="0"/>
    <w:pPr>
      <w:adjustRightInd/>
      <w:ind w:firstLine="200" w:firstLineChars="200"/>
    </w:pPr>
  </w:style>
  <w:style w:type="paragraph" w:styleId="48">
    <w:name w:val="index 1"/>
    <w:basedOn w:val="1"/>
    <w:next w:val="1"/>
    <w:qFormat/>
    <w:uiPriority w:val="0"/>
    <w:pPr>
      <w:adjustRightInd/>
      <w:spacing w:line="360" w:lineRule="auto"/>
      <w:ind w:firstLine="200" w:firstLineChars="200"/>
      <w:jc w:val="center"/>
    </w:pPr>
    <w:rPr>
      <w:sz w:val="24"/>
      <w:szCs w:val="20"/>
    </w:rPr>
  </w:style>
  <w:style w:type="paragraph" w:styleId="49">
    <w:name w:val="Subtitle"/>
    <w:link w:val="134"/>
    <w:qFormat/>
    <w:uiPriority w:val="0"/>
    <w:pPr>
      <w:adjustRightInd w:val="0"/>
      <w:snapToGrid w:val="0"/>
      <w:spacing w:before="240" w:after="480"/>
      <w:jc w:val="center"/>
    </w:pPr>
    <w:rPr>
      <w:rFonts w:ascii="Arial" w:hAnsi="Arial" w:eastAsia="隶书" w:cs="Times New Roman"/>
      <w:b/>
      <w:bCs/>
      <w:kern w:val="28"/>
      <w:sz w:val="44"/>
      <w:szCs w:val="32"/>
      <w:lang w:val="en-US" w:eastAsia="zh-CN" w:bidi="ar-SA"/>
    </w:rPr>
  </w:style>
  <w:style w:type="paragraph" w:styleId="50">
    <w:name w:val="List Number 5"/>
    <w:basedOn w:val="1"/>
    <w:qFormat/>
    <w:uiPriority w:val="0"/>
    <w:pPr>
      <w:tabs>
        <w:tab w:val="left" w:pos="902"/>
      </w:tabs>
      <w:adjustRightInd/>
      <w:spacing w:line="400" w:lineRule="exact"/>
      <w:ind w:left="902" w:hanging="420"/>
    </w:pPr>
    <w:rPr>
      <w:sz w:val="24"/>
      <w:szCs w:val="20"/>
    </w:rPr>
  </w:style>
  <w:style w:type="paragraph" w:styleId="51">
    <w:name w:val="List"/>
    <w:basedOn w:val="1"/>
    <w:qFormat/>
    <w:uiPriority w:val="0"/>
    <w:pPr>
      <w:ind w:left="200" w:hanging="200" w:hangingChars="200"/>
    </w:pPr>
  </w:style>
  <w:style w:type="paragraph" w:styleId="52">
    <w:name w:val="footnote text"/>
    <w:basedOn w:val="5"/>
    <w:link w:val="311"/>
    <w:qFormat/>
    <w:uiPriority w:val="0"/>
    <w:pPr>
      <w:adjustRightInd/>
      <w:snapToGrid/>
      <w:spacing w:before="60" w:after="60" w:line="300" w:lineRule="exact"/>
      <w:ind w:firstLine="0"/>
    </w:pPr>
    <w:rPr>
      <w:rFonts w:ascii="Calibri"/>
      <w:snapToGrid/>
      <w:color w:val="0000FF"/>
      <w:kern w:val="0"/>
      <w:sz w:val="21"/>
    </w:rPr>
  </w:style>
  <w:style w:type="paragraph" w:styleId="53">
    <w:name w:val="toc 6"/>
    <w:basedOn w:val="1"/>
    <w:next w:val="1"/>
    <w:qFormat/>
    <w:uiPriority w:val="0"/>
    <w:pPr>
      <w:ind w:left="2100" w:leftChars="1000"/>
    </w:pPr>
  </w:style>
  <w:style w:type="paragraph" w:styleId="54">
    <w:name w:val="List 5"/>
    <w:basedOn w:val="1"/>
    <w:qFormat/>
    <w:uiPriority w:val="0"/>
    <w:pPr>
      <w:adjustRightInd/>
      <w:ind w:left="100" w:leftChars="800" w:hanging="200" w:hangingChars="200"/>
    </w:pPr>
  </w:style>
  <w:style w:type="paragraph" w:styleId="55">
    <w:name w:val="Body Text Indent 3"/>
    <w:basedOn w:val="1"/>
    <w:link w:val="376"/>
    <w:qFormat/>
    <w:uiPriority w:val="0"/>
    <w:pPr>
      <w:spacing w:line="360" w:lineRule="auto"/>
      <w:ind w:firstLine="420"/>
    </w:pPr>
    <w:rPr>
      <w:sz w:val="24"/>
      <w:szCs w:val="20"/>
    </w:rPr>
  </w:style>
  <w:style w:type="paragraph" w:styleId="56">
    <w:name w:val="toc 2"/>
    <w:basedOn w:val="1"/>
    <w:next w:val="1"/>
    <w:qFormat/>
    <w:uiPriority w:val="0"/>
    <w:pPr>
      <w:ind w:left="420" w:leftChars="200"/>
    </w:pPr>
  </w:style>
  <w:style w:type="paragraph" w:styleId="57">
    <w:name w:val="toc 9"/>
    <w:basedOn w:val="1"/>
    <w:next w:val="1"/>
    <w:qFormat/>
    <w:uiPriority w:val="0"/>
    <w:pPr>
      <w:ind w:left="3360" w:leftChars="1600"/>
    </w:pPr>
  </w:style>
  <w:style w:type="paragraph" w:styleId="58">
    <w:name w:val="Body Text 2"/>
    <w:basedOn w:val="1"/>
    <w:link w:val="303"/>
    <w:qFormat/>
    <w:uiPriority w:val="0"/>
    <w:pPr>
      <w:spacing w:after="120" w:line="480" w:lineRule="auto"/>
    </w:pPr>
  </w:style>
  <w:style w:type="paragraph" w:styleId="59">
    <w:name w:val="HTML Preformatted"/>
    <w:basedOn w:val="1"/>
    <w:link w:val="30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spacing w:line="360" w:lineRule="auto"/>
      <w:ind w:firstLine="480" w:firstLineChars="200"/>
      <w:jc w:val="left"/>
    </w:pPr>
    <w:rPr>
      <w:rFonts w:ascii="黑体" w:hAnsi="Courier New" w:eastAsia="黑体"/>
      <w:kern w:val="0"/>
      <w:sz w:val="20"/>
      <w:szCs w:val="20"/>
    </w:rPr>
  </w:style>
  <w:style w:type="paragraph" w:styleId="60">
    <w:name w:val="Normal (Web)"/>
    <w:basedOn w:val="1"/>
    <w:qFormat/>
    <w:uiPriority w:val="99"/>
    <w:pPr>
      <w:widowControl/>
      <w:spacing w:before="100" w:beforeAutospacing="1" w:after="100" w:afterAutospacing="1"/>
      <w:jc w:val="left"/>
    </w:pPr>
    <w:rPr>
      <w:rFonts w:ascii="宋体" w:hAnsi="宋体"/>
      <w:kern w:val="0"/>
      <w:sz w:val="24"/>
    </w:rPr>
  </w:style>
  <w:style w:type="paragraph" w:styleId="61">
    <w:name w:val="Title"/>
    <w:basedOn w:val="1"/>
    <w:link w:val="287"/>
    <w:qFormat/>
    <w:uiPriority w:val="10"/>
    <w:pPr>
      <w:widowControl/>
      <w:overflowPunct w:val="0"/>
      <w:autoSpaceDE w:val="0"/>
      <w:autoSpaceDN w:val="0"/>
      <w:jc w:val="center"/>
      <w:textAlignment w:val="baseline"/>
    </w:pPr>
    <w:rPr>
      <w:b/>
      <w:kern w:val="0"/>
      <w:sz w:val="24"/>
      <w:szCs w:val="20"/>
      <w:lang w:val="en-GB"/>
    </w:rPr>
  </w:style>
  <w:style w:type="paragraph" w:styleId="62">
    <w:name w:val="annotation subject"/>
    <w:basedOn w:val="20"/>
    <w:next w:val="20"/>
    <w:link w:val="97"/>
    <w:qFormat/>
    <w:uiPriority w:val="0"/>
    <w:rPr>
      <w:b/>
      <w:bCs/>
    </w:rPr>
  </w:style>
  <w:style w:type="paragraph" w:styleId="63">
    <w:name w:val="Body Text First Indent"/>
    <w:basedOn w:val="24"/>
    <w:link w:val="322"/>
    <w:qFormat/>
    <w:uiPriority w:val="0"/>
    <w:pPr>
      <w:ind w:firstLine="420"/>
    </w:pPr>
    <w:rPr>
      <w:rFonts w:hAnsi="Calibri" w:cs="Times New Roman"/>
      <w:snapToGrid/>
      <w:szCs w:val="20"/>
    </w:rPr>
  </w:style>
  <w:style w:type="paragraph" w:styleId="64">
    <w:name w:val="Body Text First Indent 2"/>
    <w:basedOn w:val="1"/>
    <w:link w:val="122"/>
    <w:qFormat/>
    <w:uiPriority w:val="0"/>
    <w:pPr>
      <w:adjustRightInd/>
      <w:spacing w:after="120" w:line="240" w:lineRule="auto"/>
      <w:ind w:left="420" w:leftChars="200" w:firstLine="210"/>
    </w:pPr>
    <w:rPr>
      <w:sz w:val="21"/>
    </w:rPr>
  </w:style>
  <w:style w:type="table" w:styleId="66">
    <w:name w:val="Table Grid"/>
    <w:basedOn w:val="65"/>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7">
    <w:name w:val="Table Theme"/>
    <w:basedOn w:val="65"/>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68">
    <w:name w:val="Table Elegant"/>
    <w:basedOn w:val="65"/>
    <w:qFormat/>
    <w:uiPriority w:val="0"/>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op w:val="nil"/>
          <w:left w:val="nil"/>
          <w:bottom w:val="nil"/>
          <w:right w:val="nil"/>
          <w:insideH w:val="nil"/>
          <w:insideV w:val="nil"/>
          <w:tl2br w:val="nil"/>
          <w:tr2bl w:val="nil"/>
        </w:tcBorders>
      </w:tcPr>
    </w:tblStylePr>
  </w:style>
  <w:style w:type="table" w:styleId="69">
    <w:name w:val="Table Grid 5"/>
    <w:basedOn w:val="65"/>
    <w:qFormat/>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top w:val="nil"/>
          <w:left w:val="nil"/>
          <w:bottom w:val="single" w:color="000000" w:sz="12" w:space="0"/>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70">
    <w:name w:val="Table Grid 8"/>
    <w:basedOn w:val="65"/>
    <w:qFormat/>
    <w:uiPriority w:val="0"/>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op w:val="nil"/>
          <w:left w:val="nil"/>
          <w:bottom w:val="nil"/>
          <w:right w:val="nil"/>
          <w:insideH w:val="nil"/>
          <w:insideV w:val="nil"/>
          <w:tl2br w:val="nil"/>
          <w:tr2bl w:val="nil"/>
        </w:tcBorders>
        <w:shd w:val="solid" w:color="000080" w:fill="FFFFFF"/>
      </w:tcPr>
    </w:tblStylePr>
    <w:tblStylePr w:type="lastRow">
      <w:rPr>
        <w:b/>
        <w:bCs/>
        <w:color w:val="auto"/>
      </w:rPr>
      <w:tblPr/>
      <w:tcPr>
        <w:tcBorders>
          <w:top w:val="nil"/>
          <w:left w:val="nil"/>
          <w:bottom w:val="nil"/>
          <w:right w:val="nil"/>
          <w:insideH w:val="nil"/>
          <w:insideV w:val="nil"/>
          <w:tl2br w:val="nil"/>
          <w:tr2bl w:val="nil"/>
        </w:tcBorders>
      </w:tcPr>
    </w:tblStylePr>
    <w:tblStylePr w:type="lastCol">
      <w:rPr>
        <w:b/>
        <w:bCs/>
        <w:color w:val="auto"/>
      </w:rPr>
      <w:tblPr/>
      <w:tcPr>
        <w:tcBorders>
          <w:top w:val="nil"/>
          <w:left w:val="nil"/>
          <w:bottom w:val="nil"/>
          <w:right w:val="nil"/>
          <w:insideH w:val="nil"/>
          <w:insideV w:val="nil"/>
          <w:tl2br w:val="nil"/>
          <w:tr2bl w:val="nil"/>
        </w:tcBorders>
      </w:tcPr>
    </w:tblStylePr>
  </w:style>
  <w:style w:type="table" w:styleId="71">
    <w:name w:val="Table Professional"/>
    <w:basedOn w:val="65"/>
    <w:qFormat/>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op w:val="nil"/>
          <w:left w:val="nil"/>
          <w:bottom w:val="nil"/>
          <w:right w:val="nil"/>
          <w:insideH w:val="nil"/>
          <w:insideV w:val="nil"/>
          <w:tl2br w:val="nil"/>
          <w:tr2bl w:val="nil"/>
        </w:tcBorders>
        <w:shd w:val="solid" w:color="000000" w:fill="FFFFFF"/>
      </w:tcPr>
    </w:tblStylePr>
  </w:style>
  <w:style w:type="character" w:styleId="73">
    <w:name w:val="Strong"/>
    <w:qFormat/>
    <w:uiPriority w:val="22"/>
    <w:rPr>
      <w:b/>
      <w:bCs/>
    </w:rPr>
  </w:style>
  <w:style w:type="character" w:styleId="74">
    <w:name w:val="endnote reference"/>
    <w:qFormat/>
    <w:uiPriority w:val="0"/>
    <w:rPr>
      <w:vertAlign w:val="superscript"/>
    </w:rPr>
  </w:style>
  <w:style w:type="character" w:styleId="75">
    <w:name w:val="page number"/>
    <w:basedOn w:val="72"/>
    <w:qFormat/>
    <w:uiPriority w:val="0"/>
    <w:rPr>
      <w:rFonts w:ascii="Arial" w:hAnsi="Arial" w:eastAsia="黑体" w:cs="Arial"/>
      <w:snapToGrid w:val="0"/>
      <w:kern w:val="0"/>
      <w:szCs w:val="21"/>
    </w:rPr>
  </w:style>
  <w:style w:type="character" w:styleId="76">
    <w:name w:val="FollowedHyperlink"/>
    <w:qFormat/>
    <w:uiPriority w:val="99"/>
    <w:rPr>
      <w:rFonts w:ascii="Arial" w:hAnsi="Arial" w:eastAsia="黑体" w:cs="Arial"/>
      <w:snapToGrid w:val="0"/>
      <w:color w:val="000000"/>
      <w:kern w:val="0"/>
      <w:sz w:val="18"/>
      <w:szCs w:val="18"/>
      <w:u w:val="none"/>
    </w:rPr>
  </w:style>
  <w:style w:type="character" w:styleId="77">
    <w:name w:val="Emphasis"/>
    <w:qFormat/>
    <w:uiPriority w:val="20"/>
    <w:rPr>
      <w:color w:val="CC0033"/>
    </w:rPr>
  </w:style>
  <w:style w:type="character" w:styleId="78">
    <w:name w:val="line number"/>
    <w:basedOn w:val="72"/>
    <w:qFormat/>
    <w:uiPriority w:val="0"/>
    <w:rPr>
      <w:rFonts w:ascii="Arial" w:hAnsi="Arial" w:eastAsia="黑体" w:cs="Arial"/>
      <w:snapToGrid w:val="0"/>
      <w:kern w:val="0"/>
      <w:szCs w:val="21"/>
    </w:rPr>
  </w:style>
  <w:style w:type="character" w:styleId="79">
    <w:name w:val="Hyperlink"/>
    <w:qFormat/>
    <w:uiPriority w:val="99"/>
    <w:rPr>
      <w:rFonts w:ascii="Arial" w:hAnsi="Arial" w:eastAsia="黑体" w:cs="Arial"/>
      <w:snapToGrid w:val="0"/>
      <w:color w:val="000000"/>
      <w:kern w:val="0"/>
      <w:sz w:val="18"/>
      <w:szCs w:val="18"/>
      <w:u w:val="none"/>
    </w:rPr>
  </w:style>
  <w:style w:type="character" w:styleId="80">
    <w:name w:val="HTML Code"/>
    <w:qFormat/>
    <w:uiPriority w:val="0"/>
    <w:rPr>
      <w:rFonts w:ascii="黑体" w:hAnsi="Courier New" w:eastAsia="黑体" w:cs="楷体_GB2312"/>
      <w:sz w:val="20"/>
      <w:szCs w:val="20"/>
    </w:rPr>
  </w:style>
  <w:style w:type="character" w:styleId="81">
    <w:name w:val="annotation reference"/>
    <w:qFormat/>
    <w:uiPriority w:val="99"/>
    <w:rPr>
      <w:sz w:val="21"/>
      <w:szCs w:val="21"/>
    </w:rPr>
  </w:style>
  <w:style w:type="paragraph" w:styleId="82">
    <w:name w:val="Quote"/>
    <w:next w:val="1"/>
    <w:qFormat/>
    <w:uiPriority w:val="0"/>
    <w:pPr>
      <w:wordWrap w:val="0"/>
      <w:spacing w:before="200" w:after="160"/>
      <w:ind w:left="864" w:right="864"/>
      <w:jc w:val="center"/>
    </w:pPr>
    <w:rPr>
      <w:rFonts w:ascii="Times New Roman" w:hAnsi="Times New Roman" w:eastAsia="宋体" w:cs="Times New Roman"/>
      <w:i/>
      <w:sz w:val="21"/>
      <w:lang w:val="en-US" w:eastAsia="zh-CN" w:bidi="ar-SA"/>
    </w:rPr>
  </w:style>
  <w:style w:type="character" w:customStyle="1" w:styleId="83">
    <w:name w:val="表格非标题文字 Char"/>
    <w:link w:val="84"/>
    <w:qFormat/>
    <w:uiPriority w:val="0"/>
    <w:rPr>
      <w:rFonts w:ascii="Futura Bk" w:hAnsi="Futura Bk"/>
      <w:kern w:val="2"/>
      <w:sz w:val="18"/>
      <w:szCs w:val="21"/>
      <w:lang w:val="en-US" w:eastAsia="zh-CN" w:bidi="ar-SA"/>
    </w:rPr>
  </w:style>
  <w:style w:type="paragraph" w:customStyle="1" w:styleId="84">
    <w:name w:val="表格非标题文字"/>
    <w:link w:val="83"/>
    <w:qFormat/>
    <w:uiPriority w:val="0"/>
    <w:pPr>
      <w:snapToGrid w:val="0"/>
      <w:spacing w:before="80" w:after="40"/>
    </w:pPr>
    <w:rPr>
      <w:rFonts w:ascii="Futura Bk" w:hAnsi="Futura Bk" w:eastAsia="宋体" w:cs="Times New Roman"/>
      <w:kern w:val="2"/>
      <w:sz w:val="18"/>
      <w:szCs w:val="21"/>
      <w:lang w:val="en-US" w:eastAsia="zh-CN" w:bidi="ar-SA"/>
    </w:rPr>
  </w:style>
  <w:style w:type="character" w:customStyle="1" w:styleId="85">
    <w:name w:val="*正文 Char"/>
    <w:link w:val="86"/>
    <w:qFormat/>
    <w:locked/>
    <w:uiPriority w:val="0"/>
    <w:rPr>
      <w:rFonts w:ascii="宋体" w:hAnsi="宋体"/>
      <w:sz w:val="24"/>
    </w:rPr>
  </w:style>
  <w:style w:type="paragraph" w:customStyle="1" w:styleId="86">
    <w:name w:val="*正文"/>
    <w:basedOn w:val="1"/>
    <w:link w:val="85"/>
    <w:qFormat/>
    <w:uiPriority w:val="0"/>
    <w:pPr>
      <w:snapToGrid w:val="0"/>
      <w:spacing w:line="360" w:lineRule="auto"/>
      <w:ind w:firstLine="482"/>
      <w:jc w:val="left"/>
    </w:pPr>
    <w:rPr>
      <w:rFonts w:ascii="宋体" w:hAnsi="宋体"/>
      <w:kern w:val="0"/>
      <w:sz w:val="24"/>
      <w:szCs w:val="20"/>
    </w:rPr>
  </w:style>
  <w:style w:type="character" w:customStyle="1" w:styleId="87">
    <w:name w:val="Char Char71"/>
    <w:semiHidden/>
    <w:qFormat/>
    <w:uiPriority w:val="0"/>
    <w:rPr>
      <w:rFonts w:eastAsia="宋体"/>
      <w:kern w:val="2"/>
      <w:sz w:val="21"/>
      <w:szCs w:val="24"/>
      <w:lang w:val="en-US" w:eastAsia="zh-CN" w:bidi="ar-SA"/>
    </w:rPr>
  </w:style>
  <w:style w:type="character" w:customStyle="1" w:styleId="88">
    <w:name w:val="Char Char6"/>
    <w:qFormat/>
    <w:uiPriority w:val="0"/>
    <w:rPr>
      <w:rFonts w:eastAsia="宋体"/>
      <w:kern w:val="2"/>
      <w:sz w:val="21"/>
      <w:szCs w:val="24"/>
      <w:lang w:val="en-US" w:eastAsia="zh-CN" w:bidi="ar-SA"/>
    </w:rPr>
  </w:style>
  <w:style w:type="character" w:customStyle="1" w:styleId="89">
    <w:name w:val="正文缩进 Char"/>
    <w:qFormat/>
    <w:uiPriority w:val="0"/>
    <w:rPr>
      <w:rFonts w:eastAsia="宋体"/>
      <w:kern w:val="2"/>
      <w:sz w:val="21"/>
      <w:lang w:val="en-US" w:eastAsia="zh-CN"/>
    </w:rPr>
  </w:style>
  <w:style w:type="character" w:customStyle="1" w:styleId="90">
    <w:name w:val="正文首行缩进 Char1"/>
    <w:qFormat/>
    <w:uiPriority w:val="0"/>
    <w:rPr>
      <w:rFonts w:ascii="宋体" w:hAnsi="Times New Roman" w:eastAsia="宋体" w:cs="Times New Roman"/>
      <w:snapToGrid w:val="0"/>
      <w:kern w:val="2"/>
      <w:sz w:val="24"/>
      <w:szCs w:val="21"/>
      <w:lang w:val="zh-CN"/>
    </w:rPr>
  </w:style>
  <w:style w:type="character" w:customStyle="1" w:styleId="91">
    <w:name w:val="Char Char28"/>
    <w:qFormat/>
    <w:uiPriority w:val="6"/>
    <w:rPr>
      <w:rFonts w:ascii="仿宋_GB2312" w:hAnsi="仿宋_GB2312" w:eastAsia="仿宋_GB2312"/>
      <w:kern w:val="1"/>
      <w:sz w:val="28"/>
    </w:rPr>
  </w:style>
  <w:style w:type="character" w:customStyle="1" w:styleId="92">
    <w:name w:val="标题 3 Char1"/>
    <w:qFormat/>
    <w:uiPriority w:val="0"/>
    <w:rPr>
      <w:rFonts w:hint="eastAsia" w:ascii="华文中宋" w:hAnsi="华文中宋" w:eastAsia="华文中宋"/>
      <w:b/>
      <w:bCs/>
      <w:kern w:val="2"/>
      <w:sz w:val="32"/>
      <w:szCs w:val="32"/>
      <w:lang w:val="en-US" w:eastAsia="zh-CN" w:bidi="ar-SA"/>
    </w:rPr>
  </w:style>
  <w:style w:type="character" w:customStyle="1" w:styleId="93">
    <w:name w:val="Heading 1 Char"/>
    <w:qFormat/>
    <w:uiPriority w:val="6"/>
    <w:rPr>
      <w:rFonts w:ascii="Times New Roman" w:hAnsi="Times New Roman" w:eastAsia="黑体" w:cs="Times New Roman"/>
      <w:b/>
      <w:kern w:val="0"/>
      <w:sz w:val="24"/>
      <w:szCs w:val="24"/>
    </w:rPr>
  </w:style>
  <w:style w:type="character" w:customStyle="1" w:styleId="94">
    <w:name w:val="U_正文 Char"/>
    <w:link w:val="95"/>
    <w:qFormat/>
    <w:uiPriority w:val="0"/>
    <w:rPr>
      <w:sz w:val="24"/>
      <w:szCs w:val="24"/>
    </w:rPr>
  </w:style>
  <w:style w:type="paragraph" w:customStyle="1" w:styleId="95">
    <w:name w:val="U_正文"/>
    <w:basedOn w:val="1"/>
    <w:link w:val="94"/>
    <w:qFormat/>
    <w:uiPriority w:val="0"/>
    <w:pPr>
      <w:adjustRightInd/>
      <w:spacing w:beforeLines="20" w:afterLines="20" w:line="300" w:lineRule="auto"/>
      <w:ind w:firstLine="200" w:firstLineChars="200"/>
    </w:pPr>
    <w:rPr>
      <w:kern w:val="0"/>
      <w:sz w:val="24"/>
    </w:rPr>
  </w:style>
  <w:style w:type="character" w:customStyle="1" w:styleId="96">
    <w:name w:val="HTML 地址 Char1"/>
    <w:qFormat/>
    <w:uiPriority w:val="0"/>
    <w:rPr>
      <w:rFonts w:ascii="Times New Roman" w:hAnsi="Times New Roman" w:eastAsia="宋体" w:cs="Times New Roman"/>
      <w:i/>
      <w:iCs/>
      <w:szCs w:val="24"/>
    </w:rPr>
  </w:style>
  <w:style w:type="character" w:customStyle="1" w:styleId="97">
    <w:name w:val="批注主题 Char1"/>
    <w:link w:val="62"/>
    <w:qFormat/>
    <w:uiPriority w:val="0"/>
    <w:rPr>
      <w:b/>
      <w:bCs/>
      <w:kern w:val="2"/>
      <w:sz w:val="21"/>
      <w:szCs w:val="24"/>
    </w:rPr>
  </w:style>
  <w:style w:type="character" w:customStyle="1" w:styleId="98">
    <w:name w:val="Char Char51"/>
    <w:qFormat/>
    <w:uiPriority w:val="0"/>
    <w:rPr>
      <w:rFonts w:ascii="宋体" w:hAnsi="Courier New" w:eastAsia="宋体"/>
      <w:kern w:val="2"/>
      <w:sz w:val="21"/>
      <w:lang w:val="en-US" w:eastAsia="zh-CN"/>
    </w:rPr>
  </w:style>
  <w:style w:type="character" w:customStyle="1" w:styleId="99">
    <w:name w:val="表正文 Char"/>
    <w:qFormat/>
    <w:uiPriority w:val="0"/>
    <w:rPr>
      <w:rFonts w:ascii="宋体" w:eastAsia="宋体"/>
      <w:snapToGrid w:val="0"/>
      <w:color w:val="000000"/>
      <w:kern w:val="28"/>
      <w:sz w:val="28"/>
      <w:lang w:val="en-US" w:eastAsia="zh-CN" w:bidi="ar-SA"/>
    </w:rPr>
  </w:style>
  <w:style w:type="character" w:customStyle="1" w:styleId="100">
    <w:name w:val="Char Char34"/>
    <w:qFormat/>
    <w:uiPriority w:val="6"/>
    <w:rPr>
      <w:b/>
      <w:kern w:val="1"/>
      <w:sz w:val="28"/>
      <w:szCs w:val="28"/>
    </w:rPr>
  </w:style>
  <w:style w:type="character" w:customStyle="1" w:styleId="101">
    <w:name w:val="Normal Indent Char"/>
    <w:qFormat/>
    <w:locked/>
    <w:uiPriority w:val="0"/>
    <w:rPr>
      <w:rFonts w:ascii="Calibri" w:hAnsi="Calibri" w:eastAsia="宋体" w:cs="黑体"/>
      <w:snapToGrid w:val="0"/>
      <w:kern w:val="2"/>
      <w:sz w:val="24"/>
      <w:szCs w:val="22"/>
      <w:lang w:val="en-US" w:eastAsia="zh-CN" w:bidi="ar-SA"/>
    </w:rPr>
  </w:style>
  <w:style w:type="character" w:customStyle="1" w:styleId="102">
    <w:name w:val="哈哈正文 Char"/>
    <w:link w:val="103"/>
    <w:qFormat/>
    <w:uiPriority w:val="0"/>
    <w:rPr>
      <w:rFonts w:ascii="宋体" w:hAnsi="宋体" w:eastAsia="宋体"/>
      <w:kern w:val="2"/>
      <w:sz w:val="24"/>
      <w:lang w:bidi="ar-SA"/>
    </w:rPr>
  </w:style>
  <w:style w:type="paragraph" w:customStyle="1" w:styleId="103">
    <w:name w:val="哈哈正文"/>
    <w:basedOn w:val="1"/>
    <w:link w:val="102"/>
    <w:qFormat/>
    <w:uiPriority w:val="0"/>
    <w:pPr>
      <w:adjustRightInd/>
      <w:spacing w:line="360" w:lineRule="auto"/>
      <w:ind w:firstLine="200" w:firstLineChars="200"/>
    </w:pPr>
    <w:rPr>
      <w:rFonts w:ascii="宋体" w:hAnsi="宋体"/>
      <w:sz w:val="24"/>
      <w:szCs w:val="20"/>
    </w:rPr>
  </w:style>
  <w:style w:type="character" w:customStyle="1" w:styleId="104">
    <w:name w:val="未处理的提及1"/>
    <w:qFormat/>
    <w:uiPriority w:val="0"/>
    <w:rPr>
      <w:color w:val="808080"/>
      <w:shd w:val="clear" w:color="auto" w:fill="E6E6E6"/>
    </w:rPr>
  </w:style>
  <w:style w:type="character" w:customStyle="1" w:styleId="105">
    <w:name w:val="txt"/>
    <w:qFormat/>
    <w:uiPriority w:val="0"/>
    <w:rPr>
      <w:rFonts w:ascii="仿宋_GB2312" w:eastAsia="微软雅黑"/>
      <w:b/>
      <w:kern w:val="2"/>
      <w:sz w:val="32"/>
      <w:szCs w:val="32"/>
      <w:lang w:val="en-US" w:eastAsia="zh-CN" w:bidi="ar-SA"/>
    </w:rPr>
  </w:style>
  <w:style w:type="character" w:customStyle="1" w:styleId="106">
    <w:name w:val="二级标题 Char Char"/>
    <w:qFormat/>
    <w:uiPriority w:val="0"/>
    <w:rPr>
      <w:rFonts w:ascii="宋体" w:hAnsi="宋体" w:eastAsia="宋体"/>
      <w:b/>
      <w:snapToGrid w:val="0"/>
      <w:kern w:val="2"/>
      <w:sz w:val="24"/>
      <w:szCs w:val="24"/>
      <w:lang w:val="en-US" w:eastAsia="zh-CN" w:bidi="ar-SA"/>
    </w:rPr>
  </w:style>
  <w:style w:type="character" w:customStyle="1" w:styleId="107">
    <w:name w:val="Char Char32"/>
    <w:qFormat/>
    <w:uiPriority w:val="6"/>
    <w:rPr>
      <w:b/>
      <w:kern w:val="1"/>
      <w:sz w:val="24"/>
      <w:szCs w:val="24"/>
    </w:rPr>
  </w:style>
  <w:style w:type="character" w:customStyle="1" w:styleId="108">
    <w:name w:val="PI Char1"/>
    <w:qFormat/>
    <w:uiPriority w:val="0"/>
    <w:rPr>
      <w:rFonts w:ascii="宋体" w:hAnsi="宋体"/>
      <w:kern w:val="2"/>
      <w:sz w:val="24"/>
      <w:szCs w:val="24"/>
    </w:rPr>
  </w:style>
  <w:style w:type="character" w:customStyle="1" w:styleId="109">
    <w:name w:val="tw4winTerm"/>
    <w:qFormat/>
    <w:uiPriority w:val="0"/>
    <w:rPr>
      <w:color w:val="0000FF"/>
    </w:rPr>
  </w:style>
  <w:style w:type="character" w:customStyle="1" w:styleId="110">
    <w:name w:val="Footer Char"/>
    <w:qFormat/>
    <w:locked/>
    <w:uiPriority w:val="0"/>
    <w:rPr>
      <w:rFonts w:eastAsia="宋体"/>
      <w:kern w:val="2"/>
      <w:sz w:val="18"/>
      <w:lang w:val="en-US" w:eastAsia="zh-CN" w:bidi="ar-SA"/>
    </w:rPr>
  </w:style>
  <w:style w:type="character" w:customStyle="1" w:styleId="111">
    <w:name w:val="普通文字 Char Char1"/>
    <w:qFormat/>
    <w:uiPriority w:val="0"/>
    <w:rPr>
      <w:rFonts w:ascii="宋体" w:hAnsi="Courier New"/>
      <w:kern w:val="2"/>
      <w:sz w:val="21"/>
    </w:rPr>
  </w:style>
  <w:style w:type="character" w:customStyle="1" w:styleId="112">
    <w:name w:val="Char Char101"/>
    <w:qFormat/>
    <w:uiPriority w:val="6"/>
    <w:rPr>
      <w:rFonts w:ascii="宋体" w:hAnsi="宋体"/>
      <w:kern w:val="2"/>
      <w:sz w:val="21"/>
      <w:szCs w:val="24"/>
      <w:lang w:val="en-US" w:eastAsia="zh-CN"/>
    </w:rPr>
  </w:style>
  <w:style w:type="character" w:customStyle="1" w:styleId="113">
    <w:name w:val="标题 4 Char"/>
    <w:qFormat/>
    <w:uiPriority w:val="0"/>
    <w:rPr>
      <w:rFonts w:ascii="Arial" w:hAnsi="Arial" w:eastAsia="黑体"/>
      <w:b/>
      <w:kern w:val="2"/>
      <w:sz w:val="28"/>
    </w:rPr>
  </w:style>
  <w:style w:type="character" w:customStyle="1" w:styleId="114">
    <w:name w:val="链接"/>
    <w:qFormat/>
    <w:uiPriority w:val="0"/>
    <w:rPr>
      <w:color w:val="0000FF"/>
      <w:sz w:val="21"/>
      <w:szCs w:val="21"/>
      <w:u w:val="single"/>
    </w:rPr>
  </w:style>
  <w:style w:type="character" w:customStyle="1" w:styleId="115">
    <w:name w:val="h4 Char"/>
    <w:qFormat/>
    <w:uiPriority w:val="0"/>
    <w:rPr>
      <w:rFonts w:ascii="Arial" w:hAnsi="Arial" w:eastAsia="黑体"/>
      <w:b/>
      <w:bCs/>
      <w:kern w:val="2"/>
      <w:sz w:val="28"/>
      <w:szCs w:val="28"/>
      <w:lang w:val="zh-CN" w:eastAsia="zh-CN" w:bidi="ar-SA"/>
    </w:rPr>
  </w:style>
  <w:style w:type="character" w:customStyle="1" w:styleId="116">
    <w:name w:val="5正文 Char"/>
    <w:link w:val="117"/>
    <w:qFormat/>
    <w:uiPriority w:val="0"/>
    <w:rPr>
      <w:rFonts w:ascii="仿宋_GB2312" w:hAnsi="微软雅黑" w:eastAsia="仿宋_GB2312"/>
      <w:sz w:val="28"/>
      <w:szCs w:val="21"/>
    </w:rPr>
  </w:style>
  <w:style w:type="paragraph" w:customStyle="1" w:styleId="117">
    <w:name w:val="5正文"/>
    <w:basedOn w:val="1"/>
    <w:link w:val="116"/>
    <w:qFormat/>
    <w:uiPriority w:val="0"/>
    <w:pPr>
      <w:adjustRightInd/>
      <w:spacing w:line="360" w:lineRule="auto"/>
      <w:ind w:firstLine="566" w:firstLineChars="202"/>
      <w:jc w:val="left"/>
    </w:pPr>
    <w:rPr>
      <w:rFonts w:ascii="仿宋_GB2312" w:hAnsi="微软雅黑" w:eastAsia="仿宋_GB2312"/>
      <w:kern w:val="0"/>
      <w:sz w:val="28"/>
      <w:szCs w:val="21"/>
    </w:rPr>
  </w:style>
  <w:style w:type="character" w:customStyle="1" w:styleId="118">
    <w:name w:val="标题 3 字符"/>
    <w:qFormat/>
    <w:uiPriority w:val="9"/>
    <w:rPr>
      <w:b/>
      <w:bCs/>
      <w:kern w:val="2"/>
      <w:sz w:val="32"/>
      <w:szCs w:val="32"/>
    </w:rPr>
  </w:style>
  <w:style w:type="character" w:customStyle="1" w:styleId="119">
    <w:name w:val="样式6 Char"/>
    <w:qFormat/>
    <w:uiPriority w:val="0"/>
    <w:rPr>
      <w:rFonts w:ascii="仿宋_GB2312" w:hAnsi="宋体" w:eastAsia="仿宋_GB2312"/>
      <w:b/>
      <w:bCs/>
      <w:kern w:val="2"/>
      <w:sz w:val="24"/>
      <w:szCs w:val="24"/>
      <w:lang w:val="en-US" w:eastAsia="zh-CN" w:bidi="ar-SA"/>
    </w:rPr>
  </w:style>
  <w:style w:type="character" w:customStyle="1" w:styleId="120">
    <w:name w:val="Char Char14"/>
    <w:qFormat/>
    <w:uiPriority w:val="6"/>
    <w:rPr>
      <w:rFonts w:ascii="黑体" w:hAnsi="黑体" w:eastAsia="黑体"/>
    </w:rPr>
  </w:style>
  <w:style w:type="character" w:customStyle="1" w:styleId="121">
    <w:name w:val="Heading 2 Hidden Char"/>
    <w:qFormat/>
    <w:uiPriority w:val="0"/>
    <w:rPr>
      <w:rFonts w:ascii="仿宋_GB2312" w:eastAsia="仿宋_GB2312"/>
      <w:b/>
      <w:bCs/>
      <w:kern w:val="2"/>
      <w:sz w:val="24"/>
      <w:szCs w:val="24"/>
      <w:lang w:val="zh-CN" w:eastAsia="zh-CN" w:bidi="ar-SA"/>
    </w:rPr>
  </w:style>
  <w:style w:type="character" w:customStyle="1" w:styleId="122">
    <w:name w:val="正文首行缩进 2 Char"/>
    <w:link w:val="64"/>
    <w:qFormat/>
    <w:uiPriority w:val="0"/>
    <w:rPr>
      <w:rFonts w:ascii="宋体" w:hAnsi="宋体"/>
      <w:kern w:val="2"/>
      <w:sz w:val="21"/>
      <w:szCs w:val="24"/>
    </w:rPr>
  </w:style>
  <w:style w:type="character" w:customStyle="1" w:styleId="123">
    <w:name w:val="font11"/>
    <w:qFormat/>
    <w:uiPriority w:val="0"/>
    <w:rPr>
      <w:rFonts w:hint="default" w:ascii="Times New Roman" w:hAnsi="Times New Roman" w:cs="Times New Roman"/>
      <w:color w:val="000000"/>
      <w:sz w:val="22"/>
      <w:szCs w:val="22"/>
      <w:u w:val="none"/>
    </w:rPr>
  </w:style>
  <w:style w:type="character" w:customStyle="1" w:styleId="124">
    <w:name w:val="表正文 Char1"/>
    <w:qFormat/>
    <w:uiPriority w:val="0"/>
    <w:rPr>
      <w:rFonts w:ascii="宋体" w:eastAsia="宋体"/>
      <w:snapToGrid w:val="0"/>
      <w:color w:val="000000"/>
      <w:kern w:val="28"/>
      <w:sz w:val="28"/>
    </w:rPr>
  </w:style>
  <w:style w:type="character" w:customStyle="1" w:styleId="125">
    <w:name w:val="blue1"/>
    <w:basedOn w:val="72"/>
    <w:qFormat/>
    <w:uiPriority w:val="0"/>
    <w:rPr>
      <w:rFonts w:ascii="Arial" w:hAnsi="Arial" w:eastAsia="黑体" w:cs="Arial"/>
      <w:snapToGrid w:val="0"/>
      <w:kern w:val="0"/>
      <w:szCs w:val="21"/>
    </w:rPr>
  </w:style>
  <w:style w:type="character" w:customStyle="1" w:styleId="126">
    <w:name w:val="纯文本 Char"/>
    <w:link w:val="35"/>
    <w:qFormat/>
    <w:uiPriority w:val="0"/>
    <w:rPr>
      <w:rFonts w:ascii="宋体" w:hAnsi="Courier New" w:eastAsia="宋体" w:cs="Arial"/>
      <w:snapToGrid w:val="0"/>
      <w:kern w:val="2"/>
      <w:sz w:val="21"/>
      <w:szCs w:val="21"/>
      <w:lang w:val="en-US" w:eastAsia="zh-CN" w:bidi="ar-SA"/>
    </w:rPr>
  </w:style>
  <w:style w:type="character" w:customStyle="1" w:styleId="127">
    <w:name w:val="标书1 Char"/>
    <w:qFormat/>
    <w:uiPriority w:val="0"/>
    <w:rPr>
      <w:rFonts w:eastAsia="宋体"/>
      <w:b/>
      <w:bCs/>
      <w:kern w:val="44"/>
      <w:sz w:val="44"/>
      <w:szCs w:val="44"/>
      <w:lang w:val="en-US" w:eastAsia="zh-CN" w:bidi="ar-SA"/>
    </w:rPr>
  </w:style>
  <w:style w:type="character" w:customStyle="1" w:styleId="128">
    <w:name w:val="样式5 Char"/>
    <w:qFormat/>
    <w:uiPriority w:val="0"/>
    <w:rPr>
      <w:rFonts w:ascii="仿宋_GB2312" w:hAnsi="仿宋" w:eastAsia="仿宋_GB2312"/>
      <w:kern w:val="2"/>
      <w:sz w:val="24"/>
      <w:szCs w:val="24"/>
    </w:rPr>
  </w:style>
  <w:style w:type="character" w:customStyle="1" w:styleId="129">
    <w:name w:val="样式4 Char"/>
    <w:qFormat/>
    <w:uiPriority w:val="0"/>
    <w:rPr>
      <w:rFonts w:ascii="仿宋_GB2312" w:hAnsi="仿宋" w:eastAsia="仿宋_GB2312"/>
      <w:b/>
      <w:kern w:val="2"/>
      <w:sz w:val="32"/>
      <w:szCs w:val="32"/>
      <w:lang w:bidi="ar-SA"/>
    </w:rPr>
  </w:style>
  <w:style w:type="character" w:customStyle="1" w:styleId="130">
    <w:name w:val="插图说明 Char"/>
    <w:qFormat/>
    <w:uiPriority w:val="0"/>
    <w:rPr>
      <w:rFonts w:eastAsia="黑体"/>
      <w:sz w:val="24"/>
      <w:lang w:val="en-US" w:eastAsia="zh-CN"/>
    </w:rPr>
  </w:style>
  <w:style w:type="character" w:customStyle="1" w:styleId="131">
    <w:name w:val="正文2 Char Char"/>
    <w:link w:val="132"/>
    <w:qFormat/>
    <w:uiPriority w:val="0"/>
    <w:rPr>
      <w:rFonts w:eastAsia="宋体"/>
      <w:kern w:val="2"/>
      <w:sz w:val="24"/>
      <w:lang w:val="en-US" w:eastAsia="zh-CN" w:bidi="ar-SA"/>
    </w:rPr>
  </w:style>
  <w:style w:type="paragraph" w:customStyle="1" w:styleId="132">
    <w:name w:val="正文2"/>
    <w:basedOn w:val="1"/>
    <w:link w:val="131"/>
    <w:qFormat/>
    <w:uiPriority w:val="0"/>
    <w:pPr>
      <w:spacing w:before="156" w:line="360" w:lineRule="auto"/>
      <w:ind w:firstLine="510" w:firstLineChars="200"/>
    </w:pPr>
    <w:rPr>
      <w:sz w:val="24"/>
      <w:szCs w:val="20"/>
    </w:rPr>
  </w:style>
  <w:style w:type="character" w:customStyle="1" w:styleId="133">
    <w:name w:val="Char Char24"/>
    <w:qFormat/>
    <w:uiPriority w:val="6"/>
    <w:rPr>
      <w:kern w:val="1"/>
      <w:sz w:val="21"/>
    </w:rPr>
  </w:style>
  <w:style w:type="character" w:customStyle="1" w:styleId="134">
    <w:name w:val="副标题 Char"/>
    <w:link w:val="49"/>
    <w:qFormat/>
    <w:uiPriority w:val="0"/>
    <w:rPr>
      <w:rFonts w:ascii="Arial" w:hAnsi="Arial" w:eastAsia="隶书"/>
      <w:b/>
      <w:bCs/>
      <w:kern w:val="28"/>
      <w:sz w:val="44"/>
      <w:szCs w:val="32"/>
      <w:lang w:val="en-US" w:eastAsia="zh-CN" w:bidi="ar-SA"/>
    </w:rPr>
  </w:style>
  <w:style w:type="character" w:customStyle="1" w:styleId="135">
    <w:name w:val="普通文字 Char1 Char"/>
    <w:qFormat/>
    <w:uiPriority w:val="0"/>
    <w:rPr>
      <w:rFonts w:ascii="宋体" w:hAnsi="Courier New" w:eastAsia="宋体"/>
      <w:kern w:val="2"/>
      <w:sz w:val="21"/>
      <w:szCs w:val="24"/>
      <w:lang w:val="en-US" w:eastAsia="zh-CN" w:bidi="ar-SA"/>
    </w:rPr>
  </w:style>
  <w:style w:type="character" w:customStyle="1" w:styleId="136">
    <w:name w:val="h3 Char1"/>
    <w:qFormat/>
    <w:uiPriority w:val="0"/>
    <w:rPr>
      <w:rFonts w:eastAsia="宋体"/>
      <w:b/>
      <w:bCs/>
      <w:kern w:val="2"/>
      <w:sz w:val="32"/>
      <w:szCs w:val="32"/>
      <w:lang w:bidi="ar-SA"/>
    </w:rPr>
  </w:style>
  <w:style w:type="character" w:customStyle="1" w:styleId="137">
    <w:name w:val="标题 Char1"/>
    <w:qFormat/>
    <w:uiPriority w:val="0"/>
    <w:rPr>
      <w:rFonts w:ascii="Cambria" w:hAnsi="Cambria" w:eastAsia="宋体" w:cs="Times New Roman"/>
      <w:b/>
      <w:bCs/>
      <w:sz w:val="32"/>
      <w:szCs w:val="32"/>
      <w:lang w:bidi="ar-SA"/>
    </w:rPr>
  </w:style>
  <w:style w:type="character" w:customStyle="1" w:styleId="138">
    <w:name w:val="gf正文1 Char"/>
    <w:qFormat/>
    <w:uiPriority w:val="0"/>
    <w:rPr>
      <w:rFonts w:ascii="宋体" w:hAnsi="宋体" w:eastAsia="宋体" w:cs="宋体"/>
      <w:kern w:val="2"/>
      <w:sz w:val="24"/>
      <w:szCs w:val="24"/>
      <w:lang w:val="en-US" w:eastAsia="zh-CN" w:bidi="ar-SA"/>
    </w:rPr>
  </w:style>
  <w:style w:type="character" w:customStyle="1" w:styleId="139">
    <w:name w:val="正文文本缩进 Char1"/>
    <w:qFormat/>
    <w:uiPriority w:val="0"/>
    <w:rPr>
      <w:rFonts w:ascii="Calibri" w:hAnsi="Calibri"/>
      <w:sz w:val="28"/>
    </w:rPr>
  </w:style>
  <w:style w:type="character" w:customStyle="1" w:styleId="140">
    <w:name w:val="No Spacing Char"/>
    <w:link w:val="141"/>
    <w:qFormat/>
    <w:uiPriority w:val="1"/>
    <w:rPr>
      <w:sz w:val="22"/>
      <w:szCs w:val="22"/>
      <w:lang w:val="en-US" w:eastAsia="zh-CN" w:bidi="ar-SA"/>
    </w:rPr>
  </w:style>
  <w:style w:type="paragraph" w:customStyle="1" w:styleId="141">
    <w:name w:val="无间隔1"/>
    <w:link w:val="140"/>
    <w:qFormat/>
    <w:uiPriority w:val="1"/>
    <w:rPr>
      <w:rFonts w:ascii="Times New Roman" w:hAnsi="Times New Roman" w:eastAsia="宋体" w:cs="Times New Roman"/>
      <w:sz w:val="22"/>
      <w:szCs w:val="22"/>
      <w:lang w:val="en-US" w:eastAsia="zh-CN" w:bidi="ar-SA"/>
    </w:rPr>
  </w:style>
  <w:style w:type="character" w:customStyle="1" w:styleId="142">
    <w:name w:val="样式7 Char"/>
    <w:qFormat/>
    <w:uiPriority w:val="0"/>
    <w:rPr>
      <w:rFonts w:ascii="仿宋_GB2312" w:hAnsi="仿宋" w:eastAsia="仿宋_GB2312"/>
      <w:b/>
      <w:kern w:val="2"/>
      <w:sz w:val="24"/>
      <w:szCs w:val="24"/>
    </w:rPr>
  </w:style>
  <w:style w:type="character" w:customStyle="1" w:styleId="143">
    <w:name w:val="font12gray1"/>
    <w:qFormat/>
    <w:uiPriority w:val="0"/>
    <w:rPr>
      <w:rFonts w:ascii="仿宋_GB2312" w:eastAsia="微软雅黑"/>
      <w:b/>
      <w:spacing w:val="300"/>
      <w:kern w:val="2"/>
      <w:sz w:val="18"/>
      <w:szCs w:val="18"/>
      <w:lang w:val="en-US" w:eastAsia="zh-CN" w:bidi="ar-SA"/>
    </w:rPr>
  </w:style>
  <w:style w:type="character" w:customStyle="1" w:styleId="144">
    <w:name w:val="Char Char7"/>
    <w:semiHidden/>
    <w:qFormat/>
    <w:uiPriority w:val="0"/>
    <w:rPr>
      <w:rFonts w:eastAsia="宋体"/>
      <w:kern w:val="2"/>
      <w:sz w:val="21"/>
      <w:szCs w:val="24"/>
      <w:lang w:val="en-US" w:eastAsia="zh-CN" w:bidi="ar-SA"/>
    </w:rPr>
  </w:style>
  <w:style w:type="character" w:customStyle="1" w:styleId="145">
    <w:name w:val="表名 Char"/>
    <w:qFormat/>
    <w:uiPriority w:val="0"/>
    <w:rPr>
      <w:rFonts w:eastAsia="宋体"/>
      <w:b/>
      <w:bCs/>
      <w:kern w:val="2"/>
      <w:sz w:val="24"/>
      <w:szCs w:val="24"/>
      <w:lang w:val="en-US" w:eastAsia="zh-CN" w:bidi="ar-SA"/>
    </w:rPr>
  </w:style>
  <w:style w:type="character" w:customStyle="1" w:styleId="146">
    <w:name w:val="Document Map Char"/>
    <w:qFormat/>
    <w:locked/>
    <w:uiPriority w:val="0"/>
    <w:rPr>
      <w:rFonts w:eastAsia="宋体"/>
      <w:kern w:val="2"/>
      <w:sz w:val="21"/>
      <w:szCs w:val="24"/>
      <w:lang w:val="en-US" w:eastAsia="zh-CN" w:bidi="ar-SA"/>
    </w:rPr>
  </w:style>
  <w:style w:type="character" w:customStyle="1" w:styleId="147">
    <w:name w:val="font41"/>
    <w:qFormat/>
    <w:uiPriority w:val="0"/>
    <w:rPr>
      <w:rFonts w:hint="eastAsia" w:ascii="仿宋_GB2312" w:eastAsia="仿宋_GB2312" w:cs="仿宋_GB2312"/>
      <w:color w:val="000000"/>
      <w:sz w:val="22"/>
      <w:szCs w:val="22"/>
      <w:u w:val="none"/>
    </w:rPr>
  </w:style>
  <w:style w:type="character" w:customStyle="1" w:styleId="148">
    <w:name w:val="标题 6 Char"/>
    <w:link w:val="8"/>
    <w:qFormat/>
    <w:uiPriority w:val="0"/>
    <w:rPr>
      <w:rFonts w:ascii="Arial" w:hAnsi="Arial" w:eastAsia="黑体"/>
      <w:b/>
      <w:bCs/>
      <w:kern w:val="2"/>
      <w:sz w:val="24"/>
      <w:szCs w:val="24"/>
    </w:rPr>
  </w:style>
  <w:style w:type="character" w:customStyle="1" w:styleId="149">
    <w:name w:val="纯文本 Char_0"/>
    <w:link w:val="150"/>
    <w:qFormat/>
    <w:uiPriority w:val="0"/>
    <w:rPr>
      <w:rFonts w:ascii="宋体" w:hAnsi="Courier New"/>
      <w:kern w:val="2"/>
      <w:sz w:val="21"/>
      <w:szCs w:val="21"/>
      <w:lang w:val="en-US" w:eastAsia="zh-CN"/>
    </w:rPr>
  </w:style>
  <w:style w:type="paragraph" w:customStyle="1" w:styleId="150">
    <w:name w:val="纯文本_0_0"/>
    <w:basedOn w:val="151"/>
    <w:link w:val="149"/>
    <w:qFormat/>
    <w:uiPriority w:val="0"/>
    <w:rPr>
      <w:rFonts w:ascii="宋体" w:hAnsi="Courier New"/>
      <w:szCs w:val="21"/>
    </w:rPr>
  </w:style>
  <w:style w:type="paragraph" w:customStyle="1" w:styleId="151">
    <w:name w:val="正文_1_0"/>
    <w:qFormat/>
    <w:uiPriority w:val="0"/>
    <w:pPr>
      <w:widowControl w:val="0"/>
      <w:jc w:val="both"/>
    </w:pPr>
    <w:rPr>
      <w:rFonts w:ascii="Times New Roman" w:hAnsi="Times New Roman" w:eastAsia="宋体" w:cs="Times New Roman"/>
      <w:kern w:val="2"/>
      <w:sz w:val="21"/>
      <w:szCs w:val="24"/>
      <w:lang w:val="en-US" w:eastAsia="zh-CN" w:bidi="ar-SA"/>
    </w:rPr>
  </w:style>
  <w:style w:type="character" w:customStyle="1" w:styleId="152">
    <w:name w:val="Balloon Text Char"/>
    <w:qFormat/>
    <w:locked/>
    <w:uiPriority w:val="0"/>
    <w:rPr>
      <w:rFonts w:eastAsia="宋体"/>
      <w:kern w:val="2"/>
      <w:sz w:val="18"/>
      <w:szCs w:val="18"/>
      <w:lang w:val="en-US" w:eastAsia="zh-CN" w:bidi="ar-SA"/>
    </w:rPr>
  </w:style>
  <w:style w:type="character" w:customStyle="1" w:styleId="153">
    <w:name w:val="正文 项目2 Char"/>
    <w:basedOn w:val="154"/>
    <w:qFormat/>
    <w:uiPriority w:val="0"/>
    <w:rPr>
      <w:rFonts w:ascii="仿宋_GB2312" w:hAnsi="仿宋_GB2312" w:eastAsia="仿宋_GB2312"/>
      <w:kern w:val="2"/>
      <w:sz w:val="24"/>
      <w:lang w:bidi="ar-SA"/>
    </w:rPr>
  </w:style>
  <w:style w:type="character" w:customStyle="1" w:styleId="154">
    <w:name w:val="正文 项目 Char"/>
    <w:qFormat/>
    <w:uiPriority w:val="0"/>
    <w:rPr>
      <w:rFonts w:ascii="仿宋_GB2312" w:hAnsi="仿宋_GB2312" w:eastAsia="仿宋_GB2312"/>
      <w:kern w:val="2"/>
      <w:sz w:val="24"/>
      <w:lang w:bidi="ar-SA"/>
    </w:rPr>
  </w:style>
  <w:style w:type="character" w:customStyle="1" w:styleId="155">
    <w:name w:val="h Char Char1"/>
    <w:qFormat/>
    <w:uiPriority w:val="0"/>
    <w:rPr>
      <w:rFonts w:eastAsia="宋体"/>
      <w:kern w:val="2"/>
      <w:sz w:val="18"/>
      <w:szCs w:val="18"/>
      <w:lang w:val="en-US" w:eastAsia="zh-CN" w:bidi="ar-SA"/>
    </w:rPr>
  </w:style>
  <w:style w:type="character" w:customStyle="1" w:styleId="156">
    <w:name w:val="Char Char27"/>
    <w:qFormat/>
    <w:uiPriority w:val="6"/>
    <w:rPr>
      <w:rFonts w:ascii="宋体" w:hAnsi="宋体" w:eastAsia="宋体"/>
      <w:color w:val="000000"/>
      <w:kern w:val="1"/>
      <w:sz w:val="28"/>
      <w:lang w:val="en-US" w:eastAsia="zh-CN" w:bidi="ar-SA"/>
    </w:rPr>
  </w:style>
  <w:style w:type="character" w:customStyle="1" w:styleId="157">
    <w:name w:val="px14"/>
    <w:qFormat/>
    <w:uiPriority w:val="0"/>
    <w:rPr>
      <w:rFonts w:ascii="仿宋_GB2312" w:eastAsia="微软雅黑" w:cs="Times New Roman"/>
      <w:b/>
      <w:kern w:val="2"/>
      <w:sz w:val="32"/>
      <w:szCs w:val="32"/>
      <w:lang w:val="en-US" w:eastAsia="zh-CN" w:bidi="ar-SA"/>
    </w:rPr>
  </w:style>
  <w:style w:type="character" w:customStyle="1" w:styleId="158">
    <w:name w:val="HTML 预设格式 Char1"/>
    <w:qFormat/>
    <w:uiPriority w:val="0"/>
    <w:rPr>
      <w:rFonts w:ascii="Courier New" w:hAnsi="Courier New" w:eastAsia="宋体" w:cs="Courier New"/>
      <w:sz w:val="20"/>
      <w:szCs w:val="20"/>
    </w:rPr>
  </w:style>
  <w:style w:type="character" w:customStyle="1" w:styleId="159">
    <w:name w:val="普通文字 Char1"/>
    <w:qFormat/>
    <w:uiPriority w:val="0"/>
    <w:rPr>
      <w:rFonts w:ascii="宋体" w:hAnsi="Courier New" w:eastAsia="宋体"/>
      <w:kern w:val="2"/>
      <w:sz w:val="21"/>
      <w:lang w:val="en-US" w:eastAsia="zh-CN"/>
    </w:rPr>
  </w:style>
  <w:style w:type="character" w:customStyle="1" w:styleId="160">
    <w:name w:val="hei16b1"/>
    <w:qFormat/>
    <w:uiPriority w:val="0"/>
    <w:rPr>
      <w:rFonts w:hint="default" w:ascii="Arial" w:hAnsi="Arial" w:cs="Arial"/>
      <w:b/>
      <w:bCs/>
      <w:color w:val="000000"/>
      <w:sz w:val="24"/>
      <w:szCs w:val="24"/>
    </w:rPr>
  </w:style>
  <w:style w:type="character" w:customStyle="1" w:styleId="161">
    <w:name w:val="正文（绿盟科技） Char"/>
    <w:link w:val="162"/>
    <w:qFormat/>
    <w:uiPriority w:val="0"/>
    <w:rPr>
      <w:rFonts w:ascii="Arial" w:hAnsi="Arial"/>
      <w:sz w:val="21"/>
      <w:szCs w:val="21"/>
    </w:rPr>
  </w:style>
  <w:style w:type="paragraph" w:customStyle="1" w:styleId="162">
    <w:name w:val="正文（绿盟科技）"/>
    <w:link w:val="161"/>
    <w:qFormat/>
    <w:uiPriority w:val="0"/>
    <w:pPr>
      <w:spacing w:line="300" w:lineRule="auto"/>
    </w:pPr>
    <w:rPr>
      <w:rFonts w:ascii="Arial" w:hAnsi="Arial" w:eastAsia="宋体" w:cs="Times New Roman"/>
      <w:sz w:val="21"/>
      <w:szCs w:val="21"/>
      <w:lang w:val="en-US" w:eastAsia="zh-CN" w:bidi="ar-SA"/>
    </w:rPr>
  </w:style>
  <w:style w:type="character" w:customStyle="1" w:styleId="163">
    <w:name w:val="Char Char19"/>
    <w:qFormat/>
    <w:uiPriority w:val="6"/>
    <w:rPr>
      <w:rFonts w:ascii="宋体" w:hAnsi="宋体"/>
      <w:i/>
      <w:sz w:val="24"/>
      <w:szCs w:val="24"/>
    </w:rPr>
  </w:style>
  <w:style w:type="character" w:customStyle="1" w:styleId="164">
    <w:name w:val="页脚 Char"/>
    <w:qFormat/>
    <w:uiPriority w:val="0"/>
    <w:rPr>
      <w:rFonts w:eastAsia="仿宋_GB2312"/>
      <w:kern w:val="2"/>
      <w:sz w:val="18"/>
      <w:lang w:val="en-US" w:eastAsia="zh-CN"/>
    </w:rPr>
  </w:style>
  <w:style w:type="character" w:customStyle="1" w:styleId="165">
    <w:name w:val="批注主题 Char"/>
    <w:qFormat/>
    <w:uiPriority w:val="0"/>
    <w:rPr>
      <w:rFonts w:eastAsia="宋体"/>
      <w:b/>
      <w:bCs/>
      <w:kern w:val="2"/>
      <w:sz w:val="21"/>
      <w:szCs w:val="24"/>
      <w:lang w:val="en-US" w:eastAsia="zh-CN" w:bidi="ar-SA"/>
    </w:rPr>
  </w:style>
  <w:style w:type="character" w:customStyle="1" w:styleId="166">
    <w:name w:val="Comment Text Char"/>
    <w:qFormat/>
    <w:locked/>
    <w:uiPriority w:val="0"/>
    <w:rPr>
      <w:rFonts w:ascii="宋体" w:hAnsi="宋体" w:eastAsia="宋体"/>
      <w:kern w:val="2"/>
      <w:sz w:val="24"/>
      <w:lang w:val="en-US" w:eastAsia="zh-CN" w:bidi="ar-SA"/>
    </w:rPr>
  </w:style>
  <w:style w:type="character" w:customStyle="1" w:styleId="167">
    <w:name w:val="标题 2 字符"/>
    <w:qFormat/>
    <w:uiPriority w:val="1"/>
    <w:rPr>
      <w:rFonts w:ascii="仿宋_GB2312" w:hAnsi="Times New Roman" w:eastAsia="仿宋_GB2312" w:cs="Times New Roman"/>
      <w:b/>
      <w:kern w:val="2"/>
      <w:sz w:val="24"/>
      <w:lang w:val="zh-CN"/>
    </w:rPr>
  </w:style>
  <w:style w:type="character" w:customStyle="1" w:styleId="168">
    <w:name w:val="Char Char72"/>
    <w:qFormat/>
    <w:uiPriority w:val="0"/>
    <w:rPr>
      <w:rFonts w:eastAsia="宋体"/>
      <w:kern w:val="2"/>
      <w:sz w:val="21"/>
      <w:szCs w:val="24"/>
      <w:lang w:val="en-US" w:eastAsia="zh-CN" w:bidi="ar-SA"/>
    </w:rPr>
  </w:style>
  <w:style w:type="character" w:customStyle="1" w:styleId="169">
    <w:name w:val="正文文本缩进 Char2"/>
    <w:qFormat/>
    <w:uiPriority w:val="0"/>
    <w:rPr>
      <w:rFonts w:ascii="Times New Roman" w:hAnsi="Times New Roman" w:eastAsia="宋体" w:cs="Times New Roman"/>
      <w:snapToGrid w:val="0"/>
      <w:kern w:val="0"/>
      <w:szCs w:val="24"/>
    </w:rPr>
  </w:style>
  <w:style w:type="character" w:customStyle="1" w:styleId="170">
    <w:name w:val="样式2 Char"/>
    <w:qFormat/>
    <w:uiPriority w:val="0"/>
    <w:rPr>
      <w:rFonts w:ascii="仿宋_GB2312" w:hAnsi="仿宋" w:eastAsia="仿宋_GB2312" w:cs="仿宋_GB2312"/>
      <w:b/>
      <w:bCs/>
      <w:sz w:val="32"/>
      <w:szCs w:val="30"/>
      <w:lang w:val="zh-CN"/>
    </w:rPr>
  </w:style>
  <w:style w:type="character" w:customStyle="1" w:styleId="171">
    <w:name w:val="表格名称[858D7CFB-ED40-4347-BF05-701D383B685F]"/>
    <w:link w:val="172"/>
    <w:qFormat/>
    <w:uiPriority w:val="0"/>
    <w:rPr>
      <w:sz w:val="32"/>
    </w:rPr>
  </w:style>
  <w:style w:type="paragraph" w:customStyle="1" w:styleId="172">
    <w:name w:val="表格名称"/>
    <w:basedOn w:val="3"/>
    <w:link w:val="171"/>
    <w:qFormat/>
    <w:uiPriority w:val="0"/>
    <w:pPr>
      <w:snapToGrid w:val="0"/>
      <w:spacing w:before="240" w:after="240" w:line="240" w:lineRule="auto"/>
      <w:ind w:left="0" w:firstLine="0"/>
      <w:jc w:val="center"/>
    </w:pPr>
    <w:rPr>
      <w:rFonts w:ascii="Calibri" w:hAnsi="Calibri" w:eastAsia="宋体"/>
      <w:b w:val="0"/>
      <w:bCs w:val="0"/>
      <w:kern w:val="0"/>
      <w:szCs w:val="20"/>
    </w:rPr>
  </w:style>
  <w:style w:type="character" w:customStyle="1" w:styleId="173">
    <w:name w:val="Char Char4"/>
    <w:qFormat/>
    <w:uiPriority w:val="0"/>
    <w:rPr>
      <w:rFonts w:eastAsia="宋体"/>
      <w:b/>
      <w:sz w:val="24"/>
      <w:lang w:val="en-GB" w:eastAsia="zh-CN" w:bidi="ar-SA"/>
    </w:rPr>
  </w:style>
  <w:style w:type="character" w:customStyle="1" w:styleId="174">
    <w:name w:val="c7 style3"/>
    <w:qFormat/>
    <w:uiPriority w:val="0"/>
  </w:style>
  <w:style w:type="character" w:customStyle="1" w:styleId="175">
    <w:name w:val="正文文本 3 Char1"/>
    <w:semiHidden/>
    <w:qFormat/>
    <w:uiPriority w:val="99"/>
    <w:rPr>
      <w:rFonts w:ascii="Times New Roman" w:hAnsi="Times New Roman" w:eastAsia="宋体" w:cs="Times New Roman"/>
      <w:sz w:val="16"/>
      <w:szCs w:val="16"/>
    </w:rPr>
  </w:style>
  <w:style w:type="character" w:customStyle="1" w:styleId="176">
    <w:name w:val="tw4winInternal"/>
    <w:qFormat/>
    <w:uiPriority w:val="0"/>
    <w:rPr>
      <w:rFonts w:ascii="Courier New" w:hAnsi="Courier New" w:cs="Courier New"/>
      <w:color w:val="FF0000"/>
      <w:lang w:val="en-US" w:eastAsia="zh-CN"/>
    </w:rPr>
  </w:style>
  <w:style w:type="character" w:customStyle="1" w:styleId="177">
    <w:name w:val="Char Char10"/>
    <w:semiHidden/>
    <w:qFormat/>
    <w:uiPriority w:val="0"/>
    <w:rPr>
      <w:rFonts w:ascii="宋体" w:hAnsi="宋体"/>
      <w:kern w:val="2"/>
      <w:sz w:val="21"/>
      <w:szCs w:val="24"/>
      <w:lang w:val="en-US" w:eastAsia="zh-CN"/>
    </w:rPr>
  </w:style>
  <w:style w:type="character" w:customStyle="1" w:styleId="178">
    <w:name w:val="shadow11"/>
    <w:qFormat/>
    <w:uiPriority w:val="0"/>
    <w:rPr>
      <w:color w:val="000000"/>
      <w:sz w:val="21"/>
    </w:rPr>
  </w:style>
  <w:style w:type="character" w:customStyle="1" w:styleId="179">
    <w:name w:val="正文非缩进 Char3"/>
    <w:qFormat/>
    <w:uiPriority w:val="0"/>
    <w:rPr>
      <w:rFonts w:ascii="宋体" w:eastAsia="宋体"/>
      <w:snapToGrid w:val="0"/>
      <w:color w:val="000000"/>
      <w:kern w:val="28"/>
      <w:sz w:val="28"/>
      <w:lang w:val="en-US" w:eastAsia="zh-CN" w:bidi="ar-SA"/>
    </w:rPr>
  </w:style>
  <w:style w:type="character" w:customStyle="1" w:styleId="180">
    <w:name w:val="Char Char"/>
    <w:qFormat/>
    <w:uiPriority w:val="0"/>
    <w:rPr>
      <w:rFonts w:ascii="宋体" w:hAnsi="Courier New" w:eastAsia="宋体"/>
      <w:kern w:val="2"/>
      <w:sz w:val="21"/>
      <w:lang w:val="en-US" w:eastAsia="zh-CN" w:bidi="ar-SA"/>
    </w:rPr>
  </w:style>
  <w:style w:type="character" w:customStyle="1" w:styleId="181">
    <w:name w:val="签名 Char1"/>
    <w:qFormat/>
    <w:uiPriority w:val="0"/>
    <w:rPr>
      <w:rFonts w:ascii="Times New Roman" w:hAnsi="Times New Roman" w:eastAsia="宋体" w:cs="Times New Roman"/>
      <w:szCs w:val="24"/>
    </w:rPr>
  </w:style>
  <w:style w:type="character" w:customStyle="1" w:styleId="182">
    <w:name w:val="日期 Char"/>
    <w:link w:val="38"/>
    <w:qFormat/>
    <w:uiPriority w:val="0"/>
    <w:rPr>
      <w:rFonts w:ascii="宋体"/>
      <w:kern w:val="2"/>
      <w:sz w:val="24"/>
      <w:szCs w:val="21"/>
      <w:lang w:val="zh-CN"/>
    </w:rPr>
  </w:style>
  <w:style w:type="character" w:customStyle="1" w:styleId="183">
    <w:name w:val="标题 9 Char"/>
    <w:link w:val="11"/>
    <w:qFormat/>
    <w:uiPriority w:val="0"/>
    <w:rPr>
      <w:rFonts w:ascii="Arial" w:hAnsi="Arial" w:eastAsia="黑体"/>
      <w:kern w:val="2"/>
      <w:sz w:val="21"/>
      <w:szCs w:val="21"/>
    </w:rPr>
  </w:style>
  <w:style w:type="character" w:customStyle="1" w:styleId="184">
    <w:name w:val="Char Char18"/>
    <w:qFormat/>
    <w:uiPriority w:val="6"/>
    <w:rPr>
      <w:rFonts w:ascii="宋体" w:hAnsi="宋体"/>
      <w:sz w:val="28"/>
    </w:rPr>
  </w:style>
  <w:style w:type="character" w:customStyle="1" w:styleId="185">
    <w:name w:val="批注文字 Char"/>
    <w:qFormat/>
    <w:uiPriority w:val="0"/>
    <w:rPr>
      <w:kern w:val="2"/>
      <w:sz w:val="21"/>
      <w:szCs w:val="24"/>
    </w:rPr>
  </w:style>
  <w:style w:type="character" w:customStyle="1" w:styleId="186">
    <w:name w:val="Char Char22"/>
    <w:qFormat/>
    <w:uiPriority w:val="6"/>
    <w:rPr>
      <w:rFonts w:ascii="宋体" w:hAnsi="宋体"/>
      <w:kern w:val="1"/>
      <w:sz w:val="24"/>
      <w:szCs w:val="24"/>
    </w:rPr>
  </w:style>
  <w:style w:type="character" w:customStyle="1" w:styleId="187">
    <w:name w:val="pt141"/>
    <w:qFormat/>
    <w:uiPriority w:val="0"/>
    <w:rPr>
      <w:color w:val="330066"/>
      <w:sz w:val="22"/>
      <w:szCs w:val="22"/>
    </w:rPr>
  </w:style>
  <w:style w:type="character" w:customStyle="1" w:styleId="188">
    <w:name w:val="正文文本缩进 2 Char1"/>
    <w:semiHidden/>
    <w:qFormat/>
    <w:uiPriority w:val="99"/>
    <w:rPr>
      <w:rFonts w:ascii="Times New Roman" w:hAnsi="Times New Roman" w:eastAsia="宋体" w:cs="Times New Roman"/>
      <w:szCs w:val="24"/>
    </w:rPr>
  </w:style>
  <w:style w:type="character" w:customStyle="1" w:styleId="189">
    <w:name w:val="批注框文本 Char"/>
    <w:link w:val="41"/>
    <w:qFormat/>
    <w:uiPriority w:val="0"/>
    <w:rPr>
      <w:kern w:val="2"/>
      <w:sz w:val="18"/>
      <w:szCs w:val="18"/>
    </w:rPr>
  </w:style>
  <w:style w:type="character" w:customStyle="1" w:styleId="190">
    <w:name w:val="Char Char611"/>
    <w:qFormat/>
    <w:uiPriority w:val="0"/>
    <w:rPr>
      <w:rFonts w:eastAsia="宋体"/>
      <w:kern w:val="2"/>
      <w:sz w:val="21"/>
      <w:szCs w:val="24"/>
      <w:lang w:val="en-US" w:eastAsia="zh-CN" w:bidi="ar-SA"/>
    </w:rPr>
  </w:style>
  <w:style w:type="character" w:customStyle="1" w:styleId="191">
    <w:name w:val="highlight1"/>
    <w:qFormat/>
    <w:uiPriority w:val="0"/>
    <w:rPr>
      <w:rFonts w:ascii="仿宋_GB2312" w:eastAsia="微软雅黑"/>
      <w:b/>
      <w:kern w:val="2"/>
      <w:sz w:val="23"/>
      <w:szCs w:val="23"/>
      <w:lang w:val="en-US" w:eastAsia="zh-CN" w:bidi="ar-SA"/>
    </w:rPr>
  </w:style>
  <w:style w:type="character" w:customStyle="1" w:styleId="192">
    <w:name w:val="my正文 Char"/>
    <w:link w:val="193"/>
    <w:qFormat/>
    <w:locked/>
    <w:uiPriority w:val="0"/>
    <w:rPr>
      <w:rFonts w:ascii="Tahoma" w:hAnsi="Tahoma"/>
      <w:sz w:val="24"/>
      <w:szCs w:val="24"/>
    </w:rPr>
  </w:style>
  <w:style w:type="paragraph" w:customStyle="1" w:styleId="193">
    <w:name w:val="my正文"/>
    <w:basedOn w:val="1"/>
    <w:link w:val="192"/>
    <w:qFormat/>
    <w:uiPriority w:val="0"/>
    <w:pPr>
      <w:adjustRightInd/>
      <w:spacing w:line="360" w:lineRule="auto"/>
      <w:ind w:firstLine="480" w:firstLineChars="200"/>
    </w:pPr>
    <w:rPr>
      <w:rFonts w:ascii="Tahoma" w:hAnsi="Tahoma"/>
      <w:kern w:val="0"/>
      <w:sz w:val="24"/>
    </w:rPr>
  </w:style>
  <w:style w:type="character" w:customStyle="1" w:styleId="194">
    <w:name w:val="正文缩进 Char2"/>
    <w:link w:val="5"/>
    <w:qFormat/>
    <w:uiPriority w:val="0"/>
    <w:rPr>
      <w:rFonts w:ascii="宋体" w:eastAsia="宋体"/>
      <w:snapToGrid w:val="0"/>
      <w:color w:val="000000"/>
      <w:kern w:val="28"/>
      <w:sz w:val="28"/>
      <w:lang w:val="en-US" w:eastAsia="zh-CN" w:bidi="ar-SA"/>
    </w:rPr>
  </w:style>
  <w:style w:type="character" w:customStyle="1" w:styleId="195">
    <w:name w:val="Used by Word for text of Help footnotes Char Char1"/>
    <w:qFormat/>
    <w:uiPriority w:val="0"/>
    <w:rPr>
      <w:color w:val="0000FF"/>
      <w:sz w:val="21"/>
    </w:rPr>
  </w:style>
  <w:style w:type="character" w:customStyle="1" w:styleId="196">
    <w:name w:val="页眉 Char"/>
    <w:qFormat/>
    <w:uiPriority w:val="0"/>
    <w:rPr>
      <w:rFonts w:eastAsia="仿宋_GB2312"/>
      <w:kern w:val="2"/>
      <w:sz w:val="18"/>
      <w:lang w:val="en-US" w:eastAsia="zh-CN"/>
    </w:rPr>
  </w:style>
  <w:style w:type="character" w:customStyle="1" w:styleId="197">
    <w:name w:val="FA正文 Char Char"/>
    <w:qFormat/>
    <w:uiPriority w:val="0"/>
    <w:rPr>
      <w:rFonts w:hAnsi="宋体"/>
      <w:kern w:val="2"/>
      <w:sz w:val="24"/>
      <w:lang w:bidi="ar-SA"/>
    </w:rPr>
  </w:style>
  <w:style w:type="character" w:customStyle="1" w:styleId="198">
    <w:name w:val="纯文本 字符"/>
    <w:qFormat/>
    <w:uiPriority w:val="0"/>
    <w:rPr>
      <w:rFonts w:ascii="宋体" w:hAnsi="Courier New" w:eastAsia="宋体" w:cs="Arial"/>
      <w:snapToGrid w:val="0"/>
      <w:kern w:val="2"/>
      <w:sz w:val="21"/>
      <w:szCs w:val="21"/>
      <w:lang w:val="en-US" w:eastAsia="zh-CN" w:bidi="ar-SA"/>
    </w:rPr>
  </w:style>
  <w:style w:type="character" w:customStyle="1" w:styleId="199">
    <w:name w:val="3级 Char"/>
    <w:link w:val="200"/>
    <w:qFormat/>
    <w:uiPriority w:val="0"/>
    <w:rPr>
      <w:rFonts w:ascii="宋体" w:hAnsi="宋体"/>
      <w:b/>
      <w:bCs/>
      <w:snapToGrid/>
      <w:sz w:val="28"/>
    </w:rPr>
  </w:style>
  <w:style w:type="paragraph" w:customStyle="1" w:styleId="200">
    <w:name w:val="3级"/>
    <w:basedOn w:val="201"/>
    <w:link w:val="199"/>
    <w:qFormat/>
    <w:uiPriority w:val="0"/>
    <w:pPr>
      <w:ind w:left="0" w:right="466" w:firstLine="288"/>
    </w:pPr>
    <w:rPr>
      <w:rFonts w:hAnsi="宋体"/>
      <w:snapToGrid/>
    </w:rPr>
  </w:style>
  <w:style w:type="paragraph" w:customStyle="1" w:styleId="201">
    <w:name w:val="样式 标题 3h33rd level3BOD 0H3l3CTHeading 3 - oldLevel 3 He..."/>
    <w:basedOn w:val="4"/>
    <w:qFormat/>
    <w:uiPriority w:val="99"/>
    <w:pPr>
      <w:keepLines w:val="0"/>
      <w:widowControl/>
      <w:tabs>
        <w:tab w:val="clear" w:pos="900"/>
      </w:tabs>
      <w:adjustRightInd/>
      <w:spacing w:before="240" w:after="240" w:line="360" w:lineRule="auto"/>
      <w:ind w:left="851" w:right="407" w:rightChars="194" w:hanging="851"/>
      <w:jc w:val="left"/>
    </w:pPr>
    <w:rPr>
      <w:rFonts w:ascii="宋体" w:hAnsi="Arial"/>
      <w:snapToGrid w:val="0"/>
      <w:kern w:val="0"/>
      <w:sz w:val="28"/>
      <w:szCs w:val="20"/>
    </w:rPr>
  </w:style>
  <w:style w:type="character" w:customStyle="1" w:styleId="202">
    <w:name w:val="myp11"/>
    <w:qFormat/>
    <w:uiPriority w:val="0"/>
    <w:rPr>
      <w:rFonts w:ascii="仿宋_GB2312" w:eastAsia="微软雅黑"/>
      <w:b/>
      <w:kern w:val="2"/>
      <w:sz w:val="32"/>
      <w:szCs w:val="32"/>
      <w:lang w:val="en-US" w:eastAsia="zh-CN" w:bidi="ar-SA"/>
    </w:rPr>
  </w:style>
  <w:style w:type="character" w:customStyle="1" w:styleId="203">
    <w:name w:val="文档结构图 Char1"/>
    <w:link w:val="19"/>
    <w:qFormat/>
    <w:uiPriority w:val="0"/>
    <w:rPr>
      <w:kern w:val="2"/>
      <w:sz w:val="21"/>
      <w:szCs w:val="24"/>
      <w:shd w:val="clear" w:color="auto" w:fill="000080"/>
    </w:rPr>
  </w:style>
  <w:style w:type="character" w:customStyle="1" w:styleId="204">
    <w:name w:val="H6 Char"/>
    <w:qFormat/>
    <w:uiPriority w:val="0"/>
    <w:rPr>
      <w:rFonts w:ascii="Arial" w:hAnsi="Arial" w:eastAsia="黑体"/>
      <w:b/>
      <w:bCs/>
      <w:kern w:val="2"/>
      <w:sz w:val="24"/>
      <w:szCs w:val="24"/>
    </w:rPr>
  </w:style>
  <w:style w:type="character" w:customStyle="1" w:styleId="205">
    <w:name w:val="Char Char91"/>
    <w:qFormat/>
    <w:uiPriority w:val="0"/>
    <w:rPr>
      <w:rFonts w:eastAsia="宋体"/>
      <w:kern w:val="2"/>
      <w:sz w:val="18"/>
      <w:szCs w:val="18"/>
      <w:lang w:val="en-US" w:eastAsia="zh-CN" w:bidi="ar-SA"/>
    </w:rPr>
  </w:style>
  <w:style w:type="character" w:customStyle="1" w:styleId="206">
    <w:name w:val="副标题 Char1"/>
    <w:qFormat/>
    <w:uiPriority w:val="0"/>
    <w:rPr>
      <w:rFonts w:ascii="Cambria" w:hAnsi="Cambria" w:eastAsia="宋体" w:cs="Times New Roman"/>
      <w:b/>
      <w:bCs/>
      <w:snapToGrid w:val="0"/>
      <w:kern w:val="28"/>
      <w:sz w:val="32"/>
      <w:szCs w:val="32"/>
    </w:rPr>
  </w:style>
  <w:style w:type="character" w:customStyle="1" w:styleId="207">
    <w:name w:val="font61"/>
    <w:qFormat/>
    <w:uiPriority w:val="0"/>
    <w:rPr>
      <w:rFonts w:hint="eastAsia" w:ascii="仿宋" w:hAnsi="仿宋" w:eastAsia="仿宋" w:cs="仿宋"/>
      <w:color w:val="000000"/>
      <w:sz w:val="20"/>
      <w:szCs w:val="20"/>
      <w:u w:val="none"/>
    </w:rPr>
  </w:style>
  <w:style w:type="character" w:customStyle="1" w:styleId="208">
    <w:name w:val="bod1"/>
    <w:qFormat/>
    <w:uiPriority w:val="0"/>
    <w:rPr>
      <w:rFonts w:ascii="MS Sans Serif" w:hAnsi="MS Sans Serif" w:eastAsia="微软雅黑" w:cs="Times New Roman"/>
      <w:b/>
      <w:color w:val="000000"/>
      <w:kern w:val="2"/>
      <w:sz w:val="20"/>
      <w:szCs w:val="20"/>
      <w:lang w:val="en-US" w:eastAsia="zh-CN" w:bidi="ar-SA"/>
    </w:rPr>
  </w:style>
  <w:style w:type="character" w:customStyle="1" w:styleId="209">
    <w:name w:val="Char Char211"/>
    <w:qFormat/>
    <w:uiPriority w:val="0"/>
    <w:rPr>
      <w:rFonts w:eastAsia="宋体"/>
      <w:b/>
      <w:bCs/>
      <w:kern w:val="2"/>
      <w:sz w:val="21"/>
      <w:szCs w:val="24"/>
      <w:lang w:val="en-US" w:eastAsia="zh-CN" w:bidi="ar-SA"/>
    </w:rPr>
  </w:style>
  <w:style w:type="character" w:customStyle="1" w:styleId="210">
    <w:name w:val="标题 2 Char"/>
    <w:qFormat/>
    <w:uiPriority w:val="0"/>
    <w:rPr>
      <w:rFonts w:ascii="Arial" w:hAnsi="Arial" w:eastAsia="黑体"/>
      <w:b/>
      <w:kern w:val="2"/>
      <w:sz w:val="32"/>
      <w:lang w:val="en-US" w:eastAsia="zh-CN"/>
    </w:rPr>
  </w:style>
  <w:style w:type="character" w:customStyle="1" w:styleId="211">
    <w:name w:val="maywed421"/>
    <w:qFormat/>
    <w:uiPriority w:val="0"/>
    <w:rPr>
      <w:color w:val="366FB6"/>
      <w:u w:val="none"/>
    </w:rPr>
  </w:style>
  <w:style w:type="character" w:customStyle="1" w:styleId="212">
    <w:name w:val="正文文本缩进 Char"/>
    <w:qFormat/>
    <w:uiPriority w:val="0"/>
    <w:rPr>
      <w:rFonts w:ascii="宋体" w:hAnsi="宋体"/>
      <w:kern w:val="2"/>
      <w:sz w:val="24"/>
      <w:szCs w:val="24"/>
    </w:rPr>
  </w:style>
  <w:style w:type="character" w:customStyle="1" w:styleId="213">
    <w:name w:val="Char Char102"/>
    <w:semiHidden/>
    <w:qFormat/>
    <w:uiPriority w:val="0"/>
    <w:rPr>
      <w:rFonts w:ascii="宋体" w:hAnsi="宋体"/>
      <w:kern w:val="2"/>
      <w:sz w:val="21"/>
      <w:szCs w:val="24"/>
      <w:lang w:val="en-US" w:eastAsia="zh-CN"/>
    </w:rPr>
  </w:style>
  <w:style w:type="character" w:customStyle="1" w:styleId="214">
    <w:name w:val="页眉 Char1"/>
    <w:qFormat/>
    <w:uiPriority w:val="0"/>
    <w:rPr>
      <w:rFonts w:eastAsia="宋体"/>
      <w:kern w:val="2"/>
      <w:sz w:val="18"/>
      <w:szCs w:val="18"/>
      <w:lang w:val="en-US" w:eastAsia="zh-CN" w:bidi="ar-SA"/>
    </w:rPr>
  </w:style>
  <w:style w:type="character" w:customStyle="1" w:styleId="215">
    <w:name w:val="md"/>
    <w:basedOn w:val="72"/>
    <w:qFormat/>
    <w:uiPriority w:val="0"/>
    <w:rPr>
      <w:rFonts w:ascii="Arial" w:hAnsi="Arial" w:eastAsia="黑体" w:cs="Arial"/>
      <w:snapToGrid w:val="0"/>
      <w:kern w:val="0"/>
      <w:szCs w:val="21"/>
    </w:rPr>
  </w:style>
  <w:style w:type="character" w:customStyle="1" w:styleId="216">
    <w:name w:val="big1"/>
    <w:qFormat/>
    <w:uiPriority w:val="0"/>
    <w:rPr>
      <w:rFonts w:hint="eastAsia" w:ascii="宋体" w:hAnsi="宋体" w:eastAsia="宋体"/>
      <w:color w:val="333333"/>
      <w:sz w:val="22"/>
      <w:szCs w:val="22"/>
    </w:rPr>
  </w:style>
  <w:style w:type="character" w:customStyle="1" w:styleId="217">
    <w:name w:val="Char Char311"/>
    <w:qFormat/>
    <w:uiPriority w:val="0"/>
    <w:rPr>
      <w:rFonts w:eastAsia="宋体"/>
      <w:kern w:val="2"/>
      <w:sz w:val="21"/>
      <w:szCs w:val="24"/>
      <w:lang w:val="en-US" w:eastAsia="zh-CN" w:bidi="ar-SA"/>
    </w:rPr>
  </w:style>
  <w:style w:type="character" w:customStyle="1" w:styleId="218">
    <w:name w:val="Char Char81"/>
    <w:qFormat/>
    <w:uiPriority w:val="6"/>
    <w:rPr>
      <w:rFonts w:eastAsia="宋体"/>
      <w:b/>
      <w:sz w:val="24"/>
      <w:lang w:val="en-GB" w:eastAsia="zh-CN"/>
    </w:rPr>
  </w:style>
  <w:style w:type="character" w:customStyle="1" w:styleId="219">
    <w:name w:val="样式3 Char"/>
    <w:basedOn w:val="170"/>
    <w:qFormat/>
    <w:uiPriority w:val="0"/>
    <w:rPr>
      <w:rFonts w:ascii="仿宋_GB2312" w:hAnsi="仿宋" w:eastAsia="仿宋_GB2312" w:cs="仿宋_GB2312"/>
      <w:sz w:val="32"/>
      <w:szCs w:val="30"/>
      <w:lang w:val="zh-CN"/>
    </w:rPr>
  </w:style>
  <w:style w:type="character" w:customStyle="1" w:styleId="220">
    <w:name w:val="HTML 地址 Char"/>
    <w:link w:val="32"/>
    <w:qFormat/>
    <w:uiPriority w:val="0"/>
    <w:rPr>
      <w:rFonts w:ascii="宋体" w:hAnsi="宋体"/>
      <w:i/>
      <w:iCs/>
      <w:sz w:val="24"/>
      <w:szCs w:val="24"/>
    </w:rPr>
  </w:style>
  <w:style w:type="character" w:customStyle="1" w:styleId="221">
    <w:name w:val="正文首行缩进 2 Char1"/>
    <w:qFormat/>
    <w:uiPriority w:val="0"/>
    <w:rPr>
      <w:rFonts w:ascii="Times New Roman" w:hAnsi="Times New Roman" w:eastAsia="宋体" w:cs="Times New Roman"/>
      <w:kern w:val="2"/>
      <w:sz w:val="24"/>
      <w:szCs w:val="24"/>
    </w:rPr>
  </w:style>
  <w:style w:type="character" w:customStyle="1" w:styleId="222">
    <w:name w:val="副标题 Char2"/>
    <w:qFormat/>
    <w:uiPriority w:val="0"/>
    <w:rPr>
      <w:rFonts w:ascii="Cambria" w:hAnsi="Cambria" w:eastAsia="宋体" w:cs="Times New Roman"/>
      <w:b/>
      <w:bCs/>
      <w:snapToGrid w:val="0"/>
      <w:kern w:val="28"/>
      <w:sz w:val="32"/>
      <w:szCs w:val="32"/>
    </w:rPr>
  </w:style>
  <w:style w:type="character" w:customStyle="1" w:styleId="223">
    <w:name w:val="标题4-dyf Char"/>
    <w:link w:val="224"/>
    <w:qFormat/>
    <w:uiPriority w:val="0"/>
    <w:rPr>
      <w:rFonts w:ascii="Cambria" w:hAnsi="Cambria"/>
      <w:b/>
      <w:bCs/>
      <w:color w:val="000000"/>
      <w:kern w:val="2"/>
      <w:sz w:val="21"/>
      <w:szCs w:val="21"/>
    </w:rPr>
  </w:style>
  <w:style w:type="paragraph" w:customStyle="1" w:styleId="224">
    <w:name w:val="标题4-dyf"/>
    <w:basedOn w:val="6"/>
    <w:link w:val="223"/>
    <w:qFormat/>
    <w:uiPriority w:val="0"/>
    <w:pPr>
      <w:tabs>
        <w:tab w:val="left" w:pos="851"/>
        <w:tab w:val="clear" w:pos="864"/>
      </w:tabs>
      <w:adjustRightInd/>
      <w:spacing w:line="376" w:lineRule="atLeast"/>
      <w:ind w:left="851" w:hanging="851"/>
    </w:pPr>
    <w:rPr>
      <w:rFonts w:ascii="Cambria" w:hAnsi="Cambria" w:eastAsia="宋体"/>
      <w:color w:val="000000"/>
      <w:sz w:val="21"/>
      <w:szCs w:val="21"/>
    </w:rPr>
  </w:style>
  <w:style w:type="character" w:customStyle="1" w:styleId="225">
    <w:name w:val="dectext1"/>
    <w:qFormat/>
    <w:uiPriority w:val="0"/>
    <w:rPr>
      <w:rFonts w:ascii="宋体" w:hAnsi="宋体" w:eastAsia="宋体"/>
      <w:color w:val="333333"/>
      <w:sz w:val="21"/>
      <w:szCs w:val="21"/>
      <w:u w:val="none"/>
    </w:rPr>
  </w:style>
  <w:style w:type="character" w:customStyle="1" w:styleId="226">
    <w:name w:val="冯 Char"/>
    <w:link w:val="227"/>
    <w:qFormat/>
    <w:uiPriority w:val="0"/>
    <w:rPr>
      <w:rFonts w:ascii="宋体" w:hAnsi="宋体"/>
      <w:color w:val="000000"/>
      <w:sz w:val="24"/>
      <w:szCs w:val="24"/>
    </w:rPr>
  </w:style>
  <w:style w:type="paragraph" w:customStyle="1" w:styleId="227">
    <w:name w:val="冯"/>
    <w:basedOn w:val="1"/>
    <w:link w:val="226"/>
    <w:qFormat/>
    <w:uiPriority w:val="0"/>
    <w:pPr>
      <w:widowControl/>
      <w:adjustRightInd/>
      <w:spacing w:line="360" w:lineRule="auto"/>
      <w:ind w:firstLine="480" w:firstLineChars="200"/>
    </w:pPr>
    <w:rPr>
      <w:rFonts w:ascii="宋体" w:hAnsi="宋体"/>
      <w:color w:val="000000"/>
      <w:kern w:val="0"/>
      <w:sz w:val="24"/>
    </w:rPr>
  </w:style>
  <w:style w:type="character" w:customStyle="1" w:styleId="228">
    <w:name w:val="Header Char"/>
    <w:qFormat/>
    <w:locked/>
    <w:uiPriority w:val="0"/>
    <w:rPr>
      <w:rFonts w:eastAsia="宋体"/>
      <w:kern w:val="2"/>
      <w:sz w:val="18"/>
      <w:szCs w:val="18"/>
      <w:lang w:val="en-US" w:eastAsia="zh-CN" w:bidi="ar-SA"/>
    </w:rPr>
  </w:style>
  <w:style w:type="character" w:customStyle="1" w:styleId="229">
    <w:name w:val="Char Char12"/>
    <w:qFormat/>
    <w:uiPriority w:val="0"/>
    <w:rPr>
      <w:rFonts w:ascii="仿宋_GB2312" w:eastAsia="仿宋_GB2312"/>
      <w:b/>
      <w:bCs/>
      <w:kern w:val="2"/>
      <w:sz w:val="24"/>
      <w:szCs w:val="24"/>
      <w:lang w:val="zh-CN" w:eastAsia="zh-CN" w:bidi="ar-SA"/>
    </w:rPr>
  </w:style>
  <w:style w:type="character" w:customStyle="1" w:styleId="230">
    <w:name w:val="题注 Char"/>
    <w:link w:val="17"/>
    <w:qFormat/>
    <w:uiPriority w:val="0"/>
    <w:rPr>
      <w:b/>
      <w:kern w:val="2"/>
      <w:sz w:val="28"/>
    </w:rPr>
  </w:style>
  <w:style w:type="character" w:customStyle="1" w:styleId="231">
    <w:name w:val="普通文字 Char3"/>
    <w:qFormat/>
    <w:uiPriority w:val="0"/>
    <w:rPr>
      <w:rFonts w:ascii="宋体" w:hAnsi="Courier New" w:eastAsia="宋体"/>
      <w:kern w:val="2"/>
      <w:sz w:val="21"/>
      <w:lang w:val="en-US" w:eastAsia="zh-CN" w:bidi="ar-SA"/>
    </w:rPr>
  </w:style>
  <w:style w:type="character" w:customStyle="1" w:styleId="232">
    <w:name w:val="公文正文 Char"/>
    <w:qFormat/>
    <w:uiPriority w:val="0"/>
    <w:rPr>
      <w:rFonts w:ascii="仿宋_GB2312" w:eastAsia="仿宋_GB2312"/>
      <w:kern w:val="2"/>
      <w:sz w:val="24"/>
      <w:szCs w:val="24"/>
      <w:lang w:val="en-US" w:eastAsia="zh-CN" w:bidi="ar-SA"/>
    </w:rPr>
  </w:style>
  <w:style w:type="character" w:customStyle="1" w:styleId="233">
    <w:name w:val="正文首行缩进 Char Char Char Char Char"/>
    <w:qFormat/>
    <w:uiPriority w:val="0"/>
    <w:rPr>
      <w:rFonts w:ascii="宋体"/>
      <w:kern w:val="2"/>
      <w:sz w:val="24"/>
      <w:lang w:val="zh-CN"/>
    </w:rPr>
  </w:style>
  <w:style w:type="character" w:customStyle="1" w:styleId="234">
    <w:name w:val="PI Char"/>
    <w:qFormat/>
    <w:uiPriority w:val="0"/>
    <w:rPr>
      <w:rFonts w:ascii="宋体" w:hAnsi="宋体" w:eastAsia="宋体"/>
      <w:kern w:val="2"/>
      <w:sz w:val="24"/>
      <w:szCs w:val="24"/>
      <w:lang w:val="en-US" w:eastAsia="zh-CN" w:bidi="ar-SA"/>
    </w:rPr>
  </w:style>
  <w:style w:type="character" w:customStyle="1" w:styleId="235">
    <w:name w:val="Default Char"/>
    <w:link w:val="236"/>
    <w:qFormat/>
    <w:uiPriority w:val="0"/>
    <w:rPr>
      <w:rFonts w:ascii="仿宋_GB2312" w:eastAsia="仿宋_GB2312" w:cs="仿宋_GB2312"/>
      <w:color w:val="000000"/>
      <w:sz w:val="24"/>
      <w:szCs w:val="24"/>
      <w:lang w:val="en-US" w:eastAsia="zh-CN" w:bidi="ar-SA"/>
    </w:rPr>
  </w:style>
  <w:style w:type="paragraph" w:customStyle="1" w:styleId="236">
    <w:name w:val="Default"/>
    <w:link w:val="235"/>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character" w:customStyle="1" w:styleId="237">
    <w:name w:val="style91"/>
    <w:qFormat/>
    <w:uiPriority w:val="0"/>
    <w:rPr>
      <w:color w:val="333333"/>
    </w:rPr>
  </w:style>
  <w:style w:type="character" w:customStyle="1" w:styleId="238">
    <w:name w:val="列出段落 Char2"/>
    <w:qFormat/>
    <w:uiPriority w:val="34"/>
    <w:rPr>
      <w:rFonts w:ascii="Calibri" w:hAnsi="Calibri"/>
      <w:kern w:val="2"/>
      <w:sz w:val="28"/>
    </w:rPr>
  </w:style>
  <w:style w:type="character" w:customStyle="1" w:styleId="239">
    <w:name w:val="mdeck"/>
    <w:qFormat/>
    <w:uiPriority w:val="0"/>
    <w:rPr>
      <w:rFonts w:ascii="仿宋_GB2312" w:eastAsia="微软雅黑"/>
      <w:b/>
      <w:kern w:val="2"/>
      <w:sz w:val="32"/>
      <w:szCs w:val="32"/>
      <w:lang w:val="en-US" w:eastAsia="zh-CN" w:bidi="ar-SA"/>
    </w:rPr>
  </w:style>
  <w:style w:type="character" w:customStyle="1" w:styleId="240">
    <w:name w:val="unnamed11"/>
    <w:qFormat/>
    <w:uiPriority w:val="0"/>
    <w:rPr>
      <w:sz w:val="20"/>
      <w:szCs w:val="20"/>
    </w:rPr>
  </w:style>
  <w:style w:type="character" w:customStyle="1" w:styleId="241">
    <w:name w:val="正文文本 Char2"/>
    <w:semiHidden/>
    <w:qFormat/>
    <w:uiPriority w:val="99"/>
    <w:rPr>
      <w:rFonts w:ascii="Times New Roman" w:hAnsi="Times New Roman" w:eastAsia="宋体" w:cs="Times New Roman"/>
      <w:snapToGrid w:val="0"/>
      <w:kern w:val="0"/>
      <w:szCs w:val="24"/>
    </w:rPr>
  </w:style>
  <w:style w:type="character" w:customStyle="1" w:styleId="242">
    <w:name w:val="标书正文格式 Char"/>
    <w:qFormat/>
    <w:uiPriority w:val="0"/>
    <w:rPr>
      <w:rFonts w:eastAsia="楷体_GB2312"/>
      <w:kern w:val="2"/>
      <w:sz w:val="24"/>
      <w:szCs w:val="24"/>
      <w:lang w:bidi="ar-SA"/>
    </w:rPr>
  </w:style>
  <w:style w:type="character" w:customStyle="1" w:styleId="243">
    <w:name w:val="Char Char11"/>
    <w:qFormat/>
    <w:locked/>
    <w:uiPriority w:val="0"/>
    <w:rPr>
      <w:rFonts w:ascii="宋体" w:hAnsi="宋体" w:eastAsia="宋体"/>
      <w:b/>
      <w:kern w:val="2"/>
      <w:sz w:val="24"/>
      <w:szCs w:val="24"/>
      <w:lang w:val="en-US" w:eastAsia="zh-CN" w:bidi="ar-SA"/>
    </w:rPr>
  </w:style>
  <w:style w:type="character" w:customStyle="1" w:styleId="244">
    <w:name w:val="ca-131"/>
    <w:qFormat/>
    <w:uiPriority w:val="0"/>
    <w:rPr>
      <w:rFonts w:hint="eastAsia" w:ascii="仿宋_GB2312" w:eastAsia="仿宋_GB2312"/>
      <w:b/>
      <w:bCs/>
      <w:color w:val="000000"/>
      <w:spacing w:val="-20"/>
      <w:sz w:val="24"/>
      <w:szCs w:val="24"/>
    </w:rPr>
  </w:style>
  <w:style w:type="character" w:customStyle="1" w:styleId="245">
    <w:name w:val="tw4winMark"/>
    <w:qFormat/>
    <w:uiPriority w:val="0"/>
    <w:rPr>
      <w:rFonts w:ascii="Courier New" w:hAnsi="Courier New" w:cs="Courier New"/>
      <w:vanish/>
      <w:color w:val="800080"/>
      <w:sz w:val="24"/>
      <w:szCs w:val="24"/>
      <w:vertAlign w:val="subscript"/>
    </w:rPr>
  </w:style>
  <w:style w:type="character" w:customStyle="1" w:styleId="246">
    <w:name w:val="正文样式 Char"/>
    <w:link w:val="247"/>
    <w:qFormat/>
    <w:uiPriority w:val="0"/>
    <w:rPr>
      <w:rFonts w:ascii="Calibri" w:hAnsi="Calibri"/>
      <w:sz w:val="24"/>
      <w:szCs w:val="24"/>
    </w:rPr>
  </w:style>
  <w:style w:type="paragraph" w:customStyle="1" w:styleId="247">
    <w:name w:val="正文样式"/>
    <w:basedOn w:val="1"/>
    <w:link w:val="246"/>
    <w:qFormat/>
    <w:uiPriority w:val="0"/>
    <w:pPr>
      <w:adjustRightInd/>
      <w:spacing w:line="360" w:lineRule="auto"/>
      <w:ind w:firstLine="480" w:firstLineChars="200"/>
    </w:pPr>
    <w:rPr>
      <w:kern w:val="0"/>
      <w:sz w:val="24"/>
    </w:rPr>
  </w:style>
  <w:style w:type="character" w:customStyle="1" w:styleId="248">
    <w:name w:val="表正文 Char3"/>
    <w:qFormat/>
    <w:uiPriority w:val="0"/>
    <w:rPr>
      <w:rFonts w:eastAsia="宋体"/>
    </w:rPr>
  </w:style>
  <w:style w:type="character" w:customStyle="1" w:styleId="249">
    <w:name w:val="H5 Char"/>
    <w:qFormat/>
    <w:uiPriority w:val="0"/>
    <w:rPr>
      <w:b/>
      <w:bCs/>
      <w:kern w:val="2"/>
      <w:sz w:val="28"/>
      <w:szCs w:val="28"/>
    </w:rPr>
  </w:style>
  <w:style w:type="character" w:customStyle="1" w:styleId="250">
    <w:name w:val="Char Char3"/>
    <w:qFormat/>
    <w:uiPriority w:val="0"/>
    <w:rPr>
      <w:rFonts w:eastAsia="宋体"/>
      <w:kern w:val="2"/>
      <w:sz w:val="21"/>
      <w:szCs w:val="24"/>
      <w:lang w:val="en-US" w:eastAsia="zh-CN" w:bidi="ar-SA"/>
    </w:rPr>
  </w:style>
  <w:style w:type="character" w:customStyle="1" w:styleId="251">
    <w:name w:val="正文 编号 Char"/>
    <w:qFormat/>
    <w:uiPriority w:val="0"/>
    <w:rPr>
      <w:rFonts w:ascii="仿宋_GB2312" w:hAnsi="仿宋_GB2312" w:eastAsia="仿宋_GB2312"/>
      <w:kern w:val="2"/>
      <w:sz w:val="24"/>
      <w:lang w:bidi="ar-SA"/>
    </w:rPr>
  </w:style>
  <w:style w:type="character" w:customStyle="1" w:styleId="252">
    <w:name w:val="question-title2"/>
    <w:qFormat/>
    <w:uiPriority w:val="6"/>
    <w:rPr>
      <w:rFonts w:ascii="Arial" w:hAnsi="Arial" w:eastAsia="黑体" w:cs="Arial"/>
      <w:snapToGrid w:val="0"/>
      <w:kern w:val="0"/>
      <w:szCs w:val="21"/>
    </w:rPr>
  </w:style>
  <w:style w:type="character" w:customStyle="1" w:styleId="253">
    <w:name w:val="gf正文1 Char Char"/>
    <w:link w:val="254"/>
    <w:qFormat/>
    <w:uiPriority w:val="0"/>
    <w:rPr>
      <w:rFonts w:ascii="宋体" w:hAnsi="宋体" w:cs="宋体"/>
      <w:kern w:val="2"/>
      <w:sz w:val="24"/>
      <w:szCs w:val="24"/>
    </w:rPr>
  </w:style>
  <w:style w:type="paragraph" w:customStyle="1" w:styleId="254">
    <w:name w:val="gf正文1"/>
    <w:basedOn w:val="1"/>
    <w:link w:val="253"/>
    <w:qFormat/>
    <w:uiPriority w:val="0"/>
    <w:pPr>
      <w:tabs>
        <w:tab w:val="left" w:pos="3240"/>
        <w:tab w:val="left" w:pos="3960"/>
      </w:tabs>
      <w:snapToGrid w:val="0"/>
      <w:spacing w:line="360" w:lineRule="auto"/>
      <w:ind w:firstLine="480" w:firstLineChars="200"/>
    </w:pPr>
    <w:rPr>
      <w:rFonts w:ascii="宋体" w:hAnsi="宋体"/>
      <w:sz w:val="24"/>
    </w:rPr>
  </w:style>
  <w:style w:type="character" w:customStyle="1" w:styleId="255">
    <w:name w:val="Char Char15"/>
    <w:qFormat/>
    <w:uiPriority w:val="6"/>
    <w:rPr>
      <w:rFonts w:ascii="宋体" w:hAnsi="宋体"/>
      <w:kern w:val="1"/>
      <w:sz w:val="21"/>
    </w:rPr>
  </w:style>
  <w:style w:type="character" w:customStyle="1" w:styleId="256">
    <w:name w:val="正文缩进 Char3"/>
    <w:qFormat/>
    <w:uiPriority w:val="0"/>
    <w:rPr>
      <w:rFonts w:ascii="宋体" w:eastAsia="宋体"/>
      <w:snapToGrid w:val="0"/>
      <w:color w:val="000000"/>
      <w:kern w:val="28"/>
      <w:sz w:val="28"/>
      <w:lang w:val="en-US" w:eastAsia="zh-CN" w:bidi="ar-SA"/>
    </w:rPr>
  </w:style>
  <w:style w:type="character" w:customStyle="1" w:styleId="257">
    <w:name w:val="列出段落 Char1"/>
    <w:link w:val="258"/>
    <w:qFormat/>
    <w:uiPriority w:val="0"/>
    <w:rPr>
      <w:rFonts w:ascii="Calibri" w:hAnsi="Calibri"/>
      <w:sz w:val="24"/>
      <w:lang w:eastAsia="en-US"/>
    </w:rPr>
  </w:style>
  <w:style w:type="paragraph" w:customStyle="1" w:styleId="258">
    <w:name w:val="列表1"/>
    <w:basedOn w:val="1"/>
    <w:next w:val="259"/>
    <w:link w:val="257"/>
    <w:qFormat/>
    <w:uiPriority w:val="0"/>
    <w:pPr>
      <w:widowControl/>
      <w:adjustRightInd/>
      <w:spacing w:after="200" w:line="360" w:lineRule="auto"/>
      <w:ind w:left="720" w:firstLine="200" w:firstLineChars="200"/>
      <w:jc w:val="left"/>
    </w:pPr>
    <w:rPr>
      <w:kern w:val="0"/>
      <w:sz w:val="24"/>
      <w:szCs w:val="20"/>
      <w:lang w:eastAsia="en-US"/>
    </w:rPr>
  </w:style>
  <w:style w:type="paragraph" w:styleId="259">
    <w:name w:val="List Paragraph"/>
    <w:basedOn w:val="1"/>
    <w:qFormat/>
    <w:uiPriority w:val="34"/>
    <w:pPr>
      <w:spacing w:line="360" w:lineRule="auto"/>
      <w:ind w:firstLine="200" w:firstLineChars="200"/>
    </w:pPr>
    <w:rPr>
      <w:rFonts w:eastAsia="楷体_GB2312" w:cs="Lucida Sans"/>
      <w:sz w:val="24"/>
    </w:rPr>
  </w:style>
  <w:style w:type="character" w:customStyle="1" w:styleId="260">
    <w:name w:val="Char Char8"/>
    <w:qFormat/>
    <w:uiPriority w:val="0"/>
    <w:rPr>
      <w:rFonts w:eastAsia="宋体"/>
      <w:b/>
      <w:sz w:val="24"/>
      <w:lang w:val="en-GB" w:eastAsia="zh-CN"/>
    </w:rPr>
  </w:style>
  <w:style w:type="character" w:customStyle="1" w:styleId="261">
    <w:name w:val="Normal Indent Char Char"/>
    <w:qFormat/>
    <w:uiPriority w:val="0"/>
    <w:rPr>
      <w:rFonts w:eastAsia="宋体"/>
      <w:kern w:val="2"/>
      <w:sz w:val="21"/>
      <w:lang w:val="en-US" w:eastAsia="zh-CN" w:bidi="ar-SA"/>
    </w:rPr>
  </w:style>
  <w:style w:type="character" w:customStyle="1" w:styleId="262">
    <w:name w:val="列表段落 字符"/>
    <w:qFormat/>
    <w:uiPriority w:val="99"/>
  </w:style>
  <w:style w:type="character" w:customStyle="1" w:styleId="263">
    <w:name w:val="Ò³Ã¼ Char Char1"/>
    <w:qFormat/>
    <w:uiPriority w:val="0"/>
    <w:rPr>
      <w:rFonts w:eastAsia="宋体"/>
      <w:kern w:val="2"/>
      <w:sz w:val="18"/>
      <w:szCs w:val="18"/>
      <w:lang w:val="en-US" w:eastAsia="zh-CN" w:bidi="ar-SA"/>
    </w:rPr>
  </w:style>
  <w:style w:type="character" w:customStyle="1" w:styleId="264">
    <w:name w:val="方案正文 Char"/>
    <w:qFormat/>
    <w:uiPriority w:val="0"/>
    <w:rPr>
      <w:rFonts w:ascii="仿宋_GB2312" w:eastAsia="仿宋_GB2312"/>
      <w:b/>
      <w:color w:val="000000"/>
      <w:kern w:val="2"/>
      <w:sz w:val="24"/>
      <w:lang w:val="en-US" w:eastAsia="zh-CN" w:bidi="ar-SA"/>
    </w:rPr>
  </w:style>
  <w:style w:type="character" w:customStyle="1" w:styleId="265">
    <w:name w:val="Char Char30"/>
    <w:qFormat/>
    <w:uiPriority w:val="6"/>
    <w:rPr>
      <w:rFonts w:ascii="Arial" w:hAnsi="Arial" w:eastAsia="黑体"/>
      <w:kern w:val="1"/>
      <w:sz w:val="21"/>
      <w:szCs w:val="21"/>
    </w:rPr>
  </w:style>
  <w:style w:type="character" w:customStyle="1" w:styleId="266">
    <w:name w:val="正文文本缩进 Char3"/>
    <w:link w:val="25"/>
    <w:qFormat/>
    <w:uiPriority w:val="0"/>
    <w:rPr>
      <w:rFonts w:ascii="宋体" w:hAnsi="宋体"/>
      <w:kern w:val="2"/>
      <w:sz w:val="24"/>
      <w:szCs w:val="24"/>
    </w:rPr>
  </w:style>
  <w:style w:type="character" w:customStyle="1" w:styleId="267">
    <w:name w:val="font01"/>
    <w:qFormat/>
    <w:uiPriority w:val="0"/>
    <w:rPr>
      <w:rFonts w:hint="eastAsia" w:ascii="微软雅黑" w:hAnsi="微软雅黑" w:eastAsia="微软雅黑" w:cs="微软雅黑"/>
      <w:color w:val="000000"/>
      <w:sz w:val="20"/>
      <w:szCs w:val="20"/>
      <w:u w:val="none"/>
    </w:rPr>
  </w:style>
  <w:style w:type="character" w:customStyle="1" w:styleId="268">
    <w:name w:val="Char Char20"/>
    <w:qFormat/>
    <w:uiPriority w:val="6"/>
    <w:rPr>
      <w:kern w:val="1"/>
      <w:sz w:val="24"/>
    </w:rPr>
  </w:style>
  <w:style w:type="character" w:customStyle="1" w:styleId="269">
    <w:name w:val="tw4winExternal"/>
    <w:qFormat/>
    <w:uiPriority w:val="0"/>
    <w:rPr>
      <w:rFonts w:ascii="Courier New" w:hAnsi="Courier New" w:cs="Courier New"/>
      <w:color w:val="808080"/>
      <w:lang w:val="en-US" w:eastAsia="zh-CN"/>
    </w:rPr>
  </w:style>
  <w:style w:type="character" w:customStyle="1" w:styleId="270">
    <w:name w:val="标题 4 Char1"/>
    <w:qFormat/>
    <w:uiPriority w:val="9"/>
    <w:rPr>
      <w:rFonts w:ascii="Cambria" w:hAnsi="Cambria" w:eastAsia="宋体" w:cs="Times New Roman"/>
      <w:b/>
      <w:bCs/>
      <w:kern w:val="2"/>
      <w:sz w:val="28"/>
      <w:szCs w:val="28"/>
    </w:rPr>
  </w:style>
  <w:style w:type="character" w:customStyle="1" w:styleId="271">
    <w:name w:val="批注文字 Char2"/>
    <w:qFormat/>
    <w:uiPriority w:val="99"/>
    <w:rPr>
      <w:rFonts w:ascii="Times New Roman" w:hAnsi="Times New Roman" w:eastAsia="宋体" w:cs="Times New Roman"/>
      <w:snapToGrid w:val="0"/>
      <w:kern w:val="0"/>
      <w:szCs w:val="24"/>
    </w:rPr>
  </w:style>
  <w:style w:type="character" w:customStyle="1" w:styleId="272">
    <w:name w:val="正文文本 2 Char"/>
    <w:qFormat/>
    <w:uiPriority w:val="0"/>
    <w:rPr>
      <w:rFonts w:eastAsia="宋体"/>
      <w:kern w:val="2"/>
      <w:sz w:val="21"/>
      <w:szCs w:val="24"/>
      <w:lang w:val="en-US" w:eastAsia="zh-CN" w:bidi="ar-SA"/>
    </w:rPr>
  </w:style>
  <w:style w:type="character" w:customStyle="1" w:styleId="273">
    <w:name w:val="Ò³Ã¼ Char Char"/>
    <w:qFormat/>
    <w:uiPriority w:val="0"/>
    <w:rPr>
      <w:rFonts w:eastAsia="宋体"/>
      <w:kern w:val="2"/>
      <w:sz w:val="18"/>
      <w:lang w:val="en-US" w:eastAsia="zh-CN" w:bidi="ar-SA"/>
    </w:rPr>
  </w:style>
  <w:style w:type="character" w:customStyle="1" w:styleId="274">
    <w:name w:val="message1"/>
    <w:qFormat/>
    <w:uiPriority w:val="0"/>
    <w:rPr>
      <w:rFonts w:hint="default" w:ascii="Tahoma" w:hAnsi="Tahoma" w:cs="Tahoma"/>
      <w:sz w:val="18"/>
      <w:szCs w:val="18"/>
    </w:rPr>
  </w:style>
  <w:style w:type="character" w:customStyle="1" w:styleId="275">
    <w:name w:val="Char Char23"/>
    <w:qFormat/>
    <w:uiPriority w:val="6"/>
    <w:rPr>
      <w:color w:val="0000FF"/>
      <w:sz w:val="21"/>
    </w:rPr>
  </w:style>
  <w:style w:type="character" w:customStyle="1" w:styleId="276">
    <w:name w:val="批注框文本 字符"/>
    <w:qFormat/>
    <w:uiPriority w:val="0"/>
    <w:rPr>
      <w:rFonts w:ascii="Arial" w:hAnsi="Arial" w:eastAsia="黑体" w:cs="Arial"/>
      <w:snapToGrid w:val="0"/>
      <w:kern w:val="0"/>
      <w:sz w:val="18"/>
      <w:szCs w:val="18"/>
    </w:rPr>
  </w:style>
  <w:style w:type="character" w:customStyle="1" w:styleId="277">
    <w:name w:val="纯文本 Char2"/>
    <w:semiHidden/>
    <w:qFormat/>
    <w:uiPriority w:val="99"/>
    <w:rPr>
      <w:rFonts w:ascii="宋体" w:hAnsi="Courier New" w:eastAsia="宋体" w:cs="Courier New"/>
    </w:rPr>
  </w:style>
  <w:style w:type="character" w:customStyle="1" w:styleId="278">
    <w:name w:val="Char Char25"/>
    <w:qFormat/>
    <w:uiPriority w:val="6"/>
    <w:rPr>
      <w:rFonts w:ascii="宋体" w:hAnsi="宋体"/>
      <w:kern w:val="1"/>
      <w:sz w:val="24"/>
      <w:lang w:val="zh-CN"/>
    </w:rPr>
  </w:style>
  <w:style w:type="character" w:customStyle="1" w:styleId="279">
    <w:name w:val="Char Char411"/>
    <w:qFormat/>
    <w:uiPriority w:val="0"/>
    <w:rPr>
      <w:rFonts w:eastAsia="宋体"/>
      <w:b/>
      <w:sz w:val="24"/>
      <w:lang w:val="en-GB" w:eastAsia="zh-CN" w:bidi="ar-SA"/>
    </w:rPr>
  </w:style>
  <w:style w:type="character" w:customStyle="1" w:styleId="280">
    <w:name w:val="Heading 7 Char"/>
    <w:qFormat/>
    <w:locked/>
    <w:uiPriority w:val="0"/>
    <w:rPr>
      <w:rFonts w:ascii="宋体" w:hAnsi="宋体" w:eastAsia="宋体"/>
      <w:b/>
      <w:bCs/>
      <w:kern w:val="2"/>
      <w:sz w:val="24"/>
      <w:szCs w:val="24"/>
      <w:lang w:val="en-US" w:eastAsia="zh-CN" w:bidi="ar-SA"/>
    </w:rPr>
  </w:style>
  <w:style w:type="character" w:customStyle="1" w:styleId="281">
    <w:name w:val="此正文 Char"/>
    <w:link w:val="282"/>
    <w:qFormat/>
    <w:uiPriority w:val="0"/>
    <w:rPr>
      <w:kern w:val="2"/>
      <w:sz w:val="24"/>
      <w:szCs w:val="24"/>
    </w:rPr>
  </w:style>
  <w:style w:type="paragraph" w:customStyle="1" w:styleId="282">
    <w:name w:val="此正文"/>
    <w:basedOn w:val="1"/>
    <w:link w:val="281"/>
    <w:qFormat/>
    <w:uiPriority w:val="0"/>
    <w:pPr>
      <w:adjustRightInd/>
      <w:spacing w:line="360" w:lineRule="auto"/>
      <w:ind w:firstLine="200" w:firstLineChars="200"/>
    </w:pPr>
    <w:rPr>
      <w:sz w:val="24"/>
    </w:rPr>
  </w:style>
  <w:style w:type="character" w:customStyle="1" w:styleId="283">
    <w:name w:val="Char Char2"/>
    <w:qFormat/>
    <w:uiPriority w:val="0"/>
    <w:rPr>
      <w:rFonts w:eastAsia="宋体"/>
      <w:b/>
      <w:bCs/>
      <w:kern w:val="2"/>
      <w:sz w:val="21"/>
      <w:szCs w:val="24"/>
      <w:lang w:val="en-US" w:eastAsia="zh-CN" w:bidi="ar-SA"/>
    </w:rPr>
  </w:style>
  <w:style w:type="character" w:customStyle="1" w:styleId="284">
    <w:name w:val="标题 1 Char"/>
    <w:link w:val="2"/>
    <w:qFormat/>
    <w:uiPriority w:val="9"/>
    <w:rPr>
      <w:b/>
      <w:bCs/>
      <w:kern w:val="44"/>
      <w:sz w:val="44"/>
      <w:szCs w:val="44"/>
    </w:rPr>
  </w:style>
  <w:style w:type="character" w:customStyle="1" w:styleId="285">
    <w:name w:val="Footer-Even Char1"/>
    <w:qFormat/>
    <w:uiPriority w:val="0"/>
    <w:rPr>
      <w:rFonts w:eastAsia="宋体"/>
      <w:kern w:val="2"/>
      <w:sz w:val="18"/>
      <w:szCs w:val="18"/>
      <w:lang w:val="en-US" w:eastAsia="zh-CN" w:bidi="ar-SA"/>
    </w:rPr>
  </w:style>
  <w:style w:type="character" w:customStyle="1" w:styleId="286">
    <w:name w:val="Char Char29"/>
    <w:qFormat/>
    <w:uiPriority w:val="6"/>
    <w:rPr>
      <w:rFonts w:ascii="Arial" w:hAnsi="Arial" w:eastAsia="微软雅黑"/>
      <w:b/>
      <w:kern w:val="1"/>
      <w:sz w:val="44"/>
      <w:szCs w:val="32"/>
      <w:lang w:val="en-US" w:eastAsia="zh-CN" w:bidi="ar-SA"/>
    </w:rPr>
  </w:style>
  <w:style w:type="character" w:customStyle="1" w:styleId="287">
    <w:name w:val="标题 Char2"/>
    <w:link w:val="61"/>
    <w:qFormat/>
    <w:uiPriority w:val="10"/>
    <w:rPr>
      <w:b/>
      <w:sz w:val="24"/>
      <w:lang w:val="en-GB"/>
    </w:rPr>
  </w:style>
  <w:style w:type="character" w:customStyle="1" w:styleId="288">
    <w:name w:val="font81"/>
    <w:qFormat/>
    <w:uiPriority w:val="0"/>
    <w:rPr>
      <w:rFonts w:ascii="微软雅黑" w:hAnsi="微软雅黑" w:eastAsia="微软雅黑" w:cs="微软雅黑"/>
      <w:color w:val="000000"/>
      <w:sz w:val="20"/>
      <w:szCs w:val="20"/>
      <w:u w:val="none"/>
    </w:rPr>
  </w:style>
  <w:style w:type="character" w:customStyle="1" w:styleId="289">
    <w:name w:val="Char Char312"/>
    <w:qFormat/>
    <w:uiPriority w:val="0"/>
    <w:rPr>
      <w:rFonts w:ascii="Times New Roman" w:hAnsi="Times New Roman" w:eastAsia="宋体" w:cs="Times New Roman"/>
      <w:b/>
      <w:kern w:val="2"/>
      <w:sz w:val="32"/>
      <w:szCs w:val="24"/>
      <w:lang w:val="en-US" w:eastAsia="zh-CN" w:bidi="ar-SA"/>
    </w:rPr>
  </w:style>
  <w:style w:type="character" w:customStyle="1" w:styleId="290">
    <w:name w:val="t21"/>
    <w:qFormat/>
    <w:uiPriority w:val="0"/>
    <w:rPr>
      <w:rFonts w:ascii="仿宋_GB2312" w:eastAsia="微软雅黑"/>
      <w:b/>
      <w:kern w:val="2"/>
      <w:sz w:val="23"/>
      <w:szCs w:val="23"/>
      <w:lang w:val="en-US" w:eastAsia="zh-CN" w:bidi="ar-SA"/>
    </w:rPr>
  </w:style>
  <w:style w:type="character" w:customStyle="1" w:styleId="291">
    <w:name w:val="样式8 Char"/>
    <w:qFormat/>
    <w:uiPriority w:val="0"/>
    <w:rPr>
      <w:rFonts w:ascii="仿宋_GB2312" w:hAnsi="宋体" w:eastAsia="仿宋_GB2312"/>
      <w:b/>
      <w:bCs/>
      <w:kern w:val="2"/>
      <w:sz w:val="24"/>
      <w:szCs w:val="24"/>
    </w:rPr>
  </w:style>
  <w:style w:type="character" w:customStyle="1" w:styleId="292">
    <w:name w:val="表格 Char Char"/>
    <w:qFormat/>
    <w:uiPriority w:val="0"/>
    <w:rPr>
      <w:rFonts w:ascii="宋体" w:hAnsi="宋体" w:eastAsia="宋体"/>
      <w:lang w:bidi="ar-SA"/>
    </w:rPr>
  </w:style>
  <w:style w:type="character" w:customStyle="1" w:styleId="293">
    <w:name w:val="正文文本 字符1"/>
    <w:qFormat/>
    <w:uiPriority w:val="0"/>
    <w:rPr>
      <w:rFonts w:ascii="Calibri" w:hAnsi="Calibri" w:eastAsia="黑体" w:cs="Arial"/>
      <w:snapToGrid w:val="0"/>
      <w:kern w:val="2"/>
      <w:sz w:val="28"/>
      <w:szCs w:val="21"/>
    </w:rPr>
  </w:style>
  <w:style w:type="character" w:customStyle="1" w:styleId="294">
    <w:name w:val="标题 5 Char"/>
    <w:link w:val="7"/>
    <w:qFormat/>
    <w:uiPriority w:val="9"/>
    <w:rPr>
      <w:b/>
      <w:bCs/>
      <w:kern w:val="2"/>
      <w:sz w:val="28"/>
      <w:szCs w:val="28"/>
    </w:rPr>
  </w:style>
  <w:style w:type="character" w:customStyle="1" w:styleId="295">
    <w:name w:val="标题 6 Char1"/>
    <w:qFormat/>
    <w:uiPriority w:val="0"/>
    <w:rPr>
      <w:rFonts w:ascii="Arial" w:hAnsi="Arial" w:eastAsia="黑体" w:cs="Times New Roman"/>
      <w:b/>
      <w:sz w:val="24"/>
      <w:szCs w:val="20"/>
      <w:lang w:bidi="ar-SA"/>
    </w:rPr>
  </w:style>
  <w:style w:type="character" w:customStyle="1" w:styleId="296">
    <w:name w:val="带编号样式 Char"/>
    <w:qFormat/>
    <w:uiPriority w:val="0"/>
    <w:rPr>
      <w:rFonts w:ascii="仿宋_GB2312" w:eastAsia="仿宋_GB2312"/>
      <w:color w:val="000000"/>
      <w:sz w:val="24"/>
      <w:lang w:bidi="ar-SA"/>
    </w:rPr>
  </w:style>
  <w:style w:type="character" w:customStyle="1" w:styleId="297">
    <w:name w:val="unnamed31"/>
    <w:qFormat/>
    <w:uiPriority w:val="0"/>
    <w:rPr>
      <w:rFonts w:ascii="Tahoma" w:hAnsi="Tahoma" w:eastAsia="宋体"/>
      <w:b/>
      <w:kern w:val="2"/>
      <w:sz w:val="24"/>
      <w:szCs w:val="32"/>
      <w:u w:val="none"/>
      <w:lang w:val="en-US" w:eastAsia="zh-CN" w:bidi="ar-SA"/>
    </w:rPr>
  </w:style>
  <w:style w:type="character" w:customStyle="1" w:styleId="298">
    <w:name w:val="正文首行缩进 Char Char Char Char Char Char1"/>
    <w:qFormat/>
    <w:uiPriority w:val="0"/>
    <w:rPr>
      <w:rFonts w:ascii="宋体" w:eastAsia="宋体"/>
      <w:kern w:val="2"/>
      <w:sz w:val="24"/>
      <w:szCs w:val="24"/>
      <w:lang w:val="zh-CN" w:bidi="ar-SA"/>
    </w:rPr>
  </w:style>
  <w:style w:type="character" w:customStyle="1" w:styleId="299">
    <w:name w:val="称呼 Char"/>
    <w:link w:val="21"/>
    <w:qFormat/>
    <w:uiPriority w:val="0"/>
    <w:rPr>
      <w:rFonts w:ascii="仿宋_GB2312" w:eastAsia="仿宋_GB2312"/>
      <w:kern w:val="2"/>
      <w:sz w:val="28"/>
    </w:rPr>
  </w:style>
  <w:style w:type="character" w:customStyle="1" w:styleId="300">
    <w:name w:val="文本正文 Char Char"/>
    <w:qFormat/>
    <w:locked/>
    <w:uiPriority w:val="0"/>
    <w:rPr>
      <w:sz w:val="24"/>
      <w:lang w:bidi="ar-SA"/>
    </w:rPr>
  </w:style>
  <w:style w:type="character" w:customStyle="1" w:styleId="301">
    <w:name w:val="正文缩进 字符"/>
    <w:qFormat/>
    <w:uiPriority w:val="0"/>
    <w:rPr>
      <w:rFonts w:ascii="宋体" w:eastAsia="宋体"/>
      <w:snapToGrid w:val="0"/>
      <w:color w:val="000000"/>
      <w:kern w:val="28"/>
      <w:sz w:val="28"/>
      <w:lang w:val="en-US" w:eastAsia="zh-CN" w:bidi="ar-SA"/>
    </w:rPr>
  </w:style>
  <w:style w:type="character" w:customStyle="1" w:styleId="302">
    <w:name w:val="HTML 预设格式 Char"/>
    <w:link w:val="59"/>
    <w:qFormat/>
    <w:uiPriority w:val="0"/>
    <w:rPr>
      <w:rFonts w:ascii="黑体" w:hAnsi="Courier New" w:eastAsia="黑体"/>
    </w:rPr>
  </w:style>
  <w:style w:type="character" w:customStyle="1" w:styleId="303">
    <w:name w:val="正文文本 2 Char1"/>
    <w:link w:val="58"/>
    <w:qFormat/>
    <w:uiPriority w:val="0"/>
    <w:rPr>
      <w:kern w:val="2"/>
      <w:sz w:val="21"/>
      <w:szCs w:val="24"/>
    </w:rPr>
  </w:style>
  <w:style w:type="character" w:customStyle="1" w:styleId="304">
    <w:name w:val="样式 样式 标题 4h4H4Fab-4T5Ref Heading 1rh1Heading sqlsect 1.2.3.... +... Char"/>
    <w:link w:val="305"/>
    <w:qFormat/>
    <w:uiPriority w:val="0"/>
    <w:rPr>
      <w:rFonts w:ascii="微软雅黑" w:hAnsi="微软雅黑" w:eastAsia="微软雅黑"/>
      <w:b/>
      <w:bCs/>
      <w:kern w:val="2"/>
      <w:sz w:val="24"/>
      <w:szCs w:val="28"/>
    </w:rPr>
  </w:style>
  <w:style w:type="paragraph" w:customStyle="1" w:styleId="305">
    <w:name w:val="样式 样式 标题 4h4H4Fab-4T5Ref Heading 1rh1Heading sqlsect 1.2.3.... +..."/>
    <w:basedOn w:val="306"/>
    <w:link w:val="304"/>
    <w:qFormat/>
    <w:uiPriority w:val="0"/>
    <w:pPr>
      <w:tabs>
        <w:tab w:val="left" w:pos="2356"/>
      </w:tabs>
    </w:pPr>
  </w:style>
  <w:style w:type="paragraph" w:customStyle="1" w:styleId="306">
    <w:name w:val="样式 标题 4h4H4Fab-4T5Ref Heading 1rh1Heading sqlsect 1.2.3...."/>
    <w:basedOn w:val="6"/>
    <w:link w:val="414"/>
    <w:qFormat/>
    <w:uiPriority w:val="0"/>
    <w:pPr>
      <w:tabs>
        <w:tab w:val="left" w:pos="2356"/>
        <w:tab w:val="clear" w:pos="864"/>
      </w:tabs>
      <w:adjustRightInd/>
      <w:spacing w:line="360" w:lineRule="auto"/>
      <w:ind w:left="1984" w:leftChars="75" w:hanging="708" w:firstLineChars="200"/>
    </w:pPr>
    <w:rPr>
      <w:rFonts w:ascii="微软雅黑" w:hAnsi="微软雅黑" w:eastAsia="微软雅黑"/>
      <w:sz w:val="24"/>
    </w:rPr>
  </w:style>
  <w:style w:type="character" w:customStyle="1" w:styleId="307">
    <w:name w:val="正文非缩进 Char"/>
    <w:qFormat/>
    <w:uiPriority w:val="0"/>
    <w:rPr>
      <w:rFonts w:ascii="宋体" w:eastAsia="宋体"/>
      <w:snapToGrid w:val="0"/>
      <w:color w:val="000000"/>
      <w:kern w:val="28"/>
      <w:sz w:val="28"/>
      <w:lang w:val="en-US" w:eastAsia="zh-CN" w:bidi="ar-SA"/>
    </w:rPr>
  </w:style>
  <w:style w:type="character" w:customStyle="1" w:styleId="308">
    <w:name w:val="标题 7 Char"/>
    <w:link w:val="9"/>
    <w:qFormat/>
    <w:uiPriority w:val="0"/>
    <w:rPr>
      <w:b/>
      <w:bCs/>
      <w:kern w:val="2"/>
      <w:sz w:val="24"/>
      <w:szCs w:val="24"/>
    </w:rPr>
  </w:style>
  <w:style w:type="character" w:customStyle="1" w:styleId="309">
    <w:name w:val="正文文本缩进 2 Char"/>
    <w:link w:val="39"/>
    <w:qFormat/>
    <w:uiPriority w:val="0"/>
    <w:rPr>
      <w:rFonts w:ascii="宋体"/>
      <w:sz w:val="28"/>
    </w:rPr>
  </w:style>
  <w:style w:type="character" w:customStyle="1" w:styleId="310">
    <w:name w:val="Char Char5"/>
    <w:qFormat/>
    <w:uiPriority w:val="0"/>
    <w:rPr>
      <w:rFonts w:ascii="宋体" w:hAnsi="Courier New" w:eastAsia="宋体"/>
      <w:kern w:val="2"/>
      <w:sz w:val="21"/>
      <w:lang w:val="en-US" w:eastAsia="zh-CN"/>
    </w:rPr>
  </w:style>
  <w:style w:type="character" w:customStyle="1" w:styleId="311">
    <w:name w:val="脚注文本 Char"/>
    <w:link w:val="52"/>
    <w:qFormat/>
    <w:uiPriority w:val="0"/>
    <w:rPr>
      <w:color w:val="0000FF"/>
      <w:sz w:val="21"/>
    </w:rPr>
  </w:style>
  <w:style w:type="character" w:customStyle="1" w:styleId="312">
    <w:name w:val="称呼 Char1"/>
    <w:qFormat/>
    <w:uiPriority w:val="0"/>
    <w:rPr>
      <w:rFonts w:ascii="Times New Roman" w:hAnsi="Times New Roman" w:eastAsia="宋体" w:cs="Times New Roman"/>
      <w:szCs w:val="24"/>
    </w:rPr>
  </w:style>
  <w:style w:type="character" w:customStyle="1" w:styleId="313">
    <w:name w:val="正文1 Char"/>
    <w:qFormat/>
    <w:uiPriority w:val="0"/>
    <w:rPr>
      <w:rFonts w:ascii="宋体" w:eastAsia="宋体"/>
      <w:snapToGrid w:val="0"/>
      <w:color w:val="000000"/>
      <w:kern w:val="28"/>
      <w:sz w:val="28"/>
      <w:lang w:val="en-US" w:eastAsia="zh-CN" w:bidi="ar-SA"/>
    </w:rPr>
  </w:style>
  <w:style w:type="character" w:customStyle="1" w:styleId="314">
    <w:name w:val="正文缩进 Char1"/>
    <w:qFormat/>
    <w:uiPriority w:val="0"/>
    <w:rPr>
      <w:rFonts w:ascii="宋体" w:eastAsia="宋体"/>
      <w:snapToGrid w:val="0"/>
      <w:color w:val="000000"/>
      <w:kern w:val="28"/>
      <w:sz w:val="28"/>
      <w:lang w:val="en-US" w:eastAsia="zh-CN" w:bidi="ar-SA"/>
    </w:rPr>
  </w:style>
  <w:style w:type="character" w:customStyle="1" w:styleId="315">
    <w:name w:val="font21"/>
    <w:qFormat/>
    <w:uiPriority w:val="0"/>
    <w:rPr>
      <w:rFonts w:hint="eastAsia" w:ascii="宋体" w:hAnsi="宋体" w:eastAsia="宋体"/>
      <w:kern w:val="2"/>
      <w:sz w:val="28"/>
      <w:szCs w:val="28"/>
      <w:lang w:val="en-US" w:eastAsia="zh-CN" w:bidi="ar-SA"/>
    </w:rPr>
  </w:style>
  <w:style w:type="character" w:customStyle="1" w:styleId="316">
    <w:name w:val="Char Char26"/>
    <w:qFormat/>
    <w:uiPriority w:val="6"/>
    <w:rPr>
      <w:kern w:val="1"/>
      <w:sz w:val="21"/>
      <w:szCs w:val="24"/>
    </w:rPr>
  </w:style>
  <w:style w:type="character" w:customStyle="1" w:styleId="317">
    <w:name w:val="Item List Char"/>
    <w:link w:val="318"/>
    <w:qFormat/>
    <w:uiPriority w:val="0"/>
    <w:rPr>
      <w:rFonts w:ascii="Arial"/>
      <w:bCs/>
      <w:sz w:val="21"/>
      <w:szCs w:val="21"/>
      <w:lang w:val="en-US" w:eastAsia="zh-CN" w:bidi="ar-SA"/>
    </w:rPr>
  </w:style>
  <w:style w:type="paragraph" w:customStyle="1" w:styleId="318">
    <w:name w:val="Item List"/>
    <w:link w:val="317"/>
    <w:qFormat/>
    <w:uiPriority w:val="0"/>
    <w:pPr>
      <w:spacing w:after="156" w:line="360" w:lineRule="auto"/>
      <w:ind w:firstLine="424" w:firstLineChars="202"/>
      <w:jc w:val="both"/>
    </w:pPr>
    <w:rPr>
      <w:rFonts w:ascii="Arial" w:hAnsi="Times New Roman" w:eastAsia="宋体" w:cs="Times New Roman"/>
      <w:bCs/>
      <w:sz w:val="21"/>
      <w:szCs w:val="21"/>
      <w:lang w:val="en-US" w:eastAsia="zh-CN" w:bidi="ar-SA"/>
    </w:rPr>
  </w:style>
  <w:style w:type="character" w:customStyle="1" w:styleId="319">
    <w:name w:val="批注框文本 Char1"/>
    <w:qFormat/>
    <w:uiPriority w:val="0"/>
    <w:rPr>
      <w:rFonts w:ascii="Times New Roman" w:hAnsi="Times New Roman" w:eastAsia="宋体" w:cs="Times New Roman"/>
      <w:sz w:val="18"/>
      <w:szCs w:val="18"/>
    </w:rPr>
  </w:style>
  <w:style w:type="character" w:customStyle="1" w:styleId="320">
    <w:name w:val="纯文本 Char1"/>
    <w:link w:val="321"/>
    <w:qFormat/>
    <w:uiPriority w:val="0"/>
    <w:rPr>
      <w:rFonts w:ascii="宋体" w:hAnsi="Courier New"/>
    </w:rPr>
  </w:style>
  <w:style w:type="paragraph" w:customStyle="1" w:styleId="321">
    <w:name w:val="纯文本1"/>
    <w:basedOn w:val="1"/>
    <w:link w:val="320"/>
    <w:qFormat/>
    <w:uiPriority w:val="0"/>
    <w:pPr>
      <w:adjustRightInd/>
    </w:pPr>
    <w:rPr>
      <w:rFonts w:ascii="宋体" w:hAnsi="Courier New"/>
      <w:kern w:val="0"/>
      <w:sz w:val="20"/>
      <w:szCs w:val="20"/>
    </w:rPr>
  </w:style>
  <w:style w:type="character" w:customStyle="1" w:styleId="322">
    <w:name w:val="正文首行缩进 Char"/>
    <w:link w:val="63"/>
    <w:qFormat/>
    <w:uiPriority w:val="0"/>
    <w:rPr>
      <w:rFonts w:ascii="宋体"/>
      <w:kern w:val="2"/>
      <w:sz w:val="24"/>
      <w:lang w:val="zh-CN"/>
    </w:rPr>
  </w:style>
  <w:style w:type="character" w:customStyle="1" w:styleId="323">
    <w:name w:val="h3 Char"/>
    <w:qFormat/>
    <w:uiPriority w:val="0"/>
    <w:rPr>
      <w:rFonts w:eastAsia="宋体"/>
      <w:b/>
      <w:kern w:val="2"/>
      <w:sz w:val="32"/>
      <w:lang w:val="en-US" w:eastAsia="zh-CN" w:bidi="ar-SA"/>
    </w:rPr>
  </w:style>
  <w:style w:type="character" w:customStyle="1" w:styleId="324">
    <w:name w:val="dandyren_title1"/>
    <w:qFormat/>
    <w:uiPriority w:val="0"/>
    <w:rPr>
      <w:b/>
      <w:bCs/>
      <w:color w:val="FF6633"/>
      <w:sz w:val="18"/>
      <w:szCs w:val="18"/>
    </w:rPr>
  </w:style>
  <w:style w:type="character" w:customStyle="1" w:styleId="325">
    <w:name w:val="Char Char31"/>
    <w:qFormat/>
    <w:uiPriority w:val="6"/>
    <w:rPr>
      <w:rFonts w:ascii="Arial" w:hAnsi="Arial" w:eastAsia="黑体"/>
      <w:kern w:val="1"/>
      <w:sz w:val="24"/>
      <w:szCs w:val="24"/>
    </w:rPr>
  </w:style>
  <w:style w:type="character" w:customStyle="1" w:styleId="326">
    <w:name w:val="h Char1"/>
    <w:qFormat/>
    <w:uiPriority w:val="0"/>
    <w:rPr>
      <w:sz w:val="18"/>
      <w:szCs w:val="18"/>
    </w:rPr>
  </w:style>
  <w:style w:type="character" w:customStyle="1" w:styleId="327">
    <w:name w:val="solutionfonts"/>
    <w:qFormat/>
    <w:uiPriority w:val="0"/>
  </w:style>
  <w:style w:type="character" w:customStyle="1" w:styleId="328">
    <w:name w:val="标题 4 Char2"/>
    <w:link w:val="6"/>
    <w:qFormat/>
    <w:uiPriority w:val="9"/>
    <w:rPr>
      <w:rFonts w:ascii="Arial" w:hAnsi="Arial" w:eastAsia="黑体"/>
      <w:b/>
      <w:bCs/>
      <w:kern w:val="2"/>
      <w:sz w:val="28"/>
      <w:szCs w:val="28"/>
      <w:lang w:val="zh-CN"/>
    </w:rPr>
  </w:style>
  <w:style w:type="character" w:customStyle="1" w:styleId="329">
    <w:name w:val="首行缩进 Char"/>
    <w:qFormat/>
    <w:uiPriority w:val="0"/>
    <w:rPr>
      <w:rFonts w:ascii="宋体" w:eastAsia="宋体"/>
      <w:kern w:val="2"/>
      <w:sz w:val="24"/>
      <w:lang w:val="en-US" w:eastAsia="zh-CN" w:bidi="ar-SA"/>
    </w:rPr>
  </w:style>
  <w:style w:type="character" w:customStyle="1" w:styleId="330">
    <w:name w:val="Char Char52"/>
    <w:qFormat/>
    <w:uiPriority w:val="0"/>
    <w:rPr>
      <w:rFonts w:ascii="宋体" w:hAnsi="Courier New" w:eastAsia="宋体"/>
      <w:kern w:val="2"/>
      <w:sz w:val="21"/>
      <w:lang w:val="en-US" w:eastAsia="zh-CN"/>
    </w:rPr>
  </w:style>
  <w:style w:type="character" w:customStyle="1" w:styleId="331">
    <w:name w:val="正文文本 3 Char"/>
    <w:link w:val="22"/>
    <w:qFormat/>
    <w:uiPriority w:val="0"/>
    <w:rPr>
      <w:kern w:val="2"/>
      <w:sz w:val="21"/>
    </w:rPr>
  </w:style>
  <w:style w:type="character" w:customStyle="1" w:styleId="332">
    <w:name w:val="font31"/>
    <w:qFormat/>
    <w:uiPriority w:val="0"/>
    <w:rPr>
      <w:rFonts w:hint="eastAsia" w:ascii="仿宋" w:hAnsi="仿宋" w:eastAsia="仿宋" w:cs="仿宋"/>
      <w:color w:val="000000"/>
      <w:sz w:val="20"/>
      <w:szCs w:val="20"/>
      <w:u w:val="none"/>
    </w:rPr>
  </w:style>
  <w:style w:type="character" w:customStyle="1" w:styleId="333">
    <w:name w:val="正文说明 Char"/>
    <w:link w:val="334"/>
    <w:qFormat/>
    <w:uiPriority w:val="0"/>
    <w:rPr>
      <w:sz w:val="24"/>
      <w:szCs w:val="24"/>
    </w:rPr>
  </w:style>
  <w:style w:type="paragraph" w:customStyle="1" w:styleId="334">
    <w:name w:val="正文说明"/>
    <w:basedOn w:val="1"/>
    <w:link w:val="333"/>
    <w:qFormat/>
    <w:uiPriority w:val="0"/>
    <w:pPr>
      <w:adjustRightInd/>
      <w:spacing w:line="360" w:lineRule="auto"/>
    </w:pPr>
    <w:rPr>
      <w:kern w:val="0"/>
      <w:sz w:val="24"/>
    </w:rPr>
  </w:style>
  <w:style w:type="character" w:customStyle="1" w:styleId="335">
    <w:name w:val="脚注文本 Char1"/>
    <w:qFormat/>
    <w:uiPriority w:val="0"/>
    <w:rPr>
      <w:rFonts w:ascii="Times New Roman" w:hAnsi="Times New Roman" w:eastAsia="宋体" w:cs="Times New Roman"/>
      <w:sz w:val="18"/>
      <w:szCs w:val="18"/>
    </w:rPr>
  </w:style>
  <w:style w:type="character" w:customStyle="1" w:styleId="336">
    <w:name w:val="Char Char1211"/>
    <w:qFormat/>
    <w:uiPriority w:val="0"/>
    <w:rPr>
      <w:rFonts w:ascii="仿宋_GB2312" w:eastAsia="仿宋_GB2312"/>
      <w:b/>
      <w:bCs/>
      <w:kern w:val="2"/>
      <w:sz w:val="24"/>
      <w:szCs w:val="24"/>
      <w:lang w:val="zh-CN" w:eastAsia="zh-CN" w:bidi="ar-SA"/>
    </w:rPr>
  </w:style>
  <w:style w:type="character" w:customStyle="1" w:styleId="337">
    <w:name w:val="标题 Char"/>
    <w:qFormat/>
    <w:uiPriority w:val="0"/>
    <w:rPr>
      <w:rFonts w:eastAsia="宋体"/>
      <w:b/>
      <w:sz w:val="24"/>
      <w:lang w:val="en-GB" w:eastAsia="zh-CN" w:bidi="ar-SA"/>
    </w:rPr>
  </w:style>
  <w:style w:type="character" w:customStyle="1" w:styleId="338">
    <w:name w:val="Char Char35"/>
    <w:qFormat/>
    <w:uiPriority w:val="6"/>
    <w:rPr>
      <w:rFonts w:ascii="Arial" w:hAnsi="Arial" w:eastAsia="黑体"/>
      <w:b/>
      <w:kern w:val="1"/>
      <w:sz w:val="28"/>
      <w:szCs w:val="28"/>
      <w:lang w:val="zh-CN"/>
    </w:rPr>
  </w:style>
  <w:style w:type="character" w:customStyle="1" w:styleId="339">
    <w:name w:val="纯文本 Char Char Char"/>
    <w:qFormat/>
    <w:uiPriority w:val="0"/>
    <w:rPr>
      <w:rFonts w:ascii="宋体" w:hAnsi="Courier New" w:eastAsia="宋体"/>
      <w:kern w:val="2"/>
      <w:sz w:val="21"/>
      <w:lang w:val="en-US" w:eastAsia="zh-CN" w:bidi="ar-SA"/>
    </w:rPr>
  </w:style>
  <w:style w:type="character" w:customStyle="1" w:styleId="340">
    <w:name w:val="Table Text Char"/>
    <w:link w:val="341"/>
    <w:qFormat/>
    <w:uiPriority w:val="0"/>
    <w:rPr>
      <w:sz w:val="24"/>
      <w:szCs w:val="24"/>
    </w:rPr>
  </w:style>
  <w:style w:type="paragraph" w:customStyle="1" w:styleId="341">
    <w:name w:val="Table Text"/>
    <w:basedOn w:val="1"/>
    <w:link w:val="340"/>
    <w:qFormat/>
    <w:uiPriority w:val="0"/>
    <w:pPr>
      <w:widowControl/>
      <w:spacing w:before="60" w:after="60"/>
      <w:jc w:val="left"/>
    </w:pPr>
    <w:rPr>
      <w:kern w:val="0"/>
      <w:sz w:val="24"/>
    </w:rPr>
  </w:style>
  <w:style w:type="character" w:customStyle="1" w:styleId="342">
    <w:name w:val="正文1 Char1"/>
    <w:qFormat/>
    <w:uiPriority w:val="0"/>
    <w:rPr>
      <w:rFonts w:ascii="仿宋_GB2312" w:hAnsi="Courier New" w:eastAsia="仿宋_GB2312"/>
      <w:kern w:val="28"/>
      <w:sz w:val="24"/>
      <w:szCs w:val="24"/>
      <w:lang w:val="en-US" w:eastAsia="zh-CN"/>
    </w:rPr>
  </w:style>
  <w:style w:type="character" w:customStyle="1" w:styleId="343">
    <w:name w:val="页脚 Char1"/>
    <w:qFormat/>
    <w:uiPriority w:val="0"/>
    <w:rPr>
      <w:rFonts w:eastAsia="宋体"/>
      <w:kern w:val="2"/>
      <w:sz w:val="18"/>
      <w:szCs w:val="18"/>
      <w:lang w:val="en-US" w:eastAsia="zh-CN" w:bidi="ar-SA"/>
    </w:rPr>
  </w:style>
  <w:style w:type="character" w:customStyle="1" w:styleId="344">
    <w:name w:val="Bold"/>
    <w:qFormat/>
    <w:uiPriority w:val="0"/>
    <w:rPr>
      <w:rFonts w:ascii="Arial" w:hAnsi="Arial" w:eastAsia="黑体" w:cs="Times New Roman"/>
      <w:b/>
      <w:kern w:val="2"/>
      <w:sz w:val="32"/>
      <w:szCs w:val="32"/>
      <w:lang w:val="en-US" w:eastAsia="zh-CN" w:bidi="ar-SA"/>
    </w:rPr>
  </w:style>
  <w:style w:type="character" w:customStyle="1" w:styleId="345">
    <w:name w:val="批注文字 Char1"/>
    <w:link w:val="20"/>
    <w:qFormat/>
    <w:uiPriority w:val="0"/>
    <w:rPr>
      <w:kern w:val="2"/>
      <w:sz w:val="21"/>
      <w:szCs w:val="24"/>
    </w:rPr>
  </w:style>
  <w:style w:type="character" w:customStyle="1" w:styleId="346">
    <w:name w:val="签名 Char"/>
    <w:link w:val="44"/>
    <w:qFormat/>
    <w:uiPriority w:val="0"/>
    <w:rPr>
      <w:rFonts w:eastAsia="仿宋_GB2312"/>
      <w:sz w:val="24"/>
    </w:rPr>
  </w:style>
  <w:style w:type="character" w:customStyle="1" w:styleId="347">
    <w:name w:val="hui3"/>
    <w:qFormat/>
    <w:uiPriority w:val="0"/>
    <w:rPr>
      <w:color w:val="333333"/>
    </w:rPr>
  </w:style>
  <w:style w:type="character" w:customStyle="1" w:styleId="348">
    <w:name w:val="Char Char17"/>
    <w:qFormat/>
    <w:uiPriority w:val="6"/>
    <w:rPr>
      <w:rFonts w:eastAsia="仿宋_GB2312"/>
      <w:sz w:val="24"/>
    </w:rPr>
  </w:style>
  <w:style w:type="character" w:customStyle="1" w:styleId="349">
    <w:name w:val="标题 4 字符"/>
    <w:qFormat/>
    <w:uiPriority w:val="9"/>
    <w:rPr>
      <w:rFonts w:ascii="等线 Light" w:hAnsi="等线 Light" w:eastAsia="等线 Light" w:cs="Times New Roman"/>
      <w:b/>
      <w:bCs/>
      <w:snapToGrid w:val="0"/>
      <w:kern w:val="0"/>
      <w:sz w:val="28"/>
      <w:szCs w:val="28"/>
    </w:rPr>
  </w:style>
  <w:style w:type="character" w:customStyle="1" w:styleId="350">
    <w:name w:val="Char Char37"/>
    <w:qFormat/>
    <w:uiPriority w:val="6"/>
    <w:rPr>
      <w:b/>
      <w:kern w:val="1"/>
      <w:sz w:val="44"/>
      <w:szCs w:val="44"/>
    </w:rPr>
  </w:style>
  <w:style w:type="character" w:customStyle="1" w:styleId="351">
    <w:name w:val="列出段落 Char"/>
    <w:qFormat/>
    <w:uiPriority w:val="0"/>
    <w:rPr>
      <w:rFonts w:eastAsia="楷体_GB2312" w:cs="Lucida Sans"/>
      <w:kern w:val="2"/>
      <w:sz w:val="24"/>
      <w:szCs w:val="24"/>
      <w:lang w:val="en-US" w:eastAsia="zh-CN" w:bidi="ar-SA"/>
    </w:rPr>
  </w:style>
  <w:style w:type="character" w:customStyle="1" w:styleId="352">
    <w:name w:val="正文文本缩进 3 Char1"/>
    <w:semiHidden/>
    <w:qFormat/>
    <w:uiPriority w:val="99"/>
    <w:rPr>
      <w:rFonts w:ascii="Times New Roman" w:hAnsi="Times New Roman" w:eastAsia="宋体" w:cs="Times New Roman"/>
      <w:sz w:val="16"/>
      <w:szCs w:val="16"/>
    </w:rPr>
  </w:style>
  <w:style w:type="character" w:customStyle="1" w:styleId="353">
    <w:name w:val="公文正文 Char Char"/>
    <w:link w:val="354"/>
    <w:qFormat/>
    <w:uiPriority w:val="0"/>
    <w:rPr>
      <w:rFonts w:ascii="仿宋_GB2312" w:eastAsia="仿宋_GB2312"/>
      <w:kern w:val="2"/>
      <w:sz w:val="24"/>
      <w:szCs w:val="24"/>
    </w:rPr>
  </w:style>
  <w:style w:type="paragraph" w:customStyle="1" w:styleId="354">
    <w:name w:val="公文正文"/>
    <w:basedOn w:val="1"/>
    <w:link w:val="353"/>
    <w:qFormat/>
    <w:uiPriority w:val="0"/>
    <w:pPr>
      <w:adjustRightInd/>
      <w:spacing w:before="156" w:line="360" w:lineRule="auto"/>
      <w:ind w:firstLine="360" w:firstLineChars="200"/>
    </w:pPr>
    <w:rPr>
      <w:rFonts w:ascii="仿宋_GB2312" w:eastAsia="仿宋_GB2312"/>
      <w:sz w:val="24"/>
    </w:rPr>
  </w:style>
  <w:style w:type="character" w:customStyle="1" w:styleId="355">
    <w:name w:val="Table Text Char1"/>
    <w:qFormat/>
    <w:uiPriority w:val="0"/>
    <w:rPr>
      <w:rFonts w:eastAsia="宋体"/>
      <w:sz w:val="24"/>
      <w:szCs w:val="24"/>
      <w:lang w:val="en-US" w:eastAsia="zh-CN" w:bidi="ar-SA"/>
    </w:rPr>
  </w:style>
  <w:style w:type="character" w:customStyle="1" w:styleId="356">
    <w:name w:val="标题 1 Char Char"/>
    <w:qFormat/>
    <w:uiPriority w:val="0"/>
    <w:rPr>
      <w:rFonts w:hint="eastAsia" w:ascii="宋体" w:hAnsi="宋体" w:eastAsia="宋体"/>
      <w:b/>
      <w:spacing w:val="-2"/>
      <w:sz w:val="24"/>
      <w:lang w:val="en-US" w:eastAsia="zh-CN" w:bidi="ar-SA"/>
    </w:rPr>
  </w:style>
  <w:style w:type="character" w:customStyle="1" w:styleId="357">
    <w:name w:val="正文（缩进2汉字） Char"/>
    <w:link w:val="358"/>
    <w:qFormat/>
    <w:uiPriority w:val="0"/>
    <w:rPr>
      <w:rFonts w:ascii="宋体"/>
    </w:rPr>
  </w:style>
  <w:style w:type="paragraph" w:customStyle="1" w:styleId="358">
    <w:name w:val="正文（缩进2汉字）"/>
    <w:basedOn w:val="1"/>
    <w:link w:val="357"/>
    <w:qFormat/>
    <w:uiPriority w:val="0"/>
    <w:pPr>
      <w:tabs>
        <w:tab w:val="left" w:pos="525"/>
      </w:tabs>
      <w:adjustRightInd/>
      <w:spacing w:before="100" w:beforeAutospacing="1" w:after="100" w:afterAutospacing="1"/>
      <w:ind w:left="120" w:leftChars="50" w:firstLine="494" w:firstLineChars="206"/>
    </w:pPr>
    <w:rPr>
      <w:rFonts w:ascii="宋体"/>
      <w:kern w:val="0"/>
      <w:sz w:val="20"/>
      <w:szCs w:val="20"/>
    </w:rPr>
  </w:style>
  <w:style w:type="character" w:customStyle="1" w:styleId="359">
    <w:name w:val="标题 8 Char"/>
    <w:link w:val="10"/>
    <w:qFormat/>
    <w:uiPriority w:val="0"/>
    <w:rPr>
      <w:rFonts w:ascii="Arial" w:hAnsi="Arial" w:eastAsia="黑体"/>
      <w:kern w:val="2"/>
      <w:sz w:val="24"/>
      <w:szCs w:val="24"/>
    </w:rPr>
  </w:style>
  <w:style w:type="character" w:customStyle="1" w:styleId="360">
    <w:name w:val="标书表格字体格式 Char"/>
    <w:qFormat/>
    <w:uiPriority w:val="0"/>
    <w:rPr>
      <w:kern w:val="2"/>
      <w:sz w:val="21"/>
      <w:szCs w:val="24"/>
      <w:lang w:bidi="ar-SA"/>
    </w:rPr>
  </w:style>
  <w:style w:type="character" w:customStyle="1" w:styleId="361">
    <w:name w:val="tw4winError"/>
    <w:qFormat/>
    <w:uiPriority w:val="0"/>
    <w:rPr>
      <w:rFonts w:ascii="Courier New" w:hAnsi="Courier New" w:cs="Courier New"/>
      <w:color w:val="00FF00"/>
      <w:sz w:val="40"/>
      <w:szCs w:val="40"/>
    </w:rPr>
  </w:style>
  <w:style w:type="character" w:customStyle="1" w:styleId="362">
    <w:name w:val="Body Text(ch) Char Char"/>
    <w:qFormat/>
    <w:uiPriority w:val="0"/>
    <w:rPr>
      <w:rFonts w:ascii="宋体"/>
      <w:kern w:val="2"/>
      <w:sz w:val="24"/>
      <w:szCs w:val="21"/>
      <w:lang w:val="zh-CN"/>
    </w:rPr>
  </w:style>
  <w:style w:type="character" w:customStyle="1" w:styleId="363">
    <w:name w:val="正文首行缩进两字 Char"/>
    <w:qFormat/>
    <w:uiPriority w:val="0"/>
    <w:rPr>
      <w:sz w:val="24"/>
      <w:szCs w:val="24"/>
      <w:lang w:val="en-US" w:eastAsia="zh-CN" w:bidi="ar-SA"/>
    </w:rPr>
  </w:style>
  <w:style w:type="character" w:customStyle="1" w:styleId="364">
    <w:name w:val="正文文本 Char"/>
    <w:qFormat/>
    <w:uiPriority w:val="0"/>
    <w:rPr>
      <w:rFonts w:eastAsia="宋体"/>
      <w:kern w:val="2"/>
      <w:sz w:val="24"/>
      <w:szCs w:val="24"/>
      <w:lang w:val="en-US" w:eastAsia="zh-CN" w:bidi="ar-SA"/>
    </w:rPr>
  </w:style>
  <w:style w:type="character" w:customStyle="1" w:styleId="365">
    <w:name w:val="文档结构图 字符1"/>
    <w:qFormat/>
    <w:uiPriority w:val="0"/>
    <w:rPr>
      <w:rFonts w:ascii="宋体" w:hAnsi="Calibri" w:eastAsia="黑体" w:cs="Arial"/>
      <w:snapToGrid w:val="0"/>
      <w:kern w:val="2"/>
      <w:sz w:val="18"/>
      <w:szCs w:val="18"/>
    </w:rPr>
  </w:style>
  <w:style w:type="character" w:customStyle="1" w:styleId="366">
    <w:name w:val="content"/>
    <w:qFormat/>
    <w:uiPriority w:val="0"/>
  </w:style>
  <w:style w:type="character" w:customStyle="1" w:styleId="367">
    <w:name w:val="tw4winPopup"/>
    <w:qFormat/>
    <w:uiPriority w:val="0"/>
    <w:rPr>
      <w:rFonts w:ascii="Courier New" w:hAnsi="Courier New" w:cs="Courier New"/>
      <w:color w:val="008000"/>
      <w:lang w:val="en-US" w:eastAsia="zh-CN"/>
    </w:rPr>
  </w:style>
  <w:style w:type="character" w:customStyle="1" w:styleId="368">
    <w:name w:val="param-name"/>
    <w:qFormat/>
    <w:uiPriority w:val="99"/>
    <w:rPr>
      <w:rFonts w:ascii="Arial" w:hAnsi="Arial" w:eastAsia="黑体" w:cs="Arial"/>
      <w:snapToGrid w:val="0"/>
      <w:kern w:val="0"/>
      <w:szCs w:val="21"/>
    </w:rPr>
  </w:style>
  <w:style w:type="character" w:customStyle="1" w:styleId="369">
    <w:name w:val="标准正文格式 Char"/>
    <w:qFormat/>
    <w:uiPriority w:val="0"/>
    <w:rPr>
      <w:rFonts w:ascii="宋体" w:eastAsia="仿宋_GB2312" w:cs="宋体"/>
      <w:color w:val="000000"/>
      <w:sz w:val="24"/>
      <w:lang w:val="en-US" w:eastAsia="zh-CN" w:bidi="ar-SA"/>
    </w:rPr>
  </w:style>
  <w:style w:type="character" w:customStyle="1" w:styleId="370">
    <w:name w:val="Char Char212"/>
    <w:qFormat/>
    <w:uiPriority w:val="0"/>
    <w:rPr>
      <w:rFonts w:eastAsia="宋体"/>
      <w:b/>
      <w:bCs/>
      <w:kern w:val="2"/>
      <w:sz w:val="21"/>
      <w:szCs w:val="24"/>
      <w:lang w:val="en-US" w:eastAsia="zh-CN" w:bidi="ar-SA"/>
    </w:rPr>
  </w:style>
  <w:style w:type="character" w:customStyle="1" w:styleId="371">
    <w:name w:val="文档结构图 Char"/>
    <w:qFormat/>
    <w:uiPriority w:val="0"/>
    <w:rPr>
      <w:rFonts w:eastAsia="宋体"/>
      <w:kern w:val="2"/>
      <w:sz w:val="21"/>
      <w:szCs w:val="24"/>
      <w:lang w:val="en-US" w:eastAsia="zh-CN" w:bidi="ar-SA"/>
    </w:rPr>
  </w:style>
  <w:style w:type="character" w:customStyle="1" w:styleId="372">
    <w:name w:val="zbggmain style9"/>
    <w:qFormat/>
    <w:uiPriority w:val="0"/>
  </w:style>
  <w:style w:type="character" w:customStyle="1" w:styleId="373">
    <w:name w:val="Char Char16"/>
    <w:qFormat/>
    <w:uiPriority w:val="6"/>
    <w:rPr>
      <w:kern w:val="1"/>
      <w:sz w:val="18"/>
      <w:szCs w:val="18"/>
    </w:rPr>
  </w:style>
  <w:style w:type="character" w:customStyle="1" w:styleId="374">
    <w:name w:val="font51"/>
    <w:qFormat/>
    <w:uiPriority w:val="0"/>
    <w:rPr>
      <w:rFonts w:hint="eastAsia" w:ascii="仿宋" w:hAnsi="仿宋" w:eastAsia="仿宋" w:cs="仿宋"/>
      <w:color w:val="000000"/>
      <w:sz w:val="20"/>
      <w:szCs w:val="20"/>
      <w:u w:val="none"/>
    </w:rPr>
  </w:style>
  <w:style w:type="character" w:customStyle="1" w:styleId="375">
    <w:name w:val="Char Char82"/>
    <w:qFormat/>
    <w:uiPriority w:val="0"/>
    <w:rPr>
      <w:rFonts w:eastAsia="宋体"/>
      <w:b/>
      <w:sz w:val="24"/>
      <w:lang w:val="en-GB" w:eastAsia="zh-CN"/>
    </w:rPr>
  </w:style>
  <w:style w:type="character" w:customStyle="1" w:styleId="376">
    <w:name w:val="正文文本缩进 3 Char"/>
    <w:link w:val="55"/>
    <w:qFormat/>
    <w:uiPriority w:val="0"/>
    <w:rPr>
      <w:kern w:val="2"/>
      <w:sz w:val="24"/>
    </w:rPr>
  </w:style>
  <w:style w:type="character" w:customStyle="1" w:styleId="377">
    <w:name w:val="日期 Char1"/>
    <w:semiHidden/>
    <w:qFormat/>
    <w:uiPriority w:val="99"/>
    <w:rPr>
      <w:rFonts w:ascii="Times New Roman" w:hAnsi="Times New Roman" w:eastAsia="宋体" w:cs="Times New Roman"/>
      <w:szCs w:val="24"/>
    </w:rPr>
  </w:style>
  <w:style w:type="character" w:customStyle="1" w:styleId="378">
    <w:name w:val="页眉 字符"/>
    <w:qFormat/>
    <w:uiPriority w:val="99"/>
    <w:rPr>
      <w:kern w:val="2"/>
      <w:sz w:val="18"/>
      <w:szCs w:val="18"/>
    </w:rPr>
  </w:style>
  <w:style w:type="character" w:customStyle="1" w:styleId="379">
    <w:name w:val="Char Char33"/>
    <w:qFormat/>
    <w:uiPriority w:val="6"/>
    <w:rPr>
      <w:rFonts w:ascii="Arial" w:hAnsi="Arial" w:eastAsia="黑体"/>
      <w:b/>
      <w:kern w:val="1"/>
      <w:sz w:val="24"/>
      <w:szCs w:val="24"/>
    </w:rPr>
  </w:style>
  <w:style w:type="character" w:customStyle="1" w:styleId="380">
    <w:name w:val="b11_01b Char"/>
    <w:link w:val="381"/>
    <w:qFormat/>
    <w:uiPriority w:val="0"/>
    <w:rPr>
      <w:rFonts w:ascii="Verdana" w:hAnsi="Verdana"/>
      <w:b/>
      <w:bCs/>
      <w:color w:val="4A82CA"/>
      <w:sz w:val="17"/>
      <w:szCs w:val="17"/>
    </w:rPr>
  </w:style>
  <w:style w:type="paragraph" w:customStyle="1" w:styleId="381">
    <w:name w:val="b11_01b"/>
    <w:basedOn w:val="1"/>
    <w:next w:val="1"/>
    <w:link w:val="380"/>
    <w:qFormat/>
    <w:uiPriority w:val="0"/>
    <w:pPr>
      <w:widowControl/>
      <w:adjustRightInd/>
      <w:spacing w:before="100" w:beforeAutospacing="1" w:after="100" w:afterAutospacing="1" w:line="384" w:lineRule="auto"/>
      <w:jc w:val="left"/>
    </w:pPr>
    <w:rPr>
      <w:rFonts w:ascii="Verdana" w:hAnsi="Verdana"/>
      <w:b/>
      <w:bCs/>
      <w:color w:val="4A82CA"/>
      <w:kern w:val="0"/>
      <w:sz w:val="17"/>
      <w:szCs w:val="17"/>
    </w:rPr>
  </w:style>
  <w:style w:type="character" w:customStyle="1" w:styleId="382">
    <w:name w:val="Char Char121"/>
    <w:qFormat/>
    <w:uiPriority w:val="6"/>
    <w:rPr>
      <w:rFonts w:ascii="仿宋_GB2312" w:eastAsia="仿宋_GB2312"/>
      <w:b/>
      <w:bCs/>
      <w:kern w:val="2"/>
      <w:sz w:val="24"/>
      <w:szCs w:val="24"/>
      <w:lang w:val="zh-CN" w:eastAsia="zh-CN" w:bidi="ar-SA"/>
    </w:rPr>
  </w:style>
  <w:style w:type="character" w:customStyle="1" w:styleId="383">
    <w:name w:val="Footer-Even Char"/>
    <w:qFormat/>
    <w:uiPriority w:val="0"/>
    <w:rPr>
      <w:rFonts w:eastAsia="宋体"/>
      <w:kern w:val="2"/>
      <w:sz w:val="18"/>
      <w:lang w:val="en-US" w:eastAsia="zh-CN" w:bidi="ar-SA"/>
    </w:rPr>
  </w:style>
  <w:style w:type="character" w:customStyle="1" w:styleId="384">
    <w:name w:val="页脚 Char2"/>
    <w:link w:val="42"/>
    <w:qFormat/>
    <w:locked/>
    <w:uiPriority w:val="99"/>
    <w:rPr>
      <w:kern w:val="2"/>
      <w:sz w:val="18"/>
      <w:szCs w:val="18"/>
    </w:rPr>
  </w:style>
  <w:style w:type="character" w:customStyle="1" w:styleId="385">
    <w:name w:val="Char Char36"/>
    <w:qFormat/>
    <w:uiPriority w:val="6"/>
    <w:rPr>
      <w:rFonts w:ascii="仿宋_GB2312" w:hAnsi="仿宋_GB2312" w:eastAsia="仿宋_GB2312" w:cs="Arial"/>
      <w:b/>
      <w:kern w:val="1"/>
      <w:sz w:val="32"/>
      <w:szCs w:val="32"/>
      <w:lang w:val="zh-CN" w:eastAsia="zh-CN" w:bidi="ar-SA"/>
    </w:rPr>
  </w:style>
  <w:style w:type="character" w:customStyle="1" w:styleId="386">
    <w:name w:val="Char Char61"/>
    <w:qFormat/>
    <w:uiPriority w:val="6"/>
    <w:rPr>
      <w:rFonts w:eastAsia="宋体"/>
      <w:kern w:val="2"/>
      <w:sz w:val="21"/>
      <w:szCs w:val="24"/>
      <w:lang w:val="en-US" w:eastAsia="zh-CN" w:bidi="ar-SA"/>
    </w:rPr>
  </w:style>
  <w:style w:type="character" w:customStyle="1" w:styleId="387">
    <w:name w:val="正文文字缩进 2 Char Char"/>
    <w:qFormat/>
    <w:uiPriority w:val="0"/>
    <w:rPr>
      <w:rFonts w:ascii="宋体"/>
      <w:sz w:val="28"/>
    </w:rPr>
  </w:style>
  <w:style w:type="character" w:customStyle="1" w:styleId="388">
    <w:name w:val="f141"/>
    <w:qFormat/>
    <w:uiPriority w:val="0"/>
    <w:rPr>
      <w:rFonts w:ascii="Tahoma" w:hAnsi="Tahoma" w:eastAsia="宋体"/>
      <w:b/>
      <w:kern w:val="2"/>
      <w:sz w:val="21"/>
      <w:szCs w:val="21"/>
      <w:lang w:val="en-US" w:eastAsia="zh-CN" w:bidi="ar-SA"/>
    </w:rPr>
  </w:style>
  <w:style w:type="character" w:customStyle="1" w:styleId="389">
    <w:name w:val="段落 Char Char"/>
    <w:link w:val="390"/>
    <w:qFormat/>
    <w:uiPriority w:val="0"/>
    <w:rPr>
      <w:rFonts w:ascii="宋体" w:hAnsi="宋体"/>
      <w:sz w:val="24"/>
    </w:rPr>
  </w:style>
  <w:style w:type="paragraph" w:customStyle="1" w:styleId="390">
    <w:name w:val="段落"/>
    <w:basedOn w:val="1"/>
    <w:link w:val="389"/>
    <w:qFormat/>
    <w:uiPriority w:val="0"/>
    <w:pPr>
      <w:adjustRightInd/>
      <w:spacing w:line="360" w:lineRule="auto"/>
      <w:ind w:firstLine="480" w:firstLineChars="200"/>
    </w:pPr>
    <w:rPr>
      <w:rFonts w:ascii="宋体" w:hAnsi="宋体"/>
      <w:kern w:val="0"/>
      <w:sz w:val="24"/>
      <w:szCs w:val="20"/>
    </w:rPr>
  </w:style>
  <w:style w:type="character" w:customStyle="1" w:styleId="391">
    <w:name w:val="标题 3 Char2"/>
    <w:qFormat/>
    <w:uiPriority w:val="0"/>
    <w:rPr>
      <w:rFonts w:eastAsia="宋体"/>
      <w:b/>
      <w:bCs/>
      <w:kern w:val="2"/>
      <w:sz w:val="32"/>
      <w:szCs w:val="32"/>
      <w:lang w:val="en-US" w:eastAsia="zh-CN" w:bidi="ar-SA"/>
    </w:rPr>
  </w:style>
  <w:style w:type="character" w:customStyle="1" w:styleId="392">
    <w:name w:val="apple-converted-space"/>
    <w:qFormat/>
    <w:uiPriority w:val="0"/>
  </w:style>
  <w:style w:type="character" w:customStyle="1" w:styleId="393">
    <w:name w:val="页眉 Char2"/>
    <w:link w:val="43"/>
    <w:qFormat/>
    <w:uiPriority w:val="99"/>
    <w:rPr>
      <w:kern w:val="2"/>
      <w:sz w:val="18"/>
      <w:szCs w:val="18"/>
    </w:rPr>
  </w:style>
  <w:style w:type="character" w:customStyle="1" w:styleId="394">
    <w:name w:val="Char Char9"/>
    <w:qFormat/>
    <w:uiPriority w:val="0"/>
    <w:rPr>
      <w:rFonts w:eastAsia="宋体"/>
      <w:kern w:val="2"/>
      <w:sz w:val="18"/>
      <w:szCs w:val="18"/>
      <w:lang w:val="en-US" w:eastAsia="zh-CN" w:bidi="ar-SA"/>
    </w:rPr>
  </w:style>
  <w:style w:type="character" w:customStyle="1" w:styleId="395">
    <w:name w:val="Char Char41"/>
    <w:qFormat/>
    <w:uiPriority w:val="0"/>
    <w:rPr>
      <w:rFonts w:eastAsia="宋体"/>
      <w:b/>
      <w:sz w:val="24"/>
      <w:lang w:val="en-GB" w:eastAsia="zh-CN" w:bidi="ar-SA"/>
    </w:rPr>
  </w:style>
  <w:style w:type="character" w:customStyle="1" w:styleId="396">
    <w:name w:val="large1"/>
    <w:qFormat/>
    <w:uiPriority w:val="0"/>
    <w:rPr>
      <w:rFonts w:hint="eastAsia" w:ascii="宋体" w:hAnsi="宋体" w:eastAsia="宋体"/>
      <w:sz w:val="21"/>
      <w:szCs w:val="21"/>
    </w:rPr>
  </w:style>
  <w:style w:type="character" w:customStyle="1" w:styleId="397">
    <w:name w:val="正文段 Char"/>
    <w:link w:val="398"/>
    <w:qFormat/>
    <w:uiPriority w:val="0"/>
    <w:rPr>
      <w:sz w:val="24"/>
    </w:rPr>
  </w:style>
  <w:style w:type="paragraph" w:customStyle="1" w:styleId="398">
    <w:name w:val="正文段"/>
    <w:basedOn w:val="1"/>
    <w:link w:val="397"/>
    <w:qFormat/>
    <w:uiPriority w:val="0"/>
    <w:pPr>
      <w:widowControl/>
      <w:snapToGrid w:val="0"/>
      <w:spacing w:after="156" w:afterLines="50"/>
      <w:ind w:firstLine="200" w:firstLineChars="200"/>
    </w:pPr>
    <w:rPr>
      <w:kern w:val="0"/>
      <w:sz w:val="24"/>
      <w:szCs w:val="20"/>
    </w:rPr>
  </w:style>
  <w:style w:type="character" w:customStyle="1" w:styleId="399">
    <w:name w:val="Char Char13"/>
    <w:qFormat/>
    <w:uiPriority w:val="6"/>
    <w:rPr>
      <w:rFonts w:ascii="宋体" w:hAnsi="宋体"/>
      <w:kern w:val="1"/>
      <w:sz w:val="21"/>
      <w:szCs w:val="24"/>
    </w:rPr>
  </w:style>
  <w:style w:type="character" w:customStyle="1" w:styleId="400">
    <w:name w:val="Char Char92"/>
    <w:qFormat/>
    <w:uiPriority w:val="0"/>
    <w:rPr>
      <w:rFonts w:ascii="Times New Roman" w:hAnsi="Times New Roman" w:eastAsia="宋体" w:cs="Times New Roman"/>
      <w:b/>
      <w:bCs/>
      <w:kern w:val="2"/>
      <w:sz w:val="32"/>
      <w:szCs w:val="32"/>
      <w:lang w:val="en-US" w:eastAsia="zh-CN" w:bidi="ar-SA"/>
    </w:rPr>
  </w:style>
  <w:style w:type="character" w:customStyle="1" w:styleId="401">
    <w:name w:val="冯广丽 Char"/>
    <w:link w:val="402"/>
    <w:qFormat/>
    <w:uiPriority w:val="0"/>
    <w:rPr>
      <w:rFonts w:ascii="宋体" w:hAnsi="宋体"/>
      <w:kern w:val="2"/>
      <w:sz w:val="24"/>
      <w:szCs w:val="22"/>
    </w:rPr>
  </w:style>
  <w:style w:type="paragraph" w:customStyle="1" w:styleId="402">
    <w:name w:val="冯广丽"/>
    <w:basedOn w:val="1"/>
    <w:link w:val="401"/>
    <w:qFormat/>
    <w:uiPriority w:val="0"/>
    <w:pPr>
      <w:adjustRightInd/>
      <w:spacing w:line="360" w:lineRule="auto"/>
      <w:ind w:firstLine="480" w:firstLineChars="200"/>
    </w:pPr>
    <w:rPr>
      <w:rFonts w:ascii="宋体" w:hAnsi="宋体"/>
      <w:sz w:val="24"/>
      <w:szCs w:val="22"/>
    </w:rPr>
  </w:style>
  <w:style w:type="character" w:customStyle="1" w:styleId="403">
    <w:name w:val="批注文字 字符"/>
    <w:qFormat/>
    <w:uiPriority w:val="0"/>
    <w:rPr>
      <w:rFonts w:ascii="Arial" w:hAnsi="Arial" w:eastAsia="黑体" w:cs="Arial"/>
      <w:snapToGrid w:val="0"/>
      <w:kern w:val="0"/>
      <w:szCs w:val="21"/>
    </w:rPr>
  </w:style>
  <w:style w:type="character" w:customStyle="1" w:styleId="404">
    <w:name w:val="Char Char161"/>
    <w:qFormat/>
    <w:uiPriority w:val="0"/>
    <w:rPr>
      <w:rFonts w:eastAsia="宋体"/>
      <w:b/>
      <w:kern w:val="2"/>
      <w:sz w:val="32"/>
      <w:lang w:val="en-US" w:eastAsia="zh-CN"/>
    </w:rPr>
  </w:style>
  <w:style w:type="character" w:customStyle="1" w:styleId="405">
    <w:name w:val="javascript"/>
    <w:qFormat/>
    <w:uiPriority w:val="0"/>
  </w:style>
  <w:style w:type="character" w:customStyle="1" w:styleId="406">
    <w:name w:val="图名 Char"/>
    <w:qFormat/>
    <w:uiPriority w:val="0"/>
    <w:rPr>
      <w:rFonts w:ascii="Arial" w:hAnsi="Arial" w:eastAsia="黑体"/>
      <w:kern w:val="2"/>
      <w:sz w:val="24"/>
      <w:szCs w:val="24"/>
      <w:lang w:val="en-US" w:eastAsia="zh-CN" w:bidi="ar-SA"/>
    </w:rPr>
  </w:style>
  <w:style w:type="character" w:customStyle="1" w:styleId="407">
    <w:name w:val="Used by Word for text of Help footnotes Char Char"/>
    <w:qFormat/>
    <w:uiPriority w:val="0"/>
    <w:rPr>
      <w:rFonts w:ascii="Times New Roman" w:hAnsi="Times New Roman" w:eastAsia="宋体" w:cs="Times New Roman"/>
      <w:sz w:val="20"/>
      <w:szCs w:val="20"/>
    </w:rPr>
  </w:style>
  <w:style w:type="character" w:customStyle="1" w:styleId="408">
    <w:name w:val="编号，小四 Char"/>
    <w:link w:val="409"/>
    <w:qFormat/>
    <w:uiPriority w:val="0"/>
    <w:rPr>
      <w:rFonts w:ascii="Arial" w:hAnsi="Arial"/>
      <w:sz w:val="24"/>
    </w:rPr>
  </w:style>
  <w:style w:type="paragraph" w:customStyle="1" w:styleId="409">
    <w:name w:val="编号，小四"/>
    <w:basedOn w:val="1"/>
    <w:link w:val="408"/>
    <w:qFormat/>
    <w:uiPriority w:val="0"/>
    <w:pPr>
      <w:tabs>
        <w:tab w:val="left" w:pos="432"/>
      </w:tabs>
      <w:adjustRightInd/>
      <w:spacing w:line="360" w:lineRule="auto"/>
      <w:ind w:left="432" w:hanging="432"/>
    </w:pPr>
    <w:rPr>
      <w:rFonts w:ascii="Arial" w:hAnsi="Arial"/>
      <w:kern w:val="0"/>
      <w:sz w:val="24"/>
      <w:szCs w:val="20"/>
    </w:rPr>
  </w:style>
  <w:style w:type="character" w:customStyle="1" w:styleId="410">
    <w:name w:val="Font Style82"/>
    <w:qFormat/>
    <w:uiPriority w:val="99"/>
    <w:rPr>
      <w:rFonts w:ascii="宋体" w:eastAsia="宋体" w:cs="宋体"/>
      <w:color w:val="000000"/>
      <w:sz w:val="14"/>
      <w:szCs w:val="14"/>
    </w:rPr>
  </w:style>
  <w:style w:type="character" w:customStyle="1" w:styleId="411">
    <w:name w:val="标题 2 Char Char"/>
    <w:qFormat/>
    <w:uiPriority w:val="0"/>
    <w:rPr>
      <w:rFonts w:ascii="楷体_GB2312" w:hAnsi="Arial" w:eastAsia="楷体_GB2312"/>
      <w:b/>
      <w:bCs/>
      <w:kern w:val="2"/>
      <w:sz w:val="24"/>
      <w:szCs w:val="32"/>
      <w:lang w:val="en-US" w:eastAsia="zh-CN" w:bidi="ar-SA"/>
    </w:rPr>
  </w:style>
  <w:style w:type="character" w:customStyle="1" w:styleId="412">
    <w:name w:val="未用 Char"/>
    <w:qFormat/>
    <w:uiPriority w:val="0"/>
    <w:rPr>
      <w:rFonts w:ascii="Arial" w:hAnsi="Arial" w:eastAsia="黑体"/>
      <w:kern w:val="2"/>
      <w:sz w:val="21"/>
      <w:szCs w:val="21"/>
      <w:lang w:val="en-US" w:eastAsia="zh-CN" w:bidi="ar-SA"/>
    </w:rPr>
  </w:style>
  <w:style w:type="character" w:customStyle="1" w:styleId="413">
    <w:name w:val="myp1111"/>
    <w:qFormat/>
    <w:uiPriority w:val="0"/>
    <w:rPr>
      <w:rFonts w:hint="default" w:ascii="ˎ̥" w:hAnsi="ˎ̥"/>
      <w:color w:val="000000"/>
      <w:sz w:val="20"/>
      <w:szCs w:val="20"/>
      <w:u w:val="none"/>
    </w:rPr>
  </w:style>
  <w:style w:type="character" w:customStyle="1" w:styleId="414">
    <w:name w:val="样式 标题 4h4H4Fab-4T5Ref Heading 1rh1Heading sqlsect 1.2.3.... Char"/>
    <w:link w:val="306"/>
    <w:qFormat/>
    <w:uiPriority w:val="0"/>
    <w:rPr>
      <w:rFonts w:ascii="微软雅黑" w:hAnsi="微软雅黑" w:eastAsia="微软雅黑"/>
      <w:b/>
      <w:bCs/>
      <w:kern w:val="2"/>
      <w:sz w:val="24"/>
      <w:szCs w:val="28"/>
    </w:rPr>
  </w:style>
  <w:style w:type="character" w:customStyle="1" w:styleId="415">
    <w:name w:val="h Char Char"/>
    <w:qFormat/>
    <w:uiPriority w:val="0"/>
    <w:rPr>
      <w:rFonts w:eastAsia="宋体"/>
      <w:kern w:val="2"/>
      <w:sz w:val="18"/>
      <w:lang w:val="en-US" w:eastAsia="zh-CN" w:bidi="ar-SA"/>
    </w:rPr>
  </w:style>
  <w:style w:type="character" w:customStyle="1" w:styleId="416">
    <w:name w:val="仿宋正文 Char"/>
    <w:link w:val="417"/>
    <w:qFormat/>
    <w:uiPriority w:val="0"/>
    <w:rPr>
      <w:rFonts w:ascii="仿宋_GB2312" w:eastAsia="仿宋_GB2312"/>
      <w:kern w:val="2"/>
      <w:sz w:val="24"/>
      <w:lang w:val="en-US" w:eastAsia="zh-CN" w:bidi="ar-SA"/>
    </w:rPr>
  </w:style>
  <w:style w:type="paragraph" w:customStyle="1" w:styleId="417">
    <w:name w:val="仿宋正文"/>
    <w:basedOn w:val="1"/>
    <w:link w:val="416"/>
    <w:qFormat/>
    <w:uiPriority w:val="0"/>
    <w:pPr>
      <w:adjustRightInd/>
      <w:spacing w:line="360" w:lineRule="auto"/>
      <w:ind w:firstLine="480" w:firstLineChars="200"/>
    </w:pPr>
    <w:rPr>
      <w:rFonts w:ascii="仿宋_GB2312" w:eastAsia="仿宋_GB2312"/>
      <w:sz w:val="24"/>
      <w:szCs w:val="20"/>
    </w:rPr>
  </w:style>
  <w:style w:type="character" w:customStyle="1" w:styleId="418">
    <w:name w:val="正文首行缩进 Char Char Char Char Char Char"/>
    <w:qFormat/>
    <w:uiPriority w:val="0"/>
    <w:rPr>
      <w:rFonts w:ascii="宋体" w:eastAsia="宋体"/>
      <w:kern w:val="2"/>
      <w:sz w:val="24"/>
      <w:lang w:val="zh-CN" w:bidi="ar-SA"/>
    </w:rPr>
  </w:style>
  <w:style w:type="character" w:customStyle="1" w:styleId="419">
    <w:name w:val="样式 宋体"/>
    <w:qFormat/>
    <w:uiPriority w:val="0"/>
    <w:rPr>
      <w:rFonts w:ascii="宋体" w:hAnsi="宋体"/>
      <w:sz w:val="24"/>
    </w:rPr>
  </w:style>
  <w:style w:type="character" w:customStyle="1" w:styleId="420">
    <w:name w:val="tw4winJump"/>
    <w:qFormat/>
    <w:uiPriority w:val="0"/>
    <w:rPr>
      <w:rFonts w:ascii="Courier New" w:hAnsi="Courier New" w:cs="Courier New"/>
      <w:color w:val="008080"/>
      <w:lang w:val="en-US" w:eastAsia="zh-CN"/>
    </w:rPr>
  </w:style>
  <w:style w:type="character" w:customStyle="1" w:styleId="421">
    <w:name w:val="标题 1 字符"/>
    <w:qFormat/>
    <w:uiPriority w:val="9"/>
    <w:rPr>
      <w:rFonts w:ascii="Arial" w:hAnsi="Arial" w:eastAsia="黑体" w:cs="Arial"/>
      <w:b/>
      <w:bCs/>
      <w:snapToGrid w:val="0"/>
      <w:kern w:val="44"/>
      <w:sz w:val="44"/>
      <w:szCs w:val="44"/>
    </w:rPr>
  </w:style>
  <w:style w:type="character" w:customStyle="1" w:styleId="422">
    <w:name w:val="style36"/>
    <w:basedOn w:val="72"/>
    <w:qFormat/>
    <w:uiPriority w:val="0"/>
    <w:rPr>
      <w:rFonts w:ascii="Arial" w:hAnsi="Arial" w:eastAsia="黑体" w:cs="Arial"/>
      <w:snapToGrid w:val="0"/>
      <w:kern w:val="0"/>
      <w:szCs w:val="21"/>
    </w:rPr>
  </w:style>
  <w:style w:type="character" w:customStyle="1" w:styleId="423">
    <w:name w:val="pt9"/>
    <w:qFormat/>
    <w:uiPriority w:val="0"/>
    <w:rPr>
      <w:rFonts w:ascii="仿宋_GB2312" w:eastAsia="微软雅黑"/>
      <w:b/>
      <w:kern w:val="2"/>
      <w:sz w:val="32"/>
      <w:szCs w:val="32"/>
      <w:lang w:val="en-US" w:eastAsia="zh-CN" w:bidi="ar-SA"/>
    </w:rPr>
  </w:style>
  <w:style w:type="character" w:customStyle="1" w:styleId="424">
    <w:name w:val="DO_NOT_TRANSLATE"/>
    <w:qFormat/>
    <w:uiPriority w:val="0"/>
    <w:rPr>
      <w:rFonts w:ascii="Courier New" w:hAnsi="Courier New" w:cs="Courier New"/>
      <w:color w:val="800000"/>
      <w:lang w:val="en-US" w:eastAsia="zh-CN"/>
    </w:rPr>
  </w:style>
  <w:style w:type="character" w:customStyle="1" w:styleId="425">
    <w:name w:val="标书1 Char1"/>
    <w:qFormat/>
    <w:uiPriority w:val="0"/>
    <w:rPr>
      <w:rFonts w:eastAsia="宋体"/>
      <w:b/>
      <w:bCs/>
      <w:kern w:val="44"/>
      <w:sz w:val="44"/>
      <w:szCs w:val="44"/>
      <w:lang w:val="en-US" w:eastAsia="zh-CN" w:bidi="ar-SA"/>
    </w:rPr>
  </w:style>
  <w:style w:type="character" w:customStyle="1" w:styleId="426">
    <w:name w:val="页脚 字符"/>
    <w:qFormat/>
    <w:uiPriority w:val="99"/>
    <w:rPr>
      <w:kern w:val="2"/>
      <w:sz w:val="18"/>
      <w:szCs w:val="18"/>
    </w:rPr>
  </w:style>
  <w:style w:type="character" w:customStyle="1" w:styleId="427">
    <w:name w:val="正文2 Char"/>
    <w:qFormat/>
    <w:uiPriority w:val="0"/>
    <w:rPr>
      <w:rFonts w:eastAsia="宋体"/>
      <w:kern w:val="2"/>
      <w:sz w:val="24"/>
      <w:lang w:val="en-US" w:eastAsia="zh-CN" w:bidi="ar-SA"/>
    </w:rPr>
  </w:style>
  <w:style w:type="character" w:customStyle="1" w:styleId="428">
    <w:name w:val="Char Char21"/>
    <w:qFormat/>
    <w:uiPriority w:val="6"/>
    <w:rPr>
      <w:rFonts w:ascii="宋体" w:hAnsi="宋体"/>
      <w:kern w:val="1"/>
      <w:sz w:val="24"/>
      <w:szCs w:val="21"/>
      <w:lang w:val="zh-CN"/>
    </w:rPr>
  </w:style>
  <w:style w:type="character" w:customStyle="1" w:styleId="429">
    <w:name w:val="样式 正文缩进 + 首行缩进:  2 字符 Char Char"/>
    <w:link w:val="430"/>
    <w:qFormat/>
    <w:uiPriority w:val="0"/>
    <w:rPr>
      <w:rFonts w:cs="宋体"/>
      <w:kern w:val="2"/>
      <w:sz w:val="24"/>
    </w:rPr>
  </w:style>
  <w:style w:type="paragraph" w:customStyle="1" w:styleId="430">
    <w:name w:val="样式 正文缩进 + 首行缩进:  2 字符"/>
    <w:basedOn w:val="5"/>
    <w:link w:val="429"/>
    <w:qFormat/>
    <w:uiPriority w:val="0"/>
    <w:pPr>
      <w:widowControl w:val="0"/>
      <w:adjustRightInd/>
      <w:snapToGrid/>
      <w:spacing w:line="360" w:lineRule="auto"/>
      <w:ind w:firstLine="200" w:firstLineChars="200"/>
    </w:pPr>
    <w:rPr>
      <w:rFonts w:ascii="Calibri"/>
      <w:snapToGrid/>
      <w:color w:val="auto"/>
      <w:kern w:val="2"/>
      <w:sz w:val="24"/>
    </w:rPr>
  </w:style>
  <w:style w:type="character" w:customStyle="1" w:styleId="431">
    <w:name w:val="正文文本 Char1"/>
    <w:link w:val="24"/>
    <w:qFormat/>
    <w:uiPriority w:val="0"/>
    <w:rPr>
      <w:rFonts w:ascii="宋体" w:hAnsi="Arial" w:eastAsia="宋体" w:cs="Arial"/>
      <w:snapToGrid w:val="0"/>
      <w:kern w:val="2"/>
      <w:sz w:val="24"/>
      <w:szCs w:val="21"/>
      <w:lang w:val="zh-CN" w:eastAsia="zh-CN" w:bidi="ar-SA"/>
    </w:rPr>
  </w:style>
  <w:style w:type="character" w:customStyle="1" w:styleId="432">
    <w:name w:val="gray6"/>
    <w:basedOn w:val="72"/>
    <w:qFormat/>
    <w:uiPriority w:val="0"/>
    <w:rPr>
      <w:rFonts w:ascii="Arial" w:hAnsi="Arial" w:eastAsia="黑体" w:cs="Arial"/>
      <w:snapToGrid w:val="0"/>
      <w:kern w:val="0"/>
      <w:szCs w:val="21"/>
    </w:rPr>
  </w:style>
  <w:style w:type="character" w:customStyle="1" w:styleId="433">
    <w:name w:val="hui"/>
    <w:basedOn w:val="72"/>
    <w:qFormat/>
    <w:uiPriority w:val="0"/>
    <w:rPr>
      <w:rFonts w:ascii="Arial" w:hAnsi="Arial" w:eastAsia="黑体" w:cs="Arial"/>
      <w:snapToGrid w:val="0"/>
      <w:kern w:val="0"/>
      <w:szCs w:val="21"/>
    </w:rPr>
  </w:style>
  <w:style w:type="character" w:customStyle="1" w:styleId="434">
    <w:name w:val="哈哈正文 Char Char"/>
    <w:qFormat/>
    <w:uiPriority w:val="0"/>
    <w:rPr>
      <w:rFonts w:ascii="宋体" w:hAnsi="宋体" w:eastAsia="宋体" w:cs="宋体"/>
      <w:kern w:val="2"/>
      <w:sz w:val="24"/>
      <w:lang w:val="en-US" w:eastAsia="zh-CN" w:bidi="ar-SA"/>
    </w:rPr>
  </w:style>
  <w:style w:type="paragraph" w:customStyle="1" w:styleId="435">
    <w:name w:val="样式 正文文本缩进 + 左侧:  2 字符 首行缩进:  2 字符"/>
    <w:basedOn w:val="25"/>
    <w:qFormat/>
    <w:uiPriority w:val="0"/>
    <w:pPr>
      <w:tabs>
        <w:tab w:val="left" w:pos="360"/>
        <w:tab w:val="left" w:pos="540"/>
      </w:tabs>
      <w:adjustRightInd/>
      <w:spacing w:line="520" w:lineRule="exact"/>
      <w:ind w:left="200" w:firstLine="560"/>
    </w:pPr>
    <w:rPr>
      <w:rFonts w:ascii="仿宋_GB2312" w:hAnsi="Times New Roman" w:eastAsia="仿宋_GB2312"/>
      <w:sz w:val="28"/>
      <w:szCs w:val="20"/>
    </w:rPr>
  </w:style>
  <w:style w:type="paragraph" w:customStyle="1" w:styleId="436">
    <w:name w:val="封面表格文本"/>
    <w:basedOn w:val="1"/>
    <w:qFormat/>
    <w:uiPriority w:val="0"/>
    <w:pPr>
      <w:autoSpaceDE w:val="0"/>
      <w:autoSpaceDN w:val="0"/>
      <w:ind w:firstLine="200" w:firstLineChars="200"/>
      <w:jc w:val="center"/>
    </w:pPr>
    <w:rPr>
      <w:rFonts w:ascii="Arial" w:hAnsi="Arial"/>
      <w:kern w:val="0"/>
      <w:szCs w:val="21"/>
    </w:rPr>
  </w:style>
  <w:style w:type="paragraph" w:customStyle="1" w:styleId="437">
    <w:name w:val="正文文本 2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438">
    <w:name w:val="表格标题1"/>
    <w:basedOn w:val="1"/>
    <w:qFormat/>
    <w:uiPriority w:val="0"/>
    <w:pPr>
      <w:adjustRightInd/>
      <w:spacing w:line="360" w:lineRule="auto"/>
      <w:jc w:val="center"/>
    </w:pPr>
    <w:rPr>
      <w:rFonts w:ascii="宋体" w:hAnsi="宋体" w:cs="宋体"/>
      <w:b/>
      <w:bCs/>
      <w:color w:val="000000"/>
      <w:sz w:val="24"/>
      <w:szCs w:val="21"/>
    </w:rPr>
  </w:style>
  <w:style w:type="paragraph" w:customStyle="1" w:styleId="439">
    <w:name w:val="目录标题"/>
    <w:basedOn w:val="1"/>
    <w:qFormat/>
    <w:uiPriority w:val="0"/>
    <w:pPr>
      <w:autoSpaceDE w:val="0"/>
      <w:autoSpaceDN w:val="0"/>
      <w:spacing w:before="566" w:after="544" w:line="566" w:lineRule="atLeast"/>
      <w:ind w:firstLine="419" w:firstLineChars="200"/>
      <w:jc w:val="center"/>
    </w:pPr>
    <w:rPr>
      <w:rFonts w:ascii="Arial" w:hAnsi="Arial"/>
      <w:color w:val="000000"/>
      <w:spacing w:val="565"/>
      <w:kern w:val="0"/>
      <w:sz w:val="54"/>
      <w:szCs w:val="54"/>
    </w:rPr>
  </w:style>
  <w:style w:type="paragraph" w:customStyle="1" w:styleId="440">
    <w:name w:val="subhead"/>
    <w:qFormat/>
    <w:uiPriority w:val="0"/>
    <w:pPr>
      <w:spacing w:after="120" w:line="300" w:lineRule="exact"/>
    </w:pPr>
    <w:rPr>
      <w:rFonts w:ascii="Arial" w:hAnsi="Arial" w:eastAsia="宋体" w:cs="Times New Roman"/>
      <w:b/>
      <w:sz w:val="26"/>
      <w:lang w:val="en-US" w:eastAsia="en-US" w:bidi="ar-SA"/>
    </w:rPr>
  </w:style>
  <w:style w:type="paragraph" w:customStyle="1" w:styleId="441">
    <w:name w:val="样式 宋体 三号 加粗 居中"/>
    <w:basedOn w:val="1"/>
    <w:qFormat/>
    <w:uiPriority w:val="0"/>
    <w:pPr>
      <w:adjustRightInd/>
      <w:spacing w:line="360" w:lineRule="auto"/>
      <w:jc w:val="center"/>
    </w:pPr>
    <w:rPr>
      <w:rFonts w:ascii="宋体" w:hAnsi="宋体" w:cs="宋体"/>
      <w:b/>
      <w:bCs/>
      <w:sz w:val="24"/>
      <w:szCs w:val="20"/>
    </w:rPr>
  </w:style>
  <w:style w:type="paragraph" w:customStyle="1" w:styleId="442">
    <w:name w:val="标题4_自定义"/>
    <w:basedOn w:val="6"/>
    <w:qFormat/>
    <w:uiPriority w:val="0"/>
    <w:pPr>
      <w:adjustRightInd/>
      <w:spacing w:before="0" w:after="0" w:line="360" w:lineRule="auto"/>
    </w:pPr>
    <w:rPr>
      <w:rFonts w:ascii="Verdana" w:eastAsia="Verdana"/>
      <w:sz w:val="21"/>
      <w:lang w:val="en-US"/>
    </w:rPr>
  </w:style>
  <w:style w:type="paragraph" w:customStyle="1" w:styleId="443">
    <w:name w:val="正文 内标 序号标"/>
    <w:basedOn w:val="444"/>
    <w:qFormat/>
    <w:uiPriority w:val="0"/>
    <w:pPr>
      <w:tabs>
        <w:tab w:val="left" w:pos="0"/>
      </w:tabs>
      <w:adjustRightInd/>
      <w:spacing w:before="0"/>
      <w:ind w:firstLine="482"/>
    </w:pPr>
    <w:rPr>
      <w:rFonts w:ascii="微软雅黑" w:hAnsi="微软雅黑"/>
      <w:sz w:val="24"/>
      <w:szCs w:val="24"/>
    </w:rPr>
  </w:style>
  <w:style w:type="paragraph" w:customStyle="1" w:styleId="444">
    <w:name w:val="My正文"/>
    <w:basedOn w:val="1"/>
    <w:qFormat/>
    <w:uiPriority w:val="0"/>
    <w:pPr>
      <w:spacing w:before="120" w:line="360" w:lineRule="auto"/>
      <w:ind w:firstLine="567"/>
    </w:pPr>
    <w:rPr>
      <w:rFonts w:ascii="Arial" w:hAnsi="Arial"/>
      <w:sz w:val="20"/>
      <w:szCs w:val="20"/>
    </w:rPr>
  </w:style>
  <w:style w:type="paragraph" w:customStyle="1" w:styleId="445">
    <w:name w:val="彩色底纹 - 强调文字颜色 11"/>
    <w:qFormat/>
    <w:uiPriority w:val="0"/>
    <w:rPr>
      <w:rFonts w:ascii="Times New Roman" w:hAnsi="Times New Roman" w:eastAsia="宋体" w:cs="Times New Roman"/>
      <w:kern w:val="2"/>
      <w:sz w:val="21"/>
      <w:szCs w:val="24"/>
      <w:lang w:val="en-US" w:eastAsia="zh-CN" w:bidi="ar-SA"/>
    </w:rPr>
  </w:style>
  <w:style w:type="paragraph" w:customStyle="1" w:styleId="446">
    <w:name w:val="正文 小标"/>
    <w:basedOn w:val="1"/>
    <w:qFormat/>
    <w:uiPriority w:val="0"/>
    <w:pPr>
      <w:tabs>
        <w:tab w:val="left" w:pos="0"/>
      </w:tabs>
      <w:adjustRightInd/>
      <w:spacing w:line="300" w:lineRule="auto"/>
      <w:ind w:left="425"/>
    </w:pPr>
    <w:rPr>
      <w:rFonts w:ascii="仿宋" w:hAnsi="Calibri" w:eastAsia="仿宋"/>
      <w:sz w:val="24"/>
      <w:szCs w:val="20"/>
    </w:rPr>
  </w:style>
  <w:style w:type="paragraph" w:customStyle="1" w:styleId="447">
    <w:name w:val="reader-word-laye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448">
    <w:name w:val="修订2"/>
    <w:qFormat/>
    <w:uiPriority w:val="0"/>
    <w:rPr>
      <w:rFonts w:ascii="Times New Roman" w:hAnsi="Times New Roman" w:eastAsia="宋体" w:cs="Times New Roman"/>
      <w:kern w:val="2"/>
      <w:sz w:val="21"/>
      <w:lang w:val="en-US" w:eastAsia="zh-CN" w:bidi="ar-SA"/>
    </w:rPr>
  </w:style>
  <w:style w:type="paragraph" w:customStyle="1" w:styleId="449">
    <w:name w:val="Char Char11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450">
    <w:name w:val="xl84"/>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51">
    <w:name w:val="文章标题"/>
    <w:next w:val="452"/>
    <w:qFormat/>
    <w:uiPriority w:val="0"/>
    <w:pPr>
      <w:spacing w:before="2496" w:beforeLines="800" w:after="312" w:afterLines="100"/>
      <w:jc w:val="center"/>
    </w:pPr>
    <w:rPr>
      <w:rFonts w:ascii="Arial" w:hAnsi="Arial" w:eastAsia="黑体" w:cs="宋体"/>
      <w:bCs/>
      <w:kern w:val="2"/>
      <w:sz w:val="52"/>
      <w:lang w:val="en-US" w:eastAsia="zh-CN" w:bidi="ar-SA"/>
    </w:rPr>
  </w:style>
  <w:style w:type="paragraph" w:customStyle="1" w:styleId="452">
    <w:name w:val="封面公司名"/>
    <w:qFormat/>
    <w:uiPriority w:val="0"/>
    <w:pPr>
      <w:jc w:val="center"/>
    </w:pPr>
    <w:rPr>
      <w:rFonts w:ascii="Arial" w:hAnsi="Arial" w:eastAsia="楷体_GB2312" w:cs="宋体"/>
      <w:bCs/>
      <w:kern w:val="2"/>
      <w:sz w:val="28"/>
      <w:lang w:val="en-US" w:eastAsia="zh-CN" w:bidi="ar-SA"/>
    </w:rPr>
  </w:style>
  <w:style w:type="paragraph" w:customStyle="1" w:styleId="453">
    <w:name w:val="Char1 Char Char Char5"/>
    <w:basedOn w:val="1"/>
    <w:qFormat/>
    <w:uiPriority w:val="0"/>
    <w:pPr>
      <w:adjustRightInd/>
      <w:ind w:firstLine="200" w:firstLineChars="200"/>
    </w:pPr>
    <w:rPr>
      <w:rFonts w:ascii="Tahoma" w:hAnsi="Tahoma"/>
      <w:sz w:val="24"/>
      <w:szCs w:val="20"/>
    </w:rPr>
  </w:style>
  <w:style w:type="paragraph" w:customStyle="1" w:styleId="454">
    <w:name w:val="style82 f9a f9a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455">
    <w:name w:val="正文 编号"/>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456">
    <w:name w:val="Char Char Char Char Char Char Char Char"/>
    <w:basedOn w:val="1"/>
    <w:qFormat/>
    <w:uiPriority w:val="0"/>
    <w:pPr>
      <w:tabs>
        <w:tab w:val="left" w:pos="360"/>
      </w:tabs>
    </w:pPr>
    <w:rPr>
      <w:sz w:val="24"/>
      <w:szCs w:val="20"/>
    </w:rPr>
  </w:style>
  <w:style w:type="paragraph" w:customStyle="1" w:styleId="457">
    <w:name w:val="Char Char11 Char Char Char"/>
    <w:basedOn w:val="1"/>
    <w:qFormat/>
    <w:uiPriority w:val="0"/>
    <w:pPr>
      <w:spacing w:line="360" w:lineRule="auto"/>
    </w:pPr>
    <w:rPr>
      <w:szCs w:val="20"/>
    </w:rPr>
  </w:style>
  <w:style w:type="paragraph" w:customStyle="1" w:styleId="458">
    <w:name w:val="gjt_3"/>
    <w:next w:val="1"/>
    <w:qFormat/>
    <w:uiPriority w:val="0"/>
    <w:pPr>
      <w:keepNext/>
      <w:keepLines/>
      <w:widowControl w:val="0"/>
      <w:spacing w:before="260" w:after="260" w:line="412" w:lineRule="auto"/>
      <w:ind w:left="289" w:hanging="289"/>
      <w:jc w:val="both"/>
      <w:outlineLvl w:val="7"/>
    </w:pPr>
    <w:rPr>
      <w:rFonts w:ascii="Calibri" w:hAnsi="Calibri" w:eastAsia="黑体" w:cs="Times New Roman"/>
      <w:bCs/>
      <w:color w:val="000000"/>
      <w:kern w:val="2"/>
      <w:sz w:val="28"/>
      <w:szCs w:val="28"/>
      <w:u w:color="000000"/>
      <w:lang w:val="en-US" w:eastAsia="zh-CN" w:bidi="ar-SA"/>
    </w:rPr>
  </w:style>
  <w:style w:type="paragraph" w:customStyle="1" w:styleId="459">
    <w:name w:val="金宏发行正文"/>
    <w:basedOn w:val="1"/>
    <w:qFormat/>
    <w:uiPriority w:val="0"/>
    <w:pPr>
      <w:adjustRightInd/>
      <w:spacing w:line="500" w:lineRule="exact"/>
      <w:ind w:firstLine="560" w:firstLineChars="200"/>
    </w:pPr>
    <w:rPr>
      <w:rFonts w:eastAsia="仿宋_GB2312"/>
      <w:sz w:val="28"/>
      <w:szCs w:val="20"/>
    </w:rPr>
  </w:style>
  <w:style w:type="paragraph" w:customStyle="1" w:styleId="460">
    <w:name w:val="样式3"/>
    <w:basedOn w:val="461"/>
    <w:qFormat/>
    <w:uiPriority w:val="0"/>
    <w:pPr>
      <w:tabs>
        <w:tab w:val="left" w:pos="2790"/>
        <w:tab w:val="left" w:pos="4230"/>
      </w:tabs>
      <w:spacing w:before="312" w:beforeLines="100"/>
      <w:jc w:val="left"/>
    </w:pPr>
  </w:style>
  <w:style w:type="paragraph" w:customStyle="1" w:styleId="461">
    <w:name w:val="样式2"/>
    <w:basedOn w:val="1"/>
    <w:qFormat/>
    <w:uiPriority w:val="0"/>
    <w:pPr>
      <w:tabs>
        <w:tab w:val="left" w:pos="2790"/>
        <w:tab w:val="left" w:pos="4230"/>
      </w:tabs>
      <w:autoSpaceDE w:val="0"/>
      <w:autoSpaceDN w:val="0"/>
      <w:snapToGrid w:val="0"/>
      <w:spacing w:line="360" w:lineRule="auto"/>
      <w:jc w:val="center"/>
      <w:outlineLvl w:val="1"/>
    </w:pPr>
    <w:rPr>
      <w:rFonts w:ascii="仿宋_GB2312" w:hAnsi="仿宋" w:eastAsia="仿宋_GB2312"/>
      <w:b/>
      <w:bCs/>
      <w:kern w:val="0"/>
      <w:sz w:val="32"/>
      <w:szCs w:val="30"/>
      <w:lang w:val="zh-CN"/>
    </w:rPr>
  </w:style>
  <w:style w:type="paragraph" w:customStyle="1" w:styleId="462">
    <w:name w:val="Char Char1 Char Char1 Char Char1"/>
    <w:basedOn w:val="1"/>
    <w:qFormat/>
    <w:uiPriority w:val="0"/>
    <w:pPr>
      <w:tabs>
        <w:tab w:val="left" w:pos="840"/>
      </w:tabs>
      <w:ind w:left="840" w:hanging="420"/>
    </w:pPr>
    <w:rPr>
      <w:rFonts w:ascii="Tahoma" w:hAnsi="Tahoma"/>
      <w:sz w:val="24"/>
    </w:rPr>
  </w:style>
  <w:style w:type="paragraph" w:customStyle="1" w:styleId="463">
    <w:name w:val="Z5"/>
    <w:basedOn w:val="1"/>
    <w:next w:val="1"/>
    <w:qFormat/>
    <w:uiPriority w:val="0"/>
    <w:pPr>
      <w:tabs>
        <w:tab w:val="left" w:pos="2100"/>
      </w:tabs>
      <w:adjustRightInd/>
      <w:spacing w:before="240"/>
      <w:ind w:firstLine="200" w:firstLineChars="200"/>
      <w:outlineLvl w:val="4"/>
    </w:pPr>
    <w:rPr>
      <w:rFonts w:ascii="Tahoma" w:hAnsi="Tahoma" w:eastAsia="幼圆"/>
    </w:rPr>
  </w:style>
  <w:style w:type="paragraph" w:customStyle="1" w:styleId="464">
    <w:name w:val="标书标题2"/>
    <w:basedOn w:val="3"/>
    <w:qFormat/>
    <w:uiPriority w:val="0"/>
    <w:pPr>
      <w:keepLines w:val="0"/>
      <w:widowControl/>
      <w:tabs>
        <w:tab w:val="left" w:pos="840"/>
        <w:tab w:val="clear" w:pos="432"/>
      </w:tabs>
      <w:adjustRightInd w:val="0"/>
      <w:snapToGrid w:val="0"/>
      <w:spacing w:before="156" w:beforeLines="50" w:after="60" w:line="300" w:lineRule="auto"/>
      <w:ind w:left="840" w:hanging="420"/>
    </w:pPr>
    <w:rPr>
      <w:rFonts w:ascii="Arial Narrow" w:hAnsi="Arial Narrow"/>
      <w:snapToGrid w:val="0"/>
      <w:kern w:val="0"/>
      <w:szCs w:val="20"/>
      <w:lang w:val="en-US"/>
    </w:rPr>
  </w:style>
  <w:style w:type="paragraph" w:customStyle="1" w:styleId="465">
    <w:name w:val="样式 仿宋_GB2312 三号 加粗 黑色 居中 行距: 1.5 倍行距"/>
    <w:basedOn w:val="1"/>
    <w:qFormat/>
    <w:uiPriority w:val="0"/>
    <w:pPr>
      <w:spacing w:line="360" w:lineRule="auto"/>
      <w:jc w:val="center"/>
    </w:pPr>
    <w:rPr>
      <w:rFonts w:ascii="仿宋_GB2312" w:eastAsia="仿宋_GB2312" w:cs="宋体"/>
      <w:b/>
      <w:bCs/>
      <w:color w:val="000000"/>
      <w:sz w:val="28"/>
      <w:szCs w:val="20"/>
    </w:rPr>
  </w:style>
  <w:style w:type="paragraph" w:customStyle="1" w:styleId="466">
    <w:name w:val="正文21"/>
    <w:basedOn w:val="1"/>
    <w:qFormat/>
    <w:uiPriority w:val="0"/>
    <w:pPr>
      <w:adjustRightInd/>
      <w:spacing w:before="156" w:line="360" w:lineRule="auto"/>
      <w:ind w:firstLine="510" w:firstLineChars="200"/>
    </w:pPr>
    <w:rPr>
      <w:sz w:val="24"/>
      <w:szCs w:val="20"/>
    </w:rPr>
  </w:style>
  <w:style w:type="paragraph" w:customStyle="1" w:styleId="467">
    <w:name w:val="Test2"/>
    <w:basedOn w:val="3"/>
    <w:qFormat/>
    <w:uiPriority w:val="0"/>
    <w:pPr>
      <w:widowControl/>
      <w:adjustRightInd w:val="0"/>
      <w:snapToGrid w:val="0"/>
      <w:spacing w:before="360" w:after="360" w:line="240" w:lineRule="atLeast"/>
    </w:pPr>
    <w:rPr>
      <w:rFonts w:ascii="宋体" w:hAnsi="Arial" w:eastAsia="宋体"/>
      <w:snapToGrid w:val="0"/>
      <w:kern w:val="0"/>
      <w:sz w:val="28"/>
      <w:lang w:val="en-US"/>
    </w:rPr>
  </w:style>
  <w:style w:type="paragraph" w:customStyle="1" w:styleId="468">
    <w:name w:val="xl3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469">
    <w:name w:val="Char1"/>
    <w:basedOn w:val="1"/>
    <w:qFormat/>
    <w:uiPriority w:val="0"/>
    <w:rPr>
      <w:rFonts w:ascii="仿宋_GB2312" w:eastAsia="仿宋_GB2312"/>
      <w:b/>
      <w:sz w:val="32"/>
      <w:szCs w:val="32"/>
    </w:rPr>
  </w:style>
  <w:style w:type="paragraph" w:customStyle="1" w:styleId="470">
    <w:name w:val="xl8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471">
    <w:name w:val="Char1 Char Char Char Char Char Char Char Char Char Char Char1 Char Char Char Char Char Char Char Char Char Char Char Char Char Char1 Char Char Char Char1"/>
    <w:basedOn w:val="1"/>
    <w:qFormat/>
    <w:uiPriority w:val="0"/>
    <w:pPr>
      <w:spacing w:line="360" w:lineRule="auto"/>
    </w:pPr>
    <w:rPr>
      <w:kern w:val="0"/>
      <w:sz w:val="24"/>
      <w:szCs w:val="20"/>
    </w:rPr>
  </w:style>
  <w:style w:type="paragraph" w:customStyle="1" w:styleId="472">
    <w:name w:val="样式 宋体 行距: 1.5 倍行距 首行缩进:  2 字符"/>
    <w:basedOn w:val="1"/>
    <w:qFormat/>
    <w:uiPriority w:val="0"/>
    <w:pPr>
      <w:adjustRightInd/>
      <w:spacing w:line="360" w:lineRule="auto"/>
      <w:ind w:firstLine="420" w:firstLineChars="200"/>
    </w:pPr>
    <w:rPr>
      <w:rFonts w:ascii="宋体" w:hAnsi="宋体"/>
      <w:sz w:val="24"/>
      <w:szCs w:val="20"/>
    </w:rPr>
  </w:style>
  <w:style w:type="paragraph" w:customStyle="1" w:styleId="473">
    <w:name w:val="xl6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474">
    <w:name w:val="6级标题"/>
    <w:basedOn w:val="475"/>
    <w:qFormat/>
    <w:uiPriority w:val="0"/>
    <w:pPr>
      <w:keepNext/>
      <w:tabs>
        <w:tab w:val="left" w:pos="360"/>
      </w:tabs>
      <w:spacing w:before="0" w:after="0"/>
      <w:outlineLvl w:val="5"/>
    </w:pPr>
  </w:style>
  <w:style w:type="paragraph" w:customStyle="1" w:styleId="475">
    <w:name w:val="5级标题"/>
    <w:basedOn w:val="476"/>
    <w:qFormat/>
    <w:uiPriority w:val="0"/>
    <w:pPr>
      <w:keepLines w:val="0"/>
      <w:tabs>
        <w:tab w:val="left" w:pos="360"/>
      </w:tabs>
      <w:spacing w:before="10" w:beforeLines="10" w:after="10" w:afterLines="10"/>
      <w:outlineLvl w:val="4"/>
    </w:pPr>
    <w:rPr>
      <w:rFonts w:ascii="Times New Roman" w:hAnsi="Times New Roman" w:eastAsia="仿宋"/>
      <w:b/>
      <w:kern w:val="2"/>
      <w:szCs w:val="20"/>
      <w:lang w:eastAsia="zh-CN" w:bidi="ar-SA"/>
    </w:rPr>
  </w:style>
  <w:style w:type="paragraph" w:customStyle="1" w:styleId="476">
    <w:name w:val="4级标题"/>
    <w:basedOn w:val="259"/>
    <w:qFormat/>
    <w:uiPriority w:val="0"/>
    <w:pPr>
      <w:keepLines/>
      <w:adjustRightInd/>
      <w:ind w:firstLine="0" w:firstLineChars="0"/>
      <w:jc w:val="left"/>
      <w:outlineLvl w:val="3"/>
    </w:pPr>
    <w:rPr>
      <w:rFonts w:ascii="黑体" w:hAnsi="黑体" w:eastAsia="黑体" w:cs="Times New Roman"/>
      <w:kern w:val="0"/>
      <w:sz w:val="28"/>
      <w:lang w:eastAsia="en-US" w:bidi="en-US"/>
    </w:rPr>
  </w:style>
  <w:style w:type="paragraph" w:customStyle="1" w:styleId="477">
    <w:name w:val="样式 正文文本缩进 + 段前: 2 字符"/>
    <w:basedOn w:val="1"/>
    <w:qFormat/>
    <w:uiPriority w:val="0"/>
    <w:pPr>
      <w:adjustRightInd/>
      <w:ind w:left="420" w:leftChars="200"/>
      <w:jc w:val="left"/>
    </w:pPr>
    <w:rPr>
      <w:sz w:val="28"/>
      <w:szCs w:val="20"/>
      <w:lang w:eastAsia="zh-TW"/>
    </w:rPr>
  </w:style>
  <w:style w:type="paragraph" w:customStyle="1" w:styleId="478">
    <w:name w:val="Char2 Char Char"/>
    <w:basedOn w:val="1"/>
    <w:qFormat/>
    <w:uiPriority w:val="0"/>
    <w:pPr>
      <w:adjustRightInd/>
    </w:pPr>
    <w:rPr>
      <w:rFonts w:ascii="Tahoma" w:hAnsi="Tahoma"/>
      <w:sz w:val="24"/>
      <w:szCs w:val="20"/>
    </w:rPr>
  </w:style>
  <w:style w:type="paragraph" w:customStyle="1" w:styleId="479">
    <w:name w:val="_Style 11"/>
    <w:basedOn w:val="1"/>
    <w:qFormat/>
    <w:uiPriority w:val="34"/>
    <w:pPr>
      <w:adjustRightInd/>
      <w:ind w:firstLine="420" w:firstLineChars="200"/>
    </w:pPr>
    <w:rPr>
      <w:rFonts w:eastAsia="仿宋_GB2312"/>
      <w:sz w:val="28"/>
    </w:rPr>
  </w:style>
  <w:style w:type="paragraph" w:customStyle="1" w:styleId="480">
    <w:name w:val="xl8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481">
    <w:name w:val="Char Char Char"/>
    <w:basedOn w:val="1"/>
    <w:qFormat/>
    <w:uiPriority w:val="0"/>
    <w:rPr>
      <w:rFonts w:ascii="Tahoma" w:hAnsi="Tahoma"/>
      <w:sz w:val="24"/>
      <w:szCs w:val="20"/>
    </w:rPr>
  </w:style>
  <w:style w:type="paragraph" w:customStyle="1" w:styleId="482">
    <w:name w:val="数字标题6"/>
    <w:basedOn w:val="8"/>
    <w:next w:val="1"/>
    <w:qFormat/>
    <w:uiPriority w:val="0"/>
    <w:pPr>
      <w:tabs>
        <w:tab w:val="left" w:pos="1080"/>
      </w:tabs>
      <w:ind w:left="1080" w:hanging="1080"/>
    </w:pPr>
    <w:rPr>
      <w:rFonts w:ascii="Times New Roman" w:hAnsi="Times New Roman" w:eastAsia="宋体"/>
      <w:i/>
    </w:rPr>
  </w:style>
  <w:style w:type="paragraph" w:customStyle="1" w:styleId="483">
    <w:name w:val="Table Cell"/>
    <w:qFormat/>
    <w:uiPriority w:val="0"/>
    <w:pPr>
      <w:adjustRightInd w:val="0"/>
      <w:snapToGrid w:val="0"/>
      <w:spacing w:before="20" w:after="20"/>
    </w:pPr>
    <w:rPr>
      <w:rFonts w:ascii="Courier New" w:hAnsi="Courier New" w:eastAsia="宋体" w:cs="Times New Roman"/>
      <w:sz w:val="24"/>
      <w:lang w:val="en-US" w:eastAsia="zh-CN" w:bidi="ar-SA"/>
    </w:rPr>
  </w:style>
  <w:style w:type="paragraph" w:styleId="484">
    <w:name w:val="No Spacing"/>
    <w:basedOn w:val="1"/>
    <w:link w:val="933"/>
    <w:qFormat/>
    <w:uiPriority w:val="99"/>
    <w:rPr>
      <w:szCs w:val="22"/>
    </w:rPr>
  </w:style>
  <w:style w:type="paragraph" w:customStyle="1" w:styleId="485">
    <w:name w:val="??"/>
    <w:qFormat/>
    <w:uiPriority w:val="0"/>
    <w:pPr>
      <w:widowControl w:val="0"/>
      <w:overflowPunct w:val="0"/>
      <w:autoSpaceDE w:val="0"/>
      <w:autoSpaceDN w:val="0"/>
      <w:adjustRightInd w:val="0"/>
      <w:jc w:val="both"/>
      <w:textAlignment w:val="baseline"/>
    </w:pPr>
    <w:rPr>
      <w:rFonts w:ascii="Times New Roman" w:hAnsi="Times New Roman" w:eastAsia="宋体" w:cs="Times New Roman"/>
      <w:kern w:val="2"/>
      <w:sz w:val="21"/>
      <w:lang w:val="en-US" w:eastAsia="en-US" w:bidi="ar-SA"/>
    </w:rPr>
  </w:style>
  <w:style w:type="paragraph" w:customStyle="1" w:styleId="486">
    <w:name w:val="Char Char Char Char Char Char Char Char Char Char Char Char1 Char1"/>
    <w:basedOn w:val="1"/>
    <w:qFormat/>
    <w:uiPriority w:val="6"/>
    <w:rPr>
      <w:rFonts w:ascii="Tahoma" w:hAnsi="Tahoma" w:cs="仿宋_GB2312"/>
      <w:sz w:val="24"/>
      <w:szCs w:val="20"/>
    </w:rPr>
  </w:style>
  <w:style w:type="paragraph" w:customStyle="1" w:styleId="487">
    <w:name w:val="xl6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textAlignment w:val="center"/>
    </w:pPr>
    <w:rPr>
      <w:rFonts w:ascii="仿宋" w:hAnsi="仿宋" w:eastAsia="仿宋" w:cs="宋体"/>
      <w:color w:val="000000"/>
      <w:kern w:val="0"/>
      <w:szCs w:val="21"/>
    </w:rPr>
  </w:style>
  <w:style w:type="paragraph" w:customStyle="1" w:styleId="488">
    <w:name w:val="Char Char1 Char1"/>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489">
    <w:name w:val="目录1"/>
    <w:basedOn w:val="1"/>
    <w:qFormat/>
    <w:uiPriority w:val="0"/>
    <w:pPr>
      <w:tabs>
        <w:tab w:val="left" w:leader="dot" w:pos="8503"/>
      </w:tabs>
      <w:autoSpaceDE w:val="0"/>
      <w:autoSpaceDN w:val="0"/>
      <w:spacing w:after="136" w:line="289" w:lineRule="atLeast"/>
      <w:ind w:firstLine="200" w:firstLineChars="200"/>
      <w:jc w:val="left"/>
    </w:pPr>
    <w:rPr>
      <w:rFonts w:ascii="Arial" w:hAnsi="Arial"/>
      <w:color w:val="000000"/>
      <w:kern w:val="0"/>
      <w:sz w:val="28"/>
      <w:szCs w:val="28"/>
    </w:rPr>
  </w:style>
  <w:style w:type="paragraph" w:customStyle="1" w:styleId="490">
    <w:name w:val="MM Topic 2"/>
    <w:basedOn w:val="3"/>
    <w:qFormat/>
    <w:uiPriority w:val="0"/>
    <w:pPr>
      <w:tabs>
        <w:tab w:val="left" w:pos="1260"/>
      </w:tabs>
      <w:ind w:left="1260" w:hanging="420"/>
    </w:pPr>
    <w:rPr>
      <w:rFonts w:ascii="Arial" w:hAnsi="Arial" w:eastAsia="黑体"/>
      <w:lang w:val="en-US"/>
    </w:rPr>
  </w:style>
  <w:style w:type="paragraph" w:customStyle="1" w:styleId="491">
    <w:name w:val="五级无标题条"/>
    <w:basedOn w:val="1"/>
    <w:qFormat/>
    <w:uiPriority w:val="0"/>
    <w:pPr>
      <w:adjustRightInd/>
    </w:pPr>
  </w:style>
  <w:style w:type="paragraph" w:customStyle="1" w:styleId="492">
    <w:name w:val="Char5"/>
    <w:basedOn w:val="1"/>
    <w:qFormat/>
    <w:uiPriority w:val="0"/>
    <w:rPr>
      <w:rFonts w:ascii="仿宋_GB2312" w:eastAsia="仿宋_GB2312"/>
      <w:b/>
      <w:sz w:val="32"/>
      <w:szCs w:val="32"/>
    </w:rPr>
  </w:style>
  <w:style w:type="paragraph" w:customStyle="1" w:styleId="493">
    <w:name w:val="TOC 标题1"/>
    <w:basedOn w:val="2"/>
    <w:next w:val="1"/>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494">
    <w:name w:val="彩色列表 - 强调文字颜色 12"/>
    <w:basedOn w:val="1"/>
    <w:qFormat/>
    <w:uiPriority w:val="0"/>
    <w:pPr>
      <w:adjustRightInd/>
      <w:ind w:firstLine="420" w:firstLineChars="200"/>
    </w:pPr>
    <w:rPr>
      <w:rFonts w:ascii="Calibri" w:hAnsi="Calibri"/>
      <w:szCs w:val="22"/>
    </w:rPr>
  </w:style>
  <w:style w:type="paragraph" w:customStyle="1" w:styleId="495">
    <w:name w:val="Char Char11 Char Char Char Char Char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496">
    <w:name w:val="Char2"/>
    <w:basedOn w:val="1"/>
    <w:qFormat/>
    <w:uiPriority w:val="0"/>
    <w:rPr>
      <w:rFonts w:ascii="仿宋_GB2312" w:eastAsia="仿宋_GB2312"/>
      <w:b/>
      <w:sz w:val="32"/>
      <w:szCs w:val="32"/>
    </w:rPr>
  </w:style>
  <w:style w:type="paragraph" w:customStyle="1" w:styleId="497">
    <w:name w:val="数字标题3"/>
    <w:basedOn w:val="4"/>
    <w:next w:val="1"/>
    <w:qFormat/>
    <w:uiPriority w:val="0"/>
    <w:pPr>
      <w:spacing w:line="240" w:lineRule="auto"/>
    </w:pPr>
    <w:rPr>
      <w:sz w:val="28"/>
      <w:szCs w:val="28"/>
    </w:rPr>
  </w:style>
  <w:style w:type="paragraph" w:customStyle="1" w:styleId="498">
    <w:name w:val="FA正文"/>
    <w:basedOn w:val="1"/>
    <w:qFormat/>
    <w:uiPriority w:val="0"/>
    <w:pPr>
      <w:spacing w:line="360" w:lineRule="auto"/>
      <w:ind w:firstLine="480" w:firstLineChars="200"/>
    </w:pPr>
    <w:rPr>
      <w:rFonts w:hAnsi="宋体"/>
      <w:sz w:val="24"/>
      <w:szCs w:val="20"/>
    </w:rPr>
  </w:style>
  <w:style w:type="paragraph" w:customStyle="1" w:styleId="499">
    <w:name w:val="MM Topic 5"/>
    <w:basedOn w:val="7"/>
    <w:qFormat/>
    <w:uiPriority w:val="0"/>
    <w:pPr>
      <w:tabs>
        <w:tab w:val="left" w:pos="2520"/>
      </w:tabs>
      <w:adjustRightInd/>
      <w:ind w:left="2520" w:hanging="420"/>
    </w:pPr>
  </w:style>
  <w:style w:type="paragraph" w:customStyle="1" w:styleId="500">
    <w:name w:val="Char Char Char Char Char Char Char Char Char Char1"/>
    <w:basedOn w:val="1"/>
    <w:qFormat/>
    <w:uiPriority w:val="0"/>
    <w:rPr>
      <w:rFonts w:ascii="仿宋_GB2312" w:eastAsia="仿宋_GB2312"/>
      <w:b/>
      <w:sz w:val="32"/>
      <w:szCs w:val="32"/>
    </w:rPr>
  </w:style>
  <w:style w:type="paragraph" w:customStyle="1" w:styleId="501">
    <w:name w:val="xl38"/>
    <w:basedOn w:val="1"/>
    <w:qFormat/>
    <w:uiPriority w:val="0"/>
    <w:pPr>
      <w:widowControl/>
      <w:pBdr>
        <w:top w:val="single" w:color="auto" w:sz="4" w:space="0"/>
        <w:left w:val="single" w:color="auto" w:sz="4" w:space="0"/>
        <w:right w:val="single" w:color="auto" w:sz="4" w:space="0"/>
      </w:pBdr>
      <w:adjustRightInd/>
      <w:spacing w:before="100" w:beforeAutospacing="1" w:after="100" w:afterAutospacing="1" w:line="360" w:lineRule="auto"/>
      <w:ind w:firstLine="480" w:firstLineChars="200"/>
      <w:jc w:val="center"/>
    </w:pPr>
    <w:rPr>
      <w:rFonts w:ascii="宋体" w:hAnsi="宋体" w:eastAsia="微软雅黑"/>
      <w:kern w:val="0"/>
      <w:sz w:val="20"/>
      <w:szCs w:val="20"/>
    </w:rPr>
  </w:style>
  <w:style w:type="paragraph" w:customStyle="1" w:styleId="502">
    <w:name w:val="修订1"/>
    <w:qFormat/>
    <w:uiPriority w:val="3"/>
    <w:rPr>
      <w:rFonts w:ascii="Times New Roman" w:hAnsi="Times New Roman" w:eastAsia="宋体" w:cs="Times New Roman"/>
      <w:color w:val="000000"/>
      <w:kern w:val="1"/>
      <w:sz w:val="21"/>
      <w:lang w:val="en-US" w:eastAsia="zh-CN" w:bidi="ar-SA"/>
    </w:rPr>
  </w:style>
  <w:style w:type="paragraph" w:customStyle="1" w:styleId="503">
    <w:name w:val="Char2 Char Char Char"/>
    <w:basedOn w:val="1"/>
    <w:qFormat/>
    <w:uiPriority w:val="0"/>
    <w:rPr>
      <w:rFonts w:ascii="仿宋_GB2312" w:eastAsia="仿宋_GB2312"/>
      <w:b/>
      <w:sz w:val="32"/>
      <w:szCs w:val="32"/>
    </w:rPr>
  </w:style>
  <w:style w:type="paragraph" w:customStyle="1" w:styleId="504">
    <w:name w:val="Char2 Char Char Char1"/>
    <w:basedOn w:val="1"/>
    <w:qFormat/>
    <w:uiPriority w:val="6"/>
    <w:rPr>
      <w:rFonts w:ascii="仿宋_GB2312" w:eastAsia="仿宋_GB2312"/>
      <w:b/>
      <w:sz w:val="32"/>
      <w:szCs w:val="32"/>
    </w:rPr>
  </w:style>
  <w:style w:type="paragraph" w:customStyle="1" w:styleId="505">
    <w:name w:val="默认段落样式"/>
    <w:basedOn w:val="132"/>
    <w:qFormat/>
    <w:uiPriority w:val="0"/>
    <w:pPr>
      <w:spacing w:before="0"/>
      <w:ind w:firstLine="480"/>
      <w:outlineLvl w:val="2"/>
    </w:pPr>
    <w:rPr>
      <w:rFonts w:ascii="仿宋_GB2312" w:hAnsi="宋体" w:eastAsia="仿宋_GB2312"/>
      <w:color w:val="000000"/>
      <w:szCs w:val="24"/>
    </w:rPr>
  </w:style>
  <w:style w:type="paragraph" w:customStyle="1" w:styleId="506">
    <w:name w:val="图中文字"/>
    <w:basedOn w:val="1"/>
    <w:qFormat/>
    <w:uiPriority w:val="0"/>
    <w:pPr>
      <w:snapToGrid w:val="0"/>
      <w:spacing w:line="0" w:lineRule="atLeast"/>
      <w:ind w:firstLine="200" w:firstLineChars="200"/>
      <w:jc w:val="center"/>
    </w:pPr>
    <w:rPr>
      <w:sz w:val="24"/>
      <w:szCs w:val="20"/>
    </w:rPr>
  </w:style>
  <w:style w:type="paragraph" w:customStyle="1" w:styleId="507">
    <w:name w:val="xl3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08">
    <w:name w:val="MM Topic 3"/>
    <w:basedOn w:val="4"/>
    <w:qFormat/>
    <w:uiPriority w:val="0"/>
    <w:pPr>
      <w:tabs>
        <w:tab w:val="left" w:pos="1680"/>
      </w:tabs>
      <w:adjustRightInd/>
      <w:ind w:left="1680" w:hanging="420"/>
    </w:pPr>
  </w:style>
  <w:style w:type="paragraph" w:customStyle="1" w:styleId="509">
    <w:name w:val="标准小四"/>
    <w:basedOn w:val="1"/>
    <w:qFormat/>
    <w:uiPriority w:val="0"/>
    <w:pPr>
      <w:spacing w:line="360" w:lineRule="auto"/>
      <w:ind w:firstLine="480" w:firstLineChars="200"/>
    </w:pPr>
    <w:rPr>
      <w:rFonts w:ascii="Arial" w:hAnsi="Arial"/>
      <w:sz w:val="24"/>
      <w:szCs w:val="21"/>
    </w:rPr>
  </w:style>
  <w:style w:type="paragraph" w:customStyle="1" w:styleId="510">
    <w:name w:val="样式 标题 2H2h2Underrubrik1prop2l2Chapter Titlesect 1.2DO NO..."/>
    <w:basedOn w:val="3"/>
    <w:qFormat/>
    <w:uiPriority w:val="0"/>
    <w:pPr>
      <w:spacing w:before="120" w:after="120"/>
      <w:ind w:left="425" w:hanging="425"/>
    </w:pPr>
    <w:rPr>
      <w:rFonts w:ascii="微软雅黑" w:hAnsi="微软雅黑" w:eastAsia="微软雅黑" w:cs="宋体"/>
      <w:szCs w:val="20"/>
      <w:lang w:val="en-US"/>
    </w:rPr>
  </w:style>
  <w:style w:type="paragraph" w:customStyle="1" w:styleId="511">
    <w:name w:val="表格（小）"/>
    <w:basedOn w:val="1"/>
    <w:qFormat/>
    <w:uiPriority w:val="0"/>
    <w:pPr>
      <w:adjustRightInd/>
      <w:snapToGrid w:val="0"/>
      <w:spacing w:line="300" w:lineRule="auto"/>
    </w:pPr>
    <w:rPr>
      <w:rFonts w:eastAsia="仿宋"/>
      <w:szCs w:val="21"/>
    </w:rPr>
  </w:style>
  <w:style w:type="paragraph" w:customStyle="1" w:styleId="512">
    <w:name w:val="Char Char Char Char Char Char1 Char"/>
    <w:basedOn w:val="1"/>
    <w:qFormat/>
    <w:uiPriority w:val="0"/>
    <w:pPr>
      <w:widowControl/>
      <w:spacing w:after="160" w:line="240" w:lineRule="exact"/>
      <w:jc w:val="left"/>
    </w:pPr>
    <w:rPr>
      <w:rFonts w:ascii="Verdana" w:hAnsi="Verdana"/>
      <w:kern w:val="0"/>
      <w:szCs w:val="20"/>
      <w:lang w:eastAsia="en-US"/>
    </w:rPr>
  </w:style>
  <w:style w:type="paragraph" w:customStyle="1" w:styleId="513">
    <w:name w:val="Char2 Char Char1"/>
    <w:basedOn w:val="1"/>
    <w:qFormat/>
    <w:uiPriority w:val="6"/>
    <w:pPr>
      <w:adjustRightInd/>
    </w:pPr>
    <w:rPr>
      <w:rFonts w:ascii="Tahoma" w:hAnsi="Tahoma"/>
      <w:sz w:val="24"/>
      <w:szCs w:val="20"/>
    </w:rPr>
  </w:style>
  <w:style w:type="paragraph" w:customStyle="1" w:styleId="514">
    <w:name w:val="列出段落5"/>
    <w:basedOn w:val="1"/>
    <w:qFormat/>
    <w:uiPriority w:val="0"/>
    <w:pPr>
      <w:spacing w:line="360" w:lineRule="auto"/>
      <w:ind w:firstLine="200" w:firstLineChars="200"/>
    </w:pPr>
    <w:rPr>
      <w:rFonts w:eastAsia="楷体_GB2312" w:cs="Lucida Sans"/>
      <w:sz w:val="24"/>
    </w:rPr>
  </w:style>
  <w:style w:type="paragraph" w:customStyle="1" w:styleId="515">
    <w:name w:val="font7"/>
    <w:basedOn w:val="1"/>
    <w:qFormat/>
    <w:uiPriority w:val="0"/>
    <w:pPr>
      <w:widowControl/>
      <w:adjustRightInd/>
      <w:spacing w:before="100" w:beforeAutospacing="1" w:after="100" w:afterAutospacing="1" w:line="360" w:lineRule="auto"/>
      <w:ind w:firstLine="200" w:firstLineChars="200"/>
      <w:jc w:val="left"/>
    </w:pPr>
    <w:rPr>
      <w:kern w:val="0"/>
      <w:sz w:val="20"/>
      <w:szCs w:val="20"/>
    </w:rPr>
  </w:style>
  <w:style w:type="paragraph" w:customStyle="1" w:styleId="516">
    <w:name w:val="表格文字"/>
    <w:basedOn w:val="25"/>
    <w:next w:val="24"/>
    <w:qFormat/>
    <w:uiPriority w:val="0"/>
    <w:pPr>
      <w:adjustRightInd/>
      <w:ind w:firstLine="200" w:firstLineChars="200"/>
    </w:pPr>
    <w:rPr>
      <w:rFonts w:ascii="Arial" w:hAnsi="Arial"/>
      <w:spacing w:val="-5"/>
      <w:kern w:val="0"/>
      <w:sz w:val="24"/>
      <w:szCs w:val="20"/>
    </w:rPr>
  </w:style>
  <w:style w:type="paragraph" w:customStyle="1" w:styleId="517">
    <w:name w:val="Item Step in Table"/>
    <w:qFormat/>
    <w:uiPriority w:val="0"/>
    <w:pPr>
      <w:tabs>
        <w:tab w:val="left" w:pos="397"/>
        <w:tab w:val="left" w:pos="840"/>
      </w:tabs>
      <w:spacing w:before="40" w:after="40"/>
      <w:ind w:left="840" w:hanging="420"/>
      <w:jc w:val="both"/>
    </w:pPr>
    <w:rPr>
      <w:rFonts w:ascii="Arial" w:hAnsi="Arial" w:eastAsia="宋体" w:cs="Arial"/>
      <w:sz w:val="18"/>
      <w:szCs w:val="18"/>
      <w:lang w:val="en-US" w:eastAsia="zh-CN" w:bidi="ar-SA"/>
    </w:rPr>
  </w:style>
  <w:style w:type="paragraph" w:customStyle="1" w:styleId="518">
    <w:name w:val="TOC 标题111"/>
    <w:basedOn w:val="2"/>
    <w:next w:val="1"/>
    <w:unhideWhenUsed/>
    <w:qFormat/>
    <w:uiPriority w:val="0"/>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519">
    <w:name w:val="xl8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520">
    <w:name w:val="样式 左侧:  0.85 厘米 首行缩进:  0.85 厘米"/>
    <w:basedOn w:val="1"/>
    <w:qFormat/>
    <w:uiPriority w:val="0"/>
    <w:pPr>
      <w:adjustRightInd/>
      <w:spacing w:line="360" w:lineRule="auto"/>
      <w:ind w:firstLine="482"/>
    </w:pPr>
    <w:rPr>
      <w:rFonts w:cs="宋体"/>
      <w:sz w:val="24"/>
      <w:szCs w:val="20"/>
    </w:rPr>
  </w:style>
  <w:style w:type="paragraph" w:customStyle="1" w:styleId="521">
    <w:name w:val="Char3 Char Char"/>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522">
    <w:name w:val="_Style 3"/>
    <w:basedOn w:val="1"/>
    <w:qFormat/>
    <w:uiPriority w:val="0"/>
    <w:pPr>
      <w:adjustRightInd/>
      <w:ind w:firstLine="420" w:firstLineChars="200"/>
    </w:pPr>
    <w:rPr>
      <w:rFonts w:eastAsia="仿宋_GB2312"/>
      <w:sz w:val="28"/>
    </w:rPr>
  </w:style>
  <w:style w:type="paragraph" w:customStyle="1" w:styleId="523">
    <w:name w:val="xl39"/>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24">
    <w:name w:val="Bulleting First Indent 1"/>
    <w:basedOn w:val="63"/>
    <w:qFormat/>
    <w:uiPriority w:val="0"/>
    <w:pPr>
      <w:tabs>
        <w:tab w:val="left" w:pos="840"/>
      </w:tabs>
      <w:autoSpaceDE/>
      <w:autoSpaceDN/>
      <w:adjustRightInd/>
      <w:spacing w:before="20" w:after="20" w:line="300" w:lineRule="auto"/>
      <w:ind w:left="840" w:hanging="420"/>
    </w:pPr>
    <w:rPr>
      <w:rFonts w:ascii="Tahoma" w:hAnsi="Tahoma"/>
      <w:kern w:val="0"/>
      <w:sz w:val="21"/>
      <w:szCs w:val="21"/>
      <w:lang w:val="en-US"/>
    </w:rPr>
  </w:style>
  <w:style w:type="paragraph" w:customStyle="1" w:styleId="525">
    <w:name w:val="左对齐表格文字"/>
    <w:basedOn w:val="1"/>
    <w:qFormat/>
    <w:uiPriority w:val="0"/>
    <w:pPr>
      <w:adjustRightInd/>
      <w:ind w:firstLine="200" w:firstLineChars="200"/>
      <w:jc w:val="right"/>
    </w:pPr>
  </w:style>
  <w:style w:type="paragraph" w:customStyle="1" w:styleId="526">
    <w:name w:val="Char Char11 Char Char Char Char Char Char Char Char Char"/>
    <w:basedOn w:val="1"/>
    <w:qFormat/>
    <w:uiPriority w:val="0"/>
    <w:pPr>
      <w:spacing w:line="360" w:lineRule="auto"/>
    </w:pPr>
    <w:rPr>
      <w:szCs w:val="20"/>
    </w:rPr>
  </w:style>
  <w:style w:type="paragraph" w:customStyle="1" w:styleId="527">
    <w:name w:val="正文1.25"/>
    <w:basedOn w:val="1"/>
    <w:qFormat/>
    <w:uiPriority w:val="0"/>
    <w:pPr>
      <w:adjustRightInd/>
      <w:spacing w:line="300" w:lineRule="auto"/>
      <w:ind w:firstLine="480" w:firstLineChars="200"/>
    </w:pPr>
    <w:rPr>
      <w:sz w:val="24"/>
      <w:szCs w:val="20"/>
    </w:rPr>
  </w:style>
  <w:style w:type="paragraph" w:customStyle="1" w:styleId="528">
    <w:name w:val="1正文"/>
    <w:basedOn w:val="1"/>
    <w:qFormat/>
    <w:uiPriority w:val="0"/>
    <w:pPr>
      <w:adjustRightInd/>
      <w:spacing w:line="360" w:lineRule="auto"/>
      <w:ind w:firstLine="200" w:firstLineChars="200"/>
    </w:pPr>
    <w:rPr>
      <w:rFonts w:ascii="仿宋_GB2312" w:hAnsi="Arial" w:eastAsia="仿宋"/>
      <w:sz w:val="28"/>
      <w:szCs w:val="28"/>
    </w:rPr>
  </w:style>
  <w:style w:type="paragraph" w:customStyle="1" w:styleId="529">
    <w:name w:val="Bul Text 9/14"/>
    <w:qFormat/>
    <w:uiPriority w:val="0"/>
    <w:pPr>
      <w:widowControl w:val="0"/>
      <w:tabs>
        <w:tab w:val="left" w:pos="840"/>
      </w:tabs>
      <w:spacing w:line="280" w:lineRule="atLeast"/>
      <w:ind w:left="160" w:hanging="160"/>
    </w:pPr>
    <w:rPr>
      <w:rFonts w:ascii="Times New Roman" w:hAnsi="Times New Roman" w:eastAsia="宋体" w:cs="Times New Roman"/>
      <w:snapToGrid w:val="0"/>
      <w:color w:val="000000"/>
      <w:sz w:val="18"/>
      <w:lang w:val="en-US" w:eastAsia="zh-CN" w:bidi="ar-SA"/>
    </w:rPr>
  </w:style>
  <w:style w:type="paragraph" w:customStyle="1" w:styleId="530">
    <w:name w:val="xl7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31">
    <w:name w:val="Char Char1 Char Char Char1"/>
    <w:basedOn w:val="1"/>
    <w:qFormat/>
    <w:uiPriority w:val="6"/>
    <w:rPr>
      <w:rFonts w:ascii="仿宋_GB2312" w:eastAsia="仿宋_GB2312"/>
      <w:b/>
      <w:sz w:val="32"/>
      <w:szCs w:val="20"/>
    </w:rPr>
  </w:style>
  <w:style w:type="paragraph" w:customStyle="1" w:styleId="532">
    <w:name w:val="列出段落2"/>
    <w:basedOn w:val="1"/>
    <w:qFormat/>
    <w:uiPriority w:val="0"/>
    <w:pPr>
      <w:adjustRightInd/>
      <w:ind w:firstLine="420" w:firstLineChars="200"/>
    </w:pPr>
    <w:rPr>
      <w:rFonts w:ascii="宋体" w:hAnsi="宋体"/>
      <w:sz w:val="24"/>
    </w:rPr>
  </w:style>
  <w:style w:type="paragraph" w:customStyle="1" w:styleId="533">
    <w:name w:val="默认段落字体 Para Char Char Char Char Char Char Char"/>
    <w:basedOn w:val="1"/>
    <w:qFormat/>
    <w:uiPriority w:val="0"/>
    <w:rPr>
      <w:rFonts w:eastAsia="仿宋_GB2312"/>
      <w:sz w:val="28"/>
      <w:szCs w:val="20"/>
    </w:rPr>
  </w:style>
  <w:style w:type="paragraph" w:customStyle="1" w:styleId="534">
    <w:name w:val="xl74"/>
    <w:basedOn w:val="1"/>
    <w:qFormat/>
    <w:uiPriority w:val="0"/>
    <w:pPr>
      <w:widowControl/>
      <w:adjustRightInd/>
      <w:spacing w:before="100" w:beforeAutospacing="1" w:after="100" w:afterAutospacing="1"/>
      <w:jc w:val="center"/>
    </w:pPr>
    <w:rPr>
      <w:rFonts w:ascii="微软雅黑" w:hAnsi="微软雅黑" w:eastAsia="微软雅黑" w:cs="宋体"/>
      <w:b/>
      <w:bCs/>
      <w:kern w:val="0"/>
      <w:sz w:val="20"/>
      <w:szCs w:val="20"/>
    </w:rPr>
  </w:style>
  <w:style w:type="paragraph" w:customStyle="1" w:styleId="535">
    <w:name w:val="样式 标题 4PIM 4H4h4bulletblbbH41H42H43H44H45H46H47H48...1"/>
    <w:basedOn w:val="6"/>
    <w:qFormat/>
    <w:uiPriority w:val="0"/>
    <w:pPr>
      <w:widowControl/>
      <w:jc w:val="left"/>
    </w:pPr>
    <w:rPr>
      <w:rFonts w:cs="宋体"/>
      <w:sz w:val="24"/>
      <w:szCs w:val="20"/>
    </w:rPr>
  </w:style>
  <w:style w:type="paragraph" w:customStyle="1" w:styleId="536">
    <w:name w:val="彩色列表 - 强调文字颜色 11"/>
    <w:basedOn w:val="1"/>
    <w:qFormat/>
    <w:uiPriority w:val="0"/>
    <w:pPr>
      <w:adjustRightInd/>
      <w:ind w:firstLine="420" w:firstLineChars="200"/>
    </w:pPr>
    <w:rPr>
      <w:rFonts w:ascii="Calibri" w:hAnsi="Calibri"/>
      <w:szCs w:val="22"/>
    </w:rPr>
  </w:style>
  <w:style w:type="paragraph" w:customStyle="1" w:styleId="537">
    <w:name w:val="加粗正文"/>
    <w:basedOn w:val="1"/>
    <w:qFormat/>
    <w:uiPriority w:val="0"/>
    <w:pPr>
      <w:adjustRightInd/>
      <w:spacing w:before="156" w:beforeLines="50" w:after="156" w:afterLines="50" w:line="360" w:lineRule="auto"/>
      <w:ind w:firstLine="422" w:firstLineChars="200"/>
    </w:pPr>
    <w:rPr>
      <w:b/>
      <w:bCs/>
      <w:szCs w:val="21"/>
    </w:rPr>
  </w:style>
  <w:style w:type="paragraph" w:customStyle="1" w:styleId="538">
    <w:name w:val="xl94"/>
    <w:basedOn w:val="1"/>
    <w:qFormat/>
    <w:uiPriority w:val="0"/>
    <w:pPr>
      <w:widowControl/>
      <w:adjustRightInd/>
      <w:spacing w:before="100" w:beforeAutospacing="1" w:after="100" w:afterAutospacing="1"/>
      <w:jc w:val="center"/>
    </w:pPr>
    <w:rPr>
      <w:rFonts w:ascii="仿宋" w:hAnsi="仿宋" w:eastAsia="仿宋" w:cs="宋体"/>
      <w:kern w:val="0"/>
      <w:sz w:val="20"/>
      <w:szCs w:val="20"/>
    </w:rPr>
  </w:style>
  <w:style w:type="paragraph" w:customStyle="1" w:styleId="539">
    <w:name w:val="正文6"/>
    <w:basedOn w:val="1"/>
    <w:qFormat/>
    <w:uiPriority w:val="0"/>
    <w:pPr>
      <w:tabs>
        <w:tab w:val="left" w:pos="0"/>
        <w:tab w:val="left" w:pos="703"/>
      </w:tabs>
      <w:adjustRightInd/>
      <w:spacing w:before="60" w:after="60" w:line="360" w:lineRule="auto"/>
      <w:ind w:left="600" w:leftChars="600"/>
    </w:pPr>
    <w:rPr>
      <w:sz w:val="28"/>
    </w:rPr>
  </w:style>
  <w:style w:type="paragraph" w:customStyle="1" w:styleId="540">
    <w:name w:val="Char Char Char1 Char1"/>
    <w:basedOn w:val="1"/>
    <w:qFormat/>
    <w:uiPriority w:val="6"/>
    <w:rPr>
      <w:szCs w:val="20"/>
    </w:rPr>
  </w:style>
  <w:style w:type="paragraph" w:customStyle="1" w:styleId="541">
    <w:name w:val="xl2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542">
    <w:name w:val="样式 标题 2 + 宋体 左侧:  1.76 厘米 首行缩进:  0 厘米"/>
    <w:basedOn w:val="3"/>
    <w:qFormat/>
    <w:uiPriority w:val="0"/>
    <w:pPr>
      <w:tabs>
        <w:tab w:val="left" w:pos="0"/>
        <w:tab w:val="clear" w:pos="432"/>
      </w:tabs>
      <w:spacing w:before="260" w:after="260" w:line="415" w:lineRule="auto"/>
      <w:ind w:left="0" w:firstLine="200" w:firstLineChars="200"/>
      <w:jc w:val="both"/>
    </w:pPr>
    <w:rPr>
      <w:rFonts w:ascii="宋体" w:hAnsi="Cambria" w:eastAsia="宋体" w:cs="宋体"/>
      <w:szCs w:val="20"/>
      <w:lang w:val="en-US"/>
    </w:rPr>
  </w:style>
  <w:style w:type="paragraph" w:customStyle="1" w:styleId="543">
    <w:name w:val="List Paragraph*"/>
    <w:basedOn w:val="1"/>
    <w:qFormat/>
    <w:uiPriority w:val="7"/>
    <w:pPr>
      <w:adjustRightInd/>
      <w:spacing w:line="360" w:lineRule="auto"/>
      <w:ind w:firstLine="420"/>
    </w:pPr>
    <w:rPr>
      <w:rFonts w:ascii="Calibri" w:hAnsi="Calibri" w:cs="Calibri"/>
      <w:color w:val="000000"/>
      <w:kern w:val="1"/>
      <w:sz w:val="24"/>
      <w:szCs w:val="22"/>
    </w:rPr>
  </w:style>
  <w:style w:type="paragraph" w:customStyle="1" w:styleId="544">
    <w:name w:val="Char Char11 Char Char Char Char Char Char Char Char Char Char Char Char Char11"/>
    <w:basedOn w:val="1"/>
    <w:qFormat/>
    <w:uiPriority w:val="6"/>
    <w:pPr>
      <w:adjustRightInd/>
      <w:spacing w:line="360" w:lineRule="auto"/>
    </w:pPr>
    <w:rPr>
      <w:rFonts w:ascii="Arial" w:hAnsi="Arial" w:eastAsia="黑体" w:cs="Arial"/>
      <w:snapToGrid w:val="0"/>
      <w:kern w:val="0"/>
      <w:szCs w:val="21"/>
    </w:rPr>
  </w:style>
  <w:style w:type="paragraph" w:customStyle="1" w:styleId="545">
    <w:name w:val="xl3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546">
    <w:name w:val="CM14"/>
    <w:basedOn w:val="236"/>
    <w:next w:val="236"/>
    <w:qFormat/>
    <w:uiPriority w:val="0"/>
    <w:pPr>
      <w:spacing w:after="68"/>
    </w:pPr>
    <w:rPr>
      <w:rFonts w:ascii="FHLHE E+ Futura Bk" w:eastAsia="FHLHE E+ Futura Bk" w:cs="Times New Roman"/>
      <w:color w:val="auto"/>
    </w:rPr>
  </w:style>
  <w:style w:type="paragraph" w:customStyle="1" w:styleId="547">
    <w:name w:val="xl8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color w:val="000000"/>
      <w:kern w:val="0"/>
      <w:sz w:val="20"/>
      <w:szCs w:val="20"/>
    </w:rPr>
  </w:style>
  <w:style w:type="paragraph" w:customStyle="1" w:styleId="548">
    <w:name w:val="无间隔*"/>
    <w:qFormat/>
    <w:uiPriority w:val="0"/>
    <w:pPr>
      <w:widowControl w:val="0"/>
      <w:jc w:val="both"/>
    </w:pPr>
    <w:rPr>
      <w:rFonts w:ascii="Times New Roman" w:hAnsi="Times New Roman" w:eastAsia="宋体" w:cs="Calibri"/>
      <w:color w:val="000000"/>
      <w:kern w:val="1"/>
      <w:sz w:val="21"/>
      <w:szCs w:val="22"/>
      <w:lang w:val="en-US" w:eastAsia="zh-CN" w:bidi="ar-SA"/>
    </w:rPr>
  </w:style>
  <w:style w:type="paragraph" w:customStyle="1" w:styleId="549">
    <w:name w:val="Char Char Char Char1"/>
    <w:basedOn w:val="1"/>
    <w:qFormat/>
    <w:uiPriority w:val="0"/>
    <w:pPr>
      <w:tabs>
        <w:tab w:val="left" w:pos="0"/>
      </w:tabs>
      <w:adjustRightInd/>
      <w:ind w:firstLine="200" w:firstLineChars="200"/>
    </w:pPr>
    <w:rPr>
      <w:rFonts w:ascii="宋体" w:hAnsi="宋体" w:eastAsia="仿宋_GB2312"/>
      <w:sz w:val="28"/>
    </w:rPr>
  </w:style>
  <w:style w:type="paragraph" w:customStyle="1" w:styleId="550">
    <w:name w:val="正文文字 2"/>
    <w:basedOn w:val="236"/>
    <w:next w:val="236"/>
    <w:qFormat/>
    <w:uiPriority w:val="0"/>
    <w:rPr>
      <w:rFonts w:ascii="宋体" w:eastAsia="宋体" w:cs="Times New Roman"/>
      <w:color w:val="auto"/>
    </w:rPr>
  </w:style>
  <w:style w:type="paragraph" w:customStyle="1" w:styleId="551">
    <w:name w:val="正文首行缩进两字"/>
    <w:qFormat/>
    <w:uiPriority w:val="0"/>
    <w:pPr>
      <w:spacing w:after="156" w:afterLines="50" w:line="300" w:lineRule="auto"/>
      <w:ind w:right="210" w:rightChars="100" w:firstLine="523" w:firstLineChars="218"/>
    </w:pPr>
    <w:rPr>
      <w:rFonts w:ascii="Times New Roman" w:hAnsi="Times New Roman" w:eastAsia="宋体" w:cs="Times New Roman"/>
      <w:sz w:val="24"/>
      <w:szCs w:val="24"/>
      <w:lang w:val="en-US" w:eastAsia="zh-CN" w:bidi="ar-SA"/>
    </w:rPr>
  </w:style>
  <w:style w:type="paragraph" w:customStyle="1" w:styleId="552">
    <w:name w:val="Char Char1 Char"/>
    <w:basedOn w:val="1"/>
    <w:qFormat/>
    <w:uiPriority w:val="0"/>
    <w:rPr>
      <w:rFonts w:ascii="仿宋_GB2312" w:eastAsia="仿宋_GB2312"/>
      <w:b/>
      <w:sz w:val="32"/>
      <w:szCs w:val="32"/>
    </w:rPr>
  </w:style>
  <w:style w:type="paragraph" w:customStyle="1" w:styleId="553">
    <w:name w:val="xl7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554">
    <w:name w:val="Char Char11 Char Char Char Char Char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555">
    <w:name w:val="Char Char111"/>
    <w:basedOn w:val="1"/>
    <w:qFormat/>
    <w:uiPriority w:val="0"/>
    <w:pPr>
      <w:spacing w:line="360" w:lineRule="auto"/>
    </w:pPr>
    <w:rPr>
      <w:szCs w:val="20"/>
    </w:rPr>
  </w:style>
  <w:style w:type="paragraph" w:customStyle="1" w:styleId="556">
    <w:name w:val="Char"/>
    <w:basedOn w:val="1"/>
    <w:qFormat/>
    <w:uiPriority w:val="0"/>
    <w:rPr>
      <w:rFonts w:ascii="仿宋_GB2312" w:eastAsia="仿宋_GB2312"/>
      <w:b/>
      <w:sz w:val="32"/>
      <w:szCs w:val="32"/>
    </w:rPr>
  </w:style>
  <w:style w:type="paragraph" w:customStyle="1" w:styleId="557">
    <w:name w:val="RFI Heading 2nd Level"/>
    <w:basedOn w:val="1"/>
    <w:qFormat/>
    <w:uiPriority w:val="0"/>
    <w:pPr>
      <w:widowControl/>
      <w:tabs>
        <w:tab w:val="left" w:pos="1260"/>
      </w:tabs>
      <w:adjustRightInd/>
      <w:ind w:firstLine="200" w:firstLineChars="200"/>
      <w:jc w:val="left"/>
    </w:pPr>
    <w:rPr>
      <w:rFonts w:ascii="Arial (W1)" w:hAnsi="Arial (W1)"/>
      <w:b/>
      <w:bCs/>
      <w:color w:val="0000FF"/>
      <w:kern w:val="0"/>
      <w:sz w:val="28"/>
      <w:lang w:val="en-GB" w:eastAsia="en-US"/>
    </w:rPr>
  </w:style>
  <w:style w:type="paragraph" w:customStyle="1" w:styleId="558">
    <w:name w:val="af17cgridlangnp1033langf"/>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559">
    <w:name w:val="Char Char Char1 Char"/>
    <w:basedOn w:val="1"/>
    <w:qFormat/>
    <w:uiPriority w:val="0"/>
    <w:rPr>
      <w:szCs w:val="20"/>
    </w:rPr>
  </w:style>
  <w:style w:type="paragraph" w:customStyle="1" w:styleId="560">
    <w:name w:val="正文标准"/>
    <w:basedOn w:val="1"/>
    <w:qFormat/>
    <w:uiPriority w:val="0"/>
    <w:pPr>
      <w:adjustRightInd/>
      <w:spacing w:line="360" w:lineRule="auto"/>
      <w:ind w:firstLine="200" w:firstLineChars="200"/>
    </w:pPr>
    <w:rPr>
      <w:rFonts w:ascii="宋体" w:hAnsi="Calibri"/>
      <w:sz w:val="24"/>
    </w:rPr>
  </w:style>
  <w:style w:type="paragraph" w:customStyle="1" w:styleId="561">
    <w:name w:val="正文格式"/>
    <w:basedOn w:val="1"/>
    <w:qFormat/>
    <w:uiPriority w:val="0"/>
    <w:pPr>
      <w:widowControl/>
      <w:autoSpaceDE w:val="0"/>
      <w:autoSpaceDN w:val="0"/>
      <w:snapToGrid w:val="0"/>
      <w:spacing w:line="360" w:lineRule="atLeast"/>
      <w:ind w:firstLine="200" w:firstLineChars="200"/>
      <w:textAlignment w:val="baseline"/>
    </w:pPr>
    <w:rPr>
      <w:kern w:val="0"/>
      <w:sz w:val="24"/>
      <w:szCs w:val="20"/>
    </w:rPr>
  </w:style>
  <w:style w:type="paragraph" w:customStyle="1" w:styleId="562">
    <w:name w:val="Char Char11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63">
    <w:name w:val="Th"/>
    <w:qFormat/>
    <w:uiPriority w:val="0"/>
    <w:pPr>
      <w:keepNext/>
      <w:keepLines/>
      <w:spacing w:before="20" w:after="60" w:line="220" w:lineRule="exact"/>
      <w:ind w:left="240"/>
    </w:pPr>
    <w:rPr>
      <w:rFonts w:ascii="Times New Roman" w:hAnsi="Times New Roman" w:eastAsia="宋体" w:cs="Times New Roman"/>
      <w:b/>
      <w:sz w:val="19"/>
      <w:lang w:val="en-US" w:eastAsia="en-US" w:bidi="ar-SA"/>
    </w:rPr>
  </w:style>
  <w:style w:type="paragraph" w:customStyle="1" w:styleId="564">
    <w:name w:val="规范正文"/>
    <w:basedOn w:val="1"/>
    <w:qFormat/>
    <w:uiPriority w:val="0"/>
    <w:pPr>
      <w:tabs>
        <w:tab w:val="left" w:pos="840"/>
      </w:tabs>
      <w:spacing w:before="156" w:beforeLines="50" w:line="360" w:lineRule="auto"/>
      <w:ind w:left="840" w:hanging="420"/>
      <w:textAlignment w:val="baseline"/>
    </w:pPr>
    <w:rPr>
      <w:szCs w:val="20"/>
    </w:rPr>
  </w:style>
  <w:style w:type="paragraph" w:customStyle="1" w:styleId="565">
    <w:name w:val="font12"/>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566">
    <w:name w:val="Char Char1 Char2"/>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567">
    <w:name w:val="Char Char Char11"/>
    <w:basedOn w:val="1"/>
    <w:qFormat/>
    <w:uiPriority w:val="0"/>
    <w:pPr>
      <w:widowControl/>
      <w:spacing w:after="160" w:line="240" w:lineRule="exact"/>
      <w:jc w:val="left"/>
    </w:pPr>
    <w:rPr>
      <w:rFonts w:ascii="Verdana" w:hAnsi="Verdana"/>
      <w:kern w:val="0"/>
      <w:sz w:val="20"/>
      <w:szCs w:val="20"/>
      <w:lang w:eastAsia="en-US"/>
    </w:rPr>
  </w:style>
  <w:style w:type="paragraph" w:customStyle="1" w:styleId="568">
    <w:name w:val="xl42"/>
    <w:basedOn w:val="1"/>
    <w:qFormat/>
    <w:uiPriority w:val="0"/>
    <w:pPr>
      <w:widowControl/>
      <w:pBdr>
        <w:top w:val="single" w:color="auto" w:sz="4" w:space="0"/>
        <w:left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69">
    <w:name w:val="目录4"/>
    <w:basedOn w:val="1"/>
    <w:qFormat/>
    <w:uiPriority w:val="0"/>
    <w:pPr>
      <w:tabs>
        <w:tab w:val="left" w:leader="dot" w:pos="7370"/>
      </w:tabs>
      <w:autoSpaceDE w:val="0"/>
      <w:autoSpaceDN w:val="0"/>
      <w:spacing w:line="317" w:lineRule="atLeast"/>
      <w:ind w:firstLine="629" w:firstLineChars="200"/>
    </w:pPr>
    <w:rPr>
      <w:color w:val="000000"/>
      <w:kern w:val="0"/>
      <w:szCs w:val="21"/>
    </w:rPr>
  </w:style>
  <w:style w:type="paragraph" w:customStyle="1" w:styleId="570">
    <w:name w:val="xl43"/>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Cs w:val="21"/>
    </w:rPr>
  </w:style>
  <w:style w:type="paragraph" w:customStyle="1" w:styleId="571">
    <w:name w:val="solutionfonts1"/>
    <w:basedOn w:val="1"/>
    <w:qFormat/>
    <w:uiPriority w:val="0"/>
    <w:pPr>
      <w:widowControl/>
      <w:adjustRightInd/>
      <w:spacing w:before="100" w:beforeAutospacing="1" w:after="100" w:afterAutospacing="1"/>
      <w:ind w:firstLine="200" w:firstLineChars="200"/>
      <w:jc w:val="left"/>
    </w:pPr>
    <w:rPr>
      <w:rFonts w:ascii="宋体" w:hAnsi="宋体" w:cs="宋体"/>
      <w:kern w:val="0"/>
      <w:sz w:val="24"/>
    </w:rPr>
  </w:style>
  <w:style w:type="paragraph" w:customStyle="1" w:styleId="572">
    <w:name w:val="标准有序列表（L1）"/>
    <w:basedOn w:val="5"/>
    <w:qFormat/>
    <w:uiPriority w:val="0"/>
    <w:pPr>
      <w:widowControl w:val="0"/>
      <w:tabs>
        <w:tab w:val="left" w:pos="0"/>
        <w:tab w:val="left" w:pos="992"/>
      </w:tabs>
      <w:adjustRightInd/>
      <w:snapToGrid/>
      <w:spacing w:line="360" w:lineRule="auto"/>
      <w:ind w:firstLine="0"/>
    </w:pPr>
    <w:rPr>
      <w:rFonts w:ascii="黑体" w:eastAsia="黑体"/>
      <w:snapToGrid/>
      <w:kern w:val="2"/>
      <w:sz w:val="24"/>
    </w:rPr>
  </w:style>
  <w:style w:type="paragraph" w:customStyle="1" w:styleId="573">
    <w:name w:val="Char Char Char Char Char Char Char Char Char Char"/>
    <w:basedOn w:val="1"/>
    <w:qFormat/>
    <w:uiPriority w:val="0"/>
    <w:rPr>
      <w:rFonts w:ascii="仿宋_GB2312" w:eastAsia="仿宋_GB2312"/>
      <w:b/>
      <w:sz w:val="32"/>
      <w:szCs w:val="32"/>
    </w:rPr>
  </w:style>
  <w:style w:type="paragraph" w:customStyle="1" w:styleId="574">
    <w:name w:val="Char1 Char Char Char Char Char Char Char Char Char Char Char1 Char Char Char Char Char Char Char Char Char Char Char Char Char Char1 Char Char Char Char"/>
    <w:basedOn w:val="1"/>
    <w:qFormat/>
    <w:uiPriority w:val="0"/>
    <w:pPr>
      <w:spacing w:line="360" w:lineRule="auto"/>
    </w:pPr>
    <w:rPr>
      <w:kern w:val="0"/>
      <w:sz w:val="24"/>
      <w:szCs w:val="20"/>
    </w:rPr>
  </w:style>
  <w:style w:type="paragraph" w:customStyle="1" w:styleId="575">
    <w:name w:val="_正文段落"/>
    <w:basedOn w:val="1"/>
    <w:qFormat/>
    <w:uiPriority w:val="0"/>
    <w:pPr>
      <w:adjustRightInd/>
      <w:ind w:firstLine="560"/>
    </w:pPr>
    <w:rPr>
      <w:rFonts w:ascii="仿宋_GB2312" w:hAnsi="仿宋" w:eastAsia="仿宋_GB2312"/>
      <w:kern w:val="0"/>
      <w:sz w:val="28"/>
      <w:szCs w:val="28"/>
    </w:rPr>
  </w:style>
  <w:style w:type="paragraph" w:customStyle="1" w:styleId="576">
    <w:name w:val="列出段落4"/>
    <w:basedOn w:val="1"/>
    <w:qFormat/>
    <w:uiPriority w:val="0"/>
    <w:pPr>
      <w:adjustRightInd/>
      <w:spacing w:line="360" w:lineRule="auto"/>
      <w:ind w:firstLine="420" w:firstLineChars="200"/>
    </w:pPr>
    <w:rPr>
      <w:rFonts w:ascii="Calibri" w:hAnsi="Calibri"/>
      <w:sz w:val="24"/>
      <w:szCs w:val="22"/>
    </w:rPr>
  </w:style>
  <w:style w:type="paragraph" w:customStyle="1" w:styleId="577">
    <w:name w:val="前言、引言标题"/>
    <w:next w:val="1"/>
    <w:qFormat/>
    <w:uiPriority w:val="0"/>
    <w:pPr>
      <w:shd w:val="clear" w:color="FFFFFF" w:fill="FFFFFF"/>
      <w:tabs>
        <w:tab w:val="left" w:pos="840"/>
      </w:tabs>
      <w:spacing w:before="640" w:after="560"/>
      <w:ind w:left="840" w:hanging="420"/>
      <w:jc w:val="center"/>
      <w:outlineLvl w:val="0"/>
    </w:pPr>
    <w:rPr>
      <w:rFonts w:ascii="黑体" w:hAnsi="Times New Roman" w:eastAsia="黑体" w:cs="Times New Roman"/>
      <w:sz w:val="32"/>
      <w:lang w:val="en-US" w:eastAsia="zh-CN" w:bidi="ar-SA"/>
    </w:rPr>
  </w:style>
  <w:style w:type="paragraph" w:customStyle="1" w:styleId="578">
    <w:name w:val="正文（首行缩进）"/>
    <w:basedOn w:val="25"/>
    <w:qFormat/>
    <w:uiPriority w:val="0"/>
    <w:pPr>
      <w:widowControl/>
      <w:tabs>
        <w:tab w:val="left" w:pos="840"/>
      </w:tabs>
      <w:overflowPunct w:val="0"/>
      <w:autoSpaceDE w:val="0"/>
      <w:autoSpaceDN w:val="0"/>
      <w:spacing w:before="156" w:beforeLines="50" w:after="120" w:line="400" w:lineRule="exact"/>
      <w:ind w:left="200" w:leftChars="200" w:firstLine="200"/>
      <w:jc w:val="left"/>
      <w:textAlignment w:val="baseline"/>
    </w:pPr>
    <w:rPr>
      <w:rFonts w:ascii="Times New Roman" w:hAnsi="Times New Roman"/>
      <w:spacing w:val="10"/>
      <w:kern w:val="0"/>
      <w:szCs w:val="20"/>
    </w:rPr>
  </w:style>
  <w:style w:type="paragraph" w:customStyle="1" w:styleId="579">
    <w:name w:val="Char3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580">
    <w:name w:val="font9"/>
    <w:basedOn w:val="1"/>
    <w:qFormat/>
    <w:uiPriority w:val="0"/>
    <w:pPr>
      <w:widowControl/>
      <w:adjustRightInd/>
      <w:spacing w:before="100" w:beforeAutospacing="1" w:after="100" w:afterAutospacing="1"/>
      <w:jc w:val="left"/>
    </w:pPr>
    <w:rPr>
      <w:rFonts w:hint="eastAsia" w:ascii="宋体" w:hAnsi="宋体"/>
      <w:kern w:val="0"/>
      <w:sz w:val="20"/>
      <w:szCs w:val="20"/>
    </w:rPr>
  </w:style>
  <w:style w:type="paragraph" w:customStyle="1" w:styleId="581">
    <w:name w:val="方案正文无缩进"/>
    <w:qFormat/>
    <w:uiPriority w:val="0"/>
    <w:pPr>
      <w:spacing w:line="360" w:lineRule="auto"/>
    </w:pPr>
    <w:rPr>
      <w:rFonts w:ascii="Times New Roman" w:hAnsi="Times New Roman" w:eastAsia="宋体" w:cs="Times New Roman"/>
      <w:kern w:val="2"/>
      <w:sz w:val="24"/>
      <w:szCs w:val="24"/>
      <w:lang w:val="en-US" w:eastAsia="zh-CN" w:bidi="ar-SA"/>
    </w:rPr>
  </w:style>
  <w:style w:type="paragraph" w:customStyle="1" w:styleId="582">
    <w:name w:val="Char Char Char1 Char2"/>
    <w:basedOn w:val="1"/>
    <w:qFormat/>
    <w:uiPriority w:val="0"/>
    <w:rPr>
      <w:szCs w:val="20"/>
    </w:rPr>
  </w:style>
  <w:style w:type="paragraph" w:customStyle="1" w:styleId="583">
    <w:name w:val="Char Char11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584">
    <w:name w:val="默认段落字体 Para Char"/>
    <w:basedOn w:val="1"/>
    <w:qFormat/>
    <w:uiPriority w:val="0"/>
    <w:rPr>
      <w:rFonts w:ascii="Tahoma" w:hAnsi="Tahoma"/>
      <w:sz w:val="24"/>
      <w:szCs w:val="20"/>
    </w:rPr>
  </w:style>
  <w:style w:type="paragraph" w:customStyle="1" w:styleId="585">
    <w:name w:val="标题五"/>
    <w:basedOn w:val="1"/>
    <w:qFormat/>
    <w:uiPriority w:val="0"/>
    <w:pPr>
      <w:adjustRightInd/>
      <w:spacing w:before="156" w:beforeLines="50" w:line="360" w:lineRule="auto"/>
    </w:pPr>
    <w:rPr>
      <w:b/>
      <w:sz w:val="24"/>
    </w:rPr>
  </w:style>
  <w:style w:type="paragraph" w:customStyle="1" w:styleId="586">
    <w:name w:val="Char Char1101"/>
    <w:basedOn w:val="1"/>
    <w:qFormat/>
    <w:uiPriority w:val="0"/>
    <w:pPr>
      <w:spacing w:line="360" w:lineRule="auto"/>
    </w:pPr>
    <w:rPr>
      <w:rFonts w:ascii="Tahoma" w:hAnsi="Tahoma"/>
      <w:sz w:val="24"/>
      <w:szCs w:val="20"/>
    </w:rPr>
  </w:style>
  <w:style w:type="paragraph" w:customStyle="1" w:styleId="587">
    <w:name w:val="Char Char Char Char Char Char Char Char1"/>
    <w:basedOn w:val="1"/>
    <w:qFormat/>
    <w:uiPriority w:val="0"/>
    <w:pPr>
      <w:tabs>
        <w:tab w:val="left" w:pos="360"/>
      </w:tabs>
    </w:pPr>
    <w:rPr>
      <w:sz w:val="24"/>
      <w:szCs w:val="20"/>
    </w:rPr>
  </w:style>
  <w:style w:type="paragraph" w:customStyle="1" w:styleId="588">
    <w:name w:val="Char Char Char 字元 字元"/>
    <w:basedOn w:val="1"/>
    <w:qFormat/>
    <w:uiPriority w:val="0"/>
    <w:pPr>
      <w:adjustRightInd/>
      <w:spacing w:line="360" w:lineRule="auto"/>
      <w:ind w:firstLine="200" w:firstLineChars="200"/>
    </w:pPr>
    <w:rPr>
      <w:szCs w:val="20"/>
    </w:rPr>
  </w:style>
  <w:style w:type="paragraph" w:customStyle="1" w:styleId="589">
    <w:name w:val="xl70"/>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590">
    <w:name w:val="Char Char Char Char Char Char Char"/>
    <w:basedOn w:val="1"/>
    <w:qFormat/>
    <w:uiPriority w:val="0"/>
    <w:rPr>
      <w:rFonts w:ascii="仿宋_GB2312" w:eastAsia="仿宋_GB2312"/>
      <w:b/>
      <w:sz w:val="32"/>
      <w:szCs w:val="32"/>
    </w:rPr>
  </w:style>
  <w:style w:type="paragraph" w:customStyle="1" w:styleId="591">
    <w:name w:val="文章附标题"/>
    <w:basedOn w:val="1"/>
    <w:qFormat/>
    <w:uiPriority w:val="0"/>
    <w:pPr>
      <w:autoSpaceDE w:val="0"/>
      <w:autoSpaceDN w:val="0"/>
      <w:spacing w:before="187" w:after="175" w:line="374" w:lineRule="atLeast"/>
      <w:ind w:firstLine="200" w:firstLineChars="200"/>
      <w:jc w:val="center"/>
    </w:pPr>
    <w:rPr>
      <w:color w:val="000000"/>
      <w:kern w:val="0"/>
      <w:sz w:val="36"/>
      <w:szCs w:val="36"/>
    </w:rPr>
  </w:style>
  <w:style w:type="paragraph" w:customStyle="1" w:styleId="592">
    <w:name w:val="a2"/>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593">
    <w:name w:val="样式 标题 22h2L1 Heading 2H2sect 1.2H21sect 1.21H22sect 1.2..."/>
    <w:basedOn w:val="3"/>
    <w:next w:val="1"/>
    <w:qFormat/>
    <w:uiPriority w:val="0"/>
    <w:pPr>
      <w:tabs>
        <w:tab w:val="left" w:pos="425"/>
        <w:tab w:val="clear" w:pos="432"/>
      </w:tabs>
      <w:spacing w:before="260" w:after="260" w:line="415" w:lineRule="auto"/>
      <w:ind w:left="425" w:hanging="425"/>
    </w:pPr>
    <w:rPr>
      <w:rFonts w:ascii="微软雅黑" w:hAnsi="微软雅黑" w:eastAsia="微软雅黑"/>
      <w:lang w:val="en-US"/>
    </w:rPr>
  </w:style>
  <w:style w:type="paragraph" w:customStyle="1" w:styleId="594">
    <w:name w:val="样式6"/>
    <w:basedOn w:val="35"/>
    <w:qFormat/>
    <w:uiPriority w:val="0"/>
    <w:pPr>
      <w:spacing w:line="460" w:lineRule="exact"/>
      <w:outlineLvl w:val="2"/>
    </w:pPr>
    <w:rPr>
      <w:rFonts w:ascii="仿宋_GB2312" w:hAnsi="宋体" w:eastAsia="仿宋_GB2312"/>
      <w:b/>
      <w:bCs/>
      <w:sz w:val="24"/>
      <w:szCs w:val="24"/>
    </w:rPr>
  </w:style>
  <w:style w:type="paragraph" w:customStyle="1" w:styleId="595">
    <w:name w:val="批注框文本 Char Char"/>
    <w:basedOn w:val="1"/>
    <w:qFormat/>
    <w:uiPriority w:val="0"/>
    <w:pPr>
      <w:adjustRightInd/>
    </w:pPr>
    <w:rPr>
      <w:sz w:val="18"/>
      <w:szCs w:val="20"/>
    </w:rPr>
  </w:style>
  <w:style w:type="paragraph" w:customStyle="1" w:styleId="596">
    <w:name w:val="封面华为技术"/>
    <w:basedOn w:val="1"/>
    <w:qFormat/>
    <w:uiPriority w:val="0"/>
    <w:pPr>
      <w:autoSpaceDE w:val="0"/>
      <w:autoSpaceDN w:val="0"/>
      <w:spacing w:line="360" w:lineRule="auto"/>
      <w:ind w:firstLine="200" w:firstLineChars="200"/>
      <w:jc w:val="center"/>
    </w:pPr>
    <w:rPr>
      <w:rFonts w:ascii="Arial" w:hAnsi="Arial" w:eastAsia="黑体"/>
      <w:kern w:val="0"/>
      <w:sz w:val="32"/>
      <w:szCs w:val="32"/>
    </w:rPr>
  </w:style>
  <w:style w:type="paragraph" w:customStyle="1" w:styleId="597">
    <w:name w:val="xl3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598">
    <w:name w:val="Char Char11 Char Char Char Char Char Char Char Char Char Char Char Char Char"/>
    <w:basedOn w:val="1"/>
    <w:qFormat/>
    <w:uiPriority w:val="0"/>
    <w:pPr>
      <w:adjustRightInd/>
      <w:spacing w:line="360" w:lineRule="auto"/>
    </w:pPr>
    <w:rPr>
      <w:rFonts w:ascii="Arial" w:hAnsi="Arial" w:eastAsia="黑体"/>
      <w:snapToGrid w:val="0"/>
      <w:kern w:val="0"/>
      <w:sz w:val="20"/>
      <w:szCs w:val="21"/>
    </w:rPr>
  </w:style>
  <w:style w:type="paragraph" w:customStyle="1" w:styleId="599">
    <w:name w:val="gjt_2"/>
    <w:next w:val="1"/>
    <w:qFormat/>
    <w:uiPriority w:val="0"/>
    <w:pPr>
      <w:keepNext/>
      <w:keepLines/>
      <w:widowControl w:val="0"/>
      <w:spacing w:before="260" w:after="260"/>
      <w:jc w:val="both"/>
      <w:outlineLvl w:val="6"/>
    </w:pPr>
    <w:rPr>
      <w:rFonts w:ascii="Arial" w:hAnsi="Arial" w:eastAsia="黑体" w:cs="Arial"/>
      <w:b/>
      <w:bCs/>
      <w:color w:val="000000"/>
      <w:kern w:val="2"/>
      <w:sz w:val="32"/>
      <w:szCs w:val="32"/>
      <w:u w:color="000000"/>
      <w:lang w:val="en-US" w:eastAsia="zh-CN" w:bidi="ar-SA"/>
    </w:rPr>
  </w:style>
  <w:style w:type="paragraph" w:customStyle="1" w:styleId="600">
    <w:name w:val="索引 11"/>
    <w:basedOn w:val="1"/>
    <w:next w:val="1"/>
    <w:qFormat/>
    <w:uiPriority w:val="99"/>
    <w:pPr>
      <w:adjustRightInd/>
      <w:spacing w:line="360" w:lineRule="auto"/>
    </w:pPr>
    <w:rPr>
      <w:rFonts w:ascii="仿宋_GB2312" w:eastAsia="仿宋_GB2312"/>
      <w:sz w:val="24"/>
      <w:szCs w:val="20"/>
    </w:rPr>
  </w:style>
  <w:style w:type="paragraph" w:customStyle="1" w:styleId="601">
    <w:name w:val="xl6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02">
    <w:name w:val="样式"/>
    <w:basedOn w:val="1"/>
    <w:qFormat/>
    <w:uiPriority w:val="0"/>
    <w:pPr>
      <w:autoSpaceDE w:val="0"/>
      <w:autoSpaceDN w:val="0"/>
      <w:snapToGrid w:val="0"/>
      <w:spacing w:before="120" w:after="120" w:line="360" w:lineRule="auto"/>
    </w:pPr>
    <w:rPr>
      <w:rFonts w:ascii="宋体"/>
      <w:sz w:val="24"/>
      <w:szCs w:val="20"/>
    </w:rPr>
  </w:style>
  <w:style w:type="paragraph" w:customStyle="1" w:styleId="603">
    <w:name w:val="正文文字缩进项目"/>
    <w:basedOn w:val="25"/>
    <w:qFormat/>
    <w:uiPriority w:val="0"/>
    <w:pPr>
      <w:tabs>
        <w:tab w:val="left" w:pos="840"/>
      </w:tabs>
      <w:adjustRightInd/>
      <w:spacing w:after="120" w:line="240" w:lineRule="auto"/>
      <w:ind w:hanging="420" w:firstLineChars="0"/>
    </w:pPr>
    <w:rPr>
      <w:rFonts w:ascii="Tahoma" w:hAnsi="Tahoma"/>
      <w:sz w:val="22"/>
      <w:szCs w:val="20"/>
    </w:rPr>
  </w:style>
  <w:style w:type="paragraph" w:customStyle="1" w:styleId="604">
    <w:name w:val="文档正文"/>
    <w:basedOn w:val="1"/>
    <w:qFormat/>
    <w:uiPriority w:val="0"/>
    <w:pPr>
      <w:spacing w:line="480" w:lineRule="atLeast"/>
      <w:ind w:firstLine="567"/>
      <w:textAlignment w:val="baseline"/>
    </w:pPr>
    <w:rPr>
      <w:kern w:val="0"/>
      <w:sz w:val="24"/>
      <w:szCs w:val="20"/>
    </w:rPr>
  </w:style>
  <w:style w:type="paragraph" w:customStyle="1" w:styleId="605">
    <w:name w:val="正文文字表格居中"/>
    <w:basedOn w:val="1"/>
    <w:next w:val="58"/>
    <w:qFormat/>
    <w:uiPriority w:val="0"/>
    <w:pPr>
      <w:snapToGrid w:val="0"/>
      <w:spacing w:line="360" w:lineRule="auto"/>
    </w:pPr>
    <w:rPr>
      <w:rFonts w:ascii="宋体"/>
      <w:b/>
      <w:sz w:val="24"/>
      <w:szCs w:val="20"/>
    </w:rPr>
  </w:style>
  <w:style w:type="paragraph" w:customStyle="1" w:styleId="606">
    <w:name w:val="规划正文"/>
    <w:basedOn w:val="1"/>
    <w:qFormat/>
    <w:uiPriority w:val="0"/>
    <w:pPr>
      <w:adjustRightInd/>
      <w:spacing w:before="312" w:beforeLines="100" w:line="360" w:lineRule="auto"/>
      <w:jc w:val="left"/>
    </w:pPr>
    <w:rPr>
      <w:rFonts w:ascii="Arial" w:hAnsi="Arial" w:eastAsia="仿宋_GB2312"/>
      <w:bCs/>
      <w:sz w:val="28"/>
    </w:rPr>
  </w:style>
  <w:style w:type="paragraph" w:customStyle="1" w:styleId="607">
    <w:name w:val="小节"/>
    <w:basedOn w:val="4"/>
    <w:qFormat/>
    <w:uiPriority w:val="0"/>
    <w:pPr>
      <w:adjustRightInd/>
      <w:spacing w:before="200" w:after="200" w:line="560" w:lineRule="exact"/>
      <w:jc w:val="left"/>
    </w:pPr>
    <w:rPr>
      <w:rFonts w:ascii="宋体" w:hAnsi="宋体"/>
      <w:bCs w:val="0"/>
      <w:color w:val="000000"/>
      <w:spacing w:val="10"/>
      <w:kern w:val="24"/>
      <w:sz w:val="28"/>
    </w:rPr>
  </w:style>
  <w:style w:type="paragraph" w:customStyle="1" w:styleId="608">
    <w:name w:val="Plain Text1"/>
    <w:basedOn w:val="1"/>
    <w:qFormat/>
    <w:uiPriority w:val="7"/>
    <w:pPr>
      <w:adjustRightInd/>
    </w:pPr>
    <w:rPr>
      <w:rFonts w:ascii="宋体" w:hAnsi="Courier New"/>
    </w:rPr>
  </w:style>
  <w:style w:type="paragraph" w:customStyle="1" w:styleId="609">
    <w:name w:val="Char3"/>
    <w:basedOn w:val="1"/>
    <w:qFormat/>
    <w:uiPriority w:val="0"/>
    <w:pPr>
      <w:adjustRightInd/>
    </w:pPr>
    <w:rPr>
      <w:rFonts w:ascii="仿宋_GB2312" w:eastAsia="仿宋_GB2312"/>
      <w:b/>
      <w:sz w:val="32"/>
      <w:szCs w:val="32"/>
    </w:rPr>
  </w:style>
  <w:style w:type="paragraph" w:customStyle="1" w:styleId="610">
    <w:name w:val="xl2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11">
    <w:name w:val="ÕýÎÄÊ×ÐÐËõ½ø"/>
    <w:basedOn w:val="1"/>
    <w:qFormat/>
    <w:uiPriority w:val="0"/>
    <w:pPr>
      <w:widowControl/>
      <w:overflowPunct w:val="0"/>
      <w:autoSpaceDE w:val="0"/>
      <w:autoSpaceDN w:val="0"/>
      <w:spacing w:line="360" w:lineRule="auto"/>
      <w:ind w:left="1134"/>
      <w:textAlignment w:val="baseline"/>
    </w:pPr>
    <w:rPr>
      <w:rFonts w:eastAsia="Times New Roman"/>
      <w:kern w:val="0"/>
      <w:szCs w:val="20"/>
    </w:rPr>
  </w:style>
  <w:style w:type="paragraph" w:customStyle="1" w:styleId="612">
    <w:name w:val="标题2"/>
    <w:basedOn w:val="3"/>
    <w:next w:val="1"/>
    <w:qFormat/>
    <w:uiPriority w:val="0"/>
    <w:pPr>
      <w:tabs>
        <w:tab w:val="left" w:pos="578"/>
        <w:tab w:val="left" w:pos="900"/>
        <w:tab w:val="left" w:pos="1440"/>
      </w:tabs>
      <w:ind w:left="1440" w:hanging="360"/>
    </w:pPr>
    <w:rPr>
      <w:rFonts w:ascii="仿宋" w:eastAsia="仿宋" w:cs="宋体"/>
      <w:bCs w:val="0"/>
      <w:szCs w:val="28"/>
    </w:rPr>
  </w:style>
  <w:style w:type="paragraph" w:customStyle="1" w:styleId="613">
    <w:name w:val="List Paragraph1"/>
    <w:basedOn w:val="1"/>
    <w:qFormat/>
    <w:uiPriority w:val="0"/>
    <w:pPr>
      <w:spacing w:line="360" w:lineRule="auto"/>
      <w:ind w:firstLine="200" w:firstLineChars="200"/>
    </w:pPr>
    <w:rPr>
      <w:rFonts w:eastAsia="楷体_GB2312" w:cs="Lucida Sans"/>
      <w:sz w:val="24"/>
    </w:rPr>
  </w:style>
  <w:style w:type="paragraph" w:customStyle="1" w:styleId="614">
    <w:name w:val="样式 标题 3标题 3 Char第二层条h33Bold Headbh章标题1小标题level_3PIM 3..."/>
    <w:basedOn w:val="4"/>
    <w:qFormat/>
    <w:uiPriority w:val="0"/>
    <w:pPr>
      <w:snapToGrid w:val="0"/>
      <w:spacing w:before="0" w:after="0" w:line="360" w:lineRule="auto"/>
    </w:pPr>
    <w:rPr>
      <w:rFonts w:ascii="黑体" w:hAnsi="宋体" w:eastAsia="黑体" w:cs="宋体"/>
      <w:b w:val="0"/>
      <w:bCs w:val="0"/>
      <w:color w:val="000000"/>
      <w:kern w:val="0"/>
      <w:sz w:val="28"/>
      <w:szCs w:val="20"/>
    </w:rPr>
  </w:style>
  <w:style w:type="paragraph" w:customStyle="1" w:styleId="615">
    <w:name w:val="xl2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16">
    <w:name w:val="样式 小四 首行缩进:  0.74 厘米 行距: 1.5 倍行距"/>
    <w:basedOn w:val="1"/>
    <w:qFormat/>
    <w:uiPriority w:val="0"/>
    <w:pPr>
      <w:adjustRightInd/>
      <w:spacing w:before="100" w:beforeAutospacing="1" w:after="100" w:afterAutospacing="1" w:line="300" w:lineRule="auto"/>
      <w:ind w:firstLine="480" w:firstLineChars="200"/>
    </w:pPr>
    <w:rPr>
      <w:rFonts w:ascii="宋体" w:hAnsi="宋体" w:eastAsia="微软雅黑"/>
      <w:sz w:val="24"/>
    </w:rPr>
  </w:style>
  <w:style w:type="paragraph" w:customStyle="1" w:styleId="617">
    <w:name w:val="Char3 Char Char Char"/>
    <w:basedOn w:val="1"/>
    <w:qFormat/>
    <w:uiPriority w:val="0"/>
    <w:pPr>
      <w:widowControl/>
      <w:adjustRightInd/>
      <w:spacing w:after="160" w:line="240" w:lineRule="exact"/>
      <w:jc w:val="left"/>
    </w:pPr>
    <w:rPr>
      <w:szCs w:val="20"/>
    </w:rPr>
  </w:style>
  <w:style w:type="paragraph" w:customStyle="1" w:styleId="618">
    <w:name w:val="表格标题2"/>
    <w:basedOn w:val="619"/>
    <w:qFormat/>
    <w:uiPriority w:val="0"/>
    <w:rPr>
      <w:b/>
    </w:rPr>
  </w:style>
  <w:style w:type="paragraph" w:customStyle="1" w:styleId="619">
    <w:name w:val="表格内文"/>
    <w:basedOn w:val="1"/>
    <w:qFormat/>
    <w:uiPriority w:val="0"/>
    <w:pPr>
      <w:adjustRightInd/>
      <w:spacing w:line="360" w:lineRule="auto"/>
    </w:pPr>
    <w:rPr>
      <w:rFonts w:ascii="宋体" w:hAnsi="宋体" w:cs="宋体"/>
      <w:color w:val="000000"/>
      <w:szCs w:val="20"/>
    </w:rPr>
  </w:style>
  <w:style w:type="paragraph" w:customStyle="1" w:styleId="620">
    <w:name w:val="Char Char Char Char Char Char Char Char Char Char2"/>
    <w:basedOn w:val="1"/>
    <w:qFormat/>
    <w:uiPriority w:val="0"/>
    <w:rPr>
      <w:rFonts w:ascii="仿宋_GB2312" w:eastAsia="仿宋_GB2312"/>
      <w:b/>
      <w:sz w:val="32"/>
      <w:szCs w:val="32"/>
    </w:rPr>
  </w:style>
  <w:style w:type="paragraph" w:customStyle="1" w:styleId="621">
    <w:name w:val="正文，首行缩进:  2 字符"/>
    <w:qFormat/>
    <w:uiPriority w:val="0"/>
    <w:pPr>
      <w:spacing w:line="360" w:lineRule="auto"/>
      <w:ind w:firstLine="480" w:firstLineChars="200"/>
    </w:pPr>
    <w:rPr>
      <w:rFonts w:ascii="Arial" w:hAnsi="Arial" w:eastAsia="仿宋_GB2312" w:cs="Times New Roman"/>
      <w:kern w:val="2"/>
      <w:sz w:val="24"/>
      <w:szCs w:val="24"/>
      <w:lang w:val="en-US" w:eastAsia="zh-CN" w:bidi="ar-SA"/>
    </w:rPr>
  </w:style>
  <w:style w:type="paragraph" w:customStyle="1" w:styleId="622">
    <w:name w:val="Char3 Char Char1"/>
    <w:basedOn w:val="1"/>
    <w:qFormat/>
    <w:uiPriority w:val="6"/>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623">
    <w:name w:val="Char Char11 Char Char Char Char Char Char Char Char Char11"/>
    <w:basedOn w:val="1"/>
    <w:qFormat/>
    <w:uiPriority w:val="0"/>
    <w:pPr>
      <w:spacing w:line="360" w:lineRule="auto"/>
    </w:pPr>
    <w:rPr>
      <w:szCs w:val="20"/>
    </w:rPr>
  </w:style>
  <w:style w:type="paragraph" w:customStyle="1" w:styleId="624">
    <w:name w:val="正文 大标"/>
    <w:basedOn w:val="1"/>
    <w:qFormat/>
    <w:uiPriority w:val="0"/>
    <w:pPr>
      <w:tabs>
        <w:tab w:val="left" w:pos="0"/>
      </w:tabs>
      <w:adjustRightInd/>
      <w:spacing w:line="300" w:lineRule="auto"/>
      <w:ind w:left="1021"/>
    </w:pPr>
    <w:rPr>
      <w:rFonts w:ascii="仿宋" w:hAnsi="Calibri" w:eastAsia="仿宋"/>
      <w:sz w:val="24"/>
      <w:szCs w:val="20"/>
    </w:rPr>
  </w:style>
  <w:style w:type="paragraph" w:customStyle="1" w:styleId="625">
    <w:name w:val="样式  + 首行缩进:  2 字符"/>
    <w:basedOn w:val="1"/>
    <w:qFormat/>
    <w:uiPriority w:val="0"/>
    <w:pPr>
      <w:adjustRightInd/>
      <w:spacing w:before="60" w:after="60" w:line="360" w:lineRule="auto"/>
      <w:ind w:firstLine="200" w:firstLineChars="200"/>
    </w:pPr>
    <w:rPr>
      <w:sz w:val="28"/>
      <w:szCs w:val="20"/>
    </w:rPr>
  </w:style>
  <w:style w:type="paragraph" w:customStyle="1" w:styleId="626">
    <w:name w:val="MM Topic 1"/>
    <w:basedOn w:val="2"/>
    <w:qFormat/>
    <w:uiPriority w:val="0"/>
    <w:pPr>
      <w:tabs>
        <w:tab w:val="left" w:pos="840"/>
      </w:tabs>
      <w:adjustRightInd/>
      <w:ind w:left="840" w:hanging="420"/>
    </w:pPr>
  </w:style>
  <w:style w:type="paragraph" w:customStyle="1" w:styleId="627">
    <w:name w:val="样式 标题 2标题2H2Heading 2 HiddenHeading 2 CCBSheading 22nd lev..."/>
    <w:basedOn w:val="3"/>
    <w:qFormat/>
    <w:uiPriority w:val="0"/>
    <w:pPr>
      <w:widowControl/>
      <w:spacing w:before="260" w:after="260" w:line="416" w:lineRule="auto"/>
      <w:ind w:left="0" w:firstLine="0"/>
    </w:pPr>
    <w:rPr>
      <w:rFonts w:ascii="Arial" w:hAnsi="Arial" w:eastAsia="黑体"/>
      <w:sz w:val="30"/>
      <w:szCs w:val="21"/>
    </w:rPr>
  </w:style>
  <w:style w:type="paragraph" w:customStyle="1" w:styleId="628">
    <w:name w:val="文本正文 Char"/>
    <w:basedOn w:val="1"/>
    <w:qFormat/>
    <w:uiPriority w:val="0"/>
    <w:pPr>
      <w:spacing w:line="360" w:lineRule="auto"/>
      <w:ind w:firstLine="200" w:firstLineChars="200"/>
    </w:pPr>
    <w:rPr>
      <w:kern w:val="0"/>
      <w:sz w:val="24"/>
      <w:szCs w:val="20"/>
    </w:rPr>
  </w:style>
  <w:style w:type="paragraph" w:customStyle="1" w:styleId="629">
    <w:name w:val="表格"/>
    <w:basedOn w:val="1"/>
    <w:qFormat/>
    <w:uiPriority w:val="0"/>
    <w:pPr>
      <w:snapToGrid w:val="0"/>
      <w:ind w:firstLine="42" w:firstLineChars="21"/>
    </w:pPr>
    <w:rPr>
      <w:rFonts w:ascii="宋体" w:hAnsi="宋体"/>
      <w:kern w:val="0"/>
      <w:sz w:val="20"/>
      <w:szCs w:val="20"/>
    </w:rPr>
  </w:style>
  <w:style w:type="paragraph" w:customStyle="1" w:styleId="630">
    <w:name w:val="标书标题4"/>
    <w:basedOn w:val="6"/>
    <w:qFormat/>
    <w:uiPriority w:val="0"/>
    <w:pPr>
      <w:keepLines w:val="0"/>
      <w:snapToGrid w:val="0"/>
      <w:spacing w:before="0" w:after="0" w:line="300" w:lineRule="auto"/>
    </w:pPr>
    <w:rPr>
      <w:rFonts w:ascii="Arial Narrow" w:hAnsi="Arial Narrow" w:eastAsia="仿宋_GB2312"/>
      <w:bCs w:val="0"/>
      <w:color w:val="000000"/>
      <w:kern w:val="0"/>
      <w:szCs w:val="32"/>
      <w:lang w:val="en-US"/>
    </w:rPr>
  </w:style>
  <w:style w:type="paragraph" w:customStyle="1" w:styleId="631">
    <w:name w:val="插图题注"/>
    <w:next w:val="1"/>
    <w:qFormat/>
    <w:uiPriority w:val="0"/>
    <w:pPr>
      <w:tabs>
        <w:tab w:val="left" w:pos="3780"/>
      </w:tabs>
      <w:spacing w:after="312" w:afterLines="100"/>
      <w:ind w:left="1089" w:hanging="369"/>
      <w:jc w:val="center"/>
    </w:pPr>
    <w:rPr>
      <w:rFonts w:ascii="Arial" w:hAnsi="Arial" w:eastAsia="宋体" w:cs="Times New Roman"/>
      <w:sz w:val="18"/>
      <w:szCs w:val="18"/>
      <w:lang w:val="en-US" w:eastAsia="zh-CN" w:bidi="ar-SA"/>
    </w:rPr>
  </w:style>
  <w:style w:type="paragraph" w:customStyle="1" w:styleId="632">
    <w:name w:val="xl9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633">
    <w:name w:val="表格项目符号 2"/>
    <w:basedOn w:val="26"/>
    <w:qFormat/>
    <w:uiPriority w:val="0"/>
    <w:pPr>
      <w:tabs>
        <w:tab w:val="left" w:pos="624"/>
      </w:tabs>
      <w:autoSpaceDE/>
      <w:autoSpaceDN/>
      <w:adjustRightInd/>
      <w:snapToGrid w:val="0"/>
      <w:spacing w:line="300" w:lineRule="auto"/>
      <w:ind w:left="623" w:hanging="374"/>
      <w:jc w:val="both"/>
    </w:pPr>
    <w:rPr>
      <w:rFonts w:ascii="Times New Roman" w:hAnsi="Times New Roman"/>
      <w:color w:val="auto"/>
      <w:kern w:val="2"/>
      <w:sz w:val="21"/>
      <w:szCs w:val="24"/>
    </w:rPr>
  </w:style>
  <w:style w:type="paragraph" w:customStyle="1" w:styleId="634">
    <w:name w:val="EB_表格"/>
    <w:basedOn w:val="1"/>
    <w:qFormat/>
    <w:uiPriority w:val="0"/>
    <w:pPr>
      <w:adjustRightInd/>
      <w:spacing w:line="300" w:lineRule="auto"/>
      <w:jc w:val="center"/>
    </w:pPr>
  </w:style>
  <w:style w:type="paragraph" w:customStyle="1" w:styleId="635">
    <w:name w:val="_Style 6"/>
    <w:basedOn w:val="1"/>
    <w:qFormat/>
    <w:uiPriority w:val="34"/>
    <w:pPr>
      <w:adjustRightInd/>
      <w:ind w:firstLine="420" w:firstLineChars="200"/>
    </w:pPr>
    <w:rPr>
      <w:rFonts w:eastAsia="仿宋_GB2312"/>
      <w:sz w:val="28"/>
    </w:rPr>
  </w:style>
  <w:style w:type="paragraph" w:customStyle="1" w:styleId="636">
    <w:name w:val="zTableCellBody"/>
    <w:basedOn w:val="1"/>
    <w:qFormat/>
    <w:uiPriority w:val="0"/>
    <w:pPr>
      <w:keepNext/>
      <w:keepLines/>
      <w:widowControl/>
      <w:adjustRightInd/>
      <w:spacing w:line="320" w:lineRule="exact"/>
      <w:ind w:firstLine="200" w:firstLineChars="200"/>
      <w:jc w:val="left"/>
    </w:pPr>
    <w:rPr>
      <w:rFonts w:ascii="Arial" w:hAnsi="Arial"/>
      <w:kern w:val="0"/>
      <w:sz w:val="24"/>
      <w:lang w:eastAsia="en-US"/>
    </w:rPr>
  </w:style>
  <w:style w:type="paragraph" w:customStyle="1" w:styleId="637">
    <w:name w:val="button"/>
    <w:basedOn w:val="1"/>
    <w:qFormat/>
    <w:uiPriority w:val="0"/>
    <w:pPr>
      <w:widowControl/>
      <w:spacing w:before="100" w:beforeAutospacing="1" w:after="100" w:afterAutospacing="1"/>
      <w:jc w:val="left"/>
    </w:pPr>
    <w:rPr>
      <w:rFonts w:ascii="Arial Unicode MS" w:hAnsi="Arial Unicode MS"/>
      <w:color w:val="000000"/>
      <w:kern w:val="0"/>
      <w:sz w:val="24"/>
    </w:rPr>
  </w:style>
  <w:style w:type="paragraph" w:customStyle="1" w:styleId="638">
    <w:name w:val="!大节"/>
    <w:basedOn w:val="3"/>
    <w:qFormat/>
    <w:uiPriority w:val="0"/>
    <w:pPr>
      <w:spacing w:before="260" w:after="260" w:line="415" w:lineRule="auto"/>
      <w:ind w:left="420" w:hanging="420"/>
    </w:pPr>
    <w:rPr>
      <w:rFonts w:ascii="Arial" w:hAnsi="Arial" w:eastAsia="微软雅黑"/>
      <w:lang w:val="en-US"/>
    </w:rPr>
  </w:style>
  <w:style w:type="paragraph" w:customStyle="1" w:styleId="639">
    <w:name w:val="正文文本 22"/>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640">
    <w:name w:val="正文表标题"/>
    <w:next w:val="641"/>
    <w:qFormat/>
    <w:uiPriority w:val="0"/>
    <w:pPr>
      <w:tabs>
        <w:tab w:val="left" w:pos="840"/>
      </w:tabs>
      <w:ind w:left="840" w:hanging="420"/>
      <w:jc w:val="center"/>
    </w:pPr>
    <w:rPr>
      <w:rFonts w:ascii="黑体" w:hAnsi="Times New Roman" w:eastAsia="黑体" w:cs="Times New Roman"/>
      <w:sz w:val="21"/>
      <w:lang w:val="en-US" w:eastAsia="zh-CN" w:bidi="ar-SA"/>
    </w:rPr>
  </w:style>
  <w:style w:type="paragraph" w:customStyle="1" w:styleId="641">
    <w:name w:val="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642">
    <w:name w:val="Char Char Char Char Char Char"/>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643">
    <w:name w:val="trademark"/>
    <w:qFormat/>
    <w:uiPriority w:val="0"/>
    <w:pPr>
      <w:spacing w:after="60"/>
    </w:pPr>
    <w:rPr>
      <w:rFonts w:ascii="Futura Bk" w:hAnsi="Futura Bk" w:eastAsia="宋体" w:cs="Times New Roman"/>
      <w:sz w:val="15"/>
      <w:lang w:val="en-US" w:eastAsia="en-US" w:bidi="ar-SA"/>
    </w:rPr>
  </w:style>
  <w:style w:type="paragraph" w:customStyle="1" w:styleId="644">
    <w:name w:val="Bullet with text 4"/>
    <w:basedOn w:val="1"/>
    <w:qFormat/>
    <w:uiPriority w:val="0"/>
    <w:pPr>
      <w:widowControl/>
      <w:tabs>
        <w:tab w:val="left" w:pos="1440"/>
      </w:tabs>
      <w:adjustRightInd/>
      <w:ind w:left="1440" w:hanging="360" w:firstLineChars="200"/>
      <w:jc w:val="left"/>
    </w:pPr>
    <w:rPr>
      <w:rFonts w:ascii="Arial" w:hAnsi="Arial"/>
      <w:kern w:val="0"/>
      <w:sz w:val="20"/>
      <w:szCs w:val="20"/>
      <w:lang w:val="en-GB" w:eastAsia="en-US"/>
    </w:rPr>
  </w:style>
  <w:style w:type="paragraph" w:customStyle="1" w:styleId="645">
    <w:name w:val="Char Char1 Char Char Char Char Char Char1"/>
    <w:basedOn w:val="1"/>
    <w:qFormat/>
    <w:uiPriority w:val="0"/>
    <w:rPr>
      <w:rFonts w:ascii="仿宋_GB2312" w:eastAsia="仿宋_GB2312"/>
      <w:b/>
      <w:sz w:val="32"/>
      <w:szCs w:val="20"/>
    </w:rPr>
  </w:style>
  <w:style w:type="paragraph" w:customStyle="1" w:styleId="646">
    <w:name w:val="大汉方案正文"/>
    <w:basedOn w:val="1"/>
    <w:qFormat/>
    <w:uiPriority w:val="0"/>
    <w:pPr>
      <w:adjustRightInd/>
      <w:spacing w:line="360" w:lineRule="auto"/>
      <w:ind w:firstLine="200" w:firstLineChars="200"/>
    </w:pPr>
    <w:rPr>
      <w:rFonts w:ascii="Arial" w:hAnsi="Arial"/>
      <w:sz w:val="24"/>
      <w:szCs w:val="20"/>
    </w:rPr>
  </w:style>
  <w:style w:type="paragraph" w:customStyle="1" w:styleId="647">
    <w:name w:val="Char1 Char Char Char1"/>
    <w:basedOn w:val="1"/>
    <w:qFormat/>
    <w:uiPriority w:val="0"/>
    <w:pPr>
      <w:adjustRightInd/>
      <w:ind w:firstLine="200" w:firstLineChars="200"/>
    </w:pPr>
    <w:rPr>
      <w:rFonts w:ascii="Tahoma" w:hAnsi="Tahoma"/>
      <w:sz w:val="24"/>
      <w:szCs w:val="20"/>
    </w:rPr>
  </w:style>
  <w:style w:type="paragraph" w:customStyle="1" w:styleId="648">
    <w:name w:val="a1"/>
    <w:basedOn w:val="1"/>
    <w:qFormat/>
    <w:uiPriority w:val="0"/>
    <w:pPr>
      <w:widowControl/>
      <w:spacing w:line="300" w:lineRule="atLeast"/>
      <w:jc w:val="left"/>
    </w:pPr>
    <w:rPr>
      <w:rFonts w:ascii="宋体" w:hAnsi="宋体"/>
      <w:kern w:val="0"/>
      <w:sz w:val="18"/>
      <w:szCs w:val="20"/>
    </w:rPr>
  </w:style>
  <w:style w:type="paragraph" w:customStyle="1" w:styleId="649">
    <w:name w:val="样式7"/>
    <w:basedOn w:val="650"/>
    <w:next w:val="1"/>
    <w:qFormat/>
    <w:uiPriority w:val="0"/>
    <w:pPr>
      <w:spacing w:after="156" w:afterLines="50"/>
      <w:jc w:val="left"/>
      <w:outlineLvl w:val="3"/>
    </w:pPr>
    <w:rPr>
      <w:sz w:val="24"/>
      <w:szCs w:val="24"/>
    </w:rPr>
  </w:style>
  <w:style w:type="paragraph" w:customStyle="1" w:styleId="650">
    <w:name w:val="样式4"/>
    <w:basedOn w:val="1"/>
    <w:qFormat/>
    <w:uiPriority w:val="0"/>
    <w:pPr>
      <w:spacing w:line="360" w:lineRule="auto"/>
      <w:ind w:firstLine="420"/>
      <w:jc w:val="center"/>
      <w:outlineLvl w:val="2"/>
    </w:pPr>
    <w:rPr>
      <w:rFonts w:ascii="仿宋_GB2312" w:hAnsi="仿宋" w:eastAsia="仿宋_GB2312"/>
      <w:b/>
      <w:sz w:val="32"/>
      <w:szCs w:val="32"/>
    </w:rPr>
  </w:style>
  <w:style w:type="paragraph" w:customStyle="1" w:styleId="651">
    <w:name w:val="Char Char11 Char Char Char Char Char Char Char Char Char Char Char Char Char Char Char Char Char"/>
    <w:basedOn w:val="1"/>
    <w:qFormat/>
    <w:uiPriority w:val="0"/>
    <w:pPr>
      <w:adjustRightInd/>
      <w:spacing w:line="360" w:lineRule="auto"/>
    </w:pPr>
    <w:rPr>
      <w:rFonts w:ascii="Arial" w:hAnsi="Arial" w:eastAsia="黑体" w:cs="Arial"/>
      <w:snapToGrid w:val="0"/>
      <w:kern w:val="0"/>
      <w:szCs w:val="21"/>
    </w:rPr>
  </w:style>
  <w:style w:type="paragraph" w:customStyle="1" w:styleId="652">
    <w:name w:val="main"/>
    <w:basedOn w:val="1"/>
    <w:qFormat/>
    <w:uiPriority w:val="0"/>
    <w:pPr>
      <w:widowControl/>
      <w:adjustRightInd/>
      <w:spacing w:before="100" w:beforeAutospacing="1" w:after="100" w:afterAutospacing="1" w:line="320" w:lineRule="atLeast"/>
      <w:ind w:firstLine="200" w:firstLineChars="200"/>
      <w:jc w:val="left"/>
    </w:pPr>
    <w:rPr>
      <w:rFonts w:ascii="微软雅黑" w:hAnsi="微软雅黑" w:eastAsia="Arial Unicode MS" w:cs="Arial Unicode MS"/>
      <w:kern w:val="0"/>
      <w:sz w:val="23"/>
      <w:szCs w:val="23"/>
    </w:rPr>
  </w:style>
  <w:style w:type="paragraph" w:customStyle="1" w:styleId="653">
    <w:name w:val="样式 样式2 + 左侧:  1 字符 右侧:  1 字符"/>
    <w:basedOn w:val="461"/>
    <w:qFormat/>
    <w:uiPriority w:val="0"/>
    <w:pPr>
      <w:tabs>
        <w:tab w:val="clear" w:pos="2790"/>
        <w:tab w:val="clear" w:pos="4230"/>
      </w:tabs>
      <w:autoSpaceDE/>
      <w:autoSpaceDN/>
      <w:adjustRightInd/>
      <w:snapToGrid/>
      <w:ind w:firstLine="200" w:firstLineChars="200"/>
      <w:jc w:val="left"/>
      <w:outlineLvl w:val="9"/>
    </w:pPr>
    <w:rPr>
      <w:rFonts w:ascii="Times New Roman" w:hAnsi="Times New Roman" w:eastAsia="宋体" w:cs="宋体"/>
      <w:b w:val="0"/>
      <w:bCs w:val="0"/>
      <w:kern w:val="2"/>
      <w:sz w:val="24"/>
      <w:szCs w:val="20"/>
      <w:lang w:val="en-US"/>
    </w:rPr>
  </w:style>
  <w:style w:type="paragraph" w:customStyle="1" w:styleId="654">
    <w:name w:val="Char2 Char Char2"/>
    <w:basedOn w:val="1"/>
    <w:qFormat/>
    <w:uiPriority w:val="0"/>
    <w:pPr>
      <w:adjustRightInd/>
    </w:pPr>
    <w:rPr>
      <w:rFonts w:ascii="Tahoma" w:hAnsi="Tahoma"/>
      <w:sz w:val="24"/>
      <w:szCs w:val="20"/>
    </w:rPr>
  </w:style>
  <w:style w:type="paragraph" w:customStyle="1" w:styleId="655">
    <w:name w:val="Char1 Char Char Char"/>
    <w:basedOn w:val="1"/>
    <w:qFormat/>
    <w:uiPriority w:val="0"/>
    <w:pPr>
      <w:widowControl/>
      <w:snapToGrid w:val="0"/>
      <w:spacing w:before="120" w:after="160" w:line="360" w:lineRule="auto"/>
      <w:ind w:right="-360"/>
      <w:jc w:val="left"/>
    </w:pPr>
    <w:rPr>
      <w:rFonts w:ascii="Arial" w:hAnsi="Arial"/>
      <w:kern w:val="0"/>
      <w:sz w:val="24"/>
      <w:lang w:eastAsia="en-US"/>
    </w:rPr>
  </w:style>
  <w:style w:type="paragraph" w:customStyle="1" w:styleId="656">
    <w:name w:val="三级条标题"/>
    <w:basedOn w:val="657"/>
    <w:next w:val="641"/>
    <w:qFormat/>
    <w:uiPriority w:val="0"/>
    <w:pPr>
      <w:tabs>
        <w:tab w:val="left" w:pos="1260"/>
        <w:tab w:val="left" w:pos="1680"/>
        <w:tab w:val="left" w:pos="2100"/>
        <w:tab w:val="left" w:pos="2520"/>
      </w:tabs>
      <w:ind w:left="2520"/>
      <w:outlineLvl w:val="4"/>
    </w:pPr>
  </w:style>
  <w:style w:type="paragraph" w:customStyle="1" w:styleId="657">
    <w:name w:val="二级条标题"/>
    <w:basedOn w:val="658"/>
    <w:next w:val="641"/>
    <w:qFormat/>
    <w:uiPriority w:val="0"/>
    <w:pPr>
      <w:tabs>
        <w:tab w:val="left" w:pos="1260"/>
        <w:tab w:val="left" w:pos="1680"/>
        <w:tab w:val="left" w:pos="2100"/>
      </w:tabs>
      <w:ind w:left="0"/>
      <w:outlineLvl w:val="3"/>
    </w:pPr>
  </w:style>
  <w:style w:type="paragraph" w:customStyle="1" w:styleId="658">
    <w:name w:val="一级条标题"/>
    <w:basedOn w:val="659"/>
    <w:next w:val="641"/>
    <w:qFormat/>
    <w:uiPriority w:val="0"/>
    <w:pPr>
      <w:tabs>
        <w:tab w:val="left" w:pos="1260"/>
        <w:tab w:val="left" w:pos="1680"/>
      </w:tabs>
      <w:spacing w:before="0" w:beforeLines="0" w:after="0" w:afterLines="0"/>
      <w:ind w:left="1680"/>
      <w:outlineLvl w:val="2"/>
    </w:pPr>
  </w:style>
  <w:style w:type="paragraph" w:customStyle="1" w:styleId="659">
    <w:name w:val="章标题"/>
    <w:next w:val="641"/>
    <w:qFormat/>
    <w:uiPriority w:val="0"/>
    <w:pPr>
      <w:tabs>
        <w:tab w:val="left" w:pos="1260"/>
      </w:tabs>
      <w:spacing w:before="156" w:beforeLines="50" w:after="156" w:afterLines="50"/>
      <w:ind w:left="1260" w:hanging="420"/>
      <w:jc w:val="both"/>
      <w:outlineLvl w:val="1"/>
    </w:pPr>
    <w:rPr>
      <w:rFonts w:ascii="黑体" w:hAnsi="Times New Roman" w:eastAsia="黑体" w:cs="Times New Roman"/>
      <w:sz w:val="21"/>
      <w:lang w:val="en-US" w:eastAsia="zh-CN" w:bidi="ar-SA"/>
    </w:rPr>
  </w:style>
  <w:style w:type="paragraph" w:customStyle="1" w:styleId="660">
    <w:name w:val="数字标题2"/>
    <w:basedOn w:val="3"/>
    <w:next w:val="1"/>
    <w:qFormat/>
    <w:uiPriority w:val="0"/>
    <w:pPr>
      <w:tabs>
        <w:tab w:val="left" w:pos="480"/>
      </w:tabs>
      <w:ind w:left="480" w:hanging="480"/>
    </w:pPr>
    <w:rPr>
      <w:rFonts w:ascii="Times New Roman" w:eastAsia="宋体"/>
      <w:i/>
      <w:sz w:val="36"/>
      <w:szCs w:val="36"/>
      <w:lang w:val="en-US"/>
    </w:rPr>
  </w:style>
  <w:style w:type="paragraph" w:customStyle="1" w:styleId="661">
    <w:name w:val="tabletext"/>
    <w:basedOn w:val="1"/>
    <w:qFormat/>
    <w:uiPriority w:val="0"/>
    <w:pPr>
      <w:widowControl/>
      <w:spacing w:before="100" w:beforeAutospacing="1" w:after="100" w:afterAutospacing="1"/>
      <w:jc w:val="left"/>
    </w:pPr>
    <w:rPr>
      <w:rFonts w:ascii="宋体" w:hAnsi="宋体" w:cs="宋体"/>
      <w:kern w:val="0"/>
      <w:sz w:val="24"/>
    </w:rPr>
  </w:style>
  <w:style w:type="paragraph" w:customStyle="1" w:styleId="662">
    <w:name w:val="样式 标题 1Level 1 HeadPIM 1Section Headh1l11Heading 0Datash..."/>
    <w:basedOn w:val="2"/>
    <w:qFormat/>
    <w:uiPriority w:val="0"/>
    <w:pPr>
      <w:keepNext w:val="0"/>
      <w:keepLines w:val="0"/>
      <w:widowControl/>
      <w:overflowPunct w:val="0"/>
      <w:autoSpaceDE w:val="0"/>
      <w:autoSpaceDN w:val="0"/>
      <w:spacing w:before="0" w:after="100" w:line="360" w:lineRule="auto"/>
      <w:ind w:left="0" w:firstLine="0"/>
      <w:jc w:val="left"/>
      <w:textAlignment w:val="baseline"/>
    </w:pPr>
    <w:rPr>
      <w:rFonts w:ascii="宋体" w:hAnsi="宋体"/>
      <w:kern w:val="2"/>
      <w:sz w:val="24"/>
      <w:szCs w:val="20"/>
    </w:rPr>
  </w:style>
  <w:style w:type="paragraph" w:customStyle="1" w:styleId="663">
    <w:name w:val="xl2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664">
    <w:name w:val="样式 标题 1章节第一层h1H"/>
    <w:basedOn w:val="2"/>
    <w:qFormat/>
    <w:uiPriority w:val="0"/>
    <w:pPr>
      <w:keepNext w:val="0"/>
      <w:keepLines w:val="0"/>
      <w:autoSpaceDE w:val="0"/>
      <w:autoSpaceDN w:val="0"/>
      <w:spacing w:before="0" w:after="0" w:line="240" w:lineRule="auto"/>
      <w:ind w:left="0" w:firstLine="0"/>
      <w:jc w:val="left"/>
      <w:outlineLvl w:val="9"/>
    </w:pPr>
    <w:rPr>
      <w:kern w:val="0"/>
      <w:sz w:val="52"/>
      <w:szCs w:val="52"/>
      <w:lang w:val="zh-CN"/>
    </w:rPr>
  </w:style>
  <w:style w:type="paragraph" w:customStyle="1" w:styleId="665">
    <w:name w:val="xl30"/>
    <w:basedOn w:val="1"/>
    <w:qFormat/>
    <w:uiPriority w:val="0"/>
    <w:pPr>
      <w:widowControl/>
      <w:pBdr>
        <w:left w:val="single" w:color="auto" w:sz="4" w:space="0"/>
        <w:right w:val="single" w:color="auto" w:sz="4" w:space="0"/>
      </w:pBdr>
      <w:adjustRightInd/>
      <w:spacing w:before="100" w:beforeAutospacing="1" w:after="100" w:afterAutospacing="1"/>
      <w:jc w:val="center"/>
    </w:pPr>
    <w:rPr>
      <w:rFonts w:eastAsia="Arial Unicode MS"/>
      <w:kern w:val="0"/>
      <w:szCs w:val="21"/>
    </w:rPr>
  </w:style>
  <w:style w:type="paragraph" w:customStyle="1" w:styleId="666">
    <w:name w:val="正文 项目2"/>
    <w:basedOn w:val="667"/>
    <w:qFormat/>
    <w:uiPriority w:val="0"/>
    <w:pPr>
      <w:tabs>
        <w:tab w:val="left" w:pos="840"/>
      </w:tabs>
      <w:spacing w:after="0"/>
      <w:ind w:left="900"/>
    </w:pPr>
  </w:style>
  <w:style w:type="paragraph" w:customStyle="1" w:styleId="667">
    <w:name w:val="正文 项目"/>
    <w:basedOn w:val="1"/>
    <w:qFormat/>
    <w:uiPriority w:val="0"/>
    <w:pPr>
      <w:widowControl/>
      <w:tabs>
        <w:tab w:val="left" w:pos="840"/>
      </w:tabs>
      <w:spacing w:after="120" w:line="440" w:lineRule="exact"/>
      <w:ind w:left="840" w:hanging="420"/>
      <w:jc w:val="left"/>
    </w:pPr>
    <w:rPr>
      <w:rFonts w:ascii="仿宋_GB2312" w:hAnsi="仿宋_GB2312" w:eastAsia="仿宋_GB2312"/>
      <w:sz w:val="24"/>
      <w:szCs w:val="20"/>
    </w:rPr>
  </w:style>
  <w:style w:type="paragraph" w:customStyle="1" w:styleId="668">
    <w:name w:val="Body Text 2*"/>
    <w:basedOn w:val="1"/>
    <w:qFormat/>
    <w:uiPriority w:val="6"/>
    <w:pPr>
      <w:widowControl/>
      <w:adjustRightInd/>
      <w:ind w:left="720" w:hanging="720"/>
    </w:pPr>
    <w:rPr>
      <w:color w:val="000000"/>
      <w:kern w:val="0"/>
      <w:sz w:val="24"/>
      <w:szCs w:val="20"/>
      <w:lang w:val="en-GB"/>
    </w:rPr>
  </w:style>
  <w:style w:type="paragraph" w:customStyle="1" w:styleId="669">
    <w:name w:val="表1"/>
    <w:basedOn w:val="1"/>
    <w:qFormat/>
    <w:uiPriority w:val="0"/>
    <w:pPr>
      <w:tabs>
        <w:tab w:val="left" w:pos="703"/>
      </w:tabs>
      <w:adjustRightInd/>
      <w:spacing w:line="360" w:lineRule="auto"/>
      <w:ind w:left="703"/>
      <w:jc w:val="center"/>
    </w:pPr>
  </w:style>
  <w:style w:type="paragraph" w:customStyle="1" w:styleId="670">
    <w:name w:val="_Style 27"/>
    <w:qFormat/>
    <w:uiPriority w:val="1"/>
    <w:pPr>
      <w:widowControl w:val="0"/>
      <w:tabs>
        <w:tab w:val="left" w:pos="480"/>
      </w:tabs>
      <w:autoSpaceDE w:val="0"/>
      <w:autoSpaceDN w:val="0"/>
      <w:adjustRightInd w:val="0"/>
      <w:snapToGrid w:val="0"/>
    </w:pPr>
    <w:rPr>
      <w:rFonts w:ascii="Calibri" w:hAnsi="Calibri" w:eastAsia="宋体" w:cs="Times New Roman"/>
      <w:szCs w:val="24"/>
      <w:lang w:val="en-US" w:eastAsia="zh-CN" w:bidi="ar-SA"/>
    </w:rPr>
  </w:style>
  <w:style w:type="paragraph" w:customStyle="1" w:styleId="671">
    <w:name w:val="样式 样式 标题 4 + 非加粗 + (中文) 黑体 段前: 0 磅 段后: 0 磅 行距: 固定值 22 磅"/>
    <w:basedOn w:val="1"/>
    <w:qFormat/>
    <w:uiPriority w:val="0"/>
    <w:pPr>
      <w:keepNext/>
      <w:keepLines/>
      <w:adjustRightInd/>
      <w:spacing w:beforeLines="50" w:afterLines="50" w:line="500" w:lineRule="exact"/>
      <w:outlineLvl w:val="3"/>
    </w:pPr>
    <w:rPr>
      <w:rFonts w:ascii="Arial" w:hAnsi="Arial"/>
      <w:b/>
      <w:bCs/>
      <w:sz w:val="24"/>
    </w:rPr>
  </w:style>
  <w:style w:type="paragraph" w:customStyle="1" w:styleId="672">
    <w:name w:val="章正文"/>
    <w:basedOn w:val="1"/>
    <w:qFormat/>
    <w:uiPriority w:val="0"/>
    <w:pPr>
      <w:adjustRightInd/>
      <w:spacing w:before="156" w:beforeLines="50" w:after="120" w:line="300" w:lineRule="auto"/>
      <w:ind w:firstLine="480" w:firstLineChars="200"/>
    </w:pPr>
    <w:rPr>
      <w:rFonts w:ascii="Helvetica" w:hAnsi="Helvetica"/>
      <w:kern w:val="0"/>
      <w:sz w:val="24"/>
    </w:rPr>
  </w:style>
  <w:style w:type="paragraph" w:customStyle="1" w:styleId="673">
    <w:name w:val="2级标题"/>
    <w:basedOn w:val="674"/>
    <w:qFormat/>
    <w:uiPriority w:val="0"/>
    <w:pPr>
      <w:jc w:val="left"/>
      <w:outlineLvl w:val="1"/>
    </w:pPr>
    <w:rPr>
      <w:rFonts w:ascii="Times New Roman" w:hAnsi="Times New Roman" w:eastAsia="仿宋"/>
      <w:sz w:val="30"/>
    </w:rPr>
  </w:style>
  <w:style w:type="paragraph" w:customStyle="1" w:styleId="674">
    <w:name w:val="1级标题"/>
    <w:basedOn w:val="1"/>
    <w:qFormat/>
    <w:uiPriority w:val="0"/>
    <w:pPr>
      <w:adjustRightInd/>
      <w:spacing w:before="31" w:beforeLines="10" w:after="31" w:afterLines="10" w:line="360" w:lineRule="auto"/>
      <w:jc w:val="center"/>
      <w:outlineLvl w:val="0"/>
    </w:pPr>
    <w:rPr>
      <w:rFonts w:ascii="Calibri" w:hAnsi="Calibri"/>
      <w:b/>
      <w:sz w:val="44"/>
      <w:szCs w:val="22"/>
    </w:rPr>
  </w:style>
  <w:style w:type="paragraph" w:customStyle="1" w:styleId="675">
    <w:name w:val="正文 New New New New"/>
    <w:qFormat/>
    <w:uiPriority w:val="0"/>
    <w:pPr>
      <w:widowControl w:val="0"/>
      <w:jc w:val="both"/>
    </w:pPr>
    <w:rPr>
      <w:rFonts w:ascii="Times New Roman" w:hAnsi="Times New Roman" w:eastAsia="宋体" w:cs="Times New Roman"/>
      <w:color w:val="000000"/>
      <w:szCs w:val="24"/>
      <w:lang w:val="en-US" w:eastAsia="zh-CN" w:bidi="ar-SA"/>
    </w:rPr>
  </w:style>
  <w:style w:type="paragraph" w:customStyle="1" w:styleId="676">
    <w:name w:val="样式 微软雅黑 行距: 1.5 倍行距"/>
    <w:basedOn w:val="1"/>
    <w:qFormat/>
    <w:uiPriority w:val="0"/>
    <w:pPr>
      <w:adjustRightInd/>
      <w:spacing w:line="360" w:lineRule="auto"/>
      <w:ind w:firstLine="480" w:firstLineChars="200"/>
    </w:pPr>
    <w:rPr>
      <w:rFonts w:ascii="微软雅黑" w:hAnsi="宋体" w:eastAsia="微软雅黑" w:cs="宋体"/>
      <w:sz w:val="24"/>
      <w:szCs w:val="20"/>
    </w:rPr>
  </w:style>
  <w:style w:type="paragraph" w:customStyle="1" w:styleId="677">
    <w:name w:val="xl37"/>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center"/>
    </w:pPr>
    <w:rPr>
      <w:rFonts w:ascii="宋体" w:hAnsi="宋体"/>
      <w:kern w:val="0"/>
      <w:sz w:val="20"/>
      <w:szCs w:val="20"/>
    </w:rPr>
  </w:style>
  <w:style w:type="paragraph" w:customStyle="1" w:styleId="678">
    <w:name w:val="xl33"/>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textAlignment w:val="top"/>
    </w:pPr>
    <w:rPr>
      <w:rFonts w:ascii="宋体" w:hAnsi="宋体"/>
      <w:kern w:val="0"/>
      <w:sz w:val="20"/>
      <w:szCs w:val="20"/>
    </w:rPr>
  </w:style>
  <w:style w:type="paragraph" w:customStyle="1" w:styleId="679">
    <w:name w:val="bullet"/>
    <w:basedOn w:val="1"/>
    <w:qFormat/>
    <w:uiPriority w:val="0"/>
    <w:pPr>
      <w:tabs>
        <w:tab w:val="left" w:pos="840"/>
      </w:tabs>
      <w:adjustRightInd/>
      <w:ind w:left="840" w:hanging="420"/>
    </w:pPr>
  </w:style>
  <w:style w:type="paragraph" w:customStyle="1" w:styleId="680">
    <w:name w:val="f9a style88 f9a"/>
    <w:basedOn w:val="1"/>
    <w:qFormat/>
    <w:uiPriority w:val="0"/>
    <w:pPr>
      <w:widowControl/>
      <w:spacing w:before="100" w:beforeAutospacing="1" w:after="100" w:afterAutospacing="1" w:line="276" w:lineRule="auto"/>
      <w:jc w:val="left"/>
    </w:pPr>
    <w:rPr>
      <w:rFonts w:ascii="宋体" w:hAnsi="宋体"/>
      <w:kern w:val="0"/>
      <w:sz w:val="24"/>
      <w:szCs w:val="20"/>
    </w:rPr>
  </w:style>
  <w:style w:type="paragraph" w:customStyle="1" w:styleId="681">
    <w:name w:val="普通正文"/>
    <w:basedOn w:val="1"/>
    <w:qFormat/>
    <w:uiPriority w:val="0"/>
    <w:pPr>
      <w:tabs>
        <w:tab w:val="left" w:pos="2280"/>
      </w:tabs>
      <w:spacing w:before="120" w:after="120" w:line="360" w:lineRule="auto"/>
      <w:ind w:firstLine="480" w:firstLineChars="200"/>
      <w:jc w:val="left"/>
      <w:textAlignment w:val="baseline"/>
    </w:pPr>
    <w:rPr>
      <w:rFonts w:ascii="Arial" w:hAnsi="Arial"/>
      <w:kern w:val="0"/>
      <w:sz w:val="24"/>
    </w:rPr>
  </w:style>
  <w:style w:type="paragraph" w:customStyle="1" w:styleId="682">
    <w:name w:val="说明"/>
    <w:basedOn w:val="1"/>
    <w:qFormat/>
    <w:uiPriority w:val="0"/>
    <w:pPr>
      <w:autoSpaceDE w:val="0"/>
      <w:autoSpaceDN w:val="0"/>
      <w:spacing w:line="440" w:lineRule="exact"/>
      <w:ind w:firstLine="200" w:firstLineChars="200"/>
    </w:pPr>
    <w:rPr>
      <w:rFonts w:ascii="宋体"/>
      <w:b/>
      <w:bCs/>
      <w:i/>
      <w:iCs/>
      <w:color w:val="0000FF"/>
      <w:kern w:val="0"/>
      <w:sz w:val="24"/>
    </w:rPr>
  </w:style>
  <w:style w:type="paragraph" w:customStyle="1" w:styleId="683">
    <w:name w:val="xl55"/>
    <w:basedOn w:val="1"/>
    <w:qFormat/>
    <w:uiPriority w:val="0"/>
    <w:pPr>
      <w:widowControl/>
      <w:adjustRightInd/>
      <w:spacing w:before="100" w:beforeAutospacing="1" w:after="100" w:afterAutospacing="1"/>
      <w:jc w:val="center"/>
      <w:textAlignment w:val="center"/>
    </w:pPr>
    <w:rPr>
      <w:rFonts w:ascii="Arial Unicode MS" w:hAnsi="Arial Unicode MS"/>
      <w:kern w:val="0"/>
      <w:sz w:val="24"/>
    </w:rPr>
  </w:style>
  <w:style w:type="paragraph" w:customStyle="1" w:styleId="684">
    <w:name w:val="Preformatted Text"/>
    <w:basedOn w:val="1"/>
    <w:qFormat/>
    <w:uiPriority w:val="0"/>
    <w:pPr>
      <w:suppressAutoHyphens/>
      <w:adjustRightInd/>
      <w:ind w:firstLine="200" w:firstLineChars="200"/>
    </w:pPr>
    <w:rPr>
      <w:rFonts w:ascii="Cumberland" w:hAnsi="Cumberland" w:eastAsia="方正宋体"/>
      <w:kern w:val="1"/>
      <w:sz w:val="20"/>
      <w:szCs w:val="20"/>
      <w:lang w:eastAsia="ar-SA"/>
    </w:rPr>
  </w:style>
  <w:style w:type="paragraph" w:customStyle="1" w:styleId="685">
    <w:name w:val="xl25"/>
    <w:basedOn w:val="1"/>
    <w:qFormat/>
    <w:uiPriority w:val="0"/>
    <w:pPr>
      <w:widowControl/>
      <w:spacing w:before="100" w:beforeAutospacing="1" w:after="100" w:afterAutospacing="1"/>
      <w:jc w:val="center"/>
      <w:textAlignment w:val="center"/>
    </w:pPr>
    <w:rPr>
      <w:rFonts w:hint="eastAsia" w:ascii="楷体_GB2312" w:hAnsi="宋体" w:eastAsia="楷体_GB2312"/>
      <w:kern w:val="0"/>
      <w:sz w:val="24"/>
    </w:rPr>
  </w:style>
  <w:style w:type="paragraph" w:customStyle="1" w:styleId="686">
    <w:name w:val="xl73"/>
    <w:basedOn w:val="1"/>
    <w:qFormat/>
    <w:uiPriority w:val="0"/>
    <w:pPr>
      <w:widowControl/>
      <w:adjustRightInd/>
      <w:spacing w:before="100" w:beforeAutospacing="1" w:after="100" w:afterAutospacing="1"/>
      <w:jc w:val="left"/>
    </w:pPr>
    <w:rPr>
      <w:rFonts w:ascii="微软雅黑" w:hAnsi="微软雅黑" w:eastAsia="微软雅黑" w:cs="宋体"/>
      <w:kern w:val="0"/>
      <w:sz w:val="20"/>
      <w:szCs w:val="20"/>
    </w:rPr>
  </w:style>
  <w:style w:type="paragraph" w:customStyle="1" w:styleId="687">
    <w:name w:val="MM Topic 4"/>
    <w:basedOn w:val="6"/>
    <w:qFormat/>
    <w:uiPriority w:val="0"/>
    <w:pPr>
      <w:tabs>
        <w:tab w:val="left" w:pos="2100"/>
      </w:tabs>
      <w:adjustRightInd/>
      <w:ind w:left="2100" w:hanging="420"/>
    </w:pPr>
    <w:rPr>
      <w:lang w:val="en-US"/>
    </w:rPr>
  </w:style>
  <w:style w:type="paragraph" w:customStyle="1" w:styleId="688">
    <w:name w:val="Char11"/>
    <w:basedOn w:val="1"/>
    <w:qFormat/>
    <w:uiPriority w:val="0"/>
    <w:pPr>
      <w:tabs>
        <w:tab w:val="left" w:pos="432"/>
      </w:tabs>
      <w:adjustRightInd/>
      <w:spacing w:before="156" w:beforeLines="50" w:after="156" w:afterLines="50"/>
      <w:ind w:left="432" w:hanging="432" w:firstLineChars="200"/>
    </w:pPr>
    <w:rPr>
      <w:sz w:val="24"/>
    </w:rPr>
  </w:style>
  <w:style w:type="paragraph" w:customStyle="1" w:styleId="689">
    <w:name w:val="gjt_正文"/>
    <w:qFormat/>
    <w:uiPriority w:val="0"/>
    <w:pPr>
      <w:widowControl w:val="0"/>
      <w:spacing w:line="360" w:lineRule="auto"/>
      <w:ind w:firstLine="420"/>
      <w:jc w:val="both"/>
    </w:pPr>
    <w:rPr>
      <w:rFonts w:ascii="Calibri" w:hAnsi="Calibri" w:eastAsia="仿宋_GB2312" w:cs="Times New Roman"/>
      <w:color w:val="000000"/>
      <w:kern w:val="2"/>
      <w:sz w:val="24"/>
      <w:szCs w:val="24"/>
      <w:u w:color="000000"/>
      <w:lang w:val="en-US" w:eastAsia="zh-CN" w:bidi="ar-SA"/>
    </w:rPr>
  </w:style>
  <w:style w:type="paragraph" w:customStyle="1" w:styleId="690">
    <w:name w:val="Char Char11 Char Char Char Char Char Char Char Char Char1"/>
    <w:basedOn w:val="1"/>
    <w:qFormat/>
    <w:uiPriority w:val="6"/>
    <w:pPr>
      <w:spacing w:line="360" w:lineRule="auto"/>
    </w:pPr>
    <w:rPr>
      <w:szCs w:val="20"/>
    </w:rPr>
  </w:style>
  <w:style w:type="paragraph" w:customStyle="1" w:styleId="691">
    <w:name w:val="金宏发行正文 Char"/>
    <w:basedOn w:val="1"/>
    <w:qFormat/>
    <w:uiPriority w:val="0"/>
    <w:pPr>
      <w:adjustRightInd/>
      <w:spacing w:line="500" w:lineRule="exact"/>
      <w:ind w:firstLine="560" w:firstLineChars="200"/>
    </w:pPr>
    <w:rPr>
      <w:rFonts w:eastAsia="仿宋_GB2312"/>
      <w:sz w:val="28"/>
      <w:szCs w:val="20"/>
    </w:rPr>
  </w:style>
  <w:style w:type="paragraph" w:customStyle="1" w:styleId="692">
    <w:name w:val="批注框文本1"/>
    <w:basedOn w:val="1"/>
    <w:qFormat/>
    <w:uiPriority w:val="0"/>
    <w:pPr>
      <w:autoSpaceDE w:val="0"/>
      <w:autoSpaceDN w:val="0"/>
      <w:spacing w:line="351" w:lineRule="atLeast"/>
      <w:ind w:firstLine="419" w:firstLineChars="200"/>
    </w:pPr>
    <w:rPr>
      <w:color w:val="000000"/>
      <w:kern w:val="0"/>
      <w:sz w:val="18"/>
      <w:szCs w:val="18"/>
    </w:rPr>
  </w:style>
  <w:style w:type="paragraph" w:customStyle="1" w:styleId="693">
    <w:name w:val="body text bold"/>
    <w:basedOn w:val="24"/>
    <w:qFormat/>
    <w:uiPriority w:val="0"/>
    <w:pPr>
      <w:widowControl/>
      <w:autoSpaceDE/>
      <w:autoSpaceDN/>
      <w:adjustRightInd/>
      <w:spacing w:line="240" w:lineRule="auto"/>
      <w:ind w:firstLine="200" w:firstLineChars="200"/>
      <w:jc w:val="left"/>
    </w:pPr>
    <w:rPr>
      <w:rFonts w:ascii="Futura Hv" w:hAnsi="Futura Hv"/>
      <w:kern w:val="0"/>
      <w:sz w:val="18"/>
      <w:szCs w:val="20"/>
      <w:lang w:val="en-US" w:eastAsia="en-US"/>
    </w:rPr>
  </w:style>
  <w:style w:type="paragraph" w:customStyle="1" w:styleId="694">
    <w:name w:val="部分1"/>
    <w:basedOn w:val="1"/>
    <w:qFormat/>
    <w:uiPriority w:val="0"/>
    <w:pPr>
      <w:keepNext/>
      <w:pageBreakBefore/>
      <w:tabs>
        <w:tab w:val="left" w:pos="720"/>
      </w:tabs>
      <w:spacing w:line="360" w:lineRule="auto"/>
      <w:jc w:val="center"/>
      <w:outlineLvl w:val="0"/>
    </w:pPr>
    <w:rPr>
      <w:rFonts w:eastAsia="黑体"/>
      <w:b/>
      <w:kern w:val="44"/>
      <w:sz w:val="36"/>
      <w:szCs w:val="20"/>
    </w:rPr>
  </w:style>
  <w:style w:type="paragraph" w:customStyle="1" w:styleId="695">
    <w:name w:val="xl6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696">
    <w:name w:val="正文文字格式"/>
    <w:basedOn w:val="1"/>
    <w:qFormat/>
    <w:uiPriority w:val="0"/>
    <w:pPr>
      <w:adjustRightInd/>
      <w:spacing w:line="460" w:lineRule="exact"/>
      <w:ind w:firstLine="505"/>
      <w:jc w:val="left"/>
    </w:pPr>
    <w:rPr>
      <w:rFonts w:ascii="宋体"/>
      <w:kern w:val="24"/>
      <w:sz w:val="24"/>
      <w:szCs w:val="20"/>
    </w:rPr>
  </w:style>
  <w:style w:type="paragraph" w:customStyle="1" w:styleId="697">
    <w:name w:val="xl3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kern w:val="0"/>
      <w:sz w:val="20"/>
      <w:szCs w:val="20"/>
    </w:rPr>
  </w:style>
  <w:style w:type="paragraph" w:customStyle="1" w:styleId="698">
    <w:name w:val="xl40"/>
    <w:basedOn w:val="1"/>
    <w:qFormat/>
    <w:uiPriority w:val="0"/>
    <w:pPr>
      <w:widowControl/>
      <w:pBdr>
        <w:top w:val="single" w:color="auto" w:sz="4" w:space="0"/>
        <w:bottom w:val="single" w:color="auto" w:sz="4" w:space="0"/>
        <w:right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699">
    <w:name w:val="style25"/>
    <w:basedOn w:val="1"/>
    <w:qFormat/>
    <w:uiPriority w:val="0"/>
    <w:pPr>
      <w:widowControl/>
      <w:adjustRightInd/>
      <w:spacing w:before="100" w:beforeAutospacing="1" w:after="100" w:afterAutospacing="1"/>
      <w:ind w:firstLine="200" w:firstLineChars="200"/>
      <w:jc w:val="left"/>
    </w:pPr>
    <w:rPr>
      <w:rFonts w:ascii="宋体" w:hAnsi="宋体" w:cs="宋体"/>
      <w:color w:val="557AAF"/>
      <w:kern w:val="0"/>
      <w:sz w:val="18"/>
      <w:szCs w:val="18"/>
    </w:rPr>
  </w:style>
  <w:style w:type="paragraph" w:customStyle="1" w:styleId="700">
    <w:name w:val="单元格居中"/>
    <w:basedOn w:val="1"/>
    <w:qFormat/>
    <w:uiPriority w:val="0"/>
    <w:pPr>
      <w:adjustRightInd/>
      <w:spacing w:line="360" w:lineRule="auto"/>
      <w:jc w:val="center"/>
    </w:pPr>
    <w:rPr>
      <w:sz w:val="24"/>
    </w:rPr>
  </w:style>
  <w:style w:type="paragraph" w:customStyle="1" w:styleId="701">
    <w:name w:val="正文3"/>
    <w:basedOn w:val="1"/>
    <w:qFormat/>
    <w:uiPriority w:val="0"/>
    <w:pPr>
      <w:adjustRightInd/>
      <w:spacing w:before="156" w:beforeLines="50" w:after="156" w:afterLines="50" w:line="360" w:lineRule="auto"/>
      <w:outlineLvl w:val="8"/>
    </w:pPr>
    <w:rPr>
      <w:rFonts w:ascii="Segoe UI" w:hAnsi="宋体" w:eastAsia="楷体_GB2312" w:cs="Latha"/>
      <w:sz w:val="24"/>
      <w:szCs w:val="21"/>
    </w:rPr>
  </w:style>
  <w:style w:type="paragraph" w:customStyle="1" w:styleId="702">
    <w:name w:val="Char Char Char Char Char Char Char1"/>
    <w:basedOn w:val="1"/>
    <w:qFormat/>
    <w:uiPriority w:val="6"/>
    <w:rPr>
      <w:rFonts w:ascii="仿宋_GB2312" w:eastAsia="仿宋_GB2312"/>
      <w:b/>
      <w:sz w:val="32"/>
      <w:szCs w:val="32"/>
    </w:rPr>
  </w:style>
  <w:style w:type="paragraph" w:customStyle="1" w:styleId="703">
    <w:name w:val="正文缩进1"/>
    <w:basedOn w:val="1"/>
    <w:next w:val="25"/>
    <w:qFormat/>
    <w:uiPriority w:val="0"/>
    <w:pPr>
      <w:autoSpaceDE w:val="0"/>
      <w:autoSpaceDN w:val="0"/>
      <w:snapToGrid w:val="0"/>
      <w:spacing w:after="120" w:line="360" w:lineRule="auto"/>
      <w:ind w:left="420" w:leftChars="200" w:firstLine="480" w:firstLineChars="200"/>
    </w:pPr>
    <w:rPr>
      <w:sz w:val="24"/>
      <w:szCs w:val="21"/>
    </w:rPr>
  </w:style>
  <w:style w:type="paragraph" w:customStyle="1" w:styleId="704">
    <w:name w:val="Ñù"/>
    <w:qFormat/>
    <w:uiPriority w:val="0"/>
    <w:pPr>
      <w:overflowPunct w:val="0"/>
      <w:autoSpaceDE w:val="0"/>
      <w:autoSpaceDN w:val="0"/>
      <w:adjustRightInd w:val="0"/>
      <w:spacing w:line="400" w:lineRule="exact"/>
      <w:jc w:val="both"/>
      <w:textAlignment w:val="baseline"/>
    </w:pPr>
    <w:rPr>
      <w:rFonts w:ascii="Times New Roman" w:hAnsi="Times New Roman" w:eastAsia="宋体" w:cs="Times New Roman"/>
      <w:sz w:val="24"/>
      <w:lang w:val="en-US" w:eastAsia="zh-CN" w:bidi="ar-SA"/>
    </w:rPr>
  </w:style>
  <w:style w:type="paragraph" w:customStyle="1" w:styleId="705">
    <w:name w:val="Char3 Char Char Char11"/>
    <w:basedOn w:val="1"/>
    <w:qFormat/>
    <w:uiPriority w:val="0"/>
    <w:pPr>
      <w:widowControl/>
      <w:adjustRightInd/>
      <w:spacing w:after="160" w:line="240" w:lineRule="exact"/>
      <w:jc w:val="left"/>
    </w:pPr>
    <w:rPr>
      <w:szCs w:val="20"/>
    </w:rPr>
  </w:style>
  <w:style w:type="paragraph" w:customStyle="1" w:styleId="706">
    <w:name w:val="Char Char1121"/>
    <w:basedOn w:val="1"/>
    <w:qFormat/>
    <w:uiPriority w:val="0"/>
    <w:pPr>
      <w:spacing w:line="360" w:lineRule="auto"/>
    </w:pPr>
    <w:rPr>
      <w:szCs w:val="20"/>
    </w:rPr>
  </w:style>
  <w:style w:type="paragraph" w:customStyle="1" w:styleId="707">
    <w:name w:val="小项目标题"/>
    <w:basedOn w:val="1"/>
    <w:qFormat/>
    <w:uiPriority w:val="0"/>
    <w:pPr>
      <w:adjustRightInd/>
      <w:spacing w:before="100" w:beforeAutospacing="1" w:after="100" w:afterAutospacing="1" w:line="360" w:lineRule="auto"/>
      <w:ind w:left="480" w:leftChars="200" w:firstLine="200" w:firstLineChars="200"/>
      <w:jc w:val="left"/>
    </w:pPr>
    <w:rPr>
      <w:sz w:val="24"/>
    </w:rPr>
  </w:style>
  <w:style w:type="paragraph" w:customStyle="1" w:styleId="708">
    <w:name w:val="gjt_4"/>
    <w:next w:val="1"/>
    <w:qFormat/>
    <w:uiPriority w:val="0"/>
    <w:pPr>
      <w:keepNext/>
      <w:keepLines/>
      <w:widowControl w:val="0"/>
      <w:spacing w:before="280" w:after="290"/>
      <w:ind w:left="430" w:hanging="430"/>
      <w:jc w:val="both"/>
      <w:outlineLvl w:val="8"/>
    </w:pPr>
    <w:rPr>
      <w:rFonts w:ascii="Calibri" w:hAnsi="Calibri" w:eastAsia="黑体" w:cs="Times New Roman"/>
      <w:bCs/>
      <w:color w:val="000000"/>
      <w:kern w:val="2"/>
      <w:sz w:val="24"/>
      <w:szCs w:val="24"/>
      <w:u w:color="000000"/>
      <w:lang w:val="en-US" w:eastAsia="zh-CN" w:bidi="ar-SA"/>
    </w:rPr>
  </w:style>
  <w:style w:type="paragraph" w:customStyle="1" w:styleId="709">
    <w:name w:val="Normal0"/>
    <w:qFormat/>
    <w:uiPriority w:val="0"/>
    <w:rPr>
      <w:rFonts w:ascii="Times New Roman" w:hAnsi="Times New Roman" w:eastAsia="宋体" w:cs="Times New Roman"/>
      <w:lang w:val="en-US" w:eastAsia="en-US" w:bidi="ar-SA"/>
    </w:rPr>
  </w:style>
  <w:style w:type="paragraph" w:customStyle="1" w:styleId="710">
    <w:name w:val="带编号样式"/>
    <w:basedOn w:val="628"/>
    <w:qFormat/>
    <w:uiPriority w:val="0"/>
    <w:pPr>
      <w:tabs>
        <w:tab w:val="left" w:pos="840"/>
      </w:tabs>
      <w:snapToGrid w:val="0"/>
      <w:ind w:left="840" w:hanging="420" w:firstLineChars="0"/>
    </w:pPr>
    <w:rPr>
      <w:rFonts w:ascii="仿宋_GB2312" w:eastAsia="仿宋_GB2312"/>
      <w:color w:val="000000"/>
    </w:rPr>
  </w:style>
  <w:style w:type="paragraph" w:customStyle="1" w:styleId="711">
    <w:name w:val="msonormal"/>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12">
    <w:name w:val="方形箭头"/>
    <w:basedOn w:val="1"/>
    <w:qFormat/>
    <w:uiPriority w:val="0"/>
    <w:pPr>
      <w:widowControl/>
      <w:tabs>
        <w:tab w:val="left" w:pos="840"/>
      </w:tabs>
      <w:adjustRightInd/>
      <w:spacing w:before="93" w:line="60" w:lineRule="atLeast"/>
      <w:ind w:left="420" w:right="200" w:hanging="420"/>
      <w:jc w:val="left"/>
    </w:pPr>
    <w:rPr>
      <w:rFonts w:ascii="Calibri" w:hAnsi="Calibri" w:cs="Calibri"/>
      <w:color w:val="000000"/>
      <w:kern w:val="0"/>
      <w:sz w:val="16"/>
      <w:szCs w:val="22"/>
    </w:rPr>
  </w:style>
  <w:style w:type="paragraph" w:customStyle="1" w:styleId="713">
    <w:name w:val="封面"/>
    <w:basedOn w:val="1"/>
    <w:qFormat/>
    <w:uiPriority w:val="0"/>
    <w:pPr>
      <w:spacing w:line="360" w:lineRule="atLeast"/>
      <w:jc w:val="right"/>
      <w:textAlignment w:val="baseline"/>
    </w:pPr>
    <w:rPr>
      <w:rFonts w:ascii="Symbol" w:hAnsi="Symbol"/>
      <w:kern w:val="0"/>
      <w:szCs w:val="20"/>
    </w:rPr>
  </w:style>
  <w:style w:type="paragraph" w:customStyle="1" w:styleId="714">
    <w:name w:val="__正文"/>
    <w:qFormat/>
    <w:uiPriority w:val="0"/>
    <w:pPr>
      <w:spacing w:line="360" w:lineRule="auto"/>
      <w:ind w:firstLine="200" w:firstLineChars="200"/>
    </w:pPr>
    <w:rPr>
      <w:rFonts w:ascii="Times New Roman" w:hAnsi="Times New Roman" w:eastAsia="等线" w:cs="Times New Roman"/>
      <w:kern w:val="2"/>
      <w:sz w:val="24"/>
      <w:szCs w:val="21"/>
      <w:lang w:val="en-US" w:eastAsia="zh-CN" w:bidi="ar-SA"/>
    </w:rPr>
  </w:style>
  <w:style w:type="paragraph" w:customStyle="1" w:styleId="715">
    <w:name w:val="font5"/>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18"/>
      <w:szCs w:val="18"/>
    </w:rPr>
  </w:style>
  <w:style w:type="paragraph" w:customStyle="1" w:styleId="716">
    <w:name w:val="默认段落字体 Para Char Char Char1 Char"/>
    <w:basedOn w:val="1"/>
    <w:qFormat/>
    <w:uiPriority w:val="0"/>
    <w:pPr>
      <w:spacing w:line="240" w:lineRule="atLeast"/>
      <w:ind w:left="420" w:firstLine="420"/>
    </w:pPr>
    <w:rPr>
      <w:sz w:val="24"/>
    </w:rPr>
  </w:style>
  <w:style w:type="paragraph" w:customStyle="1" w:styleId="717">
    <w:name w:val="WW-正文文字缩进 2"/>
    <w:basedOn w:val="1"/>
    <w:qFormat/>
    <w:uiPriority w:val="0"/>
    <w:pPr>
      <w:suppressAutoHyphens/>
      <w:adjustRightInd/>
      <w:ind w:firstLine="420"/>
    </w:pPr>
    <w:rPr>
      <w:kern w:val="1"/>
      <w:szCs w:val="20"/>
    </w:rPr>
  </w:style>
  <w:style w:type="paragraph" w:customStyle="1" w:styleId="718">
    <w:name w:val="xl41"/>
    <w:basedOn w:val="1"/>
    <w:qFormat/>
    <w:uiPriority w:val="0"/>
    <w:pPr>
      <w:widowControl/>
      <w:pBdr>
        <w:top w:val="single" w:color="auto" w:sz="4" w:space="0"/>
        <w:bottom w:val="single" w:color="auto" w:sz="4" w:space="0"/>
      </w:pBdr>
      <w:adjustRightInd/>
      <w:spacing w:before="100" w:beforeAutospacing="1" w:after="100" w:afterAutospacing="1"/>
      <w:ind w:firstLine="200" w:firstLineChars="200"/>
      <w:jc w:val="center"/>
    </w:pPr>
    <w:rPr>
      <w:rFonts w:ascii="微软雅黑" w:hAnsi="微软雅黑" w:eastAsia="微软雅黑" w:cs="宋体"/>
      <w:b/>
      <w:bCs/>
      <w:kern w:val="0"/>
      <w:sz w:val="24"/>
    </w:rPr>
  </w:style>
  <w:style w:type="paragraph" w:customStyle="1" w:styleId="719">
    <w:name w:val="样式 标题 2 + 四号"/>
    <w:basedOn w:val="3"/>
    <w:qFormat/>
    <w:uiPriority w:val="0"/>
    <w:pPr>
      <w:spacing w:before="120" w:after="120"/>
      <w:ind w:left="0" w:firstLine="0"/>
      <w:jc w:val="both"/>
    </w:pPr>
    <w:rPr>
      <w:rFonts w:ascii="宋体" w:hAnsi="Arial" w:eastAsia="宋体"/>
      <w:sz w:val="28"/>
      <w:lang w:val="en-US"/>
    </w:rPr>
  </w:style>
  <w:style w:type="paragraph" w:customStyle="1" w:styleId="720">
    <w:name w:val="有符号正文"/>
    <w:basedOn w:val="1"/>
    <w:qFormat/>
    <w:uiPriority w:val="0"/>
    <w:pPr>
      <w:adjustRightInd/>
      <w:spacing w:line="400" w:lineRule="exact"/>
      <w:ind w:firstLine="200" w:firstLineChars="200"/>
    </w:pPr>
    <w:rPr>
      <w:rFonts w:ascii="Arial" w:hAnsi="Arial"/>
    </w:rPr>
  </w:style>
  <w:style w:type="paragraph" w:customStyle="1" w:styleId="721">
    <w:name w:val="font10"/>
    <w:basedOn w:val="1"/>
    <w:qFormat/>
    <w:uiPriority w:val="0"/>
    <w:pPr>
      <w:widowControl/>
      <w:adjustRightInd/>
      <w:spacing w:before="100" w:beforeAutospacing="1" w:after="100" w:afterAutospacing="1"/>
      <w:jc w:val="left"/>
    </w:pPr>
    <w:rPr>
      <w:rFonts w:ascii="宋体" w:hAnsi="宋体" w:cs="宋体"/>
      <w:kern w:val="0"/>
      <w:sz w:val="18"/>
      <w:szCs w:val="18"/>
    </w:rPr>
  </w:style>
  <w:style w:type="paragraph" w:customStyle="1" w:styleId="722">
    <w:name w:val="样式 样式 正文文本缩进 + 仿宋_GB2312 小四 首行缩进:  0 厘米 行距: 1.5 倍行距 + (中文) 仿宋_GB... Char Char"/>
    <w:basedOn w:val="1"/>
    <w:qFormat/>
    <w:uiPriority w:val="0"/>
    <w:pPr>
      <w:spacing w:line="360" w:lineRule="auto"/>
      <w:ind w:firstLine="480" w:firstLineChars="200"/>
    </w:pPr>
    <w:rPr>
      <w:rFonts w:ascii="仿宋_GB2312" w:eastAsia="新宋体"/>
      <w:sz w:val="24"/>
      <w:szCs w:val="20"/>
    </w:rPr>
  </w:style>
  <w:style w:type="paragraph" w:customStyle="1" w:styleId="723">
    <w:name w:val="4"/>
    <w:basedOn w:val="1"/>
    <w:next w:val="39"/>
    <w:qFormat/>
    <w:uiPriority w:val="0"/>
    <w:pPr>
      <w:spacing w:after="120" w:line="480" w:lineRule="auto"/>
      <w:ind w:left="420" w:leftChars="200"/>
    </w:pPr>
    <w:rPr>
      <w:sz w:val="24"/>
      <w:szCs w:val="20"/>
    </w:rPr>
  </w:style>
  <w:style w:type="paragraph" w:customStyle="1" w:styleId="724">
    <w:name w:val="tableheading"/>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25">
    <w:name w:val="样式1"/>
    <w:basedOn w:val="1"/>
    <w:qFormat/>
    <w:uiPriority w:val="0"/>
    <w:pPr>
      <w:widowControl/>
      <w:tabs>
        <w:tab w:val="left" w:pos="1212"/>
        <w:tab w:val="left" w:pos="3888"/>
      </w:tabs>
      <w:snapToGrid w:val="0"/>
      <w:spacing w:line="336" w:lineRule="auto"/>
      <w:ind w:firstLine="432"/>
      <w:jc w:val="left"/>
    </w:pPr>
    <w:rPr>
      <w:rFonts w:ascii="宋体" w:hAnsi="宋体"/>
      <w:kern w:val="0"/>
      <w:sz w:val="24"/>
      <w:szCs w:val="20"/>
    </w:rPr>
  </w:style>
  <w:style w:type="paragraph" w:customStyle="1" w:styleId="726">
    <w:name w:val="样式 标题 3H3 + 两端对齐"/>
    <w:basedOn w:val="4"/>
    <w:qFormat/>
    <w:uiPriority w:val="0"/>
    <w:pPr>
      <w:keepLines w:val="0"/>
      <w:spacing w:before="0" w:after="0" w:line="240" w:lineRule="auto"/>
      <w:jc w:val="left"/>
    </w:pPr>
    <w:rPr>
      <w:rFonts w:cs="宋体"/>
      <w:sz w:val="21"/>
      <w:szCs w:val="20"/>
    </w:rPr>
  </w:style>
  <w:style w:type="paragraph" w:customStyle="1" w:styleId="727">
    <w:name w:val="样式 仿宋_GB2312 小三 左侧:  1.06 厘米"/>
    <w:basedOn w:val="1"/>
    <w:qFormat/>
    <w:uiPriority w:val="0"/>
    <w:pPr>
      <w:spacing w:line="360" w:lineRule="auto"/>
      <w:ind w:left="601"/>
    </w:pPr>
    <w:rPr>
      <w:rFonts w:ascii="仿宋_GB2312" w:eastAsia="仿宋_GB2312"/>
      <w:sz w:val="24"/>
      <w:szCs w:val="20"/>
    </w:rPr>
  </w:style>
  <w:style w:type="paragraph" w:customStyle="1" w:styleId="728">
    <w:name w:val="小标题"/>
    <w:basedOn w:val="1"/>
    <w:qFormat/>
    <w:uiPriority w:val="0"/>
    <w:pPr>
      <w:spacing w:before="120" w:line="360" w:lineRule="atLeast"/>
      <w:ind w:left="1134"/>
      <w:jc w:val="left"/>
      <w:textAlignment w:val="baseline"/>
    </w:pPr>
    <w:rPr>
      <w:rFonts w:eastAsia="黑体"/>
      <w:kern w:val="0"/>
      <w:szCs w:val="20"/>
    </w:rPr>
  </w:style>
  <w:style w:type="paragraph" w:customStyle="1" w:styleId="729">
    <w:name w:val="节标题"/>
    <w:basedOn w:val="1"/>
    <w:qFormat/>
    <w:uiPriority w:val="0"/>
    <w:pPr>
      <w:autoSpaceDE w:val="0"/>
      <w:autoSpaceDN w:val="0"/>
      <w:spacing w:line="289" w:lineRule="atLeast"/>
      <w:ind w:firstLine="200" w:firstLineChars="200"/>
      <w:jc w:val="center"/>
    </w:pPr>
    <w:rPr>
      <w:color w:val="000000"/>
      <w:kern w:val="0"/>
      <w:sz w:val="28"/>
      <w:szCs w:val="28"/>
    </w:rPr>
  </w:style>
  <w:style w:type="paragraph" w:customStyle="1" w:styleId="730">
    <w:name w:val="表格 表头"/>
    <w:basedOn w:val="1"/>
    <w:qFormat/>
    <w:uiPriority w:val="0"/>
    <w:pPr>
      <w:adjustRightInd/>
      <w:spacing w:before="50" w:beforeLines="50" w:after="50" w:afterLines="50" w:line="360" w:lineRule="auto"/>
      <w:jc w:val="center"/>
    </w:pPr>
    <w:rPr>
      <w:rFonts w:ascii="微软雅黑" w:hAnsi="Calibri" w:eastAsia="微软雅黑"/>
      <w:b/>
      <w:sz w:val="28"/>
      <w:szCs w:val="20"/>
    </w:rPr>
  </w:style>
  <w:style w:type="paragraph" w:customStyle="1" w:styleId="731">
    <w:name w:val="xl75"/>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732">
    <w:name w:val="Char Char1 Char Char Char"/>
    <w:basedOn w:val="1"/>
    <w:qFormat/>
    <w:uiPriority w:val="0"/>
    <w:rPr>
      <w:rFonts w:ascii="仿宋_GB2312" w:eastAsia="仿宋_GB2312"/>
      <w:b/>
      <w:sz w:val="32"/>
      <w:szCs w:val="20"/>
    </w:rPr>
  </w:style>
  <w:style w:type="paragraph" w:customStyle="1" w:styleId="733">
    <w:name w:val="表格题注"/>
    <w:next w:val="1"/>
    <w:qFormat/>
    <w:uiPriority w:val="0"/>
    <w:pPr>
      <w:keepLines/>
      <w:tabs>
        <w:tab w:val="left" w:pos="4200"/>
      </w:tabs>
      <w:spacing w:before="312" w:beforeLines="100"/>
      <w:ind w:left="1089" w:hanging="369"/>
      <w:jc w:val="center"/>
    </w:pPr>
    <w:rPr>
      <w:rFonts w:ascii="Arial" w:hAnsi="Arial" w:eastAsia="宋体" w:cs="Times New Roman"/>
      <w:sz w:val="18"/>
      <w:szCs w:val="18"/>
      <w:lang w:val="en-US" w:eastAsia="zh-CN" w:bidi="ar-SA"/>
    </w:rPr>
  </w:style>
  <w:style w:type="paragraph" w:customStyle="1" w:styleId="734">
    <w:name w:val="Char Char11 Char Char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735">
    <w:name w:val="Picture"/>
    <w:basedOn w:val="1"/>
    <w:next w:val="17"/>
    <w:qFormat/>
    <w:uiPriority w:val="0"/>
    <w:pPr>
      <w:keepNext/>
      <w:widowControl/>
      <w:adjustRightInd/>
      <w:ind w:firstLine="200" w:firstLineChars="200"/>
    </w:pPr>
    <w:rPr>
      <w:rFonts w:ascii="楷体" w:hAnsi="Arial" w:eastAsia="楷体"/>
      <w:b/>
      <w:spacing w:val="-5"/>
      <w:w w:val="98"/>
      <w:kern w:val="0"/>
      <w:sz w:val="24"/>
      <w:szCs w:val="20"/>
    </w:rPr>
  </w:style>
  <w:style w:type="paragraph" w:customStyle="1" w:styleId="736">
    <w:name w:val="Char Char1 Char Char Char2"/>
    <w:basedOn w:val="1"/>
    <w:qFormat/>
    <w:uiPriority w:val="0"/>
    <w:rPr>
      <w:rFonts w:ascii="仿宋_GB2312" w:eastAsia="仿宋_GB2312"/>
      <w:b/>
      <w:sz w:val="32"/>
      <w:szCs w:val="32"/>
    </w:rPr>
  </w:style>
  <w:style w:type="paragraph" w:customStyle="1" w:styleId="737">
    <w:name w:val="Char3 Char Char Char1"/>
    <w:basedOn w:val="1"/>
    <w:qFormat/>
    <w:uiPriority w:val="6"/>
    <w:pPr>
      <w:widowControl/>
      <w:adjustRightInd/>
      <w:spacing w:after="160" w:line="240" w:lineRule="exact"/>
      <w:jc w:val="left"/>
    </w:pPr>
    <w:rPr>
      <w:szCs w:val="20"/>
    </w:rPr>
  </w:style>
  <w:style w:type="paragraph" w:customStyle="1" w:styleId="738">
    <w:name w:val="Char1 Char Char Char21"/>
    <w:basedOn w:val="1"/>
    <w:qFormat/>
    <w:uiPriority w:val="0"/>
    <w:rPr>
      <w:rFonts w:ascii="Tahoma" w:hAnsi="Tahoma"/>
      <w:sz w:val="24"/>
      <w:szCs w:val="20"/>
    </w:rPr>
  </w:style>
  <w:style w:type="paragraph" w:customStyle="1" w:styleId="739">
    <w:name w:val="Char3 Char Char Char Char Char Char11"/>
    <w:basedOn w:val="1"/>
    <w:qFormat/>
    <w:uiPriority w:val="0"/>
    <w:pPr>
      <w:adjustRightInd/>
      <w:spacing w:line="360" w:lineRule="auto"/>
    </w:pPr>
    <w:rPr>
      <w:rFonts w:ascii="Arial" w:hAnsi="Arial" w:eastAsia="黑体" w:cs="Arial"/>
      <w:snapToGrid w:val="0"/>
      <w:kern w:val="0"/>
      <w:szCs w:val="21"/>
    </w:rPr>
  </w:style>
  <w:style w:type="paragraph" w:customStyle="1" w:styleId="740">
    <w:name w:val="正文（标题三）"/>
    <w:basedOn w:val="1"/>
    <w:qFormat/>
    <w:uiPriority w:val="0"/>
    <w:pPr>
      <w:spacing w:line="360" w:lineRule="auto"/>
      <w:ind w:firstLine="200" w:firstLineChars="200"/>
    </w:pPr>
    <w:rPr>
      <w:sz w:val="24"/>
    </w:rPr>
  </w:style>
  <w:style w:type="paragraph" w:customStyle="1" w:styleId="741">
    <w:name w:val="样式 正1 + 首行缩进:  2 字符"/>
    <w:basedOn w:val="1"/>
    <w:qFormat/>
    <w:uiPriority w:val="0"/>
    <w:pPr>
      <w:adjustRightInd/>
      <w:spacing w:line="360" w:lineRule="auto"/>
      <w:ind w:firstLine="480" w:firstLineChars="200"/>
    </w:pPr>
    <w:rPr>
      <w:rFonts w:ascii="仿宋_GB2312" w:eastAsia="仿宋_GB2312"/>
      <w:sz w:val="24"/>
    </w:rPr>
  </w:style>
  <w:style w:type="paragraph" w:customStyle="1" w:styleId="742">
    <w:name w:val="xl66"/>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743">
    <w:name w:val="样式 样式 宋体 小四 段前: 7.8 磅 段后: 7.8 磅 行距: 1.5 倍行距 + 小二 首行缩进:  2 字符"/>
    <w:basedOn w:val="1"/>
    <w:qFormat/>
    <w:uiPriority w:val="0"/>
    <w:pPr>
      <w:adjustRightInd/>
      <w:spacing w:line="360" w:lineRule="auto"/>
      <w:ind w:firstLine="480" w:firstLineChars="200"/>
    </w:pPr>
    <w:rPr>
      <w:rFonts w:ascii="宋体" w:hAnsi="宋体" w:cs="宋体"/>
      <w:sz w:val="24"/>
      <w:szCs w:val="20"/>
    </w:rPr>
  </w:style>
  <w:style w:type="paragraph" w:customStyle="1" w:styleId="744">
    <w:name w:val="Default Text"/>
    <w:basedOn w:val="1"/>
    <w:qFormat/>
    <w:uiPriority w:val="0"/>
    <w:pPr>
      <w:widowControl/>
      <w:overflowPunct w:val="0"/>
      <w:autoSpaceDE w:val="0"/>
      <w:autoSpaceDN w:val="0"/>
      <w:spacing w:line="360" w:lineRule="auto"/>
      <w:ind w:firstLine="480" w:firstLineChars="200"/>
      <w:jc w:val="left"/>
      <w:textAlignment w:val="baseline"/>
    </w:pPr>
    <w:rPr>
      <w:rFonts w:ascii="宋体" w:hAnsi="宋体" w:eastAsia="微软雅黑"/>
      <w:kern w:val="0"/>
      <w:sz w:val="24"/>
      <w:szCs w:val="20"/>
    </w:rPr>
  </w:style>
  <w:style w:type="paragraph" w:customStyle="1" w:styleId="745">
    <w:name w:val="小节标题"/>
    <w:basedOn w:val="1"/>
    <w:qFormat/>
    <w:uiPriority w:val="0"/>
    <w:pPr>
      <w:autoSpaceDE w:val="0"/>
      <w:autoSpaceDN w:val="0"/>
      <w:spacing w:before="175" w:after="102" w:line="351" w:lineRule="atLeast"/>
      <w:ind w:firstLine="200" w:firstLineChars="200"/>
    </w:pPr>
    <w:rPr>
      <w:color w:val="000000"/>
      <w:kern w:val="0"/>
      <w:szCs w:val="21"/>
    </w:rPr>
  </w:style>
  <w:style w:type="paragraph" w:customStyle="1" w:styleId="746">
    <w:name w:val="Char1 Char Char Char4"/>
    <w:basedOn w:val="1"/>
    <w:qFormat/>
    <w:uiPriority w:val="0"/>
    <w:pPr>
      <w:adjustRightInd/>
      <w:ind w:firstLine="200" w:firstLineChars="200"/>
    </w:pPr>
    <w:rPr>
      <w:rFonts w:ascii="Tahoma" w:hAnsi="Tahoma"/>
      <w:sz w:val="24"/>
      <w:szCs w:val="20"/>
    </w:rPr>
  </w:style>
  <w:style w:type="paragraph" w:customStyle="1" w:styleId="747">
    <w:name w:val="_标题2"/>
    <w:basedOn w:val="714"/>
    <w:next w:val="714"/>
    <w:qFormat/>
    <w:uiPriority w:val="0"/>
    <w:pPr>
      <w:widowControl w:val="0"/>
      <w:tabs>
        <w:tab w:val="left" w:pos="480"/>
      </w:tabs>
      <w:spacing w:before="50" w:beforeLines="50" w:after="50" w:afterLines="50"/>
      <w:ind w:left="50" w:leftChars="50" w:hanging="420" w:firstLineChars="0"/>
      <w:outlineLvl w:val="1"/>
    </w:pPr>
    <w:rPr>
      <w:b/>
      <w:sz w:val="36"/>
    </w:rPr>
  </w:style>
  <w:style w:type="paragraph" w:customStyle="1" w:styleId="748">
    <w:name w:val="样式1 + (中宋体"/>
    <w:basedOn w:val="725"/>
    <w:qFormat/>
    <w:uiPriority w:val="0"/>
    <w:pPr>
      <w:widowControl w:val="0"/>
      <w:tabs>
        <w:tab w:val="left" w:pos="1200"/>
        <w:tab w:val="clear" w:pos="1212"/>
        <w:tab w:val="clear" w:pos="3888"/>
      </w:tabs>
      <w:adjustRightInd/>
      <w:snapToGrid/>
      <w:spacing w:line="360" w:lineRule="auto"/>
      <w:ind w:left="1200" w:hanging="360" w:firstLineChars="200"/>
      <w:jc w:val="both"/>
    </w:pPr>
    <w:rPr>
      <w:kern w:val="2"/>
      <w:szCs w:val="24"/>
    </w:rPr>
  </w:style>
  <w:style w:type="paragraph" w:customStyle="1" w:styleId="749">
    <w:name w:val="xl71"/>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微软雅黑" w:hAnsi="微软雅黑" w:eastAsia="微软雅黑" w:cs="宋体"/>
      <w:b/>
      <w:bCs/>
      <w:color w:val="000000"/>
      <w:kern w:val="0"/>
      <w:sz w:val="20"/>
      <w:szCs w:val="20"/>
    </w:rPr>
  </w:style>
  <w:style w:type="paragraph" w:customStyle="1" w:styleId="750">
    <w:name w:val="La0b"/>
    <w:basedOn w:val="1"/>
    <w:qFormat/>
    <w:uiPriority w:val="0"/>
    <w:pPr>
      <w:tabs>
        <w:tab w:val="left" w:pos="1500"/>
      </w:tabs>
      <w:adjustRightInd/>
      <w:spacing w:after="100" w:line="240" w:lineRule="exact"/>
      <w:ind w:left="1500" w:hanging="420" w:firstLineChars="200"/>
    </w:pPr>
    <w:rPr>
      <w:rFonts w:ascii="宋体" w:hAnsi="宋体" w:eastAsia="微软雅黑"/>
      <w:b/>
      <w:sz w:val="24"/>
      <w:szCs w:val="20"/>
    </w:rPr>
  </w:style>
  <w:style w:type="paragraph" w:customStyle="1" w:styleId="751">
    <w:name w:val="正文 主体"/>
    <w:basedOn w:val="1"/>
    <w:qFormat/>
    <w:uiPriority w:val="0"/>
    <w:pPr>
      <w:adjustRightInd/>
      <w:spacing w:line="360" w:lineRule="auto"/>
      <w:ind w:firstLine="200" w:firstLineChars="200"/>
      <w:jc w:val="left"/>
    </w:pPr>
    <w:rPr>
      <w:rFonts w:ascii="微软雅黑" w:hAnsi="Calibri" w:eastAsia="微软雅黑"/>
      <w:kern w:val="0"/>
      <w:sz w:val="24"/>
      <w:szCs w:val="20"/>
    </w:rPr>
  </w:style>
  <w:style w:type="paragraph" w:customStyle="1" w:styleId="752">
    <w:name w:val="四号　首行缩进"/>
    <w:basedOn w:val="1"/>
    <w:qFormat/>
    <w:uiPriority w:val="0"/>
    <w:pPr>
      <w:adjustRightInd/>
      <w:spacing w:line="360" w:lineRule="auto"/>
    </w:pPr>
    <w:rPr>
      <w:rFonts w:ascii="宋体" w:hAnsi="宋体"/>
      <w:szCs w:val="20"/>
    </w:rPr>
  </w:style>
  <w:style w:type="paragraph" w:customStyle="1" w:styleId="753">
    <w:name w:val="深色列表 - 强调文字颜色 51"/>
    <w:basedOn w:val="1"/>
    <w:qFormat/>
    <w:uiPriority w:val="0"/>
    <w:pPr>
      <w:adjustRightInd/>
      <w:spacing w:line="360" w:lineRule="auto"/>
      <w:ind w:firstLine="200" w:firstLineChars="200"/>
    </w:pPr>
    <w:rPr>
      <w:rFonts w:eastAsia="楷体_GB2312" w:cs="Lucida Sans"/>
      <w:sz w:val="24"/>
    </w:rPr>
  </w:style>
  <w:style w:type="paragraph" w:customStyle="1" w:styleId="754">
    <w:name w:val="Char Char Char Char Char Char Char Char Char Char Char1 Char"/>
    <w:basedOn w:val="1"/>
    <w:qFormat/>
    <w:uiPriority w:val="0"/>
    <w:pPr>
      <w:adjustRightInd/>
    </w:pPr>
    <w:rPr>
      <w:rFonts w:ascii="Tahoma" w:hAnsi="Tahoma"/>
      <w:sz w:val="24"/>
    </w:rPr>
  </w:style>
  <w:style w:type="paragraph" w:customStyle="1" w:styleId="755">
    <w:name w:val="Char Char Char Char11"/>
    <w:basedOn w:val="1"/>
    <w:qFormat/>
    <w:uiPriority w:val="0"/>
    <w:rPr>
      <w:rFonts w:ascii="Tahoma" w:hAnsi="Tahoma"/>
      <w:sz w:val="24"/>
      <w:szCs w:val="20"/>
    </w:rPr>
  </w:style>
  <w:style w:type="paragraph" w:customStyle="1" w:styleId="756">
    <w:name w:val="封面文档标题"/>
    <w:basedOn w:val="1"/>
    <w:qFormat/>
    <w:uiPriority w:val="0"/>
    <w:pPr>
      <w:autoSpaceDE w:val="0"/>
      <w:autoSpaceDN w:val="0"/>
      <w:spacing w:line="360" w:lineRule="auto"/>
      <w:ind w:firstLine="200" w:firstLineChars="200"/>
      <w:jc w:val="center"/>
    </w:pPr>
    <w:rPr>
      <w:rFonts w:ascii="Arial" w:hAnsi="Arial" w:eastAsia="黑体"/>
      <w:bCs/>
      <w:kern w:val="0"/>
      <w:sz w:val="44"/>
      <w:szCs w:val="44"/>
    </w:rPr>
  </w:style>
  <w:style w:type="paragraph" w:customStyle="1" w:styleId="757">
    <w:name w:val="Char Char Char Char"/>
    <w:basedOn w:val="1"/>
    <w:qFormat/>
    <w:uiPriority w:val="0"/>
    <w:rPr>
      <w:rFonts w:ascii="Tahoma" w:hAnsi="Tahoma"/>
      <w:sz w:val="24"/>
      <w:szCs w:val="20"/>
    </w:rPr>
  </w:style>
  <w:style w:type="paragraph" w:customStyle="1" w:styleId="758">
    <w:name w:val="标1"/>
    <w:basedOn w:val="1"/>
    <w:qFormat/>
    <w:uiPriority w:val="0"/>
    <w:pPr>
      <w:widowControl/>
      <w:tabs>
        <w:tab w:val="left" w:pos="1020"/>
      </w:tabs>
      <w:snapToGrid w:val="0"/>
      <w:spacing w:before="312" w:beforeLines="100" w:line="360" w:lineRule="auto"/>
      <w:ind w:left="1020" w:hanging="420" w:firstLineChars="200"/>
      <w:jc w:val="left"/>
      <w:outlineLvl w:val="0"/>
    </w:pPr>
    <w:rPr>
      <w:rFonts w:ascii="Arial Narrow" w:hAnsi="Arial Narrow" w:eastAsia="仿宋_GB2312"/>
      <w:b/>
      <w:spacing w:val="20"/>
      <w:kern w:val="0"/>
      <w:sz w:val="24"/>
    </w:rPr>
  </w:style>
  <w:style w:type="paragraph" w:customStyle="1" w:styleId="759">
    <w:name w:val="Char19"/>
    <w:basedOn w:val="1"/>
    <w:qFormat/>
    <w:uiPriority w:val="0"/>
    <w:pPr>
      <w:adjustRightInd/>
    </w:pPr>
    <w:rPr>
      <w:szCs w:val="20"/>
    </w:rPr>
  </w:style>
  <w:style w:type="paragraph" w:customStyle="1" w:styleId="760">
    <w:name w:val="标书正文格式"/>
    <w:qFormat/>
    <w:uiPriority w:val="0"/>
    <w:pPr>
      <w:spacing w:line="360" w:lineRule="auto"/>
      <w:ind w:firstLine="200" w:firstLineChars="200"/>
    </w:pPr>
    <w:rPr>
      <w:rFonts w:ascii="Times New Roman" w:hAnsi="Times New Roman" w:eastAsia="楷体_GB2312" w:cs="Times New Roman"/>
      <w:kern w:val="2"/>
      <w:sz w:val="24"/>
      <w:szCs w:val="24"/>
      <w:lang w:val="en-US" w:eastAsia="zh-CN" w:bidi="ar-SA"/>
    </w:rPr>
  </w:style>
  <w:style w:type="paragraph" w:customStyle="1" w:styleId="761">
    <w:name w:val="样式8"/>
    <w:basedOn w:val="1"/>
    <w:qFormat/>
    <w:uiPriority w:val="0"/>
    <w:pPr>
      <w:spacing w:before="156" w:beforeLines="50" w:after="156" w:afterLines="50"/>
      <w:ind w:firstLine="200" w:firstLineChars="200"/>
      <w:outlineLvl w:val="4"/>
    </w:pPr>
    <w:rPr>
      <w:rFonts w:ascii="仿宋_GB2312" w:hAnsi="宋体" w:eastAsia="仿宋_GB2312"/>
      <w:b/>
      <w:bCs/>
      <w:sz w:val="24"/>
    </w:rPr>
  </w:style>
  <w:style w:type="paragraph" w:customStyle="1" w:styleId="762">
    <w:name w:val="_Style 5"/>
    <w:basedOn w:val="1"/>
    <w:qFormat/>
    <w:uiPriority w:val="34"/>
    <w:pPr>
      <w:adjustRightInd/>
      <w:ind w:firstLine="420" w:firstLineChars="200"/>
    </w:pPr>
    <w:rPr>
      <w:rFonts w:eastAsia="仿宋_GB2312"/>
      <w:sz w:val="28"/>
    </w:rPr>
  </w:style>
  <w:style w:type="paragraph" w:customStyle="1" w:styleId="763">
    <w:name w:val="正文文字缩进"/>
    <w:basedOn w:val="1"/>
    <w:qFormat/>
    <w:uiPriority w:val="0"/>
    <w:pPr>
      <w:widowControl/>
      <w:tabs>
        <w:tab w:val="left" w:pos="180"/>
      </w:tabs>
      <w:adjustRightInd/>
      <w:spacing w:line="240" w:lineRule="exact"/>
      <w:ind w:left="187" w:hanging="187" w:firstLineChars="200"/>
      <w:jc w:val="left"/>
    </w:pPr>
    <w:rPr>
      <w:rFonts w:ascii="Futura Bk" w:hAnsi="Futura Bk" w:cs="Futura Bk"/>
      <w:kern w:val="0"/>
      <w:sz w:val="18"/>
      <w:szCs w:val="18"/>
    </w:rPr>
  </w:style>
  <w:style w:type="paragraph" w:customStyle="1" w:styleId="764">
    <w:name w:val="列出段落*"/>
    <w:basedOn w:val="1"/>
    <w:qFormat/>
    <w:uiPriority w:val="0"/>
    <w:pPr>
      <w:adjustRightInd/>
      <w:spacing w:line="360" w:lineRule="auto"/>
      <w:ind w:firstLine="200"/>
    </w:pPr>
    <w:rPr>
      <w:rFonts w:eastAsia="楷体_GB2312" w:cs="Lucida Sans Unicode"/>
      <w:color w:val="000000"/>
      <w:kern w:val="1"/>
      <w:sz w:val="24"/>
    </w:rPr>
  </w:style>
  <w:style w:type="paragraph" w:customStyle="1" w:styleId="765">
    <w:name w:val="文章总标题"/>
    <w:basedOn w:val="1"/>
    <w:qFormat/>
    <w:uiPriority w:val="0"/>
    <w:pPr>
      <w:autoSpaceDE w:val="0"/>
      <w:autoSpaceDN w:val="0"/>
      <w:spacing w:before="566" w:after="544" w:line="566" w:lineRule="atLeast"/>
      <w:ind w:firstLine="200" w:firstLineChars="200"/>
      <w:jc w:val="center"/>
    </w:pPr>
    <w:rPr>
      <w:rFonts w:ascii="Arial" w:hAnsi="Arial"/>
      <w:color w:val="000000"/>
      <w:kern w:val="0"/>
      <w:sz w:val="54"/>
      <w:szCs w:val="54"/>
    </w:rPr>
  </w:style>
  <w:style w:type="paragraph" w:customStyle="1" w:styleId="766">
    <w:name w:val="标书表格字体格式"/>
    <w:next w:val="760"/>
    <w:qFormat/>
    <w:uiPriority w:val="0"/>
    <w:rPr>
      <w:rFonts w:ascii="Times New Roman" w:hAnsi="Times New Roman" w:eastAsia="宋体" w:cs="Times New Roman"/>
      <w:kern w:val="2"/>
      <w:sz w:val="21"/>
      <w:szCs w:val="24"/>
      <w:lang w:val="en-US" w:eastAsia="zh-CN" w:bidi="ar-SA"/>
    </w:rPr>
  </w:style>
  <w:style w:type="paragraph" w:customStyle="1" w:styleId="767">
    <w:name w:val="Char22"/>
    <w:basedOn w:val="1"/>
    <w:qFormat/>
    <w:uiPriority w:val="0"/>
    <w:pPr>
      <w:adjustRightInd/>
      <w:spacing w:line="360" w:lineRule="auto"/>
      <w:ind w:firstLine="480" w:firstLineChars="200"/>
    </w:pPr>
    <w:rPr>
      <w:rFonts w:ascii="仿宋_GB2312" w:eastAsia="仿宋_GB2312"/>
      <w:b/>
      <w:sz w:val="32"/>
      <w:szCs w:val="32"/>
    </w:rPr>
  </w:style>
  <w:style w:type="paragraph" w:customStyle="1" w:styleId="768">
    <w:name w:val="Char1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769">
    <w:name w:val="修订3"/>
    <w:qFormat/>
    <w:uiPriority w:val="0"/>
    <w:rPr>
      <w:rFonts w:ascii="Times New Roman" w:hAnsi="Times New Roman" w:eastAsia="宋体" w:cs="Times New Roman"/>
      <w:kern w:val="2"/>
      <w:sz w:val="21"/>
      <w:lang w:val="en-US" w:eastAsia="zh-CN" w:bidi="ar-SA"/>
    </w:rPr>
  </w:style>
  <w:style w:type="paragraph" w:customStyle="1" w:styleId="770">
    <w:name w:val="CSS1级正文 Char"/>
    <w:basedOn w:val="24"/>
    <w:qFormat/>
    <w:uiPriority w:val="0"/>
    <w:pPr>
      <w:autoSpaceDE/>
      <w:autoSpaceDN/>
      <w:snapToGrid w:val="0"/>
      <w:ind w:firstLine="480" w:firstLineChars="200"/>
    </w:pPr>
    <w:rPr>
      <w:rFonts w:ascii="Times New Roman"/>
      <w:szCs w:val="24"/>
      <w:lang w:val="en-US"/>
    </w:rPr>
  </w:style>
  <w:style w:type="paragraph" w:customStyle="1" w:styleId="771">
    <w:name w:val="无间隔2"/>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72">
    <w:name w:val="表文字"/>
    <w:qFormat/>
    <w:uiPriority w:val="0"/>
    <w:rPr>
      <w:rFonts w:ascii="宋体" w:hAnsi="Times New Roman" w:eastAsia="宋体" w:cs="Times New Roman"/>
      <w:kern w:val="2"/>
      <w:lang w:val="en-US" w:eastAsia="zh-CN" w:bidi="ar-SA"/>
    </w:rPr>
  </w:style>
  <w:style w:type="paragraph" w:customStyle="1" w:styleId="773">
    <w:name w:val="MM Title"/>
    <w:basedOn w:val="61"/>
    <w:qFormat/>
    <w:uiPriority w:val="0"/>
    <w:pPr>
      <w:widowControl w:val="0"/>
      <w:overflowPunct/>
      <w:autoSpaceDE/>
      <w:autoSpaceDN/>
      <w:adjustRightInd/>
      <w:spacing w:before="240" w:after="60"/>
      <w:textAlignment w:val="auto"/>
      <w:outlineLvl w:val="0"/>
    </w:pPr>
    <w:rPr>
      <w:rFonts w:ascii="Arial" w:hAnsi="Arial" w:cs="Arial"/>
      <w:bCs/>
      <w:kern w:val="2"/>
      <w:sz w:val="32"/>
      <w:szCs w:val="32"/>
      <w:lang w:val="en-US"/>
    </w:rPr>
  </w:style>
  <w:style w:type="paragraph" w:customStyle="1" w:styleId="774">
    <w:name w:val="缺省文本"/>
    <w:basedOn w:val="1"/>
    <w:qFormat/>
    <w:uiPriority w:val="0"/>
    <w:pPr>
      <w:widowControl/>
      <w:overflowPunct w:val="0"/>
      <w:autoSpaceDE w:val="0"/>
      <w:autoSpaceDN w:val="0"/>
      <w:spacing w:line="360" w:lineRule="auto"/>
      <w:ind w:firstLine="720" w:firstLineChars="200"/>
      <w:textAlignment w:val="baseline"/>
    </w:pPr>
    <w:rPr>
      <w:rFonts w:ascii="宋体" w:eastAsia="仿宋_GB2312"/>
      <w:kern w:val="0"/>
      <w:sz w:val="28"/>
      <w:szCs w:val="20"/>
    </w:rPr>
  </w:style>
  <w:style w:type="paragraph" w:customStyle="1" w:styleId="775">
    <w:name w:val="Char Char Char Char Char Char1 Char1"/>
    <w:basedOn w:val="1"/>
    <w:qFormat/>
    <w:uiPriority w:val="0"/>
    <w:pPr>
      <w:widowControl/>
      <w:spacing w:after="160" w:line="240" w:lineRule="exact"/>
      <w:jc w:val="left"/>
    </w:pPr>
    <w:rPr>
      <w:rFonts w:ascii="Verdana" w:hAnsi="Verdana"/>
      <w:kern w:val="0"/>
      <w:szCs w:val="20"/>
      <w:lang w:eastAsia="en-US"/>
    </w:rPr>
  </w:style>
  <w:style w:type="paragraph" w:customStyle="1" w:styleId="776">
    <w:name w:val="Char Char Char Char Char Char Char Char2"/>
    <w:basedOn w:val="1"/>
    <w:qFormat/>
    <w:uiPriority w:val="0"/>
    <w:pPr>
      <w:tabs>
        <w:tab w:val="left" w:pos="360"/>
      </w:tabs>
    </w:pPr>
    <w:rPr>
      <w:sz w:val="24"/>
      <w:szCs w:val="20"/>
    </w:rPr>
  </w:style>
  <w:style w:type="paragraph" w:customStyle="1" w:styleId="777">
    <w:name w:val="表内文字"/>
    <w:basedOn w:val="1"/>
    <w:qFormat/>
    <w:uiPriority w:val="0"/>
    <w:pPr>
      <w:tabs>
        <w:tab w:val="left" w:pos="1418"/>
      </w:tabs>
      <w:adjustRightInd/>
      <w:spacing w:line="360" w:lineRule="auto"/>
      <w:ind w:firstLine="420" w:firstLineChars="200"/>
      <w:jc w:val="center"/>
    </w:pPr>
    <w:rPr>
      <w:rFonts w:ascii="仿宋_GB2312" w:eastAsia="仿宋_GB2312"/>
      <w:spacing w:val="-20"/>
      <w:kern w:val="0"/>
      <w:sz w:val="24"/>
    </w:rPr>
  </w:style>
  <w:style w:type="paragraph" w:customStyle="1" w:styleId="778">
    <w:name w:val="正文文本 21"/>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779">
    <w:name w:val="中文标题 3"/>
    <w:basedOn w:val="25"/>
    <w:qFormat/>
    <w:uiPriority w:val="0"/>
    <w:pPr>
      <w:adjustRightInd/>
      <w:spacing w:before="100" w:beforeAutospacing="1" w:after="100" w:afterAutospacing="1" w:line="360" w:lineRule="auto"/>
      <w:ind w:firstLine="482" w:firstLineChars="0"/>
    </w:pPr>
    <w:rPr>
      <w:rFonts w:ascii="Times New Roman" w:hAnsi="Times New Roman" w:eastAsia="楷体_GB2312"/>
      <w:kern w:val="28"/>
    </w:rPr>
  </w:style>
  <w:style w:type="paragraph" w:customStyle="1" w:styleId="780">
    <w:name w:val="bt_content"/>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s="宋体"/>
      <w:kern w:val="0"/>
      <w:sz w:val="24"/>
    </w:rPr>
  </w:style>
  <w:style w:type="paragraph" w:customStyle="1" w:styleId="781">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782">
    <w:name w:val="正文－恩普"/>
    <w:basedOn w:val="5"/>
    <w:qFormat/>
    <w:uiPriority w:val="0"/>
    <w:pPr>
      <w:adjustRightInd/>
      <w:snapToGrid/>
      <w:spacing w:before="100" w:beforeAutospacing="1" w:after="100" w:afterLines="50" w:afterAutospacing="1" w:line="360" w:lineRule="auto"/>
      <w:ind w:firstLine="480" w:firstLineChars="200"/>
      <w:jc w:val="left"/>
    </w:pPr>
    <w:rPr>
      <w:rFonts w:ascii="Times New Roman"/>
      <w:snapToGrid/>
      <w:color w:val="auto"/>
      <w:kern w:val="0"/>
      <w:sz w:val="24"/>
    </w:rPr>
  </w:style>
  <w:style w:type="paragraph" w:customStyle="1" w:styleId="783">
    <w:name w:val="Char Char11 Char Char Char Char Char Char Char Char Char Char Char Char Char12"/>
    <w:basedOn w:val="1"/>
    <w:qFormat/>
    <w:uiPriority w:val="0"/>
    <w:pPr>
      <w:adjustRightInd/>
      <w:spacing w:line="360" w:lineRule="auto"/>
    </w:pPr>
    <w:rPr>
      <w:rFonts w:ascii="Arial" w:hAnsi="Arial" w:eastAsia="黑体" w:cs="Arial"/>
      <w:snapToGrid w:val="0"/>
      <w:kern w:val="0"/>
      <w:szCs w:val="21"/>
    </w:rPr>
  </w:style>
  <w:style w:type="paragraph" w:customStyle="1" w:styleId="784">
    <w:name w:val="Char4"/>
    <w:basedOn w:val="1"/>
    <w:qFormat/>
    <w:uiPriority w:val="0"/>
    <w:pPr>
      <w:tabs>
        <w:tab w:val="left" w:pos="432"/>
      </w:tabs>
      <w:adjustRightInd/>
      <w:spacing w:before="156" w:beforeLines="50" w:after="156" w:afterLines="50" w:line="360" w:lineRule="auto"/>
      <w:ind w:left="432" w:hanging="432" w:firstLineChars="200"/>
    </w:pPr>
    <w:rPr>
      <w:rFonts w:ascii="宋体" w:hAnsi="宋体" w:eastAsia="微软雅黑"/>
      <w:b/>
      <w:kern w:val="44"/>
      <w:sz w:val="32"/>
      <w:szCs w:val="32"/>
    </w:rPr>
  </w:style>
  <w:style w:type="paragraph" w:customStyle="1" w:styleId="785">
    <w:name w:val="p0"/>
    <w:basedOn w:val="1"/>
    <w:qFormat/>
    <w:uiPriority w:val="0"/>
    <w:pPr>
      <w:widowControl/>
      <w:adjustRightInd/>
    </w:pPr>
    <w:rPr>
      <w:kern w:val="0"/>
      <w:szCs w:val="21"/>
    </w:rPr>
  </w:style>
  <w:style w:type="paragraph" w:customStyle="1" w:styleId="786">
    <w:name w:val="Char6"/>
    <w:basedOn w:val="1"/>
    <w:qFormat/>
    <w:uiPriority w:val="0"/>
    <w:rPr>
      <w:rFonts w:ascii="仿宋_GB2312" w:eastAsia="仿宋_GB2312"/>
      <w:b/>
      <w:sz w:val="32"/>
      <w:szCs w:val="32"/>
    </w:rPr>
  </w:style>
  <w:style w:type="paragraph" w:customStyle="1" w:styleId="787">
    <w:name w:val="Char111"/>
    <w:basedOn w:val="1"/>
    <w:qFormat/>
    <w:uiPriority w:val="0"/>
    <w:rPr>
      <w:rFonts w:ascii="仿宋_GB2312" w:eastAsia="仿宋_GB2312"/>
      <w:b/>
      <w:sz w:val="32"/>
      <w:szCs w:val="32"/>
    </w:rPr>
  </w:style>
  <w:style w:type="paragraph" w:customStyle="1" w:styleId="788">
    <w:name w:val="标题3"/>
    <w:basedOn w:val="4"/>
    <w:next w:val="55"/>
    <w:qFormat/>
    <w:uiPriority w:val="0"/>
    <w:pPr>
      <w:tabs>
        <w:tab w:val="clear" w:pos="900"/>
      </w:tabs>
      <w:spacing w:after="0" w:line="360" w:lineRule="auto"/>
    </w:pPr>
    <w:rPr>
      <w:rFonts w:ascii="仿宋" w:hAnsi="仿宋" w:eastAsia="仿宋" w:cs="仿宋"/>
    </w:rPr>
  </w:style>
  <w:style w:type="paragraph" w:customStyle="1" w:styleId="789">
    <w:name w:val="xl23"/>
    <w:basedOn w:val="1"/>
    <w:qFormat/>
    <w:uiPriority w:val="0"/>
    <w:pPr>
      <w:widowControl/>
      <w:adjustRightInd/>
      <w:spacing w:before="100" w:beforeAutospacing="1" w:after="100" w:afterAutospacing="1" w:line="360" w:lineRule="auto"/>
      <w:ind w:firstLine="200" w:firstLineChars="200"/>
      <w:textAlignment w:val="top"/>
    </w:pPr>
    <w:rPr>
      <w:kern w:val="0"/>
      <w:sz w:val="24"/>
    </w:rPr>
  </w:style>
  <w:style w:type="paragraph" w:customStyle="1" w:styleId="790">
    <w:name w:val="Char Char Char1"/>
    <w:basedOn w:val="1"/>
    <w:qFormat/>
    <w:uiPriority w:val="6"/>
    <w:pPr>
      <w:widowControl/>
      <w:spacing w:after="160" w:line="240" w:lineRule="exact"/>
      <w:jc w:val="left"/>
    </w:pPr>
    <w:rPr>
      <w:rFonts w:ascii="Verdana" w:hAnsi="Verdana"/>
      <w:kern w:val="0"/>
      <w:sz w:val="20"/>
      <w:szCs w:val="20"/>
      <w:lang w:eastAsia="en-US"/>
    </w:rPr>
  </w:style>
  <w:style w:type="paragraph" w:customStyle="1" w:styleId="791">
    <w:name w:val="Char1 Char Char Char2"/>
    <w:basedOn w:val="1"/>
    <w:qFormat/>
    <w:uiPriority w:val="0"/>
    <w:pPr>
      <w:adjustRightInd/>
      <w:ind w:firstLine="200" w:firstLineChars="200"/>
    </w:pPr>
    <w:rPr>
      <w:rFonts w:ascii="Tahoma" w:hAnsi="Tahoma"/>
      <w:sz w:val="24"/>
      <w:szCs w:val="20"/>
    </w:rPr>
  </w:style>
  <w:style w:type="paragraph" w:customStyle="1" w:styleId="792">
    <w:name w:val="列出段落1"/>
    <w:basedOn w:val="1"/>
    <w:qFormat/>
    <w:uiPriority w:val="0"/>
    <w:pPr>
      <w:adjustRightInd/>
      <w:spacing w:line="360" w:lineRule="auto"/>
      <w:ind w:firstLine="420" w:firstLineChars="200"/>
    </w:pPr>
    <w:rPr>
      <w:rFonts w:ascii="Calibri" w:hAnsi="Calibri"/>
      <w:sz w:val="24"/>
      <w:szCs w:val="22"/>
    </w:rPr>
  </w:style>
  <w:style w:type="paragraph" w:customStyle="1" w:styleId="793">
    <w:name w:val="样式 标题 1 + 黑色 段前: 0.5 行 段后: 0.5 行1"/>
    <w:basedOn w:val="2"/>
    <w:qFormat/>
    <w:uiPriority w:val="0"/>
    <w:pPr>
      <w:keepLines w:val="0"/>
      <w:pageBreakBefore/>
      <w:pBdr>
        <w:top w:val="single" w:color="auto" w:sz="4" w:space="1"/>
        <w:left w:val="single" w:color="auto" w:sz="4" w:space="4"/>
        <w:bottom w:val="single" w:color="auto" w:sz="4" w:space="1"/>
        <w:right w:val="single" w:color="auto" w:sz="4" w:space="4"/>
      </w:pBdr>
      <w:shd w:val="clear" w:color="auto" w:fill="333399"/>
      <w:adjustRightInd/>
      <w:spacing w:before="0" w:after="0" w:line="640" w:lineRule="exact"/>
      <w:ind w:left="431" w:hanging="431"/>
      <w:jc w:val="center"/>
    </w:pPr>
    <w:rPr>
      <w:rFonts w:ascii="黑体" w:hAnsi="黑体" w:eastAsia="黑体" w:cs="Arial"/>
      <w:caps/>
      <w:color w:val="FFFFFF"/>
      <w:kern w:val="2"/>
      <w:sz w:val="30"/>
      <w:szCs w:val="20"/>
    </w:rPr>
  </w:style>
  <w:style w:type="paragraph" w:customStyle="1" w:styleId="794">
    <w:name w:val="Char Char Char Char Char Char Char2"/>
    <w:basedOn w:val="1"/>
    <w:qFormat/>
    <w:uiPriority w:val="0"/>
    <w:rPr>
      <w:rFonts w:ascii="仿宋_GB2312" w:eastAsia="仿宋_GB2312"/>
      <w:b/>
      <w:sz w:val="32"/>
      <w:szCs w:val="32"/>
    </w:rPr>
  </w:style>
  <w:style w:type="paragraph" w:customStyle="1" w:styleId="795">
    <w:name w:val="五级条标题"/>
    <w:basedOn w:val="796"/>
    <w:next w:val="641"/>
    <w:qFormat/>
    <w:uiPriority w:val="0"/>
    <w:pPr>
      <w:tabs>
        <w:tab w:val="left" w:pos="1260"/>
        <w:tab w:val="left" w:pos="1680"/>
        <w:tab w:val="left" w:pos="2100"/>
        <w:tab w:val="left" w:pos="2940"/>
        <w:tab w:val="left" w:pos="3360"/>
      </w:tabs>
      <w:ind w:left="3360"/>
      <w:outlineLvl w:val="6"/>
    </w:pPr>
  </w:style>
  <w:style w:type="paragraph" w:customStyle="1" w:styleId="796">
    <w:name w:val="四级条标题"/>
    <w:basedOn w:val="656"/>
    <w:next w:val="641"/>
    <w:qFormat/>
    <w:uiPriority w:val="0"/>
    <w:pPr>
      <w:tabs>
        <w:tab w:val="left" w:pos="2940"/>
        <w:tab w:val="clear" w:pos="2520"/>
      </w:tabs>
      <w:ind w:left="2940"/>
      <w:outlineLvl w:val="5"/>
    </w:pPr>
  </w:style>
  <w:style w:type="paragraph" w:customStyle="1" w:styleId="797">
    <w:name w:val="目录3"/>
    <w:basedOn w:val="1"/>
    <w:qFormat/>
    <w:uiPriority w:val="0"/>
    <w:pPr>
      <w:tabs>
        <w:tab w:val="left" w:leader="dot" w:pos="7370"/>
      </w:tabs>
      <w:autoSpaceDE w:val="0"/>
      <w:autoSpaceDN w:val="0"/>
      <w:spacing w:line="317" w:lineRule="atLeast"/>
      <w:ind w:firstLine="419" w:firstLineChars="200"/>
    </w:pPr>
    <w:rPr>
      <w:color w:val="000000"/>
      <w:kern w:val="0"/>
      <w:szCs w:val="21"/>
    </w:rPr>
  </w:style>
  <w:style w:type="paragraph" w:customStyle="1" w:styleId="798">
    <w:name w:val="Char23"/>
    <w:basedOn w:val="1"/>
    <w:qFormat/>
    <w:uiPriority w:val="0"/>
    <w:rPr>
      <w:rFonts w:ascii="仿宋_GB2312" w:eastAsia="仿宋_GB2312"/>
      <w:b/>
      <w:sz w:val="32"/>
      <w:szCs w:val="32"/>
    </w:rPr>
  </w:style>
  <w:style w:type="paragraph" w:customStyle="1" w:styleId="799">
    <w:name w:val="style3"/>
    <w:basedOn w:val="1"/>
    <w:qFormat/>
    <w:uiPriority w:val="0"/>
    <w:pPr>
      <w:widowControl/>
      <w:adjustRightInd/>
      <w:spacing w:before="100" w:beforeAutospacing="1" w:after="100" w:afterAutospacing="1" w:line="360" w:lineRule="auto"/>
      <w:ind w:firstLine="480" w:firstLineChars="200"/>
      <w:jc w:val="left"/>
    </w:pPr>
    <w:rPr>
      <w:rFonts w:ascii="宋体" w:hAnsi="宋体" w:eastAsia="微软雅黑"/>
      <w:color w:val="666666"/>
      <w:kern w:val="0"/>
      <w:sz w:val="24"/>
    </w:rPr>
  </w:style>
  <w:style w:type="paragraph" w:customStyle="1" w:styleId="800">
    <w:name w:val="列出段落3"/>
    <w:basedOn w:val="1"/>
    <w:qFormat/>
    <w:uiPriority w:val="34"/>
    <w:pPr>
      <w:adjustRightInd/>
      <w:spacing w:line="360" w:lineRule="auto"/>
      <w:ind w:firstLine="420" w:firstLineChars="200"/>
    </w:pPr>
    <w:rPr>
      <w:rFonts w:ascii="Calibri" w:hAnsi="Calibri"/>
      <w:sz w:val="24"/>
      <w:szCs w:val="22"/>
    </w:rPr>
  </w:style>
  <w:style w:type="paragraph" w:customStyle="1" w:styleId="801">
    <w:name w:val="首行缩进"/>
    <w:basedOn w:val="1"/>
    <w:qFormat/>
    <w:uiPriority w:val="0"/>
    <w:pPr>
      <w:spacing w:line="360" w:lineRule="auto"/>
      <w:ind w:firstLine="480" w:firstLineChars="200"/>
    </w:pPr>
    <w:rPr>
      <w:rFonts w:ascii="宋体"/>
      <w:sz w:val="24"/>
      <w:szCs w:val="20"/>
    </w:rPr>
  </w:style>
  <w:style w:type="paragraph" w:customStyle="1" w:styleId="802">
    <w:name w:val="默认段落字体 Para Char Char Char Char Char Char Char Char Char Char Char Char Char Char Char Char Char Char Char"/>
    <w:basedOn w:val="1"/>
    <w:qFormat/>
    <w:uiPriority w:val="0"/>
    <w:rPr>
      <w:rFonts w:ascii="Tahoma" w:hAnsi="Tahoma"/>
      <w:sz w:val="24"/>
      <w:szCs w:val="20"/>
    </w:rPr>
  </w:style>
  <w:style w:type="paragraph" w:customStyle="1" w:styleId="803">
    <w:name w:val="单元格左对齐"/>
    <w:basedOn w:val="1"/>
    <w:qFormat/>
    <w:uiPriority w:val="0"/>
    <w:pPr>
      <w:adjustRightInd/>
      <w:spacing w:line="360" w:lineRule="auto"/>
    </w:pPr>
    <w:rPr>
      <w:sz w:val="24"/>
    </w:rPr>
  </w:style>
  <w:style w:type="paragraph" w:customStyle="1" w:styleId="804">
    <w:name w:val="正文主体"/>
    <w:basedOn w:val="625"/>
    <w:qFormat/>
    <w:uiPriority w:val="0"/>
  </w:style>
  <w:style w:type="paragraph" w:customStyle="1" w:styleId="805">
    <w:name w:val="font6"/>
    <w:basedOn w:val="1"/>
    <w:qFormat/>
    <w:uiPriority w:val="0"/>
    <w:pPr>
      <w:widowControl/>
      <w:adjustRightInd/>
      <w:spacing w:before="100" w:beforeAutospacing="1" w:after="100" w:afterAutospacing="1" w:line="360" w:lineRule="auto"/>
      <w:ind w:firstLine="200" w:firstLineChars="200"/>
      <w:jc w:val="left"/>
    </w:pPr>
    <w:rPr>
      <w:rFonts w:hint="eastAsia" w:ascii="宋体" w:hAnsi="宋体"/>
      <w:kern w:val="0"/>
      <w:sz w:val="20"/>
      <w:szCs w:val="20"/>
    </w:rPr>
  </w:style>
  <w:style w:type="paragraph" w:customStyle="1" w:styleId="806">
    <w:name w:val="Char3 Char Char Char Char Char Char1"/>
    <w:basedOn w:val="1"/>
    <w:qFormat/>
    <w:uiPriority w:val="6"/>
    <w:pPr>
      <w:adjustRightInd/>
      <w:spacing w:line="360" w:lineRule="auto"/>
    </w:pPr>
    <w:rPr>
      <w:rFonts w:ascii="Arial" w:hAnsi="Arial" w:eastAsia="黑体" w:cs="Arial"/>
      <w:snapToGrid w:val="0"/>
      <w:kern w:val="0"/>
      <w:szCs w:val="21"/>
    </w:rPr>
  </w:style>
  <w:style w:type="paragraph" w:customStyle="1" w:styleId="807">
    <w:name w:val="样式 首行缩进:  2 字符"/>
    <w:basedOn w:val="1"/>
    <w:qFormat/>
    <w:uiPriority w:val="0"/>
    <w:pPr>
      <w:snapToGrid w:val="0"/>
      <w:spacing w:line="360" w:lineRule="auto"/>
    </w:pPr>
    <w:rPr>
      <w:rFonts w:ascii="仿宋_GB2312" w:hAnsi="宋体" w:eastAsia="仿宋_GB2312" w:cs="宋体"/>
      <w:color w:val="000000"/>
      <w:kern w:val="0"/>
      <w:sz w:val="28"/>
      <w:szCs w:val="21"/>
    </w:rPr>
  </w:style>
  <w:style w:type="paragraph" w:customStyle="1" w:styleId="808">
    <w:name w:val="正文（首行缩进2字符）"/>
    <w:basedOn w:val="1"/>
    <w:qFormat/>
    <w:uiPriority w:val="0"/>
    <w:pPr>
      <w:adjustRightInd/>
      <w:spacing w:line="360" w:lineRule="auto"/>
      <w:ind w:firstLine="480" w:firstLineChars="200"/>
    </w:pPr>
    <w:rPr>
      <w:sz w:val="24"/>
      <w:szCs w:val="20"/>
    </w:rPr>
  </w:style>
  <w:style w:type="paragraph" w:customStyle="1" w:styleId="809">
    <w:name w:val="P1"/>
    <w:basedOn w:val="1"/>
    <w:qFormat/>
    <w:uiPriority w:val="0"/>
    <w:pPr>
      <w:adjustRightInd/>
      <w:spacing w:line="288" w:lineRule="auto"/>
      <w:ind w:firstLine="425" w:firstLineChars="200"/>
    </w:pPr>
  </w:style>
  <w:style w:type="paragraph" w:customStyle="1" w:styleId="810">
    <w:name w:val="列表内容"/>
    <w:basedOn w:val="1"/>
    <w:next w:val="1"/>
    <w:qFormat/>
    <w:uiPriority w:val="0"/>
    <w:pPr>
      <w:widowControl/>
      <w:tabs>
        <w:tab w:val="left" w:pos="840"/>
      </w:tabs>
      <w:ind w:left="840" w:hanging="420"/>
      <w:jc w:val="left"/>
    </w:pPr>
    <w:rPr>
      <w:kern w:val="0"/>
      <w:sz w:val="18"/>
    </w:rPr>
  </w:style>
  <w:style w:type="paragraph" w:customStyle="1" w:styleId="811">
    <w:name w:val="Char Char11 Char Char Char1"/>
    <w:basedOn w:val="1"/>
    <w:qFormat/>
    <w:uiPriority w:val="6"/>
    <w:pPr>
      <w:spacing w:line="360" w:lineRule="auto"/>
    </w:pPr>
    <w:rPr>
      <w:szCs w:val="20"/>
    </w:rPr>
  </w:style>
  <w:style w:type="paragraph" w:customStyle="1" w:styleId="812">
    <w:name w:val="默认段落字体 Para Char Char Char Char Char Char Char Char Char1 Char Char Char Char"/>
    <w:basedOn w:val="1"/>
    <w:qFormat/>
    <w:uiPriority w:val="0"/>
    <w:pPr>
      <w:adjustRightInd/>
    </w:pPr>
    <w:rPr>
      <w:rFonts w:ascii="Tahoma" w:hAnsi="Tahoma"/>
      <w:sz w:val="24"/>
      <w:szCs w:val="20"/>
    </w:rPr>
  </w:style>
  <w:style w:type="paragraph" w:customStyle="1" w:styleId="813">
    <w:name w:val="Char Char Char Char Char Char11"/>
    <w:basedOn w:val="1"/>
    <w:qFormat/>
    <w:uiPriority w:val="0"/>
    <w:pPr>
      <w:widowControl/>
      <w:spacing w:before="156" w:beforeLines="50" w:after="156" w:afterLines="50" w:line="240" w:lineRule="exact"/>
      <w:jc w:val="left"/>
    </w:pPr>
    <w:rPr>
      <w:rFonts w:ascii="Verdana" w:hAnsi="Verdana"/>
      <w:kern w:val="0"/>
      <w:sz w:val="20"/>
      <w:szCs w:val="20"/>
      <w:lang w:eastAsia="en-US"/>
    </w:rPr>
  </w:style>
  <w:style w:type="paragraph" w:customStyle="1" w:styleId="814">
    <w:name w:val="标题 41"/>
    <w:basedOn w:val="1"/>
    <w:next w:val="1"/>
    <w:unhideWhenUsed/>
    <w:qFormat/>
    <w:uiPriority w:val="9"/>
    <w:pPr>
      <w:keepNext/>
      <w:keepLines/>
      <w:adjustRightInd/>
      <w:spacing w:before="280" w:after="290" w:line="376" w:lineRule="auto"/>
      <w:outlineLvl w:val="3"/>
    </w:pPr>
    <w:rPr>
      <w:rFonts w:ascii="Cambria" w:hAnsi="Cambria"/>
      <w:b/>
      <w:bCs/>
      <w:sz w:val="28"/>
      <w:szCs w:val="28"/>
    </w:rPr>
  </w:style>
  <w:style w:type="paragraph" w:customStyle="1" w:styleId="81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816">
    <w:name w:val="正文文字缩进2字"/>
    <w:basedOn w:val="24"/>
    <w:qFormat/>
    <w:uiPriority w:val="0"/>
    <w:pPr>
      <w:autoSpaceDE/>
      <w:autoSpaceDN/>
      <w:adjustRightInd/>
      <w:spacing w:before="60" w:after="60"/>
      <w:ind w:firstLine="200" w:firstLineChars="200"/>
    </w:pPr>
    <w:rPr>
      <w:rFonts w:ascii="Times New Roman"/>
      <w:szCs w:val="20"/>
      <w:lang w:val="en-US"/>
    </w:rPr>
  </w:style>
  <w:style w:type="paragraph" w:customStyle="1" w:styleId="817">
    <w:name w:val="默认段落字体 Para Char Char Char Char"/>
    <w:basedOn w:val="1"/>
    <w:qFormat/>
    <w:uiPriority w:val="0"/>
    <w:pPr>
      <w:spacing w:line="360" w:lineRule="auto"/>
    </w:pPr>
    <w:rPr>
      <w:szCs w:val="20"/>
    </w:rPr>
  </w:style>
  <w:style w:type="paragraph" w:customStyle="1" w:styleId="818">
    <w:name w:val="正文4"/>
    <w:basedOn w:val="1"/>
    <w:qFormat/>
    <w:uiPriority w:val="0"/>
    <w:pPr>
      <w:tabs>
        <w:tab w:val="left" w:pos="720"/>
      </w:tabs>
      <w:adjustRightInd/>
      <w:spacing w:before="60" w:after="60" w:line="360" w:lineRule="auto"/>
      <w:ind w:left="575" w:leftChars="400" w:hanging="175" w:hangingChars="175"/>
    </w:pPr>
    <w:rPr>
      <w:sz w:val="24"/>
    </w:rPr>
  </w:style>
  <w:style w:type="paragraph" w:customStyle="1" w:styleId="819">
    <w:name w:val="xl8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20">
    <w:name w:val="Char2 Char Char Char2"/>
    <w:basedOn w:val="1"/>
    <w:qFormat/>
    <w:uiPriority w:val="0"/>
    <w:rPr>
      <w:rFonts w:ascii="仿宋_GB2312" w:eastAsia="仿宋_GB2312"/>
      <w:b/>
      <w:sz w:val="32"/>
      <w:szCs w:val="32"/>
    </w:rPr>
  </w:style>
  <w:style w:type="paragraph" w:customStyle="1" w:styleId="821">
    <w:name w:val="Char1 Char Char Char Char Char Char Char Char Char"/>
    <w:basedOn w:val="1"/>
    <w:qFormat/>
    <w:uiPriority w:val="0"/>
    <w:pPr>
      <w:adjustRightInd/>
      <w:spacing w:before="240" w:after="120" w:line="288" w:lineRule="auto"/>
      <w:ind w:firstLine="200" w:firstLineChars="200"/>
      <w:jc w:val="left"/>
    </w:pPr>
    <w:rPr>
      <w:rFonts w:ascii="Tahoma" w:hAnsi="Tahoma"/>
      <w:sz w:val="24"/>
    </w:rPr>
  </w:style>
  <w:style w:type="paragraph" w:customStyle="1" w:styleId="822">
    <w:name w:val="Char Char Char Char2"/>
    <w:basedOn w:val="1"/>
    <w:qFormat/>
    <w:uiPriority w:val="0"/>
    <w:pPr>
      <w:widowControl/>
      <w:spacing w:after="160" w:line="240" w:lineRule="exact"/>
      <w:jc w:val="left"/>
    </w:pPr>
    <w:rPr>
      <w:rFonts w:ascii="Arial" w:hAnsi="Arial" w:eastAsia="Times New Roman" w:cs="Verdana"/>
      <w:b/>
      <w:kern w:val="0"/>
      <w:sz w:val="24"/>
      <w:szCs w:val="20"/>
      <w:lang w:eastAsia="en-US"/>
    </w:rPr>
  </w:style>
  <w:style w:type="paragraph" w:customStyle="1" w:styleId="823">
    <w:name w:val="正文 首行缩进:  2 字符 Char"/>
    <w:basedOn w:val="1"/>
    <w:qFormat/>
    <w:uiPriority w:val="0"/>
    <w:pPr>
      <w:adjustRightInd/>
      <w:spacing w:line="360" w:lineRule="auto"/>
      <w:ind w:firstLine="480"/>
    </w:pPr>
    <w:rPr>
      <w:rFonts w:cs="宋体"/>
      <w:sz w:val="24"/>
      <w:szCs w:val="20"/>
    </w:rPr>
  </w:style>
  <w:style w:type="paragraph" w:customStyle="1" w:styleId="824">
    <w:name w:val="Char Char4 Char Char"/>
    <w:basedOn w:val="1"/>
    <w:qFormat/>
    <w:uiPriority w:val="0"/>
    <w:pPr>
      <w:widowControl/>
      <w:adjustRightInd/>
      <w:spacing w:after="160" w:line="240" w:lineRule="exact"/>
      <w:jc w:val="left"/>
    </w:pPr>
  </w:style>
  <w:style w:type="paragraph" w:customStyle="1" w:styleId="825">
    <w:name w:val="目录2"/>
    <w:basedOn w:val="1"/>
    <w:qFormat/>
    <w:uiPriority w:val="0"/>
    <w:pPr>
      <w:tabs>
        <w:tab w:val="left" w:leader="dot" w:pos="7370"/>
      </w:tabs>
      <w:autoSpaceDE w:val="0"/>
      <w:autoSpaceDN w:val="0"/>
      <w:spacing w:line="317" w:lineRule="atLeast"/>
      <w:ind w:firstLine="209" w:firstLineChars="200"/>
    </w:pPr>
    <w:rPr>
      <w:color w:val="000000"/>
      <w:kern w:val="0"/>
      <w:szCs w:val="21"/>
    </w:rPr>
  </w:style>
  <w:style w:type="paragraph" w:customStyle="1" w:styleId="826">
    <w:name w:val="Char Char11 Char Char Char2"/>
    <w:basedOn w:val="1"/>
    <w:qFormat/>
    <w:uiPriority w:val="0"/>
    <w:pPr>
      <w:spacing w:line="360" w:lineRule="auto"/>
    </w:pPr>
    <w:rPr>
      <w:szCs w:val="20"/>
    </w:rPr>
  </w:style>
  <w:style w:type="paragraph" w:customStyle="1" w:styleId="827">
    <w:name w:val="9"/>
    <w:qFormat/>
    <w:uiPriority w:val="0"/>
    <w:pPr>
      <w:widowControl w:val="0"/>
      <w:autoSpaceDE w:val="0"/>
      <w:autoSpaceDN w:val="0"/>
      <w:adjustRightInd w:val="0"/>
      <w:jc w:val="both"/>
    </w:pPr>
    <w:rPr>
      <w:rFonts w:ascii="宋体" w:hAnsi="Times New Roman" w:eastAsia="宋体" w:cs="Times New Roman"/>
      <w:b/>
      <w:bCs/>
      <w:color w:val="000000"/>
      <w:spacing w:val="15"/>
      <w:sz w:val="18"/>
      <w:szCs w:val="18"/>
      <w:lang w:val="en-US" w:eastAsia="zh-CN" w:bidi="ar-SA"/>
    </w:rPr>
  </w:style>
  <w:style w:type="paragraph" w:customStyle="1" w:styleId="828">
    <w:name w:val="Char3 Char Char2"/>
    <w:basedOn w:val="1"/>
    <w:qFormat/>
    <w:uiPriority w:val="0"/>
    <w:pPr>
      <w:widowControl/>
      <w:adjustRightInd/>
      <w:spacing w:after="160" w:line="240" w:lineRule="exact"/>
      <w:jc w:val="left"/>
    </w:pPr>
    <w:rPr>
      <w:rFonts w:ascii="Arial" w:hAnsi="Arial" w:eastAsia="Times New Roman" w:cs="Verdana"/>
      <w:b/>
      <w:kern w:val="0"/>
      <w:sz w:val="24"/>
      <w:szCs w:val="20"/>
      <w:lang w:eastAsia="en-US"/>
    </w:rPr>
  </w:style>
  <w:style w:type="paragraph" w:customStyle="1" w:styleId="829">
    <w:name w:val="数字标题4"/>
    <w:basedOn w:val="6"/>
    <w:qFormat/>
    <w:uiPriority w:val="0"/>
    <w:pPr>
      <w:tabs>
        <w:tab w:val="left" w:pos="0"/>
        <w:tab w:val="clear" w:pos="864"/>
      </w:tabs>
      <w:spacing w:before="0" w:after="0" w:line="360" w:lineRule="auto"/>
      <w:ind w:left="1"/>
    </w:pPr>
    <w:rPr>
      <w:rFonts w:eastAsia="仿宋_GB2312" w:cs="Arial"/>
      <w:b w:val="0"/>
      <w:bCs w:val="0"/>
      <w:color w:val="000000"/>
      <w:kern w:val="0"/>
      <w:sz w:val="24"/>
      <w:szCs w:val="24"/>
      <w:lang w:val="en-US"/>
    </w:rPr>
  </w:style>
  <w:style w:type="paragraph" w:customStyle="1" w:styleId="830">
    <w:name w:val="表格文字（大）"/>
    <w:basedOn w:val="1"/>
    <w:qFormat/>
    <w:uiPriority w:val="0"/>
    <w:pPr>
      <w:adjustRightInd/>
      <w:spacing w:before="20" w:after="20"/>
      <w:ind w:firstLine="200" w:firstLineChars="200"/>
    </w:pPr>
    <w:rPr>
      <w:rFonts w:ascii="Century Gothic" w:hAnsi="Century Gothic"/>
      <w:sz w:val="24"/>
      <w:szCs w:val="20"/>
    </w:rPr>
  </w:style>
  <w:style w:type="paragraph" w:customStyle="1" w:styleId="831">
    <w:name w:val="插图说明"/>
    <w:basedOn w:val="1"/>
    <w:qFormat/>
    <w:uiPriority w:val="0"/>
    <w:pPr>
      <w:spacing w:after="240"/>
      <w:ind w:firstLine="200" w:firstLineChars="200"/>
      <w:jc w:val="center"/>
      <w:textAlignment w:val="baseline"/>
    </w:pPr>
    <w:rPr>
      <w:rFonts w:eastAsia="黑体"/>
      <w:sz w:val="24"/>
      <w:szCs w:val="20"/>
    </w:rPr>
  </w:style>
  <w:style w:type="paragraph" w:customStyle="1" w:styleId="832">
    <w:name w:val="chart text"/>
    <w:basedOn w:val="1"/>
    <w:qFormat/>
    <w:uiPriority w:val="0"/>
    <w:pPr>
      <w:widowControl/>
      <w:adjustRightInd/>
      <w:spacing w:line="180" w:lineRule="exact"/>
      <w:ind w:firstLine="200" w:firstLineChars="200"/>
      <w:jc w:val="left"/>
    </w:pPr>
    <w:rPr>
      <w:rFonts w:ascii="Futura Bk" w:hAnsi="Futura Bk" w:cs="Futura Bk"/>
      <w:kern w:val="0"/>
      <w:sz w:val="14"/>
      <w:szCs w:val="14"/>
    </w:rPr>
  </w:style>
  <w:style w:type="paragraph" w:customStyle="1" w:styleId="833">
    <w:name w:val="Char311"/>
    <w:basedOn w:val="1"/>
    <w:qFormat/>
    <w:uiPriority w:val="0"/>
    <w:pPr>
      <w:adjustRightInd/>
      <w:ind w:firstLine="200" w:firstLineChars="200"/>
    </w:pPr>
    <w:rPr>
      <w:rFonts w:ascii="Tahoma" w:hAnsi="Tahoma"/>
      <w:sz w:val="24"/>
      <w:szCs w:val="20"/>
    </w:rPr>
  </w:style>
  <w:style w:type="paragraph" w:customStyle="1" w:styleId="834">
    <w:name w:val="正文文本 23"/>
    <w:basedOn w:val="1"/>
    <w:qFormat/>
    <w:uiPriority w:val="0"/>
    <w:pPr>
      <w:widowControl/>
      <w:overflowPunct w:val="0"/>
      <w:autoSpaceDE w:val="0"/>
      <w:autoSpaceDN w:val="0"/>
      <w:ind w:left="720" w:hanging="720"/>
      <w:textAlignment w:val="baseline"/>
    </w:pPr>
    <w:rPr>
      <w:kern w:val="0"/>
      <w:sz w:val="24"/>
      <w:szCs w:val="20"/>
      <w:lang w:val="en-GB"/>
    </w:rPr>
  </w:style>
  <w:style w:type="paragraph" w:customStyle="1" w:styleId="835">
    <w:name w:val="dash bullet"/>
    <w:qFormat/>
    <w:uiPriority w:val="0"/>
    <w:pPr>
      <w:tabs>
        <w:tab w:val="left" w:pos="187"/>
        <w:tab w:val="left" w:pos="360"/>
      </w:tabs>
      <w:spacing w:after="20"/>
      <w:ind w:left="374" w:hanging="187"/>
    </w:pPr>
    <w:rPr>
      <w:rFonts w:ascii="Futura Bk" w:hAnsi="Futura Bk" w:eastAsia="宋体" w:cs="Times New Roman"/>
      <w:sz w:val="18"/>
      <w:lang w:val="en-US" w:eastAsia="en-US" w:bidi="ar-SA"/>
    </w:rPr>
  </w:style>
  <w:style w:type="paragraph" w:customStyle="1" w:styleId="836">
    <w:name w:val="正文 内标"/>
    <w:basedOn w:val="751"/>
    <w:qFormat/>
    <w:uiPriority w:val="0"/>
    <w:pPr>
      <w:tabs>
        <w:tab w:val="left" w:pos="0"/>
      </w:tabs>
      <w:ind w:left="900" w:firstLine="0" w:firstLineChars="0"/>
    </w:pPr>
  </w:style>
  <w:style w:type="paragraph" w:customStyle="1" w:styleId="837">
    <w:name w:val="Bulleted List"/>
    <w:basedOn w:val="1"/>
    <w:qFormat/>
    <w:uiPriority w:val="0"/>
    <w:pPr>
      <w:tabs>
        <w:tab w:val="left" w:pos="1260"/>
      </w:tabs>
      <w:adjustRightInd/>
      <w:ind w:left="1260" w:hanging="420"/>
    </w:pPr>
  </w:style>
  <w:style w:type="paragraph" w:customStyle="1" w:styleId="838">
    <w:name w:val="样式 正文文本缩进 2 + 仿宋_GB2312 黑色 行距: 1.5 倍行距"/>
    <w:basedOn w:val="39"/>
    <w:qFormat/>
    <w:uiPriority w:val="0"/>
    <w:pPr>
      <w:adjustRightInd/>
      <w:ind w:firstLine="560" w:firstLineChars="200"/>
      <w:textAlignment w:val="auto"/>
    </w:pPr>
    <w:rPr>
      <w:rFonts w:hAnsi="宋体" w:cs="宋体"/>
      <w:color w:val="000000"/>
      <w:kern w:val="2"/>
      <w:sz w:val="24"/>
    </w:rPr>
  </w:style>
  <w:style w:type="paragraph" w:customStyle="1" w:styleId="839">
    <w:name w:val="样式 左侧:  0.85 厘米"/>
    <w:basedOn w:val="1"/>
    <w:qFormat/>
    <w:uiPriority w:val="2"/>
    <w:pPr>
      <w:adjustRightInd/>
      <w:spacing w:line="360" w:lineRule="auto"/>
    </w:pPr>
    <w:rPr>
      <w:rFonts w:cs="宋体"/>
      <w:sz w:val="24"/>
      <w:szCs w:val="20"/>
    </w:rPr>
  </w:style>
  <w:style w:type="paragraph" w:customStyle="1" w:styleId="840">
    <w:name w:val="Char Char Char Char Char Char Char Char Char Char Char Char1 Char"/>
    <w:basedOn w:val="1"/>
    <w:qFormat/>
    <w:uiPriority w:val="0"/>
    <w:rPr>
      <w:rFonts w:ascii="Tahoma" w:hAnsi="Tahoma" w:cs="仿宋_GB2312"/>
      <w:sz w:val="24"/>
      <w:szCs w:val="20"/>
    </w:rPr>
  </w:style>
  <w:style w:type="paragraph" w:customStyle="1" w:styleId="841">
    <w:name w:val="Char Char11 Char Char Char Char Char Char Char Char Char Char Char Char Char2"/>
    <w:basedOn w:val="1"/>
    <w:qFormat/>
    <w:uiPriority w:val="0"/>
    <w:pPr>
      <w:adjustRightInd/>
      <w:spacing w:line="360" w:lineRule="auto"/>
    </w:pPr>
    <w:rPr>
      <w:rFonts w:ascii="Arial" w:hAnsi="Arial" w:eastAsia="黑体"/>
      <w:snapToGrid w:val="0"/>
      <w:kern w:val="0"/>
      <w:sz w:val="20"/>
      <w:szCs w:val="21"/>
    </w:rPr>
  </w:style>
  <w:style w:type="paragraph" w:customStyle="1" w:styleId="842">
    <w:name w:val="xl8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43">
    <w:name w:val="模板普通正文"/>
    <w:basedOn w:val="25"/>
    <w:qFormat/>
    <w:uiPriority w:val="0"/>
    <w:pPr>
      <w:adjustRightInd/>
      <w:spacing w:before="156" w:beforeLines="50" w:after="10" w:line="360" w:lineRule="auto"/>
      <w:ind w:firstLine="175" w:firstLineChars="175"/>
      <w:jc w:val="left"/>
    </w:pPr>
    <w:rPr>
      <w:rFonts w:ascii="Times New Roman" w:hAnsi="Times New Roman"/>
    </w:rPr>
  </w:style>
  <w:style w:type="paragraph" w:customStyle="1" w:styleId="844">
    <w:name w:val="Char Char1 Char Char Char Char Char Char"/>
    <w:basedOn w:val="1"/>
    <w:qFormat/>
    <w:uiPriority w:val="0"/>
    <w:rPr>
      <w:rFonts w:ascii="仿宋_GB2312" w:eastAsia="仿宋_GB2312"/>
      <w:b/>
      <w:sz w:val="32"/>
      <w:szCs w:val="20"/>
    </w:rPr>
  </w:style>
  <w:style w:type="paragraph" w:customStyle="1" w:styleId="845">
    <w:name w:val="font8"/>
    <w:basedOn w:val="1"/>
    <w:qFormat/>
    <w:uiPriority w:val="0"/>
    <w:pPr>
      <w:widowControl/>
      <w:adjustRightInd/>
      <w:spacing w:before="100" w:beforeAutospacing="1" w:after="100" w:afterAutospacing="1"/>
      <w:jc w:val="left"/>
    </w:pPr>
    <w:rPr>
      <w:color w:val="000000"/>
      <w:kern w:val="0"/>
      <w:sz w:val="20"/>
      <w:szCs w:val="20"/>
    </w:rPr>
  </w:style>
  <w:style w:type="paragraph" w:customStyle="1" w:styleId="846">
    <w:name w:val="Char Char1 Char Char Char Char Char Char2"/>
    <w:basedOn w:val="1"/>
    <w:qFormat/>
    <w:uiPriority w:val="0"/>
    <w:rPr>
      <w:rFonts w:ascii="仿宋_GB2312" w:eastAsia="仿宋_GB2312"/>
      <w:b/>
      <w:sz w:val="32"/>
      <w:szCs w:val="20"/>
    </w:rPr>
  </w:style>
  <w:style w:type="paragraph" w:customStyle="1" w:styleId="847">
    <w:name w:val="font13"/>
    <w:basedOn w:val="1"/>
    <w:qFormat/>
    <w:uiPriority w:val="0"/>
    <w:pPr>
      <w:widowControl/>
      <w:adjustRightInd/>
      <w:spacing w:before="100" w:beforeAutospacing="1" w:after="100" w:afterAutospacing="1"/>
      <w:jc w:val="left"/>
    </w:pPr>
    <w:rPr>
      <w:rFonts w:ascii="宋体" w:hAnsi="宋体" w:cs="宋体"/>
      <w:kern w:val="0"/>
      <w:sz w:val="22"/>
      <w:szCs w:val="22"/>
    </w:rPr>
  </w:style>
  <w:style w:type="paragraph" w:customStyle="1" w:styleId="848">
    <w:name w:val="默认段落字体 Para Char Char Char Char Char Char Char Char Char Char"/>
    <w:basedOn w:val="1"/>
    <w:qFormat/>
    <w:uiPriority w:val="0"/>
    <w:pPr>
      <w:adjustRightInd/>
    </w:pPr>
    <w:rPr>
      <w:rFonts w:ascii="Tahoma" w:hAnsi="Tahoma"/>
      <w:color w:val="000000"/>
      <w:sz w:val="24"/>
      <w:szCs w:val="20"/>
    </w:rPr>
  </w:style>
  <w:style w:type="paragraph" w:customStyle="1" w:styleId="849">
    <w:name w:val="legal"/>
    <w:basedOn w:val="1"/>
    <w:qFormat/>
    <w:uiPriority w:val="0"/>
    <w:pPr>
      <w:widowControl/>
      <w:adjustRightInd/>
      <w:spacing w:line="180" w:lineRule="exact"/>
      <w:ind w:firstLine="200" w:firstLineChars="200"/>
      <w:jc w:val="left"/>
    </w:pPr>
    <w:rPr>
      <w:rFonts w:ascii="Futura Bk" w:hAnsi="Futura Bk" w:cs="Futura Bk"/>
      <w:kern w:val="0"/>
      <w:sz w:val="13"/>
      <w:szCs w:val="13"/>
    </w:rPr>
  </w:style>
  <w:style w:type="paragraph" w:customStyle="1" w:styleId="850">
    <w:name w:val="xl85"/>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851">
    <w:name w:val="Char Char Char Char Char Char1 Char2"/>
    <w:basedOn w:val="1"/>
    <w:qFormat/>
    <w:uiPriority w:val="0"/>
    <w:pPr>
      <w:widowControl/>
      <w:spacing w:after="160" w:line="240" w:lineRule="exact"/>
      <w:jc w:val="left"/>
    </w:pPr>
    <w:rPr>
      <w:rFonts w:ascii="Verdana" w:hAnsi="Verdana"/>
      <w:kern w:val="0"/>
      <w:szCs w:val="20"/>
      <w:lang w:eastAsia="en-US"/>
    </w:rPr>
  </w:style>
  <w:style w:type="paragraph" w:customStyle="1" w:styleId="852">
    <w:name w:val="样式 首行缩进:  2 字符4"/>
    <w:basedOn w:val="1"/>
    <w:qFormat/>
    <w:uiPriority w:val="0"/>
    <w:pPr>
      <w:adjustRightInd/>
      <w:spacing w:before="120" w:line="360" w:lineRule="auto"/>
      <w:ind w:firstLine="480" w:firstLineChars="200"/>
    </w:pPr>
    <w:rPr>
      <w:rFonts w:eastAsia="仿宋_GB2312" w:cs="宋体"/>
      <w:sz w:val="28"/>
      <w:szCs w:val="20"/>
    </w:rPr>
  </w:style>
  <w:style w:type="paragraph" w:customStyle="1" w:styleId="853">
    <w:name w:val="中等深浅网格 1 - 强调文字颜色 21"/>
    <w:basedOn w:val="1"/>
    <w:qFormat/>
    <w:uiPriority w:val="0"/>
    <w:pPr>
      <w:spacing w:line="360" w:lineRule="auto"/>
      <w:ind w:firstLine="200" w:firstLineChars="200"/>
    </w:pPr>
    <w:rPr>
      <w:rFonts w:eastAsia="楷体_GB2312" w:cs="Lucida Sans"/>
      <w:sz w:val="24"/>
    </w:rPr>
  </w:style>
  <w:style w:type="paragraph" w:customStyle="1" w:styleId="854">
    <w:name w:val="xl86"/>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kern w:val="0"/>
      <w:sz w:val="20"/>
      <w:szCs w:val="20"/>
    </w:rPr>
  </w:style>
  <w:style w:type="paragraph" w:customStyle="1" w:styleId="855">
    <w:name w:val="Body Copy"/>
    <w:basedOn w:val="1"/>
    <w:qFormat/>
    <w:uiPriority w:val="0"/>
    <w:pPr>
      <w:widowControl/>
      <w:tabs>
        <w:tab w:val="left" w:pos="1584"/>
        <w:tab w:val="left" w:pos="1613"/>
        <w:tab w:val="left" w:pos="1728"/>
        <w:tab w:val="left" w:pos="1872"/>
        <w:tab w:val="left" w:pos="2016"/>
      </w:tabs>
      <w:adjustRightInd/>
      <w:spacing w:after="180" w:line="240" w:lineRule="exact"/>
      <w:ind w:left="1440" w:right="115" w:firstLine="200" w:firstLineChars="200"/>
      <w:jc w:val="left"/>
    </w:pPr>
    <w:rPr>
      <w:rFonts w:ascii="Aldine401 BT" w:hAnsi="Aldine401 BT"/>
      <w:kern w:val="0"/>
      <w:sz w:val="20"/>
      <w:szCs w:val="20"/>
    </w:rPr>
  </w:style>
  <w:style w:type="paragraph" w:customStyle="1" w:styleId="856">
    <w:name w:val="Char31"/>
    <w:basedOn w:val="1"/>
    <w:qFormat/>
    <w:uiPriority w:val="0"/>
    <w:pPr>
      <w:adjustRightInd/>
    </w:pPr>
    <w:rPr>
      <w:rFonts w:ascii="仿宋_GB2312" w:eastAsia="仿宋_GB2312"/>
      <w:b/>
      <w:sz w:val="32"/>
      <w:szCs w:val="32"/>
    </w:rPr>
  </w:style>
  <w:style w:type="paragraph" w:customStyle="1" w:styleId="857">
    <w:name w:val="样式 标题 3h33rd level3Heading 3 - oldH3l3CTheading 3Headin..."/>
    <w:basedOn w:val="4"/>
    <w:qFormat/>
    <w:uiPriority w:val="0"/>
    <w:pPr>
      <w:snapToGrid w:val="0"/>
      <w:ind w:left="0" w:firstLine="0"/>
      <w:jc w:val="left"/>
    </w:pPr>
    <w:rPr>
      <w:rFonts w:eastAsia="黑体" w:cs="宋体"/>
      <w:sz w:val="28"/>
      <w:szCs w:val="20"/>
    </w:rPr>
  </w:style>
  <w:style w:type="paragraph" w:customStyle="1" w:styleId="858">
    <w:name w:val="Char Char Char Char Char Char1"/>
    <w:basedOn w:val="1"/>
    <w:qFormat/>
    <w:uiPriority w:val="6"/>
    <w:pPr>
      <w:widowControl/>
      <w:spacing w:beforeLines="50" w:afterLines="50" w:line="240" w:lineRule="exact"/>
      <w:jc w:val="left"/>
    </w:pPr>
    <w:rPr>
      <w:rFonts w:ascii="Verdana" w:hAnsi="Verdana"/>
      <w:kern w:val="0"/>
      <w:sz w:val="20"/>
      <w:szCs w:val="20"/>
      <w:lang w:eastAsia="en-US"/>
    </w:rPr>
  </w:style>
  <w:style w:type="paragraph" w:customStyle="1" w:styleId="859">
    <w:name w:val="xl9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center"/>
    </w:pPr>
    <w:rPr>
      <w:rFonts w:ascii="仿宋" w:hAnsi="仿宋" w:eastAsia="仿宋" w:cs="宋体"/>
      <w:kern w:val="0"/>
      <w:sz w:val="20"/>
      <w:szCs w:val="20"/>
    </w:rPr>
  </w:style>
  <w:style w:type="paragraph" w:customStyle="1" w:styleId="860">
    <w:name w:val="Char Char1"/>
    <w:basedOn w:val="1"/>
    <w:qFormat/>
    <w:uiPriority w:val="0"/>
    <w:pPr>
      <w:widowControl/>
      <w:spacing w:after="160" w:line="240" w:lineRule="exact"/>
      <w:jc w:val="left"/>
    </w:pPr>
    <w:rPr>
      <w:rFonts w:eastAsia="仿宋_GB2312"/>
      <w:sz w:val="28"/>
    </w:rPr>
  </w:style>
  <w:style w:type="paragraph" w:customStyle="1" w:styleId="861">
    <w:name w:val="Char21"/>
    <w:basedOn w:val="1"/>
    <w:qFormat/>
    <w:uiPriority w:val="0"/>
    <w:pPr>
      <w:adjustRightInd/>
      <w:ind w:firstLine="200" w:firstLineChars="200"/>
    </w:pPr>
    <w:rPr>
      <w:rFonts w:ascii="仿宋_GB2312" w:eastAsia="仿宋_GB2312"/>
      <w:b/>
      <w:sz w:val="32"/>
      <w:szCs w:val="32"/>
    </w:rPr>
  </w:style>
  <w:style w:type="paragraph" w:customStyle="1" w:styleId="862">
    <w:name w:val="列表段落1"/>
    <w:basedOn w:val="1"/>
    <w:qFormat/>
    <w:uiPriority w:val="34"/>
    <w:pPr>
      <w:adjustRightInd/>
      <w:ind w:right="238" w:firstLine="420"/>
    </w:pPr>
    <w:rPr>
      <w:rFonts w:ascii="Calibri" w:hAnsi="Calibri"/>
      <w:sz w:val="24"/>
    </w:rPr>
  </w:style>
  <w:style w:type="paragraph" w:customStyle="1" w:styleId="863">
    <w:name w:val="Char Char110"/>
    <w:basedOn w:val="1"/>
    <w:qFormat/>
    <w:uiPriority w:val="6"/>
    <w:pPr>
      <w:spacing w:line="360" w:lineRule="auto"/>
    </w:pPr>
    <w:rPr>
      <w:rFonts w:ascii="Tahoma" w:hAnsi="Tahoma"/>
      <w:sz w:val="24"/>
      <w:szCs w:val="20"/>
    </w:rPr>
  </w:style>
  <w:style w:type="paragraph" w:customStyle="1" w:styleId="864">
    <w:name w:val="xl80"/>
    <w:basedOn w:val="1"/>
    <w:qFormat/>
    <w:uiPriority w:val="0"/>
    <w:pPr>
      <w:widowControl/>
      <w:adjustRightInd/>
      <w:spacing w:before="100" w:beforeAutospacing="1" w:after="100" w:afterAutospacing="1"/>
      <w:jc w:val="left"/>
    </w:pPr>
    <w:rPr>
      <w:rFonts w:ascii="仿宋" w:hAnsi="仿宋" w:eastAsia="仿宋" w:cs="宋体"/>
      <w:kern w:val="0"/>
      <w:sz w:val="20"/>
      <w:szCs w:val="20"/>
    </w:rPr>
  </w:style>
  <w:style w:type="paragraph" w:customStyle="1" w:styleId="865">
    <w:name w:val="Char Char11 Char Char Char Char Char Char Char Char Char Char Char Char Char Char Char1"/>
    <w:basedOn w:val="1"/>
    <w:qFormat/>
    <w:uiPriority w:val="0"/>
    <w:pPr>
      <w:adjustRightInd/>
      <w:spacing w:line="360" w:lineRule="auto"/>
    </w:pPr>
    <w:rPr>
      <w:rFonts w:ascii="Arial" w:hAnsi="Arial" w:eastAsia="黑体" w:cs="Arial"/>
      <w:snapToGrid w:val="0"/>
      <w:kern w:val="0"/>
      <w:szCs w:val="21"/>
    </w:rPr>
  </w:style>
  <w:style w:type="paragraph" w:customStyle="1" w:styleId="866">
    <w:name w:val="表正文"/>
    <w:qFormat/>
    <w:uiPriority w:val="0"/>
    <w:pPr>
      <w:snapToGrid w:val="0"/>
      <w:spacing w:line="600" w:lineRule="atLeast"/>
      <w:ind w:firstLine="641"/>
      <w:jc w:val="both"/>
    </w:pPr>
    <w:rPr>
      <w:rFonts w:ascii="Times New Roman" w:hAnsi="Times New Roman" w:eastAsia="仿宋_GB2312" w:cs="Times New Roman"/>
      <w:sz w:val="32"/>
      <w:lang w:val="en-US" w:eastAsia="zh-CN" w:bidi="ar-SA"/>
    </w:rPr>
  </w:style>
  <w:style w:type="paragraph" w:customStyle="1" w:styleId="867">
    <w:name w:val="浅色底纹 - 强调文字颜色 51"/>
    <w:qFormat/>
    <w:uiPriority w:val="0"/>
    <w:rPr>
      <w:rFonts w:ascii="Times New Roman" w:hAnsi="Times New Roman" w:eastAsia="宋体" w:cs="Times New Roman"/>
      <w:kern w:val="2"/>
      <w:sz w:val="21"/>
      <w:szCs w:val="24"/>
      <w:lang w:val="en-US" w:eastAsia="zh-CN" w:bidi="ar-SA"/>
    </w:rPr>
  </w:style>
  <w:style w:type="paragraph" w:customStyle="1" w:styleId="868">
    <w:name w:val="Char Char Char Char Char Char Char Char Char Char Char Char1 Char2"/>
    <w:basedOn w:val="1"/>
    <w:qFormat/>
    <w:uiPriority w:val="0"/>
    <w:rPr>
      <w:rFonts w:ascii="Tahoma" w:hAnsi="Tahoma" w:cs="仿宋_GB2312"/>
      <w:sz w:val="24"/>
      <w:szCs w:val="20"/>
    </w:rPr>
  </w:style>
  <w:style w:type="paragraph" w:customStyle="1" w:styleId="869">
    <w:name w:val="样式9"/>
    <w:basedOn w:val="1"/>
    <w:qFormat/>
    <w:uiPriority w:val="0"/>
    <w:pPr>
      <w:adjustRightInd/>
      <w:spacing w:before="240" w:after="60" w:line="319" w:lineRule="auto"/>
      <w:ind w:firstLine="200" w:firstLineChars="200"/>
      <w:jc w:val="left"/>
      <w:outlineLvl w:val="0"/>
    </w:pPr>
    <w:rPr>
      <w:rFonts w:ascii="仿宋_GB2312" w:hAnsi="Arial" w:eastAsia="仿宋_GB2312" w:cs="Arial"/>
      <w:b/>
      <w:bCs/>
      <w:sz w:val="24"/>
      <w:szCs w:val="32"/>
    </w:rPr>
  </w:style>
  <w:style w:type="paragraph" w:customStyle="1" w:styleId="870">
    <w:name w:val="Char Char281"/>
    <w:basedOn w:val="1"/>
    <w:qFormat/>
    <w:uiPriority w:val="0"/>
    <w:pPr>
      <w:adjustRightInd/>
      <w:snapToGrid w:val="0"/>
      <w:spacing w:line="360" w:lineRule="auto"/>
    </w:pPr>
    <w:rPr>
      <w:rFonts w:ascii="Arial" w:hAnsi="Arial" w:eastAsia="黑体"/>
      <w:snapToGrid w:val="0"/>
      <w:kern w:val="0"/>
      <w:sz w:val="20"/>
      <w:szCs w:val="21"/>
    </w:rPr>
  </w:style>
  <w:style w:type="paragraph" w:customStyle="1" w:styleId="871">
    <w:name w:val="样式 列表编号 + 段后: 0.5 行"/>
    <w:basedOn w:val="16"/>
    <w:qFormat/>
    <w:uiPriority w:val="2"/>
    <w:pPr>
      <w:tabs>
        <w:tab w:val="clear" w:pos="390"/>
        <w:tab w:val="clear" w:pos="454"/>
      </w:tabs>
      <w:spacing w:after="0"/>
      <w:ind w:left="840" w:hanging="420"/>
      <w:contextualSpacing/>
    </w:pPr>
    <w:rPr>
      <w:rFonts w:cs="宋体"/>
    </w:rPr>
  </w:style>
  <w:style w:type="paragraph" w:customStyle="1" w:styleId="872">
    <w:name w:val="Char Char Char Char Char Char Char Char Char"/>
    <w:basedOn w:val="1"/>
    <w:qFormat/>
    <w:uiPriority w:val="0"/>
    <w:pPr>
      <w:adjustRightInd/>
      <w:ind w:firstLine="200" w:firstLineChars="200"/>
    </w:pPr>
    <w:rPr>
      <w:rFonts w:ascii="Tahoma" w:hAnsi="Tahoma"/>
      <w:sz w:val="24"/>
      <w:szCs w:val="20"/>
    </w:rPr>
  </w:style>
  <w:style w:type="paragraph" w:customStyle="1" w:styleId="873">
    <w:name w:val="_Style 12"/>
    <w:basedOn w:val="19"/>
    <w:qFormat/>
    <w:uiPriority w:val="0"/>
    <w:pPr>
      <w:snapToGrid w:val="0"/>
      <w:spacing w:line="360" w:lineRule="auto"/>
    </w:pPr>
  </w:style>
  <w:style w:type="paragraph" w:customStyle="1" w:styleId="874">
    <w:name w:val="样式 首行缩进:  0 字符"/>
    <w:basedOn w:val="1"/>
    <w:qFormat/>
    <w:uiPriority w:val="0"/>
    <w:pPr>
      <w:adjustRightInd/>
      <w:spacing w:line="360" w:lineRule="auto"/>
      <w:ind w:firstLine="200" w:firstLineChars="200"/>
    </w:pPr>
    <w:rPr>
      <w:rFonts w:ascii="Arial" w:hAnsi="Arial" w:cs="宋体"/>
      <w:sz w:val="24"/>
      <w:szCs w:val="20"/>
    </w:rPr>
  </w:style>
  <w:style w:type="paragraph" w:customStyle="1" w:styleId="875">
    <w:name w:val="Char1 Char Char Char6"/>
    <w:basedOn w:val="1"/>
    <w:qFormat/>
    <w:uiPriority w:val="6"/>
    <w:pPr>
      <w:widowControl/>
      <w:snapToGrid w:val="0"/>
      <w:spacing w:before="120" w:after="160" w:line="360" w:lineRule="auto"/>
      <w:ind w:right="-360"/>
      <w:jc w:val="left"/>
    </w:pPr>
    <w:rPr>
      <w:rFonts w:ascii="Arial" w:hAnsi="Arial"/>
      <w:kern w:val="0"/>
      <w:sz w:val="24"/>
      <w:lang w:eastAsia="en-US"/>
    </w:rPr>
  </w:style>
  <w:style w:type="paragraph" w:customStyle="1" w:styleId="876">
    <w:name w:val="_Style 94"/>
    <w:basedOn w:val="1"/>
    <w:next w:val="259"/>
    <w:qFormat/>
    <w:uiPriority w:val="34"/>
    <w:pPr>
      <w:adjustRightInd/>
      <w:spacing w:line="360" w:lineRule="auto"/>
      <w:ind w:firstLine="200" w:firstLineChars="200"/>
    </w:pPr>
    <w:rPr>
      <w:rFonts w:ascii="Calibri" w:hAnsi="Calibri"/>
      <w:sz w:val="28"/>
      <w:szCs w:val="20"/>
    </w:rPr>
  </w:style>
  <w:style w:type="paragraph" w:customStyle="1" w:styleId="877">
    <w:name w:val="方案正文"/>
    <w:basedOn w:val="1"/>
    <w:qFormat/>
    <w:uiPriority w:val="0"/>
    <w:pPr>
      <w:snapToGrid w:val="0"/>
      <w:spacing w:line="324" w:lineRule="auto"/>
      <w:ind w:firstLine="482" w:firstLineChars="200"/>
    </w:pPr>
    <w:rPr>
      <w:rFonts w:ascii="仿宋_GB2312" w:eastAsia="仿宋_GB2312"/>
      <w:b/>
      <w:color w:val="000000"/>
      <w:sz w:val="24"/>
      <w:szCs w:val="20"/>
    </w:rPr>
  </w:style>
  <w:style w:type="paragraph" w:customStyle="1" w:styleId="878">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paragraph" w:customStyle="1" w:styleId="879">
    <w:name w:val="正文 A 主体"/>
    <w:basedOn w:val="1"/>
    <w:qFormat/>
    <w:uiPriority w:val="0"/>
    <w:pPr>
      <w:widowControl/>
      <w:adjustRightInd/>
      <w:spacing w:line="360" w:lineRule="auto"/>
      <w:ind w:firstLine="200" w:firstLineChars="200"/>
      <w:jc w:val="left"/>
    </w:pPr>
    <w:rPr>
      <w:rFonts w:ascii="仿宋" w:hAnsi="Calibri" w:eastAsia="仿宋"/>
      <w:kern w:val="0"/>
      <w:sz w:val="24"/>
    </w:rPr>
  </w:style>
  <w:style w:type="paragraph" w:customStyle="1" w:styleId="880">
    <w:name w:val="3级标题"/>
    <w:basedOn w:val="673"/>
    <w:qFormat/>
    <w:uiPriority w:val="0"/>
    <w:pPr>
      <w:outlineLvl w:val="2"/>
    </w:pPr>
  </w:style>
  <w:style w:type="paragraph" w:customStyle="1" w:styleId="881">
    <w:name w:val="xl78"/>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882">
    <w:name w:val="Char1 Char Char Char3"/>
    <w:basedOn w:val="1"/>
    <w:qFormat/>
    <w:uiPriority w:val="0"/>
    <w:pPr>
      <w:adjustRightInd/>
      <w:ind w:firstLine="200" w:firstLineChars="200"/>
    </w:pPr>
    <w:rPr>
      <w:rFonts w:ascii="Tahoma" w:hAnsi="Tahoma"/>
      <w:sz w:val="24"/>
      <w:szCs w:val="20"/>
    </w:rPr>
  </w:style>
  <w:style w:type="paragraph" w:customStyle="1" w:styleId="883">
    <w:name w:val="GP正文(首行缩进)"/>
    <w:basedOn w:val="1"/>
    <w:qFormat/>
    <w:uiPriority w:val="0"/>
    <w:pPr>
      <w:adjustRightInd/>
      <w:spacing w:line="360" w:lineRule="auto"/>
      <w:ind w:firstLine="200" w:firstLineChars="200"/>
    </w:pPr>
    <w:rPr>
      <w:rFonts w:eastAsia="仿宋_GB2312"/>
      <w:sz w:val="28"/>
      <w:szCs w:val="21"/>
    </w:rPr>
  </w:style>
  <w:style w:type="paragraph" w:customStyle="1" w:styleId="884">
    <w:name w:val="MM Empty"/>
    <w:basedOn w:val="1"/>
    <w:qFormat/>
    <w:uiPriority w:val="0"/>
    <w:pPr>
      <w:adjustRightInd/>
    </w:pPr>
  </w:style>
  <w:style w:type="paragraph" w:customStyle="1" w:styleId="885">
    <w:name w:val="Char24"/>
    <w:basedOn w:val="1"/>
    <w:qFormat/>
    <w:uiPriority w:val="0"/>
    <w:rPr>
      <w:rFonts w:ascii="仿宋_GB2312" w:eastAsia="仿宋_GB2312"/>
      <w:b/>
      <w:sz w:val="32"/>
      <w:szCs w:val="32"/>
    </w:rPr>
  </w:style>
  <w:style w:type="paragraph" w:customStyle="1" w:styleId="886">
    <w:name w:val="正文箭头"/>
    <w:basedOn w:val="539"/>
    <w:qFormat/>
    <w:uiPriority w:val="0"/>
  </w:style>
  <w:style w:type="paragraph" w:customStyle="1" w:styleId="887">
    <w:name w:val="U_编号2"/>
    <w:basedOn w:val="1"/>
    <w:qFormat/>
    <w:uiPriority w:val="0"/>
    <w:pPr>
      <w:tabs>
        <w:tab w:val="left" w:pos="785"/>
      </w:tabs>
      <w:adjustRightInd/>
      <w:spacing w:beforeLines="10" w:afterLines="10" w:line="300" w:lineRule="auto"/>
    </w:pPr>
    <w:rPr>
      <w:sz w:val="24"/>
    </w:rPr>
  </w:style>
  <w:style w:type="paragraph" w:customStyle="1" w:styleId="888">
    <w:name w:val="xl72"/>
    <w:basedOn w:val="1"/>
    <w:qFormat/>
    <w:uiPriority w:val="0"/>
    <w:pPr>
      <w:widowControl/>
      <w:adjustRightInd/>
      <w:spacing w:before="100" w:beforeAutospacing="1" w:after="100" w:afterAutospacing="1"/>
      <w:jc w:val="center"/>
    </w:pPr>
    <w:rPr>
      <w:rFonts w:ascii="微软雅黑" w:hAnsi="微软雅黑" w:eastAsia="微软雅黑" w:cs="宋体"/>
      <w:kern w:val="0"/>
      <w:sz w:val="20"/>
      <w:szCs w:val="20"/>
    </w:rPr>
  </w:style>
  <w:style w:type="paragraph" w:customStyle="1" w:styleId="889">
    <w:name w:val="trs_editor"/>
    <w:basedOn w:val="1"/>
    <w:qFormat/>
    <w:uiPriority w:val="0"/>
    <w:pPr>
      <w:widowControl/>
      <w:adjustRightInd/>
      <w:spacing w:before="100" w:beforeAutospacing="1" w:after="100" w:afterAutospacing="1"/>
      <w:jc w:val="left"/>
    </w:pPr>
    <w:rPr>
      <w:rFonts w:ascii="宋体" w:hAnsi="宋体" w:cs="宋体"/>
      <w:kern w:val="0"/>
      <w:sz w:val="24"/>
    </w:rPr>
  </w:style>
  <w:style w:type="paragraph" w:customStyle="1" w:styleId="890">
    <w:name w:val="标书标题3"/>
    <w:basedOn w:val="4"/>
    <w:qFormat/>
    <w:uiPriority w:val="0"/>
    <w:pPr>
      <w:keepLines w:val="0"/>
      <w:widowControl/>
      <w:snapToGrid w:val="0"/>
      <w:spacing w:before="120" w:after="60" w:line="300" w:lineRule="auto"/>
      <w:jc w:val="left"/>
    </w:pPr>
    <w:rPr>
      <w:rFonts w:ascii="Arial Narrow" w:hAnsi="Arial Narrow" w:eastAsia="仿宋_GB2312"/>
      <w:b w:val="0"/>
      <w:bCs w:val="0"/>
      <w:color w:val="000000"/>
      <w:kern w:val="0"/>
      <w:sz w:val="28"/>
    </w:rPr>
  </w:style>
  <w:style w:type="paragraph" w:customStyle="1" w:styleId="891">
    <w:name w:val="TOC 标题11"/>
    <w:basedOn w:val="2"/>
    <w:next w:val="1"/>
    <w:unhideWhenUsed/>
    <w:qFormat/>
    <w:uiPriority w:val="4"/>
    <w:pPr>
      <w:widowControl/>
      <w:adjustRightInd/>
      <w:spacing w:before="480" w:after="0" w:line="276" w:lineRule="auto"/>
      <w:ind w:left="0" w:firstLine="0"/>
      <w:jc w:val="left"/>
      <w:outlineLvl w:val="9"/>
    </w:pPr>
    <w:rPr>
      <w:rFonts w:ascii="Cambria" w:hAnsi="Cambria"/>
      <w:color w:val="365F91"/>
      <w:kern w:val="0"/>
      <w:sz w:val="28"/>
      <w:szCs w:val="28"/>
    </w:rPr>
  </w:style>
  <w:style w:type="paragraph" w:customStyle="1" w:styleId="892">
    <w:name w:val="_Style 1"/>
    <w:basedOn w:val="1"/>
    <w:qFormat/>
    <w:uiPriority w:val="34"/>
    <w:pPr>
      <w:adjustRightInd/>
      <w:ind w:firstLine="420" w:firstLineChars="200"/>
    </w:pPr>
    <w:rPr>
      <w:rFonts w:eastAsia="仿宋_GB2312"/>
      <w:sz w:val="28"/>
    </w:rPr>
  </w:style>
  <w:style w:type="paragraph" w:customStyle="1" w:styleId="893">
    <w:name w:val="表格 内容"/>
    <w:basedOn w:val="730"/>
    <w:qFormat/>
    <w:uiPriority w:val="0"/>
    <w:rPr>
      <w:b w:val="0"/>
      <w:sz w:val="20"/>
    </w:rPr>
  </w:style>
  <w:style w:type="paragraph" w:customStyle="1" w:styleId="894">
    <w:name w:val="正文首行缩进1"/>
    <w:basedOn w:val="24"/>
    <w:qFormat/>
    <w:uiPriority w:val="0"/>
    <w:pPr>
      <w:suppressAutoHyphens/>
      <w:autoSpaceDE/>
      <w:autoSpaceDN/>
      <w:adjustRightInd/>
      <w:spacing w:after="120" w:line="240" w:lineRule="auto"/>
      <w:ind w:firstLine="420"/>
      <w:jc w:val="left"/>
    </w:pPr>
    <w:rPr>
      <w:rFonts w:ascii="Times New Roman"/>
      <w:kern w:val="1"/>
      <w:sz w:val="28"/>
      <w:szCs w:val="24"/>
      <w:lang w:val="en-US" w:eastAsia="ar-SA"/>
    </w:rPr>
  </w:style>
  <w:style w:type="paragraph" w:customStyle="1" w:styleId="895">
    <w:name w:val="标准正文"/>
    <w:basedOn w:val="1"/>
    <w:qFormat/>
    <w:uiPriority w:val="0"/>
    <w:pPr>
      <w:tabs>
        <w:tab w:val="left" w:pos="780"/>
      </w:tabs>
      <w:adjustRightInd/>
      <w:spacing w:line="360" w:lineRule="auto"/>
      <w:ind w:left="200" w:leftChars="200" w:firstLine="200" w:firstLineChars="200"/>
    </w:pPr>
    <w:rPr>
      <w:sz w:val="24"/>
    </w:rPr>
  </w:style>
  <w:style w:type="paragraph" w:customStyle="1" w:styleId="896">
    <w:name w:val="数字标题5"/>
    <w:basedOn w:val="7"/>
    <w:next w:val="1"/>
    <w:qFormat/>
    <w:uiPriority w:val="0"/>
    <w:pPr>
      <w:tabs>
        <w:tab w:val="left" w:pos="1080"/>
      </w:tabs>
      <w:ind w:left="1080" w:hanging="1080"/>
    </w:pPr>
  </w:style>
  <w:style w:type="paragraph" w:customStyle="1" w:styleId="897">
    <w:name w:val="数字标题1"/>
    <w:basedOn w:val="2"/>
    <w:next w:val="1"/>
    <w:qFormat/>
    <w:uiPriority w:val="0"/>
    <w:pPr>
      <w:tabs>
        <w:tab w:val="left" w:pos="480"/>
      </w:tabs>
      <w:ind w:left="480" w:hanging="480"/>
    </w:pPr>
  </w:style>
  <w:style w:type="paragraph" w:customStyle="1" w:styleId="898">
    <w:name w:val="Char1 Char Char Char Char Char Char Char Char Char Char Char1 Char Char Char Char Char Char Char Char Char Char Char Char Char Char1 Char Char Char Char2"/>
    <w:basedOn w:val="1"/>
    <w:qFormat/>
    <w:uiPriority w:val="0"/>
    <w:pPr>
      <w:spacing w:line="360" w:lineRule="auto"/>
    </w:pPr>
    <w:rPr>
      <w:kern w:val="0"/>
      <w:sz w:val="24"/>
      <w:szCs w:val="20"/>
    </w:rPr>
  </w:style>
  <w:style w:type="paragraph" w:customStyle="1" w:styleId="899">
    <w:name w:val="aspnumfaautoadjustrightr"/>
    <w:qFormat/>
    <w:uiPriority w:val="0"/>
    <w:pPr>
      <w:widowControl w:val="0"/>
      <w:autoSpaceDE w:val="0"/>
      <w:autoSpaceDN w:val="0"/>
      <w:adjustRightInd w:val="0"/>
      <w:ind w:firstLine="720"/>
      <w:jc w:val="both"/>
    </w:pPr>
    <w:rPr>
      <w:rFonts w:ascii="Times New Roman" w:hAnsi="Times New Roman" w:eastAsia="宋体" w:cs="Times New Roman"/>
      <w:lang w:val="en-US" w:eastAsia="zh-CN" w:bidi="ar-SA"/>
    </w:rPr>
  </w:style>
  <w:style w:type="paragraph" w:customStyle="1" w:styleId="900">
    <w:name w:val="Body"/>
    <w:basedOn w:val="1"/>
    <w:qFormat/>
    <w:uiPriority w:val="0"/>
    <w:pPr>
      <w:widowControl/>
      <w:adjustRightInd/>
      <w:spacing w:before="120" w:after="120" w:line="240" w:lineRule="exact"/>
      <w:ind w:firstLine="200" w:firstLineChars="200"/>
      <w:jc w:val="left"/>
    </w:pPr>
    <w:rPr>
      <w:rFonts w:ascii="Arial" w:hAnsi="Arial"/>
      <w:kern w:val="0"/>
      <w:sz w:val="20"/>
      <w:szCs w:val="20"/>
      <w:lang w:eastAsia="en-US"/>
    </w:rPr>
  </w:style>
  <w:style w:type="paragraph" w:customStyle="1" w:styleId="901">
    <w:name w:val="RFI Heading 3rd Level"/>
    <w:basedOn w:val="1"/>
    <w:qFormat/>
    <w:uiPriority w:val="0"/>
    <w:pPr>
      <w:widowControl/>
      <w:tabs>
        <w:tab w:val="left" w:pos="840"/>
      </w:tabs>
      <w:adjustRightInd/>
      <w:ind w:firstLine="200" w:firstLineChars="200"/>
      <w:jc w:val="left"/>
    </w:pPr>
    <w:rPr>
      <w:rFonts w:ascii="Arial (W1)" w:hAnsi="Arial (W1)"/>
      <w:color w:val="000000"/>
      <w:kern w:val="0"/>
      <w:sz w:val="24"/>
      <w:lang w:val="en-GB" w:eastAsia="en-US"/>
    </w:rPr>
  </w:style>
  <w:style w:type="paragraph" w:customStyle="1" w:styleId="902">
    <w:name w:val="标准正文格式"/>
    <w:basedOn w:val="1"/>
    <w:qFormat/>
    <w:uiPriority w:val="0"/>
    <w:pPr>
      <w:widowControl/>
      <w:spacing w:before="60" w:after="120" w:line="360" w:lineRule="auto"/>
      <w:ind w:firstLine="200" w:firstLineChars="200"/>
      <w:textAlignment w:val="baseline"/>
    </w:pPr>
    <w:rPr>
      <w:rFonts w:ascii="宋体" w:eastAsia="仿宋_GB2312" w:cs="宋体"/>
      <w:color w:val="000000"/>
      <w:kern w:val="0"/>
      <w:sz w:val="24"/>
      <w:szCs w:val="20"/>
    </w:rPr>
  </w:style>
  <w:style w:type="paragraph" w:customStyle="1" w:styleId="903">
    <w:name w:val="Bullet"/>
    <w:basedOn w:val="1"/>
    <w:qFormat/>
    <w:uiPriority w:val="0"/>
    <w:pPr>
      <w:widowControl/>
      <w:tabs>
        <w:tab w:val="left" w:pos="288"/>
      </w:tabs>
      <w:adjustRightInd/>
      <w:ind w:left="288" w:hanging="360" w:firstLineChars="200"/>
      <w:jc w:val="left"/>
    </w:pPr>
    <w:rPr>
      <w:rFonts w:ascii="Arial" w:hAnsi="Arial"/>
      <w:kern w:val="0"/>
      <w:sz w:val="20"/>
      <w:szCs w:val="20"/>
    </w:rPr>
  </w:style>
  <w:style w:type="paragraph" w:customStyle="1" w:styleId="904">
    <w:name w:val="0"/>
    <w:basedOn w:val="1"/>
    <w:qFormat/>
    <w:uiPriority w:val="0"/>
    <w:pPr>
      <w:widowControl/>
    </w:pPr>
    <w:rPr>
      <w:kern w:val="0"/>
      <w:sz w:val="24"/>
      <w:szCs w:val="20"/>
    </w:rPr>
  </w:style>
  <w:style w:type="paragraph" w:customStyle="1" w:styleId="905">
    <w:name w:val="Char Char113"/>
    <w:basedOn w:val="1"/>
    <w:qFormat/>
    <w:uiPriority w:val="0"/>
    <w:pPr>
      <w:widowControl/>
      <w:spacing w:after="160" w:line="240" w:lineRule="exact"/>
      <w:jc w:val="left"/>
    </w:pPr>
    <w:rPr>
      <w:rFonts w:eastAsia="仿宋_GB2312"/>
      <w:sz w:val="28"/>
    </w:rPr>
  </w:style>
  <w:style w:type="paragraph" w:customStyle="1" w:styleId="906">
    <w:name w:val="样式5"/>
    <w:basedOn w:val="1"/>
    <w:qFormat/>
    <w:uiPriority w:val="0"/>
    <w:pPr>
      <w:spacing w:line="440" w:lineRule="exact"/>
      <w:ind w:left="2" w:firstLine="480" w:firstLineChars="200"/>
    </w:pPr>
    <w:rPr>
      <w:rFonts w:ascii="仿宋_GB2312" w:hAnsi="仿宋" w:eastAsia="仿宋_GB2312"/>
      <w:sz w:val="24"/>
    </w:rPr>
  </w:style>
  <w:style w:type="paragraph" w:customStyle="1" w:styleId="907">
    <w:name w:val="_Style 8"/>
    <w:basedOn w:val="1"/>
    <w:qFormat/>
    <w:uiPriority w:val="34"/>
    <w:pPr>
      <w:adjustRightInd/>
      <w:ind w:firstLine="420" w:firstLineChars="200"/>
    </w:pPr>
    <w:rPr>
      <w:rFonts w:eastAsia="仿宋_GB2312"/>
      <w:sz w:val="28"/>
    </w:rPr>
  </w:style>
  <w:style w:type="paragraph" w:customStyle="1" w:styleId="908">
    <w:name w:val="xl93"/>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adjustRightInd/>
      <w:spacing w:before="100" w:beforeAutospacing="1" w:after="100" w:afterAutospacing="1"/>
      <w:jc w:val="left"/>
    </w:pPr>
    <w:rPr>
      <w:rFonts w:ascii="仿宋" w:hAnsi="仿宋" w:eastAsia="仿宋" w:cs="宋体"/>
      <w:kern w:val="0"/>
      <w:sz w:val="20"/>
      <w:szCs w:val="20"/>
    </w:rPr>
  </w:style>
  <w:style w:type="paragraph" w:customStyle="1" w:styleId="909">
    <w:name w:val="正文样式 首行缩进:  0.74 厘米"/>
    <w:basedOn w:val="1"/>
    <w:qFormat/>
    <w:uiPriority w:val="0"/>
    <w:pPr>
      <w:adjustRightInd/>
      <w:spacing w:before="156" w:beforeLines="50" w:line="360" w:lineRule="auto"/>
      <w:ind w:firstLine="420"/>
    </w:pPr>
    <w:rPr>
      <w:rFonts w:cs="宋体"/>
      <w:sz w:val="24"/>
      <w:szCs w:val="20"/>
    </w:rPr>
  </w:style>
  <w:style w:type="paragraph" w:customStyle="1" w:styleId="910">
    <w:name w:val="xl24"/>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line="360" w:lineRule="auto"/>
      <w:ind w:firstLine="200" w:firstLineChars="200"/>
      <w:jc w:val="left"/>
    </w:pPr>
    <w:rPr>
      <w:rFonts w:ascii="宋体" w:hAnsi="宋体"/>
      <w:kern w:val="0"/>
      <w:sz w:val="20"/>
      <w:szCs w:val="20"/>
    </w:rPr>
  </w:style>
  <w:style w:type="paragraph" w:customStyle="1" w:styleId="911">
    <w:name w:val="列出段落31"/>
    <w:basedOn w:val="1"/>
    <w:qFormat/>
    <w:uiPriority w:val="0"/>
    <w:pPr>
      <w:adjustRightInd/>
      <w:spacing w:line="360" w:lineRule="auto"/>
      <w:ind w:firstLine="420" w:firstLineChars="200"/>
    </w:pPr>
    <w:rPr>
      <w:rFonts w:ascii="Calibri" w:hAnsi="Calibri"/>
      <w:sz w:val="24"/>
      <w:szCs w:val="22"/>
    </w:rPr>
  </w:style>
  <w:style w:type="paragraph" w:customStyle="1" w:styleId="912">
    <w:name w:val="Char Char1 Char Char Char Char Char Char Char Char Char Char Char Char Char Char Char"/>
    <w:basedOn w:val="1"/>
    <w:qFormat/>
    <w:uiPriority w:val="0"/>
    <w:pPr>
      <w:widowControl/>
      <w:adjustRightInd/>
      <w:spacing w:after="160" w:line="240" w:lineRule="exact"/>
      <w:ind w:firstLine="200" w:firstLineChars="200"/>
      <w:jc w:val="left"/>
    </w:pPr>
    <w:rPr>
      <w:rFonts w:ascii="Verdana" w:hAnsi="Verdana"/>
      <w:kern w:val="0"/>
      <w:sz w:val="20"/>
      <w:szCs w:val="20"/>
      <w:lang w:eastAsia="en-US"/>
    </w:rPr>
  </w:style>
  <w:style w:type="paragraph" w:customStyle="1" w:styleId="913">
    <w:name w:val="Char Char112"/>
    <w:basedOn w:val="1"/>
    <w:qFormat/>
    <w:uiPriority w:val="6"/>
    <w:pPr>
      <w:widowControl/>
      <w:spacing w:after="160" w:line="240" w:lineRule="exact"/>
      <w:jc w:val="left"/>
    </w:pPr>
    <w:rPr>
      <w:rFonts w:eastAsia="仿宋_GB2312"/>
      <w:sz w:val="28"/>
    </w:rPr>
  </w:style>
  <w:style w:type="paragraph" w:customStyle="1" w:styleId="914">
    <w:name w:val="正文 图"/>
    <w:basedOn w:val="444"/>
    <w:qFormat/>
    <w:uiPriority w:val="0"/>
    <w:pPr>
      <w:adjustRightInd/>
      <w:spacing w:before="0"/>
      <w:ind w:firstLine="0"/>
      <w:jc w:val="center"/>
    </w:pPr>
    <w:rPr>
      <w:rFonts w:ascii="微软雅黑" w:hAnsi="微软雅黑"/>
    </w:rPr>
  </w:style>
  <w:style w:type="paragraph" w:customStyle="1" w:styleId="915">
    <w:name w:val="xl92"/>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left"/>
    </w:pPr>
    <w:rPr>
      <w:rFonts w:ascii="仿宋" w:hAnsi="仿宋" w:eastAsia="仿宋" w:cs="宋体"/>
      <w:color w:val="000000"/>
      <w:kern w:val="0"/>
      <w:sz w:val="20"/>
      <w:szCs w:val="20"/>
    </w:rPr>
  </w:style>
  <w:style w:type="paragraph" w:customStyle="1" w:styleId="916">
    <w:name w:val="±íÑùÊ½"/>
    <w:basedOn w:val="1"/>
    <w:qFormat/>
    <w:uiPriority w:val="0"/>
    <w:pPr>
      <w:widowControl/>
      <w:tabs>
        <w:tab w:val="left" w:pos="840"/>
      </w:tabs>
      <w:overflowPunct w:val="0"/>
      <w:autoSpaceDE w:val="0"/>
      <w:autoSpaceDN w:val="0"/>
      <w:jc w:val="left"/>
      <w:textAlignment w:val="baseline"/>
    </w:pPr>
    <w:rPr>
      <w:rFonts w:ascii="Arial Narrow" w:hAnsi="Arial Narrow"/>
      <w:kern w:val="0"/>
      <w:sz w:val="18"/>
      <w:szCs w:val="20"/>
    </w:rPr>
  </w:style>
  <w:style w:type="paragraph" w:customStyle="1" w:styleId="917">
    <w:name w:val="Thf"/>
    <w:basedOn w:val="563"/>
    <w:qFormat/>
    <w:uiPriority w:val="0"/>
    <w:pPr>
      <w:ind w:left="0"/>
    </w:pPr>
  </w:style>
  <w:style w:type="paragraph" w:customStyle="1" w:styleId="918">
    <w:name w:val="xl79"/>
    <w:basedOn w:val="1"/>
    <w:qFormat/>
    <w:uiPriority w:val="0"/>
    <w:pPr>
      <w:widowControl/>
      <w:pBdr>
        <w:top w:val="single" w:color="auto" w:sz="4" w:space="0"/>
        <w:left w:val="single" w:color="auto" w:sz="4" w:space="0"/>
        <w:bottom w:val="single" w:color="auto" w:sz="4" w:space="0"/>
        <w:right w:val="single" w:color="auto" w:sz="4" w:space="0"/>
      </w:pBdr>
      <w:adjustRightInd/>
      <w:spacing w:before="100" w:beforeAutospacing="1" w:after="100" w:afterAutospacing="1"/>
      <w:jc w:val="center"/>
    </w:pPr>
    <w:rPr>
      <w:rFonts w:ascii="仿宋" w:hAnsi="仿宋" w:eastAsia="仿宋" w:cs="宋体"/>
      <w:kern w:val="0"/>
      <w:sz w:val="20"/>
      <w:szCs w:val="20"/>
    </w:rPr>
  </w:style>
  <w:style w:type="paragraph" w:customStyle="1" w:styleId="919">
    <w:name w:val="subhead 2"/>
    <w:qFormat/>
    <w:uiPriority w:val="0"/>
    <w:pPr>
      <w:spacing w:after="60" w:line="240" w:lineRule="exact"/>
    </w:pPr>
    <w:rPr>
      <w:rFonts w:ascii="Arial" w:hAnsi="Arial" w:eastAsia="宋体" w:cs="Times New Roman"/>
      <w:b/>
      <w:sz w:val="22"/>
      <w:lang w:val="en-US" w:eastAsia="en-US" w:bidi="ar-SA"/>
    </w:rPr>
  </w:style>
  <w:style w:type="paragraph" w:customStyle="1" w:styleId="920">
    <w:name w:val="注释"/>
    <w:basedOn w:val="1"/>
    <w:qFormat/>
    <w:uiPriority w:val="0"/>
    <w:pPr>
      <w:adjustRightInd/>
      <w:spacing w:line="360" w:lineRule="auto"/>
      <w:ind w:firstLine="480"/>
    </w:pPr>
    <w:rPr>
      <w:sz w:val="24"/>
    </w:rPr>
  </w:style>
  <w:style w:type="table" w:customStyle="1" w:styleId="921">
    <w:name w:val="网格型2"/>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2">
    <w:name w:val="网格型1"/>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3">
    <w:name w:val="网格型6"/>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4">
    <w:name w:val="网格型3"/>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5">
    <w:name w:val="网格型4"/>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926">
    <w:name w:val="网格型5"/>
    <w:basedOn w:val="65"/>
    <w:qFormat/>
    <w:uiPriority w:val="39"/>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927">
    <w:name w:val="列出段落111"/>
    <w:basedOn w:val="1"/>
    <w:qFormat/>
    <w:uiPriority w:val="34"/>
    <w:pPr>
      <w:ind w:firstLine="420" w:firstLineChars="200"/>
    </w:pPr>
  </w:style>
  <w:style w:type="character" w:customStyle="1" w:styleId="928">
    <w:name w:val="交叉引用"/>
    <w:qFormat/>
    <w:uiPriority w:val="1"/>
    <w:rPr>
      <w:rFonts w:ascii="Arial" w:hAnsi="Arial" w:eastAsia="黑体"/>
      <w:snapToGrid w:val="0"/>
      <w:color w:val="0000FF"/>
      <w:kern w:val="0"/>
      <w:sz w:val="20"/>
      <w:szCs w:val="21"/>
      <w:u w:val="single"/>
      <w:lang w:val="en-US" w:eastAsia="zh-CN"/>
    </w:rPr>
  </w:style>
  <w:style w:type="character" w:customStyle="1" w:styleId="929">
    <w:name w:val="正文缩进 字符1"/>
    <w:qFormat/>
    <w:uiPriority w:val="0"/>
    <w:rPr>
      <w:rFonts w:ascii="宋体" w:eastAsia="宋体"/>
      <w:snapToGrid w:val="0"/>
      <w:color w:val="000000"/>
      <w:kern w:val="28"/>
      <w:sz w:val="28"/>
      <w:lang w:val="en-US" w:eastAsia="zh-CN" w:bidi="ar-SA"/>
    </w:rPr>
  </w:style>
  <w:style w:type="character" w:customStyle="1" w:styleId="930">
    <w:name w:val="页脚 字符1"/>
    <w:qFormat/>
    <w:locked/>
    <w:uiPriority w:val="99"/>
    <w:rPr>
      <w:kern w:val="2"/>
      <w:sz w:val="18"/>
      <w:szCs w:val="18"/>
    </w:rPr>
  </w:style>
  <w:style w:type="character" w:customStyle="1" w:styleId="931">
    <w:name w:val="页眉 字符1"/>
    <w:qFormat/>
    <w:uiPriority w:val="99"/>
    <w:rPr>
      <w:kern w:val="2"/>
      <w:sz w:val="18"/>
      <w:szCs w:val="18"/>
    </w:rPr>
  </w:style>
  <w:style w:type="character" w:customStyle="1" w:styleId="932">
    <w:name w:val="尾注文本 Char"/>
    <w:link w:val="40"/>
    <w:qFormat/>
    <w:uiPriority w:val="0"/>
    <w:rPr>
      <w:kern w:val="2"/>
      <w:sz w:val="21"/>
      <w:szCs w:val="24"/>
      <w:lang w:val="zh-CN"/>
    </w:rPr>
  </w:style>
  <w:style w:type="character" w:customStyle="1" w:styleId="933">
    <w:name w:val="无间隔 Char"/>
    <w:link w:val="484"/>
    <w:qFormat/>
    <w:uiPriority w:val="99"/>
    <w:rPr>
      <w:kern w:val="2"/>
      <w:sz w:val="21"/>
      <w:szCs w:val="22"/>
    </w:rPr>
  </w:style>
  <w:style w:type="character" w:customStyle="1" w:styleId="934">
    <w:name w:val="标准文本 Char Char"/>
    <w:link w:val="935"/>
    <w:qFormat/>
    <w:uiPriority w:val="0"/>
    <w:rPr>
      <w:rFonts w:cs="宋体"/>
      <w:kern w:val="2"/>
      <w:sz w:val="24"/>
    </w:rPr>
  </w:style>
  <w:style w:type="paragraph" w:customStyle="1" w:styleId="935">
    <w:name w:val="标准文本"/>
    <w:basedOn w:val="1"/>
    <w:link w:val="934"/>
    <w:qFormat/>
    <w:uiPriority w:val="0"/>
    <w:pPr>
      <w:adjustRightInd/>
      <w:spacing w:line="360" w:lineRule="auto"/>
      <w:ind w:firstLine="480" w:firstLineChars="200"/>
    </w:pPr>
    <w:rPr>
      <w:rFonts w:cs="宋体"/>
      <w:sz w:val="24"/>
      <w:szCs w:val="20"/>
    </w:rPr>
  </w:style>
  <w:style w:type="character" w:customStyle="1" w:styleId="936">
    <w:name w:val="Char Char213"/>
    <w:qFormat/>
    <w:uiPriority w:val="0"/>
    <w:rPr>
      <w:rFonts w:eastAsia="Century Gothic"/>
      <w:b/>
      <w:bCs/>
      <w:kern w:val="44"/>
      <w:sz w:val="32"/>
      <w:szCs w:val="44"/>
      <w:lang w:val="en-US" w:eastAsia="zh-CN" w:bidi="ar-SA"/>
    </w:rPr>
  </w:style>
  <w:style w:type="character" w:customStyle="1" w:styleId="937">
    <w:name w:val="apple-style-span"/>
    <w:qFormat/>
    <w:uiPriority w:val="0"/>
    <w:rPr>
      <w:rFonts w:ascii="Arial" w:hAnsi="Arial" w:eastAsia="黑体" w:cs="Arial"/>
      <w:snapToGrid w:val="0"/>
      <w:kern w:val="0"/>
      <w:szCs w:val="21"/>
    </w:rPr>
  </w:style>
  <w:style w:type="character" w:customStyle="1" w:styleId="938">
    <w:name w:val="15"/>
    <w:qFormat/>
    <w:uiPriority w:val="0"/>
    <w:rPr>
      <w:rFonts w:hint="default" w:ascii="Calibri" w:hAnsi="Calibri"/>
      <w:color w:val="0000FF"/>
      <w:u w:val="single"/>
    </w:rPr>
  </w:style>
  <w:style w:type="character" w:customStyle="1" w:styleId="939">
    <w:name w:val="16"/>
    <w:qFormat/>
    <w:uiPriority w:val="0"/>
    <w:rPr>
      <w:rFonts w:hint="eastAsia" w:ascii="宋体" w:hAnsi="宋体" w:eastAsia="宋体"/>
      <w:color w:val="000000"/>
      <w:sz w:val="20"/>
      <w:szCs w:val="20"/>
    </w:rPr>
  </w:style>
  <w:style w:type="character" w:customStyle="1" w:styleId="940">
    <w:name w:val="edui-unclickable"/>
    <w:qFormat/>
    <w:uiPriority w:val="0"/>
    <w:rPr>
      <w:color w:val="808080"/>
    </w:rPr>
  </w:style>
  <w:style w:type="character" w:customStyle="1" w:styleId="941">
    <w:name w:val="tpc_content1"/>
    <w:qFormat/>
    <w:uiPriority w:val="0"/>
    <w:rPr>
      <w:sz w:val="20"/>
      <w:szCs w:val="20"/>
    </w:rPr>
  </w:style>
  <w:style w:type="character" w:customStyle="1" w:styleId="942">
    <w:name w:val="正文文本缩进 字符"/>
    <w:qFormat/>
    <w:uiPriority w:val="0"/>
    <w:rPr>
      <w:rFonts w:ascii="Century Gothic" w:hAnsi="Century Gothic" w:eastAsia="Century Gothic"/>
      <w:kern w:val="2"/>
      <w:sz w:val="24"/>
      <w:lang w:val="en-US" w:eastAsia="zh-CN" w:bidi="ar-SA"/>
    </w:rPr>
  </w:style>
  <w:style w:type="character" w:customStyle="1" w:styleId="943">
    <w:name w:val="正文文本 2 字符"/>
    <w:qFormat/>
    <w:uiPriority w:val="0"/>
    <w:rPr>
      <w:rFonts w:ascii="Arial" w:hAnsi="Arial" w:eastAsia="宋体"/>
      <w:kern w:val="2"/>
      <w:sz w:val="24"/>
      <w:szCs w:val="24"/>
      <w:lang w:val="en-US" w:eastAsia="zh-CN" w:bidi="ar-SA"/>
    </w:rPr>
  </w:style>
  <w:style w:type="character" w:customStyle="1" w:styleId="944">
    <w:name w:val="edui-clickable2"/>
    <w:qFormat/>
    <w:uiPriority w:val="0"/>
    <w:rPr>
      <w:color w:val="0000FF"/>
      <w:u w:val="single"/>
    </w:rPr>
  </w:style>
  <w:style w:type="character" w:customStyle="1" w:styleId="945">
    <w:name w:val="style1"/>
    <w:qFormat/>
    <w:uiPriority w:val="0"/>
    <w:rPr>
      <w:rFonts w:ascii="Arial" w:hAnsi="Arial" w:eastAsia="黑体" w:cs="Arial"/>
      <w:snapToGrid w:val="0"/>
      <w:kern w:val="0"/>
      <w:szCs w:val="21"/>
    </w:rPr>
  </w:style>
  <w:style w:type="character" w:customStyle="1" w:styleId="946">
    <w:name w:val="zbggtop11 style5"/>
    <w:qFormat/>
    <w:uiPriority w:val="0"/>
    <w:rPr>
      <w:rFonts w:ascii="Arial" w:hAnsi="Arial" w:eastAsia="黑体" w:cs="Arial"/>
      <w:snapToGrid w:val="0"/>
      <w:kern w:val="0"/>
      <w:szCs w:val="21"/>
    </w:rPr>
  </w:style>
  <w:style w:type="character" w:customStyle="1" w:styleId="947">
    <w:name w:val="纯文本 Char Char Char Char Char Char Char Char Char Char Char Char Char Char Char"/>
    <w:qFormat/>
    <w:uiPriority w:val="0"/>
    <w:rPr>
      <w:rFonts w:ascii="宋体" w:hAnsi="Courier New" w:eastAsia="宋体" w:cs="Courier New"/>
      <w:snapToGrid w:val="0"/>
      <w:sz w:val="18"/>
      <w:szCs w:val="21"/>
      <w:lang w:val="en-US" w:eastAsia="zh-CN" w:bidi="ar-SA"/>
    </w:rPr>
  </w:style>
  <w:style w:type="character" w:customStyle="1" w:styleId="948">
    <w:name w:val="bulletintext1"/>
    <w:qFormat/>
    <w:uiPriority w:val="0"/>
    <w:rPr>
      <w:color w:val="000000"/>
      <w:sz w:val="18"/>
    </w:rPr>
  </w:style>
  <w:style w:type="paragraph" w:customStyle="1" w:styleId="949">
    <w:name w:val="_Style 947"/>
    <w:basedOn w:val="1"/>
    <w:next w:val="259"/>
    <w:qFormat/>
    <w:uiPriority w:val="34"/>
    <w:pPr>
      <w:adjustRightInd/>
      <w:ind w:firstLine="420" w:firstLineChars="200"/>
    </w:pPr>
  </w:style>
  <w:style w:type="paragraph" w:customStyle="1" w:styleId="950">
    <w:name w:val="正文5"/>
    <w:qFormat/>
    <w:uiPriority w:val="0"/>
    <w:pPr>
      <w:jc w:val="both"/>
    </w:pPr>
    <w:rPr>
      <w:rFonts w:ascii="Times New Roman" w:hAnsi="Times New Roman" w:eastAsia="宋体" w:cs="宋体"/>
      <w:kern w:val="2"/>
      <w:sz w:val="21"/>
      <w:szCs w:val="21"/>
      <w:lang w:val="en-US" w:eastAsia="zh-CN" w:bidi="ar-SA"/>
    </w:rPr>
  </w:style>
  <w:style w:type="paragraph" w:customStyle="1" w:styleId="951">
    <w:name w:val="纯文本2"/>
    <w:basedOn w:val="1"/>
    <w:qFormat/>
    <w:uiPriority w:val="0"/>
    <w:pPr>
      <w:adjustRightInd/>
      <w:snapToGrid w:val="0"/>
      <w:jc w:val="left"/>
    </w:pPr>
    <w:rPr>
      <w:rFonts w:ascii="Century Gothic" w:hAnsi="楷体_GB2312" w:eastAsia="Century Gothic"/>
      <w:szCs w:val="20"/>
    </w:rPr>
  </w:style>
  <w:style w:type="paragraph" w:customStyle="1" w:styleId="952">
    <w:name w:val="*Body 1"/>
    <w:qFormat/>
    <w:uiPriority w:val="0"/>
    <w:pPr>
      <w:spacing w:after="240" w:line="360" w:lineRule="auto"/>
      <w:ind w:left="-1276" w:firstLine="454"/>
    </w:pPr>
    <w:rPr>
      <w:rFonts w:ascii="Times New Roman" w:hAnsi="Times New Roman" w:eastAsia="宋体" w:cs="Times New Roman"/>
      <w:sz w:val="22"/>
      <w:lang w:val="en-US" w:eastAsia="en-US" w:bidi="ar-SA"/>
    </w:rPr>
  </w:style>
  <w:style w:type="paragraph" w:customStyle="1" w:styleId="953">
    <w:name w:val="font1"/>
    <w:basedOn w:val="1"/>
    <w:qFormat/>
    <w:uiPriority w:val="0"/>
    <w:pPr>
      <w:widowControl/>
      <w:adjustRightInd/>
      <w:spacing w:before="100" w:beforeAutospacing="1" w:after="100" w:afterAutospacing="1"/>
      <w:jc w:val="left"/>
    </w:pPr>
    <w:rPr>
      <w:rFonts w:ascii="Century Gothic" w:hAnsi="Century Gothic"/>
      <w:kern w:val="0"/>
      <w:sz w:val="24"/>
      <w:szCs w:val="20"/>
    </w:rPr>
  </w:style>
  <w:style w:type="paragraph" w:customStyle="1" w:styleId="954">
    <w:name w:val="节"/>
    <w:basedOn w:val="3"/>
    <w:qFormat/>
    <w:uiPriority w:val="0"/>
    <w:pPr>
      <w:tabs>
        <w:tab w:val="clear" w:pos="432"/>
      </w:tabs>
      <w:spacing w:before="160" w:after="160" w:line="720" w:lineRule="exact"/>
      <w:ind w:left="0" w:firstLine="0"/>
      <w:jc w:val="center"/>
    </w:pPr>
    <w:rPr>
      <w:rFonts w:ascii="Arial" w:hAnsi="Arial" w:eastAsia="楷体"/>
      <w:b w:val="0"/>
      <w:color w:val="000000"/>
      <w:spacing w:val="14"/>
      <w:kern w:val="24"/>
      <w:sz w:val="28"/>
      <w:szCs w:val="20"/>
      <w:lang w:val="en-US"/>
    </w:rPr>
  </w:style>
  <w:style w:type="paragraph" w:customStyle="1" w:styleId="955">
    <w:name w:val="Blockquote"/>
    <w:basedOn w:val="1"/>
    <w:qFormat/>
    <w:uiPriority w:val="0"/>
    <w:pPr>
      <w:autoSpaceDE w:val="0"/>
      <w:autoSpaceDN w:val="0"/>
      <w:spacing w:before="100" w:after="100"/>
      <w:ind w:left="360" w:right="360"/>
      <w:jc w:val="left"/>
    </w:pPr>
    <w:rPr>
      <w:kern w:val="0"/>
      <w:sz w:val="24"/>
      <w:szCs w:val="20"/>
    </w:rPr>
  </w:style>
  <w:style w:type="paragraph" w:customStyle="1" w:styleId="956">
    <w:name w:val="p1"/>
    <w:basedOn w:val="1"/>
    <w:qFormat/>
    <w:uiPriority w:val="0"/>
    <w:pPr>
      <w:widowControl/>
      <w:adjustRightInd/>
      <w:jc w:val="left"/>
    </w:pPr>
    <w:rPr>
      <w:rFonts w:ascii=".PingFang SC" w:eastAsia=".PingFang SC"/>
      <w:color w:val="454545"/>
      <w:kern w:val="0"/>
      <w:sz w:val="18"/>
      <w:szCs w:val="18"/>
    </w:rPr>
  </w:style>
  <w:style w:type="paragraph" w:customStyle="1" w:styleId="957">
    <w:name w:val="Table Paragraph"/>
    <w:basedOn w:val="1"/>
    <w:qFormat/>
    <w:uiPriority w:val="0"/>
    <w:pPr>
      <w:adjustRightInd/>
      <w:jc w:val="left"/>
    </w:pPr>
    <w:rPr>
      <w:rFonts w:ascii="Calibri" w:hAnsi="Calibri"/>
      <w:kern w:val="0"/>
      <w:sz w:val="22"/>
      <w:szCs w:val="22"/>
      <w:lang w:eastAsia="en-US"/>
    </w:rPr>
  </w:style>
  <w:style w:type="paragraph" w:customStyle="1" w:styleId="958">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jc w:val="left"/>
    </w:pPr>
    <w:rPr>
      <w:rFonts w:ascii="楷体_GB2312" w:hAnsi="楷体_GB2312"/>
      <w:kern w:val="0"/>
      <w:sz w:val="20"/>
      <w:szCs w:val="20"/>
    </w:rPr>
  </w:style>
  <w:style w:type="paragraph" w:customStyle="1" w:styleId="959">
    <w:name w:val="xl22"/>
    <w:basedOn w:val="1"/>
    <w:qFormat/>
    <w:uiPriority w:val="0"/>
    <w:pPr>
      <w:widowControl/>
      <w:pBdr>
        <w:left w:val="single" w:color="auto" w:sz="4" w:space="0"/>
        <w:bottom w:val="single" w:color="auto" w:sz="4" w:space="0"/>
        <w:right w:val="single" w:color="auto" w:sz="4" w:space="0"/>
      </w:pBdr>
      <w:adjustRightInd/>
      <w:spacing w:before="100" w:beforeAutospacing="1" w:after="100" w:afterAutospacing="1"/>
      <w:jc w:val="center"/>
    </w:pPr>
    <w:rPr>
      <w:rFonts w:hint="eastAsia" w:ascii="Arial Unicode MS" w:hAnsi="Arial Unicode MS" w:eastAsia="Arial Unicode MS"/>
      <w:kern w:val="0"/>
      <w:sz w:val="24"/>
      <w:szCs w:val="20"/>
    </w:rPr>
  </w:style>
  <w:style w:type="paragraph" w:customStyle="1" w:styleId="960">
    <w:name w:val="text-tag"/>
    <w:basedOn w:val="1"/>
    <w:semiHidden/>
    <w:qFormat/>
    <w:uiPriority w:val="99"/>
    <w:pPr>
      <w:widowControl/>
      <w:adjustRightInd/>
      <w:spacing w:before="100" w:beforeAutospacing="1" w:after="100" w:afterAutospacing="1"/>
      <w:jc w:val="left"/>
    </w:pPr>
    <w:rPr>
      <w:rFonts w:ascii="宋体" w:hAnsi="宋体" w:cs="宋体"/>
      <w:kern w:val="0"/>
      <w:sz w:val="24"/>
    </w:rPr>
  </w:style>
  <w:style w:type="character" w:customStyle="1" w:styleId="961">
    <w:name w:val="ksfind_class_select1"/>
    <w:basedOn w:val="72"/>
    <w:qFormat/>
    <w:uiPriority w:val="0"/>
    <w:rPr>
      <w:color w:val="000000"/>
      <w:shd w:val="clear" w:color="auto" w:fill="EFD200"/>
    </w:rPr>
  </w:style>
  <w:style w:type="character" w:customStyle="1" w:styleId="962">
    <w:name w:val="font71"/>
    <w:qFormat/>
    <w:uiPriority w:val="0"/>
    <w:rPr>
      <w:rFonts w:hint="eastAsia" w:ascii="宋体" w:hAnsi="宋体" w:eastAsia="宋体" w:cs="宋体"/>
      <w:color w:val="000000"/>
      <w:sz w:val="22"/>
      <w:szCs w:val="22"/>
      <w:u w:val="none"/>
    </w:rPr>
  </w:style>
  <w:style w:type="character" w:customStyle="1" w:styleId="963">
    <w:name w:val="font91"/>
    <w:qFormat/>
    <w:uiPriority w:val="0"/>
    <w:rPr>
      <w:rFonts w:hint="eastAsia" w:ascii="仿宋" w:hAnsi="仿宋" w:eastAsia="仿宋" w:cs="仿宋"/>
      <w:color w:val="000000"/>
      <w:sz w:val="22"/>
      <w:szCs w:val="22"/>
      <w:u w:val="none"/>
    </w:rPr>
  </w:style>
  <w:style w:type="paragraph" w:customStyle="1" w:styleId="964">
    <w:name w:val="修订4"/>
    <w:hidden/>
    <w:semiHidden/>
    <w:qFormat/>
    <w:uiPriority w:val="99"/>
    <w:rPr>
      <w:rFonts w:ascii="Times New Roman" w:hAnsi="Times New Roman" w:eastAsia="宋体" w:cs="Times New Roman"/>
      <w:kern w:val="2"/>
      <w:sz w:val="21"/>
      <w:szCs w:val="24"/>
      <w:lang w:val="en-US" w:eastAsia="zh-CN" w:bidi="ar-SA"/>
    </w:rPr>
  </w:style>
  <w:style w:type="table" w:customStyle="1" w:styleId="965">
    <w:name w:val="Table Normal"/>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1" Type="http://schemas.openxmlformats.org/officeDocument/2006/relationships/fontTable" Target="fontTable.xml"/><Relationship Id="rId40" Type="http://schemas.openxmlformats.org/officeDocument/2006/relationships/numbering" Target="numbering.xml"/><Relationship Id="rId4" Type="http://schemas.openxmlformats.org/officeDocument/2006/relationships/header" Target="header2.xml"/><Relationship Id="rId39" Type="http://schemas.openxmlformats.org/officeDocument/2006/relationships/customXml" Target="../customXml/item1.xml"/><Relationship Id="rId38" Type="http://schemas.openxmlformats.org/officeDocument/2006/relationships/image" Target="media/image1.jpeg"/><Relationship Id="rId37" Type="http://schemas.openxmlformats.org/officeDocument/2006/relationships/theme" Target="theme/theme1.xml"/><Relationship Id="rId36" Type="http://schemas.openxmlformats.org/officeDocument/2006/relationships/footer" Target="footer19.xml"/><Relationship Id="rId35" Type="http://schemas.openxmlformats.org/officeDocument/2006/relationships/footer" Target="footer18.xml"/><Relationship Id="rId34" Type="http://schemas.openxmlformats.org/officeDocument/2006/relationships/footer" Target="footer17.xml"/><Relationship Id="rId33" Type="http://schemas.openxmlformats.org/officeDocument/2006/relationships/header" Target="header15.xml"/><Relationship Id="rId32" Type="http://schemas.openxmlformats.org/officeDocument/2006/relationships/header" Target="header14.xml"/><Relationship Id="rId31" Type="http://schemas.openxmlformats.org/officeDocument/2006/relationships/footer" Target="footer16.xml"/><Relationship Id="rId30" Type="http://schemas.openxmlformats.org/officeDocument/2006/relationships/footer" Target="footer15.xml"/><Relationship Id="rId3" Type="http://schemas.openxmlformats.org/officeDocument/2006/relationships/header" Target="header1.xml"/><Relationship Id="rId29" Type="http://schemas.openxmlformats.org/officeDocument/2006/relationships/header" Target="header13.xml"/><Relationship Id="rId28" Type="http://schemas.openxmlformats.org/officeDocument/2006/relationships/header" Target="header12.xml"/><Relationship Id="rId27" Type="http://schemas.openxmlformats.org/officeDocument/2006/relationships/footer" Target="footer14.xml"/><Relationship Id="rId26" Type="http://schemas.openxmlformats.org/officeDocument/2006/relationships/footer" Target="footer13.xml"/><Relationship Id="rId25" Type="http://schemas.openxmlformats.org/officeDocument/2006/relationships/header" Target="header11.xml"/><Relationship Id="rId24" Type="http://schemas.openxmlformats.org/officeDocument/2006/relationships/header" Target="header10.xml"/><Relationship Id="rId23" Type="http://schemas.openxmlformats.org/officeDocument/2006/relationships/footer" Target="footer12.xml"/><Relationship Id="rId22" Type="http://schemas.openxmlformats.org/officeDocument/2006/relationships/footer" Target="footer11.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10.xml"/><Relationship Id="rId18" Type="http://schemas.openxmlformats.org/officeDocument/2006/relationships/header" Target="header7.xml"/><Relationship Id="rId17" Type="http://schemas.openxmlformats.org/officeDocument/2006/relationships/footer" Target="footer9.xml"/><Relationship Id="rId16" Type="http://schemas.openxmlformats.org/officeDocument/2006/relationships/header" Target="header6.xml"/><Relationship Id="rId15" Type="http://schemas.openxmlformats.org/officeDocument/2006/relationships/footer" Target="footer8.xml"/><Relationship Id="rId14" Type="http://schemas.openxmlformats.org/officeDocument/2006/relationships/header" Target="header5.xml"/><Relationship Id="rId13" Type="http://schemas.openxmlformats.org/officeDocument/2006/relationships/footer" Target="footer7.xml"/><Relationship Id="rId12" Type="http://schemas.openxmlformats.org/officeDocument/2006/relationships/header" Target="header4.xml"/><Relationship Id="rId11" Type="http://schemas.openxmlformats.org/officeDocument/2006/relationships/footer" Target="footer6.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杭州市国内经济合作办公室</Company>
  <Pages>108</Pages>
  <Words>24164</Words>
  <Characters>26421</Characters>
  <Lines>379</Lines>
  <Paragraphs>106</Paragraphs>
  <TotalTime>56</TotalTime>
  <ScaleCrop>false</ScaleCrop>
  <LinksUpToDate>false</LinksUpToDate>
  <CharactersWithSpaces>26948</CharactersWithSpaces>
  <Application>WPS Office_12.1.0.21541_F1E327BC-269C-435d-A152-05C5408002CA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2021-07-30T08:22:00Z</dcterms:created>
  <dc:creator>北海市政府采购中心</dc:creator>
  <cp:lastModifiedBy>GXRuiZhen</cp:lastModifiedBy>
  <cp:lastPrinted>2025-12-02T00:23:00Z</cp:lastPrinted>
  <dcterms:modified xsi:type="dcterms:W3CDTF">2026-09-01T03:31:24Z</dcterms:modified>
  <dc:title>北海市政府采购中心</dc:title>
  <cp:revision>2613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GSEDS_HWMT_d46a6755">
    <vt:lpwstr>f2457d6f_mFV3wj85ICk2PcpOlXv8qsw06JI=_8QYrr2VhfDcyPdtMkXn/ruCF9SbXjqsuRT1EWYdN+PaXKs34pWlbGrclnUJln8EcEDduLncMnr6reYXMNrvy9pkjJg==_920deeff</vt:lpwstr>
  </property>
  <property fmtid="{D5CDD505-2E9C-101B-9397-08002B2CF9AE}" pid="4" name="ICV">
    <vt:lpwstr>6EFDE905B6184CF7B046256D5547676F_13</vt:lpwstr>
  </property>
  <property fmtid="{D5CDD505-2E9C-101B-9397-08002B2CF9AE}" pid="5" name="KSOTemplateDocerSaveRecord">
    <vt:lpwstr>eyJoZGlkIjoiN2RiYTk0ODA5MmI3NWQ3OTI3ZmQ0YmY4ZTRhM2Q4OTciLCJ1c2VySWQiOiIzMzk0MTc1ODUifQ==</vt:lpwstr>
  </property>
</Properties>
</file>