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10EED6">
      <w:pPr>
        <w:tabs>
          <w:tab w:val="left" w:pos="1710"/>
        </w:tabs>
        <w:rPr>
          <w:rFonts w:ascii="宋体" w:hAnsi="宋体"/>
          <w:color w:val="000000" w:themeColor="text1"/>
          <w:highlight w:val="none"/>
          <w14:textFill>
            <w14:solidFill>
              <w14:schemeClr w14:val="tx1"/>
            </w14:solidFill>
          </w14:textFill>
        </w:rPr>
      </w:pPr>
      <w:bookmarkStart w:id="0" w:name="_Toc217446030"/>
      <w:bookmarkStart w:id="1" w:name="_Toc183682338"/>
      <w:r>
        <w:rPr>
          <w:rFonts w:hint="eastAsia" w:ascii="宋体" w:hAnsi="宋体"/>
          <w:color w:val="000000" w:themeColor="text1"/>
          <w:highlight w:val="none"/>
          <w14:textFill>
            <w14:solidFill>
              <w14:schemeClr w14:val="tx1"/>
            </w14:solidFill>
          </w14:textFill>
        </w:rPr>
        <w:drawing>
          <wp:anchor distT="0" distB="0" distL="114300" distR="114300" simplePos="0" relativeHeight="251660288" behindDoc="1" locked="0" layoutInCell="1" allowOverlap="1">
            <wp:simplePos x="0" y="0"/>
            <wp:positionH relativeFrom="column">
              <wp:posOffset>-900430</wp:posOffset>
            </wp:positionH>
            <wp:positionV relativeFrom="paragraph">
              <wp:posOffset>-900430</wp:posOffset>
            </wp:positionV>
            <wp:extent cx="7556500" cy="10680700"/>
            <wp:effectExtent l="0" t="0" r="6350" b="635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0"/>
                    <a:stretch>
                      <a:fillRect/>
                    </a:stretch>
                  </pic:blipFill>
                  <pic:spPr>
                    <a:xfrm>
                      <a:off x="0" y="0"/>
                      <a:ext cx="7556500" cy="10680700"/>
                    </a:xfrm>
                    <a:prstGeom prst="rect">
                      <a:avLst/>
                    </a:prstGeom>
                  </pic:spPr>
                </pic:pic>
              </a:graphicData>
            </a:graphic>
          </wp:anchor>
        </w:drawing>
      </w:r>
    </w:p>
    <w:p w14:paraId="28A7604F">
      <w:pPr>
        <w:tabs>
          <w:tab w:val="left" w:pos="1710"/>
        </w:tabs>
        <w:rPr>
          <w:rFonts w:ascii="宋体" w:hAnsi="宋体"/>
          <w:color w:val="000000" w:themeColor="text1"/>
          <w:highlight w:val="none"/>
          <w14:textFill>
            <w14:solidFill>
              <w14:schemeClr w14:val="tx1"/>
            </w14:solidFill>
          </w14:textFill>
        </w:rPr>
      </w:pPr>
    </w:p>
    <w:p w14:paraId="38268500">
      <w:pPr>
        <w:tabs>
          <w:tab w:val="left" w:pos="1710"/>
        </w:tabs>
        <w:rPr>
          <w:rFonts w:ascii="宋体" w:hAnsi="宋体"/>
          <w:color w:val="000000" w:themeColor="text1"/>
          <w:highlight w:val="none"/>
          <w14:textFill>
            <w14:solidFill>
              <w14:schemeClr w14:val="tx1"/>
            </w14:solidFill>
          </w14:textFill>
        </w:rPr>
      </w:pPr>
    </w:p>
    <w:p w14:paraId="38C923B9">
      <w:pPr>
        <w:tabs>
          <w:tab w:val="left" w:pos="1710"/>
        </w:tabs>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drawing>
          <wp:anchor distT="0" distB="0" distL="114300" distR="114300" simplePos="0" relativeHeight="251659264" behindDoc="0" locked="0" layoutInCell="1" allowOverlap="1">
            <wp:simplePos x="0" y="0"/>
            <wp:positionH relativeFrom="column">
              <wp:posOffset>546735</wp:posOffset>
            </wp:positionH>
            <wp:positionV relativeFrom="paragraph">
              <wp:posOffset>98425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1"/>
                    <a:stretch>
                      <a:fillRect/>
                    </a:stretch>
                  </pic:blipFill>
                  <pic:spPr>
                    <a:xfrm>
                      <a:off x="0" y="0"/>
                      <a:ext cx="4654550" cy="584200"/>
                    </a:xfrm>
                    <a:prstGeom prst="rect">
                      <a:avLst/>
                    </a:prstGeom>
                  </pic:spPr>
                </pic:pic>
              </a:graphicData>
            </a:graphic>
          </wp:anchor>
        </w:drawing>
      </w:r>
    </w:p>
    <w:p w14:paraId="176C3811">
      <w:pPr>
        <w:tabs>
          <w:tab w:val="left" w:pos="1710"/>
        </w:tabs>
        <w:rPr>
          <w:rFonts w:ascii="宋体" w:hAnsi="宋体"/>
          <w:color w:val="000000" w:themeColor="text1"/>
          <w:highlight w:val="none"/>
          <w14:textFill>
            <w14:solidFill>
              <w14:schemeClr w14:val="tx1"/>
            </w14:solidFill>
          </w14:textFill>
        </w:rPr>
      </w:pPr>
    </w:p>
    <w:p w14:paraId="2DAF9F12">
      <w:pPr>
        <w:tabs>
          <w:tab w:val="left" w:pos="1710"/>
        </w:tabs>
        <w:rPr>
          <w:rFonts w:ascii="宋体" w:hAnsi="宋体"/>
          <w:color w:val="000000" w:themeColor="text1"/>
          <w:highlight w:val="none"/>
          <w14:textFill>
            <w14:solidFill>
              <w14:schemeClr w14:val="tx1"/>
            </w14:solidFill>
          </w14:textFill>
        </w:rPr>
      </w:pPr>
    </w:p>
    <w:p w14:paraId="45764689">
      <w:pPr>
        <w:tabs>
          <w:tab w:val="left" w:pos="1710"/>
        </w:tabs>
        <w:rPr>
          <w:rFonts w:ascii="宋体" w:hAnsi="宋体"/>
          <w:color w:val="000000" w:themeColor="text1"/>
          <w:highlight w:val="none"/>
          <w14:textFill>
            <w14:solidFill>
              <w14:schemeClr w14:val="tx1"/>
            </w14:solidFill>
          </w14:textFill>
        </w:rPr>
      </w:pPr>
    </w:p>
    <w:p w14:paraId="657CDD2B">
      <w:pPr>
        <w:tabs>
          <w:tab w:val="left" w:pos="1710"/>
        </w:tabs>
        <w:rPr>
          <w:rFonts w:ascii="宋体" w:hAnsi="宋体"/>
          <w:color w:val="000000" w:themeColor="text1"/>
          <w:highlight w:val="none"/>
          <w14:textFill>
            <w14:solidFill>
              <w14:schemeClr w14:val="tx1"/>
            </w14:solidFill>
          </w14:textFill>
        </w:rPr>
      </w:pPr>
    </w:p>
    <w:p w14:paraId="023DADF1">
      <w:pPr>
        <w:tabs>
          <w:tab w:val="left" w:pos="1710"/>
        </w:tabs>
        <w:rPr>
          <w:rFonts w:ascii="宋体" w:hAnsi="宋体"/>
          <w:color w:val="000000" w:themeColor="text1"/>
          <w:highlight w:val="none"/>
          <w14:textFill>
            <w14:solidFill>
              <w14:schemeClr w14:val="tx1"/>
            </w14:solidFill>
          </w14:textFill>
        </w:rPr>
      </w:pPr>
    </w:p>
    <w:p w14:paraId="13469892">
      <w:pPr>
        <w:tabs>
          <w:tab w:val="left" w:pos="1710"/>
        </w:tabs>
        <w:rPr>
          <w:rFonts w:ascii="宋体" w:hAnsi="宋体"/>
          <w:color w:val="000000" w:themeColor="text1"/>
          <w:highlight w:val="none"/>
          <w14:textFill>
            <w14:solidFill>
              <w14:schemeClr w14:val="tx1"/>
            </w14:solidFill>
          </w14:textFill>
        </w:rPr>
      </w:pPr>
    </w:p>
    <w:p w14:paraId="1657DE5A">
      <w:pPr>
        <w:tabs>
          <w:tab w:val="left" w:pos="1710"/>
        </w:tabs>
        <w:rPr>
          <w:rFonts w:ascii="宋体" w:hAnsi="宋体"/>
          <w:color w:val="000000" w:themeColor="text1"/>
          <w:highlight w:val="none"/>
          <w14:textFill>
            <w14:solidFill>
              <w14:schemeClr w14:val="tx1"/>
            </w14:solidFill>
          </w14:textFill>
        </w:rPr>
      </w:pPr>
    </w:p>
    <w:p w14:paraId="43F9EDD9">
      <w:pPr>
        <w:tabs>
          <w:tab w:val="left" w:pos="1710"/>
        </w:tabs>
        <w:rPr>
          <w:rFonts w:ascii="宋体" w:hAnsi="宋体"/>
          <w:color w:val="000000" w:themeColor="text1"/>
          <w:highlight w:val="none"/>
          <w14:textFill>
            <w14:solidFill>
              <w14:schemeClr w14:val="tx1"/>
            </w14:solidFill>
          </w14:textFill>
        </w:rPr>
      </w:pPr>
    </w:p>
    <w:p w14:paraId="66267ECA">
      <w:pPr>
        <w:tabs>
          <w:tab w:val="left" w:pos="1710"/>
        </w:tabs>
        <w:rPr>
          <w:rFonts w:ascii="宋体" w:hAnsi="宋体"/>
          <w:color w:val="000000" w:themeColor="text1"/>
          <w:highlight w:val="none"/>
          <w14:textFill>
            <w14:solidFill>
              <w14:schemeClr w14:val="tx1"/>
            </w14:solidFill>
          </w14:textFill>
        </w:rPr>
      </w:pPr>
    </w:p>
    <w:p w14:paraId="6DDAE6DE">
      <w:pPr>
        <w:tabs>
          <w:tab w:val="left" w:pos="1710"/>
        </w:tabs>
        <w:rPr>
          <w:rFonts w:ascii="宋体" w:hAnsi="宋体"/>
          <w:color w:val="000000" w:themeColor="text1"/>
          <w:highlight w:val="none"/>
          <w14:textFill>
            <w14:solidFill>
              <w14:schemeClr w14:val="tx1"/>
            </w14:solidFill>
          </w14:textFill>
        </w:rPr>
      </w:pPr>
    </w:p>
    <w:tbl>
      <w:tblPr>
        <w:tblStyle w:val="51"/>
        <w:tblW w:w="6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097"/>
      </w:tblGrid>
      <w:tr w14:paraId="4E81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861" w:type="dxa"/>
            <w:gridSpan w:val="2"/>
            <w:tcBorders>
              <w:top w:val="nil"/>
              <w:left w:val="nil"/>
              <w:right w:val="nil"/>
            </w:tcBorders>
          </w:tcPr>
          <w:p w14:paraId="01D7CA8A">
            <w:pPr>
              <w:snapToGrid w:val="0"/>
              <w:spacing w:line="240" w:lineRule="atLeast"/>
              <w:jc w:val="center"/>
              <w:rPr>
                <w:rFonts w:ascii="宋体" w:hAnsi="宋体"/>
                <w:b/>
                <w:color w:val="000000" w:themeColor="text1"/>
                <w:sz w:val="60"/>
                <w:szCs w:val="60"/>
                <w:highlight w:val="none"/>
                <w14:textFill>
                  <w14:solidFill>
                    <w14:schemeClr w14:val="tx1"/>
                  </w14:solidFill>
                </w14:textFill>
              </w:rPr>
            </w:pPr>
            <w:r>
              <w:rPr>
                <w:rFonts w:ascii="宋体" w:hAnsi="宋体"/>
                <w:b/>
                <w:color w:val="000000" w:themeColor="text1"/>
                <w:sz w:val="60"/>
                <w:szCs w:val="60"/>
                <w:highlight w:val="none"/>
                <w14:textFill>
                  <w14:solidFill>
                    <w14:schemeClr w14:val="tx1"/>
                  </w14:solidFill>
                </w14:textFill>
              </w:rPr>
              <w:t>招  标  文  件</w:t>
            </w:r>
          </w:p>
        </w:tc>
      </w:tr>
      <w:tr w14:paraId="5352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jc w:val="center"/>
        </w:trPr>
        <w:tc>
          <w:tcPr>
            <w:tcW w:w="1764" w:type="dxa"/>
            <w:vAlign w:val="center"/>
          </w:tcPr>
          <w:p w14:paraId="6112222D">
            <w:pP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项目名称：</w:t>
            </w:r>
          </w:p>
        </w:tc>
        <w:tc>
          <w:tcPr>
            <w:tcW w:w="5097" w:type="dxa"/>
            <w:vAlign w:val="center"/>
          </w:tcPr>
          <w:p w14:paraId="0FB5FA5B">
            <w:pP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广西壮族自治区工业促进和中小企业服务中心2026年信息系统运维和网络安全服务项目</w:t>
            </w:r>
          </w:p>
        </w:tc>
      </w:tr>
      <w:tr w14:paraId="58CC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exact"/>
          <w:jc w:val="center"/>
        </w:trPr>
        <w:tc>
          <w:tcPr>
            <w:tcW w:w="1764" w:type="dxa"/>
            <w:vAlign w:val="center"/>
          </w:tcPr>
          <w:p w14:paraId="15483AA6">
            <w:pP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项目编号：</w:t>
            </w:r>
          </w:p>
        </w:tc>
        <w:tc>
          <w:tcPr>
            <w:tcW w:w="5097" w:type="dxa"/>
            <w:vAlign w:val="center"/>
          </w:tcPr>
          <w:p w14:paraId="0EFE9CA4">
            <w:pP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GXZC2026-G3-002716-JDZB</w:t>
            </w:r>
          </w:p>
        </w:tc>
      </w:tr>
      <w:tr w14:paraId="0746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exact"/>
          <w:jc w:val="center"/>
        </w:trPr>
        <w:tc>
          <w:tcPr>
            <w:tcW w:w="1764" w:type="dxa"/>
            <w:vAlign w:val="center"/>
          </w:tcPr>
          <w:p w14:paraId="26D2E83F">
            <w:pP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联系电话：</w:t>
            </w:r>
          </w:p>
        </w:tc>
        <w:tc>
          <w:tcPr>
            <w:tcW w:w="5097" w:type="dxa"/>
            <w:vAlign w:val="center"/>
          </w:tcPr>
          <w:p w14:paraId="04247FC6">
            <w:pP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0771-2808960</w:t>
            </w:r>
          </w:p>
        </w:tc>
      </w:tr>
    </w:tbl>
    <w:p w14:paraId="360E6C93">
      <w:pPr>
        <w:tabs>
          <w:tab w:val="left" w:pos="1710"/>
        </w:tabs>
        <w:rPr>
          <w:rFonts w:ascii="宋体" w:hAnsi="宋体"/>
          <w:color w:val="000000" w:themeColor="text1"/>
          <w:highlight w:val="none"/>
          <w14:textFill>
            <w14:solidFill>
              <w14:schemeClr w14:val="tx1"/>
            </w14:solidFill>
          </w14:textFill>
        </w:rPr>
      </w:pPr>
    </w:p>
    <w:p w14:paraId="626825EE">
      <w:pPr>
        <w:rPr>
          <w:rFonts w:ascii="宋体" w:hAnsi="宋体"/>
          <w:color w:val="000000" w:themeColor="text1"/>
          <w:highlight w:val="none"/>
          <w14:textFill>
            <w14:solidFill>
              <w14:schemeClr w14:val="tx1"/>
            </w14:solidFill>
          </w14:textFill>
        </w:rPr>
      </w:pPr>
    </w:p>
    <w:p w14:paraId="50841631">
      <w:pPr>
        <w:rPr>
          <w:rFonts w:ascii="宋体" w:hAnsi="宋体"/>
          <w:color w:val="000000" w:themeColor="text1"/>
          <w:highlight w:val="none"/>
          <w14:textFill>
            <w14:solidFill>
              <w14:schemeClr w14:val="tx1"/>
            </w14:solidFill>
          </w14:textFill>
        </w:rPr>
      </w:pPr>
    </w:p>
    <w:p w14:paraId="765443DE">
      <w:pPr>
        <w:rPr>
          <w:rFonts w:ascii="宋体" w:hAnsi="宋体"/>
          <w:color w:val="000000" w:themeColor="text1"/>
          <w:highlight w:val="none"/>
          <w14:textFill>
            <w14:solidFill>
              <w14:schemeClr w14:val="tx1"/>
            </w14:solidFill>
          </w14:textFill>
        </w:rPr>
      </w:pPr>
    </w:p>
    <w:p w14:paraId="19BC9556">
      <w:pPr>
        <w:rPr>
          <w:rFonts w:ascii="宋体" w:hAnsi="宋体"/>
          <w:color w:val="000000" w:themeColor="text1"/>
          <w:highlight w:val="none"/>
          <w14:textFill>
            <w14:solidFill>
              <w14:schemeClr w14:val="tx1"/>
            </w14:solidFill>
          </w14:textFill>
        </w:rPr>
      </w:pPr>
    </w:p>
    <w:p w14:paraId="72B9B71E">
      <w:pPr>
        <w:rPr>
          <w:rFonts w:ascii="宋体" w:hAnsi="宋体"/>
          <w:color w:val="000000" w:themeColor="text1"/>
          <w:highlight w:val="none"/>
          <w14:textFill>
            <w14:solidFill>
              <w14:schemeClr w14:val="tx1"/>
            </w14:solidFill>
          </w14:textFill>
        </w:rPr>
      </w:pPr>
    </w:p>
    <w:p w14:paraId="59B2E08D">
      <w:pPr>
        <w:rPr>
          <w:rFonts w:ascii="宋体" w:hAnsi="宋体"/>
          <w:color w:val="000000" w:themeColor="text1"/>
          <w:highlight w:val="none"/>
          <w14:textFill>
            <w14:solidFill>
              <w14:schemeClr w14:val="tx1"/>
            </w14:solidFill>
          </w14:textFill>
        </w:rPr>
      </w:pPr>
    </w:p>
    <w:p w14:paraId="3E5D555E">
      <w:pPr>
        <w:rPr>
          <w:rFonts w:ascii="宋体" w:hAnsi="宋体"/>
          <w:color w:val="000000" w:themeColor="text1"/>
          <w:highlight w:val="none"/>
          <w14:textFill>
            <w14:solidFill>
              <w14:schemeClr w14:val="tx1"/>
            </w14:solidFill>
          </w14:textFill>
        </w:rPr>
      </w:pPr>
    </w:p>
    <w:p w14:paraId="1DA0D051">
      <w:pPr>
        <w:rPr>
          <w:rFonts w:ascii="宋体" w:hAnsi="宋体"/>
          <w:color w:val="000000" w:themeColor="text1"/>
          <w:highlight w:val="none"/>
          <w14:textFill>
            <w14:solidFill>
              <w14:schemeClr w14:val="tx1"/>
            </w14:solidFill>
          </w14:textFill>
        </w:rPr>
      </w:pPr>
    </w:p>
    <w:p w14:paraId="3D646CBF">
      <w:pPr>
        <w:rPr>
          <w:rFonts w:ascii="宋体" w:hAnsi="宋体"/>
          <w:color w:val="000000" w:themeColor="text1"/>
          <w:highlight w:val="none"/>
          <w14:textFill>
            <w14:solidFill>
              <w14:schemeClr w14:val="tx1"/>
            </w14:solidFill>
          </w14:textFill>
        </w:rPr>
      </w:pPr>
    </w:p>
    <w:p w14:paraId="50ACB380">
      <w:pPr>
        <w:rPr>
          <w:rFonts w:ascii="宋体" w:hAnsi="宋体"/>
          <w:color w:val="000000" w:themeColor="text1"/>
          <w:highlight w:val="none"/>
          <w14:textFill>
            <w14:solidFill>
              <w14:schemeClr w14:val="tx1"/>
            </w14:solidFill>
          </w14:textFill>
        </w:rPr>
      </w:pPr>
    </w:p>
    <w:tbl>
      <w:tblPr>
        <w:tblStyle w:val="51"/>
        <w:tblW w:w="8284" w:type="dxa"/>
        <w:jc w:val="center"/>
        <w:tblLayout w:type="fixed"/>
        <w:tblCellMar>
          <w:top w:w="0" w:type="dxa"/>
          <w:left w:w="108" w:type="dxa"/>
          <w:bottom w:w="0" w:type="dxa"/>
          <w:right w:w="108" w:type="dxa"/>
        </w:tblCellMar>
      </w:tblPr>
      <w:tblGrid>
        <w:gridCol w:w="2707"/>
        <w:gridCol w:w="6"/>
        <w:gridCol w:w="5571"/>
      </w:tblGrid>
      <w:tr w14:paraId="2214E112">
        <w:tblPrEx>
          <w:tblCellMar>
            <w:top w:w="0" w:type="dxa"/>
            <w:left w:w="108" w:type="dxa"/>
            <w:bottom w:w="0" w:type="dxa"/>
            <w:right w:w="108" w:type="dxa"/>
          </w:tblCellMar>
        </w:tblPrEx>
        <w:trPr>
          <w:trHeight w:val="703" w:hRule="atLeast"/>
          <w:jc w:val="center"/>
        </w:trPr>
        <w:tc>
          <w:tcPr>
            <w:tcW w:w="2707" w:type="dxa"/>
            <w:vAlign w:val="center"/>
          </w:tcPr>
          <w:p w14:paraId="0C6F26B8">
            <w:pPr>
              <w:autoSpaceDE w:val="0"/>
              <w:autoSpaceDN w:val="0"/>
              <w:adjustRightInd w:val="0"/>
              <w:jc w:val="right"/>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 xml:space="preserve">  采购人：</w:t>
            </w:r>
          </w:p>
        </w:tc>
        <w:tc>
          <w:tcPr>
            <w:tcW w:w="5577" w:type="dxa"/>
            <w:gridSpan w:val="2"/>
            <w:vAlign w:val="center"/>
          </w:tcPr>
          <w:p w14:paraId="1F2D25EE">
            <w:pPr>
              <w:autoSpaceDE w:val="0"/>
              <w:autoSpaceDN w:val="0"/>
              <w:adjustRightInd w:val="0"/>
              <w:jc w:val="left"/>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广西壮族自治区工业促进和中小企业服务中心</w:t>
            </w:r>
          </w:p>
        </w:tc>
      </w:tr>
      <w:tr w14:paraId="3034975C">
        <w:tblPrEx>
          <w:tblCellMar>
            <w:top w:w="0" w:type="dxa"/>
            <w:left w:w="108" w:type="dxa"/>
            <w:bottom w:w="0" w:type="dxa"/>
            <w:right w:w="108" w:type="dxa"/>
          </w:tblCellMar>
        </w:tblPrEx>
        <w:trPr>
          <w:trHeight w:val="703" w:hRule="atLeast"/>
          <w:jc w:val="center"/>
        </w:trPr>
        <w:tc>
          <w:tcPr>
            <w:tcW w:w="2713" w:type="dxa"/>
            <w:gridSpan w:val="2"/>
          </w:tcPr>
          <w:p w14:paraId="160B3F91">
            <w:pPr>
              <w:autoSpaceDE w:val="0"/>
              <w:autoSpaceDN w:val="0"/>
              <w:adjustRightInd w:val="0"/>
              <w:jc w:val="right"/>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采购代理机构：</w:t>
            </w:r>
          </w:p>
        </w:tc>
        <w:tc>
          <w:tcPr>
            <w:tcW w:w="5571" w:type="dxa"/>
          </w:tcPr>
          <w:p w14:paraId="489250DA">
            <w:pPr>
              <w:autoSpaceDE w:val="0"/>
              <w:autoSpaceDN w:val="0"/>
              <w:adjustRightInd w:val="0"/>
              <w:rPr>
                <w:rFonts w:ascii="宋体" w:hAnsi="宋体"/>
                <w:b/>
                <w:color w:val="000000" w:themeColor="text1"/>
                <w:sz w:val="32"/>
                <w:szCs w:val="32"/>
                <w:highlight w:val="none"/>
                <w:u w:val="singl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t>广西机电设备招标有限公司</w:t>
            </w:r>
          </w:p>
        </w:tc>
      </w:tr>
    </w:tbl>
    <w:p w14:paraId="6C9F67EE">
      <w:pPr>
        <w:rPr>
          <w:rFonts w:ascii="宋体" w:hAnsi="宋体"/>
          <w:color w:val="000000" w:themeColor="text1"/>
          <w:highlight w:val="none"/>
          <w14:textFill>
            <w14:solidFill>
              <w14:schemeClr w14:val="tx1"/>
            </w14:solidFill>
          </w14:textFill>
        </w:rPr>
      </w:pPr>
    </w:p>
    <w:p w14:paraId="3A63088D">
      <w:pPr>
        <w:ind w:firstLine="321" w:firstLineChars="100"/>
        <w:jc w:val="center"/>
        <w:rPr>
          <w:rFonts w:ascii="宋体" w:hAnsi="宋体"/>
          <w:b/>
          <w:color w:val="000000" w:themeColor="text1"/>
          <w:sz w:val="32"/>
          <w:szCs w:val="32"/>
          <w:highlight w:val="none"/>
          <w14:textFill>
            <w14:solidFill>
              <w14:schemeClr w14:val="tx1"/>
            </w14:solidFill>
          </w14:textFill>
        </w:rPr>
        <w:sectPr>
          <w:headerReference r:id="rId3" w:type="first"/>
          <w:footerReference r:id="rId5" w:type="first"/>
          <w:footerReference r:id="rId4" w:type="even"/>
          <w:type w:val="nextColumn"/>
          <w:pgSz w:w="11906" w:h="16838"/>
          <w:pgMar w:top="1418" w:right="1418" w:bottom="1246" w:left="1418" w:header="851" w:footer="992" w:gutter="0"/>
          <w:pgNumType w:start="0"/>
          <w:cols w:space="720" w:num="1"/>
          <w:titlePg/>
          <w:docGrid w:linePitch="312" w:charSpace="0"/>
        </w:sectPr>
      </w:pPr>
      <w:bookmarkStart w:id="2" w:name="_Toc32587"/>
      <w:r>
        <w:rPr>
          <w:rFonts w:ascii="宋体" w:hAnsi="宋体"/>
          <w:b/>
          <w:color w:val="000000" w:themeColor="text1"/>
          <w:sz w:val="32"/>
          <w:szCs w:val="32"/>
          <w:highlight w:val="none"/>
          <w14:textFill>
            <w14:solidFill>
              <w14:schemeClr w14:val="tx1"/>
            </w14:solidFill>
          </w14:textFill>
        </w:rPr>
        <w:t>2026年08月</w:t>
      </w:r>
    </w:p>
    <w:p w14:paraId="044BE311">
      <w:pPr>
        <w:pStyle w:val="26"/>
        <w:snapToGrid w:val="0"/>
        <w:spacing w:before="120" w:after="120" w:line="320" w:lineRule="exact"/>
        <w:jc w:val="center"/>
        <w:outlineLvl w:val="0"/>
        <w:rPr>
          <w:rFonts w:hAnsi="宋体" w:cs="Times New Roman"/>
          <w:color w:val="000000" w:themeColor="text1"/>
          <w:sz w:val="32"/>
          <w:szCs w:val="32"/>
          <w:highlight w:val="none"/>
          <w14:textFill>
            <w14:solidFill>
              <w14:schemeClr w14:val="tx1"/>
            </w14:solidFill>
          </w14:textFill>
        </w:rPr>
      </w:pPr>
      <w:bookmarkStart w:id="3" w:name="_Toc236333017"/>
      <w:r>
        <w:rPr>
          <w:rFonts w:hAnsi="宋体" w:cs="Times New Roman"/>
          <w:color w:val="000000" w:themeColor="text1"/>
          <w:sz w:val="32"/>
          <w:szCs w:val="32"/>
          <w:highlight w:val="none"/>
          <w14:textFill>
            <w14:solidFill>
              <w14:schemeClr w14:val="tx1"/>
            </w14:solidFill>
          </w14:textFill>
        </w:rPr>
        <w:t>目    录</w:t>
      </w:r>
      <w:bookmarkEnd w:id="2"/>
      <w:bookmarkEnd w:id="3"/>
    </w:p>
    <w:p w14:paraId="6E52AE7B">
      <w:pPr>
        <w:pStyle w:val="33"/>
        <w:ind w:firstLine="241"/>
        <w:rPr>
          <w:rFonts w:asciiTheme="minorHAnsi" w:hAnsiTheme="minorHAnsi" w:eastAsiaTheme="minorEastAsia" w:cstheme="minorBidi"/>
          <w:b w:val="0"/>
          <w:bCs w:val="0"/>
          <w:caps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rStyle w:val="57"/>
          <w:color w:val="000000" w:themeColor="text1"/>
          <w:highlight w:val="none"/>
          <w14:textFill>
            <w14:solidFill>
              <w14:schemeClr w14:val="tx1"/>
            </w14:solidFill>
          </w14:textFill>
        </w:rPr>
        <w:instrText xml:space="preserve"> TOC \o "1-1" \h \z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"_Toc236333017" </w:instrText>
      </w:r>
      <w:r>
        <w:rPr>
          <w:color w:val="000000" w:themeColor="text1"/>
          <w:highlight w:val="none"/>
          <w14:textFill>
            <w14:solidFill>
              <w14:schemeClr w14:val="tx1"/>
            </w14:solidFill>
          </w14:textFill>
        </w:rPr>
        <w:fldChar w:fldCharType="separate"/>
      </w:r>
      <w:r>
        <w:rPr>
          <w:rStyle w:val="57"/>
          <w:color w:val="000000" w:themeColor="text1"/>
          <w:highlight w:val="none"/>
          <w14:textFill>
            <w14:solidFill>
              <w14:schemeClr w14:val="tx1"/>
            </w14:solidFill>
          </w14:textFill>
        </w:rPr>
        <w:t>目    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_Toc236333017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4FCA46F">
      <w:pPr>
        <w:pStyle w:val="33"/>
        <w:ind w:firstLine="241"/>
        <w:rPr>
          <w:rFonts w:asciiTheme="minorHAnsi" w:hAnsiTheme="minorHAnsi" w:eastAsiaTheme="minorEastAsia" w:cstheme="minorBidi"/>
          <w:b w:val="0"/>
          <w:bCs w:val="0"/>
          <w:caps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"_Toc236333018" </w:instrText>
      </w:r>
      <w:r>
        <w:rPr>
          <w:color w:val="000000" w:themeColor="text1"/>
          <w:highlight w:val="none"/>
          <w14:textFill>
            <w14:solidFill>
              <w14:schemeClr w14:val="tx1"/>
            </w14:solidFill>
          </w14:textFill>
        </w:rPr>
        <w:fldChar w:fldCharType="separate"/>
      </w:r>
      <w:r>
        <w:rPr>
          <w:rStyle w:val="57"/>
          <w:color w:val="000000" w:themeColor="text1"/>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_Toc236333018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B3D2AFD">
      <w:pPr>
        <w:pStyle w:val="33"/>
        <w:ind w:firstLine="241"/>
        <w:rPr>
          <w:rFonts w:asciiTheme="minorHAnsi" w:hAnsiTheme="minorHAnsi" w:eastAsiaTheme="minorEastAsia" w:cstheme="minorBidi"/>
          <w:b w:val="0"/>
          <w:bCs w:val="0"/>
          <w:caps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"_Toc236333019" </w:instrText>
      </w:r>
      <w:r>
        <w:rPr>
          <w:color w:val="000000" w:themeColor="text1"/>
          <w:highlight w:val="none"/>
          <w14:textFill>
            <w14:solidFill>
              <w14:schemeClr w14:val="tx1"/>
            </w14:solidFill>
          </w14:textFill>
        </w:rPr>
        <w:fldChar w:fldCharType="separate"/>
      </w:r>
      <w:r>
        <w:rPr>
          <w:rStyle w:val="57"/>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_Toc236333019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4A6FEB5">
      <w:pPr>
        <w:pStyle w:val="33"/>
        <w:ind w:firstLine="241"/>
        <w:rPr>
          <w:rFonts w:asciiTheme="minorHAnsi" w:hAnsiTheme="minorHAnsi" w:eastAsiaTheme="minorEastAsia" w:cstheme="minorBidi"/>
          <w:b w:val="0"/>
          <w:bCs w:val="0"/>
          <w:caps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"_Toc236333020" </w:instrText>
      </w:r>
      <w:r>
        <w:rPr>
          <w:color w:val="000000" w:themeColor="text1"/>
          <w:highlight w:val="none"/>
          <w14:textFill>
            <w14:solidFill>
              <w14:schemeClr w14:val="tx1"/>
            </w14:solidFill>
          </w14:textFill>
        </w:rPr>
        <w:fldChar w:fldCharType="separate"/>
      </w:r>
      <w:r>
        <w:rPr>
          <w:rStyle w:val="57"/>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_Toc236333020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5863494">
      <w:pPr>
        <w:pStyle w:val="33"/>
        <w:ind w:firstLine="241"/>
        <w:rPr>
          <w:rFonts w:asciiTheme="minorHAnsi" w:hAnsiTheme="minorHAnsi" w:eastAsiaTheme="minorEastAsia" w:cstheme="minorBidi"/>
          <w:b w:val="0"/>
          <w:bCs w:val="0"/>
          <w:caps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"_Toc236333021" </w:instrText>
      </w:r>
      <w:r>
        <w:rPr>
          <w:color w:val="000000" w:themeColor="text1"/>
          <w:highlight w:val="none"/>
          <w14:textFill>
            <w14:solidFill>
              <w14:schemeClr w14:val="tx1"/>
            </w14:solidFill>
          </w14:textFill>
        </w:rPr>
        <w:fldChar w:fldCharType="separate"/>
      </w:r>
      <w:r>
        <w:rPr>
          <w:rStyle w:val="57"/>
          <w:color w:val="000000" w:themeColor="text1"/>
          <w:highlight w:val="none"/>
          <w14:textFill>
            <w14:solidFill>
              <w14:schemeClr w14:val="tx1"/>
            </w14:solidFill>
          </w14:textFill>
        </w:rPr>
        <w:t>第四章  评审方法及标准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_Toc236333021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89BEEE6">
      <w:pPr>
        <w:pStyle w:val="33"/>
        <w:ind w:firstLine="241"/>
        <w:rPr>
          <w:rFonts w:asciiTheme="minorHAnsi" w:hAnsiTheme="minorHAnsi" w:eastAsiaTheme="minorEastAsia" w:cstheme="minorBidi"/>
          <w:b w:val="0"/>
          <w:bCs w:val="0"/>
          <w:caps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"_Toc236333022" </w:instrText>
      </w:r>
      <w:r>
        <w:rPr>
          <w:color w:val="000000" w:themeColor="text1"/>
          <w:highlight w:val="none"/>
          <w14:textFill>
            <w14:solidFill>
              <w14:schemeClr w14:val="tx1"/>
            </w14:solidFill>
          </w14:textFill>
        </w:rPr>
        <w:fldChar w:fldCharType="separate"/>
      </w:r>
      <w:r>
        <w:rPr>
          <w:rStyle w:val="57"/>
          <w:color w:val="000000" w:themeColor="text1"/>
          <w:highlight w:val="none"/>
          <w14:textFill>
            <w14:solidFill>
              <w14:schemeClr w14:val="tx1"/>
            </w14:solidFill>
          </w14:textFill>
        </w:rPr>
        <w:t>第五章  合同主要条款格式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_Toc236333022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128E54A">
      <w:pPr>
        <w:pStyle w:val="33"/>
        <w:ind w:firstLine="241"/>
        <w:rPr>
          <w:rFonts w:asciiTheme="minorHAnsi" w:hAnsiTheme="minorHAnsi" w:eastAsiaTheme="minorEastAsia" w:cstheme="minorBidi"/>
          <w:b w:val="0"/>
          <w:bCs w:val="0"/>
          <w:caps w:val="0"/>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"_Toc236333023" </w:instrText>
      </w:r>
      <w:r>
        <w:rPr>
          <w:color w:val="000000" w:themeColor="text1"/>
          <w:highlight w:val="none"/>
          <w14:textFill>
            <w14:solidFill>
              <w14:schemeClr w14:val="tx1"/>
            </w14:solidFill>
          </w14:textFill>
        </w:rPr>
        <w:fldChar w:fldCharType="separate"/>
      </w:r>
      <w:r>
        <w:rPr>
          <w:rStyle w:val="57"/>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_Toc236333023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8F12BC3">
      <w:pPr>
        <w:pStyle w:val="33"/>
        <w:ind w:firstLine="241"/>
        <w:rPr>
          <w:color w:val="000000" w:themeColor="text1"/>
          <w:sz w:val="28"/>
          <w:szCs w:val="28"/>
          <w:highlight w:val="none"/>
          <w14:textFill>
            <w14:solidFill>
              <w14:schemeClr w14:val="tx1"/>
            </w14:solidFill>
          </w14:textFill>
        </w:rPr>
      </w:pPr>
      <w:r>
        <w:rPr>
          <w:color w:val="000000" w:themeColor="text1"/>
          <w:szCs w:val="28"/>
          <w:highlight w:val="none"/>
          <w14:textFill>
            <w14:solidFill>
              <w14:schemeClr w14:val="tx1"/>
            </w14:solidFill>
          </w14:textFill>
        </w:rPr>
        <w:fldChar w:fldCharType="end"/>
      </w:r>
    </w:p>
    <w:p w14:paraId="3728B68D">
      <w:pPr>
        <w:spacing w:before="120" w:beforeLines="50" w:line="480" w:lineRule="exact"/>
        <w:rPr>
          <w:rFonts w:ascii="宋体" w:hAnsi="宋体"/>
          <w:color w:val="000000" w:themeColor="text1"/>
          <w:sz w:val="28"/>
          <w:szCs w:val="28"/>
          <w:highlight w:val="none"/>
          <w14:textFill>
            <w14:solidFill>
              <w14:schemeClr w14:val="tx1"/>
            </w14:solidFill>
          </w14:textFill>
        </w:rPr>
      </w:pPr>
    </w:p>
    <w:p w14:paraId="2FF0097A">
      <w:pPr>
        <w:spacing w:before="120" w:beforeLines="50" w:line="480" w:lineRule="exact"/>
        <w:rPr>
          <w:rFonts w:ascii="宋体" w:hAnsi="宋体"/>
          <w:color w:val="000000" w:themeColor="text1"/>
          <w:sz w:val="30"/>
          <w:highlight w:val="none"/>
          <w14:textFill>
            <w14:solidFill>
              <w14:schemeClr w14:val="tx1"/>
            </w14:solidFill>
          </w14:textFill>
        </w:rPr>
        <w:sectPr>
          <w:headerReference r:id="rId6" w:type="first"/>
          <w:pgSz w:w="11906" w:h="16838"/>
          <w:pgMar w:top="1418" w:right="1418" w:bottom="1246" w:left="1418" w:header="851" w:footer="992" w:gutter="0"/>
          <w:pgNumType w:start="0"/>
          <w:cols w:space="720" w:num="1"/>
          <w:titlePg/>
          <w:docGrid w:linePitch="312" w:charSpace="0"/>
        </w:sectPr>
      </w:pPr>
    </w:p>
    <w:p w14:paraId="26A86763">
      <w:pPr>
        <w:pStyle w:val="26"/>
        <w:snapToGrid w:val="0"/>
        <w:spacing w:before="120" w:after="120" w:line="320" w:lineRule="exact"/>
        <w:jc w:val="center"/>
        <w:outlineLvl w:val="0"/>
        <w:rPr>
          <w:rFonts w:hAnsi="宋体" w:cs="Times New Roman"/>
          <w:color w:val="000000" w:themeColor="text1"/>
          <w:sz w:val="32"/>
          <w:szCs w:val="32"/>
          <w:highlight w:val="none"/>
          <w14:textFill>
            <w14:solidFill>
              <w14:schemeClr w14:val="tx1"/>
            </w14:solidFill>
          </w14:textFill>
        </w:rPr>
      </w:pPr>
      <w:bookmarkStart w:id="4" w:name="_Toc254970489"/>
      <w:bookmarkStart w:id="5" w:name="_Toc254970630"/>
      <w:bookmarkStart w:id="6" w:name="_Toc236333018"/>
      <w:r>
        <w:rPr>
          <w:rFonts w:hAnsi="宋体" w:cs="Times New Roman"/>
          <w:color w:val="000000" w:themeColor="text1"/>
          <w:sz w:val="32"/>
          <w:szCs w:val="32"/>
          <w:highlight w:val="none"/>
          <w14:textFill>
            <w14:solidFill>
              <w14:schemeClr w14:val="tx1"/>
            </w14:solidFill>
          </w14:textFill>
        </w:rPr>
        <w:t xml:space="preserve">第一章  </w:t>
      </w:r>
      <w:bookmarkEnd w:id="4"/>
      <w:bookmarkEnd w:id="5"/>
      <w:r>
        <w:rPr>
          <w:rFonts w:hAnsi="宋体" w:cs="Times New Roman"/>
          <w:color w:val="000000" w:themeColor="text1"/>
          <w:sz w:val="32"/>
          <w:szCs w:val="32"/>
          <w:highlight w:val="none"/>
          <w14:textFill>
            <w14:solidFill>
              <w14:schemeClr w14:val="tx1"/>
            </w14:solidFill>
          </w14:textFill>
        </w:rPr>
        <w:t>招标公告</w:t>
      </w:r>
      <w:bookmarkEnd w:id="6"/>
    </w:p>
    <w:p w14:paraId="2593012E">
      <w:pPr>
        <w:spacing w:line="400" w:lineRule="exact"/>
        <w:jc w:val="center"/>
        <w:rPr>
          <w:rFonts w:ascii="宋体" w:hAnsi="宋体"/>
          <w:b/>
          <w:color w:val="000000" w:themeColor="text1"/>
          <w:sz w:val="24"/>
          <w:highlight w:val="none"/>
          <w:u w:val="none"/>
          <w14:textFill>
            <w14:solidFill>
              <w14:schemeClr w14:val="tx1"/>
            </w14:solidFill>
          </w14:textFill>
        </w:rPr>
      </w:pPr>
      <w:r>
        <w:rPr>
          <w:rFonts w:ascii="宋体" w:hAnsi="宋体"/>
          <w:color w:val="000000" w:themeColor="text1"/>
          <w:kern w:val="0"/>
          <w:sz w:val="24"/>
          <w:highlight w:val="none"/>
          <w:u w:val="none"/>
          <w14:textFill>
            <w14:solidFill>
              <w14:schemeClr w14:val="tx1"/>
            </w14:solidFill>
          </w14:textFill>
        </w:rPr>
        <w:t>广西机电设备招标有限公司关于</w:t>
      </w:r>
      <w:r>
        <w:rPr>
          <w:rFonts w:hint="eastAsia" w:ascii="宋体" w:hAnsi="宋体"/>
          <w:color w:val="000000" w:themeColor="text1"/>
          <w:kern w:val="0"/>
          <w:sz w:val="24"/>
          <w:highlight w:val="none"/>
          <w:u w:val="none"/>
          <w14:textFill>
            <w14:solidFill>
              <w14:schemeClr w14:val="tx1"/>
            </w14:solidFill>
          </w14:textFill>
        </w:rPr>
        <w:t>广西壮族自治区工业促进和中小企业服务中心2026年信息系统运维和网络安全服务项目</w:t>
      </w:r>
      <w:r>
        <w:rPr>
          <w:rFonts w:ascii="宋体" w:hAnsi="宋体"/>
          <w:color w:val="000000" w:themeColor="text1"/>
          <w:sz w:val="24"/>
          <w:highlight w:val="none"/>
          <w:u w:val="none"/>
          <w14:textFill>
            <w14:solidFill>
              <w14:schemeClr w14:val="tx1"/>
            </w14:solidFill>
          </w14:textFill>
        </w:rPr>
        <w:t xml:space="preserve"> (GXZC2026-G3-002716-JDZB)</w:t>
      </w:r>
      <w:r>
        <w:rPr>
          <w:rFonts w:ascii="宋体" w:hAnsi="宋体"/>
          <w:color w:val="000000" w:themeColor="text1"/>
          <w:kern w:val="0"/>
          <w:sz w:val="24"/>
          <w:highlight w:val="none"/>
          <w:u w:val="none"/>
          <w14:textFill>
            <w14:solidFill>
              <w14:schemeClr w14:val="tx1"/>
            </w14:solidFill>
          </w14:textFill>
        </w:rPr>
        <w:t>公开招标公告</w:t>
      </w:r>
    </w:p>
    <w:p w14:paraId="13A10EBE">
      <w:pPr>
        <w:ind w:firstLine="409" w:firstLineChars="195"/>
        <w:jc w:val="left"/>
        <w:rPr>
          <w:rFonts w:ascii="宋体" w:hAnsi="宋体"/>
          <w:color w:val="000000" w:themeColor="text1"/>
          <w:kern w:val="0"/>
          <w:szCs w:val="21"/>
          <w:highlight w:val="none"/>
          <w:u w:val="none"/>
          <w14:textFill>
            <w14:solidFill>
              <w14:schemeClr w14:val="tx1"/>
            </w14:solidFill>
          </w14:textFill>
        </w:rPr>
      </w:pPr>
    </w:p>
    <w:p w14:paraId="24BF3803">
      <w:pPr>
        <w:spacing w:line="312" w:lineRule="auto"/>
        <w:ind w:firstLine="420" w:firstLineChars="200"/>
        <w:jc w:val="left"/>
        <w:rPr>
          <w:rFonts w:ascii="宋体" w:hAnsi="宋体"/>
          <w:b/>
          <w:bCs/>
          <w:color w:val="000000" w:themeColor="text1"/>
          <w:kern w:val="0"/>
          <w:sz w:val="22"/>
          <w:szCs w:val="22"/>
          <w:highlight w:val="none"/>
          <w:u w:val="none"/>
          <w14:textFill>
            <w14:solidFill>
              <w14:schemeClr w14:val="tx1"/>
            </w14:solidFill>
          </w14:textFill>
        </w:rPr>
      </w:pPr>
      <w:bookmarkStart w:id="7" w:name="_Hlk132795121"/>
      <w:bookmarkStart w:id="8" w:name="_Hlk132877709"/>
      <w:r>
        <w:rPr>
          <w:rFonts w:hint="eastAsia" w:ascii="宋体" w:hAnsi="宋体"/>
          <w:color w:val="000000" w:themeColor="text1"/>
          <w:szCs w:val="21"/>
          <w:highlight w:val="none"/>
          <w:u w:val="none"/>
          <w14:textFill>
            <w14:solidFill>
              <w14:schemeClr w14:val="tx1"/>
            </w14:solidFill>
          </w14:textFill>
        </w:rPr>
        <w:t>项目概况：广西壮族自治区工业促进和中小企业服务中心2026年信息系统运维和网络安全服务项目的潜在投标人应在广西政府采购云平台（https://www.gcy.zfcg.gxzf.gov.cn/）获取招标文件，并于</w:t>
      </w:r>
      <w:r>
        <w:rPr>
          <w:rFonts w:ascii="宋体" w:hAnsi="宋体"/>
          <w:color w:val="000000" w:themeColor="text1"/>
          <w:szCs w:val="21"/>
          <w:highlight w:val="none"/>
          <w:u w:val="none"/>
          <w14:textFill>
            <w14:solidFill>
              <w14:schemeClr w14:val="tx1"/>
            </w14:solidFill>
          </w14:textFill>
        </w:rPr>
        <w:t>2026</w:t>
      </w:r>
      <w:r>
        <w:rPr>
          <w:rFonts w:hint="eastAsia" w:ascii="宋体" w:hAnsi="宋体"/>
          <w:color w:val="000000" w:themeColor="text1"/>
          <w:szCs w:val="21"/>
          <w:highlight w:val="none"/>
          <w:u w:val="none"/>
          <w14:textFill>
            <w14:solidFill>
              <w14:schemeClr w14:val="tx1"/>
            </w14:solidFill>
          </w14:textFill>
        </w:rPr>
        <w:t>年</w:t>
      </w:r>
      <w:r>
        <w:rPr>
          <w:rFonts w:ascii="宋体" w:hAnsi="宋体"/>
          <w:color w:val="000000" w:themeColor="text1"/>
          <w:szCs w:val="21"/>
          <w:highlight w:val="none"/>
          <w:u w:val="none"/>
          <w14:textFill>
            <w14:solidFill>
              <w14:schemeClr w14:val="tx1"/>
            </w14:solidFill>
          </w14:textFill>
        </w:rPr>
        <w:t>09</w:t>
      </w:r>
      <w:r>
        <w:rPr>
          <w:rFonts w:hint="eastAsia" w:ascii="宋体" w:hAnsi="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14</w:t>
      </w:r>
      <w:r>
        <w:rPr>
          <w:rFonts w:hint="eastAsia" w:ascii="宋体" w:hAnsi="宋体"/>
          <w:color w:val="000000" w:themeColor="text1"/>
          <w:szCs w:val="21"/>
          <w:highlight w:val="none"/>
          <w:u w:val="none"/>
          <w14:textFill>
            <w14:solidFill>
              <w14:schemeClr w14:val="tx1"/>
            </w14:solidFill>
          </w14:textFill>
        </w:rPr>
        <w:t>日 09:30（北京时间）前递交投标文件。</w:t>
      </w:r>
      <w:bookmarkEnd w:id="7"/>
    </w:p>
    <w:bookmarkEnd w:id="8"/>
    <w:p w14:paraId="56D48C47">
      <w:pPr>
        <w:spacing w:line="312" w:lineRule="auto"/>
        <w:ind w:firstLine="442"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b/>
          <w:bCs/>
          <w:color w:val="000000" w:themeColor="text1"/>
          <w:kern w:val="0"/>
          <w:sz w:val="22"/>
          <w:szCs w:val="22"/>
          <w:highlight w:val="none"/>
          <w:u w:val="none"/>
          <w14:textFill>
            <w14:solidFill>
              <w14:schemeClr w14:val="tx1"/>
            </w14:solidFill>
          </w14:textFill>
        </w:rPr>
        <w:t>一、项目基本情况</w:t>
      </w:r>
    </w:p>
    <w:p w14:paraId="33165AAF">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项目编号：GXZC2026-G3-002716-JDZB</w:t>
      </w:r>
    </w:p>
    <w:p w14:paraId="7BA1ABB6">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项目名称：</w:t>
      </w:r>
      <w:bookmarkStart w:id="9" w:name="OLE_LINK15"/>
      <w:r>
        <w:rPr>
          <w:rFonts w:hint="eastAsia" w:ascii="宋体" w:hAnsi="宋体"/>
          <w:color w:val="000000" w:themeColor="text1"/>
          <w:kern w:val="0"/>
          <w:szCs w:val="21"/>
          <w:highlight w:val="none"/>
          <w:u w:val="none"/>
          <w14:textFill>
            <w14:solidFill>
              <w14:schemeClr w14:val="tx1"/>
            </w14:solidFill>
          </w14:textFill>
        </w:rPr>
        <w:t>广西壮族自治区工业促进和中小企业服务中心2026年信息系统运维和网络安全服务项目</w:t>
      </w:r>
      <w:bookmarkEnd w:id="9"/>
    </w:p>
    <w:p w14:paraId="0445518B">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bookmarkStart w:id="10" w:name="_Hlk132878038"/>
      <w:r>
        <w:rPr>
          <w:rFonts w:ascii="宋体" w:hAnsi="宋体"/>
          <w:color w:val="000000" w:themeColor="text1"/>
          <w:kern w:val="0"/>
          <w:szCs w:val="21"/>
          <w:highlight w:val="none"/>
          <w:u w:val="none"/>
          <w14:textFill>
            <w14:solidFill>
              <w14:schemeClr w14:val="tx1"/>
            </w14:solidFill>
          </w14:textFill>
        </w:rPr>
        <w:t>预算</w:t>
      </w:r>
      <w:r>
        <w:rPr>
          <w:rFonts w:hint="eastAsia" w:ascii="宋体" w:hAnsi="宋体"/>
          <w:color w:val="000000" w:themeColor="text1"/>
          <w:kern w:val="0"/>
          <w:szCs w:val="21"/>
          <w:highlight w:val="none"/>
          <w:u w:val="none"/>
          <w14:textFill>
            <w14:solidFill>
              <w14:schemeClr w14:val="tx1"/>
            </w14:solidFill>
          </w14:textFill>
        </w:rPr>
        <w:t>总</w:t>
      </w:r>
      <w:r>
        <w:rPr>
          <w:rFonts w:ascii="宋体" w:hAnsi="宋体"/>
          <w:color w:val="000000" w:themeColor="text1"/>
          <w:kern w:val="0"/>
          <w:szCs w:val="21"/>
          <w:highlight w:val="none"/>
          <w:u w:val="none"/>
          <w14:textFill>
            <w14:solidFill>
              <w14:schemeClr w14:val="tx1"/>
            </w14:solidFill>
          </w14:textFill>
        </w:rPr>
        <w:t>金额</w:t>
      </w:r>
      <w:r>
        <w:rPr>
          <w:rFonts w:hint="eastAsia" w:ascii="宋体" w:hAnsi="宋体"/>
          <w:color w:val="000000" w:themeColor="text1"/>
          <w:kern w:val="0"/>
          <w:szCs w:val="21"/>
          <w:highlight w:val="none"/>
          <w:u w:val="none"/>
          <w14:textFill>
            <w14:solidFill>
              <w14:schemeClr w14:val="tx1"/>
            </w14:solidFill>
          </w14:textFill>
        </w:rPr>
        <w:t>（元）</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4</w:t>
      </w:r>
      <w:r>
        <w:rPr>
          <w:rFonts w:ascii="宋体" w:hAnsi="宋体"/>
          <w:color w:val="000000" w:themeColor="text1"/>
          <w:kern w:val="0"/>
          <w:szCs w:val="21"/>
          <w:highlight w:val="none"/>
          <w:u w:val="none"/>
          <w14:textFill>
            <w14:solidFill>
              <w14:schemeClr w14:val="tx1"/>
            </w14:solidFill>
          </w14:textFill>
        </w:rPr>
        <w:t>258900</w:t>
      </w:r>
    </w:p>
    <w:bookmarkEnd w:id="10"/>
    <w:p w14:paraId="7255EEAD">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采购需求</w:t>
      </w:r>
      <w:r>
        <w:rPr>
          <w:rFonts w:ascii="宋体" w:hAnsi="宋体"/>
          <w:color w:val="000000" w:themeColor="text1"/>
          <w:kern w:val="0"/>
          <w:szCs w:val="21"/>
          <w:highlight w:val="none"/>
          <w:u w:val="none"/>
          <w14:textFill>
            <w14:solidFill>
              <w14:schemeClr w14:val="tx1"/>
            </w14:solidFill>
          </w14:textFill>
        </w:rPr>
        <w:t>：</w:t>
      </w:r>
    </w:p>
    <w:p w14:paraId="65B250F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04D9FAB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标项一</w:t>
      </w:r>
    </w:p>
    <w:p w14:paraId="3973FB2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p>
    <w:p w14:paraId="3177A5C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561F47C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预算金额（元）：1</w:t>
      </w:r>
      <w:r>
        <w:rPr>
          <w:rFonts w:ascii="宋体" w:hAnsi="宋体"/>
          <w:color w:val="000000" w:themeColor="text1"/>
          <w:kern w:val="0"/>
          <w:szCs w:val="21"/>
          <w:highlight w:val="none"/>
          <w:u w:val="none"/>
          <w14:textFill>
            <w14:solidFill>
              <w14:schemeClr w14:val="tx1"/>
            </w14:solidFill>
          </w14:textFill>
        </w:rPr>
        <w:t>105800</w:t>
      </w:r>
    </w:p>
    <w:p w14:paraId="0911E65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简要规格描述或项目基本概况介绍、用途：OA办公系统与协同办公平台运行维护项目</w:t>
      </w:r>
    </w:p>
    <w:p w14:paraId="0EBDE51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105800</w:t>
      </w:r>
    </w:p>
    <w:p w14:paraId="260B065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0FFE0C2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szCs w:val="21"/>
          <w:highlight w:val="none"/>
          <w:u w:val="none"/>
          <w14:textFill>
            <w14:solidFill>
              <w14:schemeClr w14:val="tx1"/>
            </w14:solidFill>
          </w14:textFill>
        </w:rPr>
        <w:t>否</w:t>
      </w:r>
      <w:r>
        <w:rPr>
          <w:rFonts w:hint="eastAsia" w:ascii="宋体" w:hAnsi="宋体"/>
          <w:color w:val="000000" w:themeColor="text1"/>
          <w:kern w:val="0"/>
          <w:szCs w:val="21"/>
          <w:highlight w:val="none"/>
          <w:u w:val="none"/>
          <w14:textFill>
            <w14:solidFill>
              <w14:schemeClr w14:val="tx1"/>
            </w14:solidFill>
          </w14:textFill>
        </w:rPr>
        <w:t>）接受</w:t>
      </w:r>
      <w:r>
        <w:rPr>
          <w:rFonts w:ascii="宋体" w:hAnsi="宋体"/>
          <w:color w:val="000000" w:themeColor="text1"/>
          <w:kern w:val="0"/>
          <w:szCs w:val="21"/>
          <w:highlight w:val="none"/>
          <w:u w:val="none"/>
          <w14:textFill>
            <w14:solidFill>
              <w14:schemeClr w14:val="tx1"/>
            </w14:solidFill>
          </w14:textFill>
        </w:rPr>
        <w:t>联合体投标。</w:t>
      </w:r>
    </w:p>
    <w:p w14:paraId="2025B70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61EC10A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38472FC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标项二</w:t>
      </w:r>
    </w:p>
    <w:p w14:paraId="1E00DB1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2</w:t>
      </w:r>
    </w:p>
    <w:p w14:paraId="21E17CC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627D01C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预算金额（元）：1</w:t>
      </w:r>
      <w:r>
        <w:rPr>
          <w:rFonts w:ascii="宋体" w:hAnsi="宋体"/>
          <w:color w:val="000000" w:themeColor="text1"/>
          <w:kern w:val="0"/>
          <w:szCs w:val="21"/>
          <w:highlight w:val="none"/>
          <w:u w:val="none"/>
          <w14:textFill>
            <w14:solidFill>
              <w14:schemeClr w14:val="tx1"/>
            </w14:solidFill>
          </w14:textFill>
        </w:rPr>
        <w:t>20000</w:t>
      </w:r>
    </w:p>
    <w:p w14:paraId="70BA62E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简要规格描述或项目基本概况介绍、用途：广西壮族自治区工业和信息化厅内控系统运行维护项目</w:t>
      </w:r>
    </w:p>
    <w:p w14:paraId="3970D41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 120000</w:t>
      </w:r>
    </w:p>
    <w:p w14:paraId="38855B96">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6F174C2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6BD24D8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7DF47B7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2731A58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标项三</w:t>
      </w:r>
    </w:p>
    <w:p w14:paraId="36A8EEE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3</w:t>
      </w:r>
    </w:p>
    <w:p w14:paraId="09E22E9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45216D4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预算金额（元）：2</w:t>
      </w:r>
      <w:r>
        <w:rPr>
          <w:rFonts w:ascii="宋体" w:hAnsi="宋体"/>
          <w:color w:val="000000" w:themeColor="text1"/>
          <w:kern w:val="0"/>
          <w:szCs w:val="21"/>
          <w:highlight w:val="none"/>
          <w:u w:val="none"/>
          <w14:textFill>
            <w14:solidFill>
              <w14:schemeClr w14:val="tx1"/>
            </w14:solidFill>
          </w14:textFill>
        </w:rPr>
        <w:t>00000</w:t>
      </w:r>
    </w:p>
    <w:p w14:paraId="2E6A3F9F">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w:t>
      </w:r>
      <w:bookmarkStart w:id="11" w:name="OLE_LINK5"/>
      <w:r>
        <w:rPr>
          <w:rFonts w:hint="eastAsia" w:ascii="宋体" w:hAnsi="宋体"/>
          <w:color w:val="000000" w:themeColor="text1"/>
          <w:kern w:val="0"/>
          <w:szCs w:val="21"/>
          <w:highlight w:val="none"/>
          <w:u w:val="none"/>
          <w14:textFill>
            <w14:solidFill>
              <w14:schemeClr w14:val="tx1"/>
            </w14:solidFill>
          </w14:textFill>
        </w:rPr>
        <w:t>广西工业创新管理系统运行维护</w:t>
      </w:r>
      <w:bookmarkEnd w:id="11"/>
    </w:p>
    <w:p w14:paraId="3D176FC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 200000</w:t>
      </w:r>
    </w:p>
    <w:p w14:paraId="47282E4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6B839BA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32F825C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74CED6F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3E19324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标项四</w:t>
      </w:r>
    </w:p>
    <w:p w14:paraId="67AB579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4</w:t>
      </w:r>
    </w:p>
    <w:p w14:paraId="334B13D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6245FC5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预算金额（元）：2</w:t>
      </w:r>
      <w:r>
        <w:rPr>
          <w:rFonts w:ascii="宋体" w:hAnsi="宋体"/>
          <w:color w:val="000000" w:themeColor="text1"/>
          <w:kern w:val="0"/>
          <w:szCs w:val="21"/>
          <w:highlight w:val="none"/>
          <w:u w:val="none"/>
          <w14:textFill>
            <w14:solidFill>
              <w14:schemeClr w14:val="tx1"/>
            </w14:solidFill>
          </w14:textFill>
        </w:rPr>
        <w:t>00000</w:t>
      </w:r>
    </w:p>
    <w:p w14:paraId="31EEADD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w:t>
      </w:r>
      <w:bookmarkStart w:id="12" w:name="OLE_LINK6"/>
      <w:r>
        <w:rPr>
          <w:rFonts w:hint="eastAsia" w:ascii="宋体" w:hAnsi="宋体"/>
          <w:color w:val="000000" w:themeColor="text1"/>
          <w:kern w:val="0"/>
          <w:szCs w:val="21"/>
          <w:highlight w:val="none"/>
          <w:u w:val="none"/>
          <w14:textFill>
            <w14:solidFill>
              <w14:schemeClr w14:val="tx1"/>
            </w14:solidFill>
          </w14:textFill>
        </w:rPr>
        <w:t>广西工业云平台（一期）运行维护升级</w:t>
      </w:r>
      <w:bookmarkEnd w:id="12"/>
    </w:p>
    <w:p w14:paraId="2C90AE5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：200000</w:t>
      </w:r>
    </w:p>
    <w:p w14:paraId="457DC64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052D71B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3B70F32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772C8E9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0367CB0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标项五</w:t>
      </w:r>
    </w:p>
    <w:p w14:paraId="3FE52CD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5</w:t>
      </w:r>
    </w:p>
    <w:p w14:paraId="55F6887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6DDD9B2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w:t>
      </w:r>
      <w:r>
        <w:rPr>
          <w:rFonts w:ascii="宋体" w:hAnsi="宋体"/>
          <w:color w:val="000000" w:themeColor="text1"/>
          <w:kern w:val="0"/>
          <w:szCs w:val="21"/>
          <w:highlight w:val="none"/>
          <w:u w:val="none"/>
          <w14:textFill>
            <w14:solidFill>
              <w14:schemeClr w14:val="tx1"/>
            </w14:solidFill>
          </w14:textFill>
        </w:rPr>
        <w:t>100000</w:t>
      </w:r>
    </w:p>
    <w:p w14:paraId="6995751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简要规格描述或项目基本概况介绍、用途：服务实体经济APP和“桂i企”微信小程序升级与运维</w:t>
      </w:r>
    </w:p>
    <w:p w14:paraId="25BACCD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：100000</w:t>
      </w:r>
    </w:p>
    <w:p w14:paraId="0A518F9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75FDE612">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2870416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758A698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59FF611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标项六</w:t>
      </w:r>
    </w:p>
    <w:p w14:paraId="353BC14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6</w:t>
      </w:r>
    </w:p>
    <w:p w14:paraId="5072EDE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641C9AD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w:t>
      </w:r>
      <w:bookmarkStart w:id="13" w:name="OLE_LINK4"/>
      <w:r>
        <w:rPr>
          <w:rFonts w:hint="eastAsia" w:ascii="宋体" w:hAnsi="宋体"/>
          <w:color w:val="000000" w:themeColor="text1"/>
          <w:kern w:val="0"/>
          <w:szCs w:val="21"/>
          <w:highlight w:val="none"/>
          <w:u w:val="none"/>
          <w14:textFill>
            <w14:solidFill>
              <w14:schemeClr w14:val="tx1"/>
            </w14:solidFill>
          </w14:textFill>
        </w:rPr>
        <w:t>6</w:t>
      </w:r>
      <w:r>
        <w:rPr>
          <w:rFonts w:ascii="宋体" w:hAnsi="宋体"/>
          <w:color w:val="000000" w:themeColor="text1"/>
          <w:kern w:val="0"/>
          <w:szCs w:val="21"/>
          <w:highlight w:val="none"/>
          <w:u w:val="none"/>
          <w14:textFill>
            <w14:solidFill>
              <w14:schemeClr w14:val="tx1"/>
            </w14:solidFill>
          </w14:textFill>
        </w:rPr>
        <w:t>88000</w:t>
      </w:r>
      <w:bookmarkEnd w:id="13"/>
    </w:p>
    <w:p w14:paraId="386D1C9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简要规格描述或项目基本概况介绍、用途：广西中小企业公共服务平台运维</w:t>
      </w:r>
    </w:p>
    <w:p w14:paraId="4CEEE20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6</w:t>
      </w:r>
      <w:r>
        <w:rPr>
          <w:rFonts w:ascii="宋体" w:hAnsi="宋体"/>
          <w:color w:val="000000" w:themeColor="text1"/>
          <w:kern w:val="0"/>
          <w:szCs w:val="21"/>
          <w:highlight w:val="none"/>
          <w:u w:val="none"/>
          <w14:textFill>
            <w14:solidFill>
              <w14:schemeClr w14:val="tx1"/>
            </w14:solidFill>
          </w14:textFill>
        </w:rPr>
        <w:t>88000</w:t>
      </w:r>
    </w:p>
    <w:p w14:paraId="036265E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70EC720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39DFADA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5516504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5411FDB2">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标项七</w:t>
      </w:r>
    </w:p>
    <w:p w14:paraId="513E69F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7</w:t>
      </w:r>
    </w:p>
    <w:p w14:paraId="6273C31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0E10BA4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预算金额（元）：3</w:t>
      </w:r>
      <w:r>
        <w:rPr>
          <w:rFonts w:ascii="宋体" w:hAnsi="宋体"/>
          <w:color w:val="000000" w:themeColor="text1"/>
          <w:kern w:val="0"/>
          <w:szCs w:val="21"/>
          <w:highlight w:val="none"/>
          <w:u w:val="none"/>
          <w14:textFill>
            <w14:solidFill>
              <w14:schemeClr w14:val="tx1"/>
            </w14:solidFill>
          </w14:textFill>
        </w:rPr>
        <w:t>00000</w:t>
      </w:r>
    </w:p>
    <w:p w14:paraId="32C6021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w:t>
      </w:r>
      <w:bookmarkStart w:id="14" w:name="_Hlk237353245"/>
      <w:r>
        <w:rPr>
          <w:rFonts w:hint="eastAsia" w:ascii="宋体" w:hAnsi="宋体"/>
          <w:color w:val="000000" w:themeColor="text1"/>
          <w:kern w:val="0"/>
          <w:szCs w:val="21"/>
          <w:highlight w:val="none"/>
          <w:u w:val="none"/>
          <w14:textFill>
            <w14:solidFill>
              <w14:schemeClr w14:val="tx1"/>
            </w14:solidFill>
          </w14:textFill>
        </w:rPr>
        <w:t>自治区工信厅全区高清视频会议系统运行维护服务</w:t>
      </w:r>
      <w:bookmarkEnd w:id="14"/>
    </w:p>
    <w:p w14:paraId="714BFCB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3</w:t>
      </w:r>
      <w:r>
        <w:rPr>
          <w:rFonts w:ascii="宋体" w:hAnsi="宋体"/>
          <w:color w:val="000000" w:themeColor="text1"/>
          <w:kern w:val="0"/>
          <w:szCs w:val="21"/>
          <w:highlight w:val="none"/>
          <w:u w:val="none"/>
          <w14:textFill>
            <w14:solidFill>
              <w14:schemeClr w14:val="tx1"/>
            </w14:solidFill>
          </w14:textFill>
        </w:rPr>
        <w:t>00000</w:t>
      </w:r>
    </w:p>
    <w:p w14:paraId="0B2A945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7B8A306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7F7025A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0C624FA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3297034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标项八</w:t>
      </w:r>
    </w:p>
    <w:p w14:paraId="666672F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8</w:t>
      </w:r>
    </w:p>
    <w:p w14:paraId="03547CD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5B451BA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预算金额（元）：2</w:t>
      </w:r>
      <w:r>
        <w:rPr>
          <w:rFonts w:ascii="宋体" w:hAnsi="宋体"/>
          <w:color w:val="000000" w:themeColor="text1"/>
          <w:kern w:val="0"/>
          <w:szCs w:val="21"/>
          <w:highlight w:val="none"/>
          <w:u w:val="none"/>
          <w14:textFill>
            <w14:solidFill>
              <w14:schemeClr w14:val="tx1"/>
            </w14:solidFill>
          </w14:textFill>
        </w:rPr>
        <w:t>32000</w:t>
      </w:r>
    </w:p>
    <w:p w14:paraId="05433C6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简要规格描述或项目基本概况介绍、用途：网络安全服务</w:t>
      </w:r>
    </w:p>
    <w:p w14:paraId="7F7003C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2</w:t>
      </w:r>
      <w:r>
        <w:rPr>
          <w:rFonts w:ascii="宋体" w:hAnsi="宋体"/>
          <w:color w:val="000000" w:themeColor="text1"/>
          <w:kern w:val="0"/>
          <w:szCs w:val="21"/>
          <w:highlight w:val="none"/>
          <w:u w:val="none"/>
          <w14:textFill>
            <w14:solidFill>
              <w14:schemeClr w14:val="tx1"/>
            </w14:solidFill>
          </w14:textFill>
        </w:rPr>
        <w:t>32000</w:t>
      </w:r>
    </w:p>
    <w:p w14:paraId="074D6EB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409C32C6">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4354B1C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233586C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577F2A9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标项九</w:t>
      </w:r>
    </w:p>
    <w:p w14:paraId="449207E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w:t>
      </w:r>
      <w:r>
        <w:rPr>
          <w:rFonts w:ascii="宋体" w:hAnsi="宋体"/>
          <w:color w:val="000000" w:themeColor="text1"/>
          <w:kern w:val="0"/>
          <w:szCs w:val="21"/>
          <w:highlight w:val="none"/>
          <w:u w:val="none"/>
          <w14:textFill>
            <w14:solidFill>
              <w14:schemeClr w14:val="tx1"/>
            </w14:solidFill>
          </w14:textFill>
        </w:rPr>
        <w:t>9</w:t>
      </w:r>
    </w:p>
    <w:p w14:paraId="3146C87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038668D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预算金额（元）：2</w:t>
      </w:r>
      <w:r>
        <w:rPr>
          <w:rFonts w:ascii="宋体" w:hAnsi="宋体"/>
          <w:color w:val="000000" w:themeColor="text1"/>
          <w:kern w:val="0"/>
          <w:szCs w:val="21"/>
          <w:highlight w:val="none"/>
          <w:u w:val="none"/>
          <w14:textFill>
            <w14:solidFill>
              <w14:schemeClr w14:val="tx1"/>
            </w14:solidFill>
          </w14:textFill>
        </w:rPr>
        <w:t>40000</w:t>
      </w:r>
    </w:p>
    <w:p w14:paraId="567186A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简要规格描述或项目基本概况介绍、用途：厅网络终端系统运行维护（网站运维）</w:t>
      </w:r>
    </w:p>
    <w:p w14:paraId="5C47A07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2</w:t>
      </w:r>
      <w:r>
        <w:rPr>
          <w:rFonts w:ascii="宋体" w:hAnsi="宋体"/>
          <w:color w:val="000000" w:themeColor="text1"/>
          <w:kern w:val="0"/>
          <w:szCs w:val="21"/>
          <w:highlight w:val="none"/>
          <w:u w:val="none"/>
          <w14:textFill>
            <w14:solidFill>
              <w14:schemeClr w14:val="tx1"/>
            </w14:solidFill>
          </w14:textFill>
        </w:rPr>
        <w:t>40000</w:t>
      </w:r>
    </w:p>
    <w:p w14:paraId="42E4C3D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5D3AB0B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2F99C4C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391FDD6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167D14E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标项十</w:t>
      </w:r>
    </w:p>
    <w:p w14:paraId="5797B802">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r>
        <w:rPr>
          <w:rFonts w:ascii="宋体" w:hAnsi="宋体"/>
          <w:color w:val="000000" w:themeColor="text1"/>
          <w:kern w:val="0"/>
          <w:szCs w:val="21"/>
          <w:highlight w:val="none"/>
          <w:u w:val="none"/>
          <w14:textFill>
            <w14:solidFill>
              <w14:schemeClr w14:val="tx1"/>
            </w14:solidFill>
          </w14:textFill>
        </w:rPr>
        <w:t>0</w:t>
      </w:r>
    </w:p>
    <w:p w14:paraId="727B199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779283A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预算金额（元）：1</w:t>
      </w:r>
      <w:r>
        <w:rPr>
          <w:rFonts w:ascii="宋体" w:hAnsi="宋体"/>
          <w:color w:val="000000" w:themeColor="text1"/>
          <w:kern w:val="0"/>
          <w:szCs w:val="21"/>
          <w:highlight w:val="none"/>
          <w:u w:val="none"/>
          <w14:textFill>
            <w14:solidFill>
              <w14:schemeClr w14:val="tx1"/>
            </w14:solidFill>
          </w14:textFill>
        </w:rPr>
        <w:t>00000</w:t>
      </w:r>
    </w:p>
    <w:p w14:paraId="4AD1CC5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简要规格描述或项目基本概况介绍、用途：广西“双百双新”产业项目指挥系统运维</w:t>
      </w:r>
    </w:p>
    <w:p w14:paraId="6D98759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00000</w:t>
      </w:r>
    </w:p>
    <w:p w14:paraId="0CE3780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0D8130B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3036937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38C4959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68ABE619">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标项十一</w:t>
      </w:r>
    </w:p>
    <w:p w14:paraId="25A72CE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r>
        <w:rPr>
          <w:rFonts w:ascii="宋体" w:hAnsi="宋体"/>
          <w:color w:val="000000" w:themeColor="text1"/>
          <w:kern w:val="0"/>
          <w:szCs w:val="21"/>
          <w:highlight w:val="none"/>
          <w:u w:val="none"/>
          <w14:textFill>
            <w14:solidFill>
              <w14:schemeClr w14:val="tx1"/>
            </w14:solidFill>
          </w14:textFill>
        </w:rPr>
        <w:t>1</w:t>
      </w:r>
    </w:p>
    <w:p w14:paraId="1972F31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69E36F6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预算金额（元）：1</w:t>
      </w:r>
      <w:r>
        <w:rPr>
          <w:rFonts w:ascii="宋体" w:hAnsi="宋体"/>
          <w:color w:val="000000" w:themeColor="text1"/>
          <w:kern w:val="0"/>
          <w:szCs w:val="21"/>
          <w:highlight w:val="none"/>
          <w:u w:val="none"/>
          <w14:textFill>
            <w14:solidFill>
              <w14:schemeClr w14:val="tx1"/>
            </w14:solidFill>
          </w14:textFill>
        </w:rPr>
        <w:t>26100</w:t>
      </w:r>
    </w:p>
    <w:p w14:paraId="55366E6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w:t>
      </w:r>
      <w:bookmarkStart w:id="15" w:name="_Hlk237353294"/>
      <w:r>
        <w:rPr>
          <w:rFonts w:hint="eastAsia" w:ascii="宋体" w:hAnsi="宋体"/>
          <w:color w:val="000000" w:themeColor="text1"/>
          <w:kern w:val="0"/>
          <w:szCs w:val="21"/>
          <w:highlight w:val="none"/>
          <w:u w:val="none"/>
          <w14:textFill>
            <w14:solidFill>
              <w14:schemeClr w14:val="tx1"/>
            </w14:solidFill>
          </w14:textFill>
        </w:rPr>
        <w:t>厅机房网络安全设备升级</w:t>
      </w:r>
      <w:bookmarkEnd w:id="15"/>
    </w:p>
    <w:p w14:paraId="243756E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26100</w:t>
      </w:r>
    </w:p>
    <w:p w14:paraId="7A0D360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67DDA1A6">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3C8F3CB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5E180E8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5BF2C5D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标项十二</w:t>
      </w:r>
    </w:p>
    <w:p w14:paraId="0B9C665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r>
        <w:rPr>
          <w:rFonts w:ascii="宋体" w:hAnsi="宋体"/>
          <w:color w:val="000000" w:themeColor="text1"/>
          <w:kern w:val="0"/>
          <w:szCs w:val="21"/>
          <w:highlight w:val="none"/>
          <w:u w:val="none"/>
          <w14:textFill>
            <w14:solidFill>
              <w14:schemeClr w14:val="tx1"/>
            </w14:solidFill>
          </w14:textFill>
        </w:rPr>
        <w:t>2</w:t>
      </w:r>
    </w:p>
    <w:p w14:paraId="0A0E783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6826855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预算金额（元）：1</w:t>
      </w:r>
      <w:r>
        <w:rPr>
          <w:rFonts w:ascii="宋体" w:hAnsi="宋体"/>
          <w:color w:val="000000" w:themeColor="text1"/>
          <w:kern w:val="0"/>
          <w:szCs w:val="21"/>
          <w:highlight w:val="none"/>
          <w:u w:val="none"/>
          <w14:textFill>
            <w14:solidFill>
              <w14:schemeClr w14:val="tx1"/>
            </w14:solidFill>
          </w14:textFill>
        </w:rPr>
        <w:t>00000</w:t>
      </w:r>
    </w:p>
    <w:p w14:paraId="28D6064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w:t>
      </w:r>
      <w:bookmarkStart w:id="16" w:name="OLE_LINK7"/>
      <w:r>
        <w:rPr>
          <w:rFonts w:hint="eastAsia" w:ascii="宋体" w:hAnsi="宋体"/>
          <w:color w:val="000000" w:themeColor="text1"/>
          <w:kern w:val="0"/>
          <w:szCs w:val="21"/>
          <w:highlight w:val="none"/>
          <w:u w:val="none"/>
          <w14:textFill>
            <w14:solidFill>
              <w14:schemeClr w14:val="tx1"/>
            </w14:solidFill>
          </w14:textFill>
        </w:rPr>
        <w:t>广西工业能源大数据管理平台系统运维</w:t>
      </w:r>
      <w:bookmarkEnd w:id="16"/>
    </w:p>
    <w:p w14:paraId="35BC1AC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00000</w:t>
      </w:r>
    </w:p>
    <w:p w14:paraId="0C5B17B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1DAA54E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2A88C27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5B993C2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20A6683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标项十三</w:t>
      </w:r>
    </w:p>
    <w:p w14:paraId="2AF9902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r>
        <w:rPr>
          <w:rFonts w:ascii="宋体" w:hAnsi="宋体"/>
          <w:color w:val="000000" w:themeColor="text1"/>
          <w:kern w:val="0"/>
          <w:szCs w:val="21"/>
          <w:highlight w:val="none"/>
          <w:u w:val="none"/>
          <w14:textFill>
            <w14:solidFill>
              <w14:schemeClr w14:val="tx1"/>
            </w14:solidFill>
          </w14:textFill>
        </w:rPr>
        <w:t>3</w:t>
      </w:r>
    </w:p>
    <w:p w14:paraId="431AFCA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7D5B9B7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预算金额（元）：5</w:t>
      </w:r>
      <w:r>
        <w:rPr>
          <w:rFonts w:ascii="宋体" w:hAnsi="宋体"/>
          <w:color w:val="000000" w:themeColor="text1"/>
          <w:kern w:val="0"/>
          <w:szCs w:val="21"/>
          <w:highlight w:val="none"/>
          <w:u w:val="none"/>
          <w14:textFill>
            <w14:solidFill>
              <w14:schemeClr w14:val="tx1"/>
            </w14:solidFill>
          </w14:textFill>
        </w:rPr>
        <w:t>0000</w:t>
      </w:r>
    </w:p>
    <w:p w14:paraId="3E68D7D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w:t>
      </w:r>
      <w:bookmarkStart w:id="17" w:name="OLE_LINK10"/>
      <w:r>
        <w:rPr>
          <w:rFonts w:hint="eastAsia" w:ascii="宋体" w:hAnsi="宋体"/>
          <w:color w:val="000000" w:themeColor="text1"/>
          <w:kern w:val="0"/>
          <w:szCs w:val="21"/>
          <w:highlight w:val="none"/>
          <w:u w:val="none"/>
          <w14:textFill>
            <w14:solidFill>
              <w14:schemeClr w14:val="tx1"/>
            </w14:solidFill>
          </w14:textFill>
        </w:rPr>
        <w:t>自治区工业促进和中小企业服务中心计算机终端和网络终端运行维护</w:t>
      </w:r>
      <w:bookmarkEnd w:id="17"/>
    </w:p>
    <w:p w14:paraId="572C127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：50000</w:t>
      </w:r>
    </w:p>
    <w:p w14:paraId="50CD392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6C161914">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26CD0FE6">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23E7B94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0BBCBB82">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标项十四</w:t>
      </w:r>
    </w:p>
    <w:p w14:paraId="6272195B">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r>
        <w:rPr>
          <w:rFonts w:ascii="宋体" w:hAnsi="宋体"/>
          <w:color w:val="000000" w:themeColor="text1"/>
          <w:kern w:val="0"/>
          <w:szCs w:val="21"/>
          <w:highlight w:val="none"/>
          <w:u w:val="none"/>
          <w14:textFill>
            <w14:solidFill>
              <w14:schemeClr w14:val="tx1"/>
            </w14:solidFill>
          </w14:textFill>
        </w:rPr>
        <w:t>4</w:t>
      </w:r>
    </w:p>
    <w:p w14:paraId="4E439B90">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12B3C58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预算金额（元）：1</w:t>
      </w:r>
      <w:r>
        <w:rPr>
          <w:rFonts w:ascii="宋体" w:hAnsi="宋体"/>
          <w:color w:val="000000" w:themeColor="text1"/>
          <w:kern w:val="0"/>
          <w:szCs w:val="21"/>
          <w:highlight w:val="none"/>
          <w:u w:val="none"/>
          <w14:textFill>
            <w14:solidFill>
              <w14:schemeClr w14:val="tx1"/>
            </w14:solidFill>
          </w14:textFill>
        </w:rPr>
        <w:t>50000</w:t>
      </w:r>
    </w:p>
    <w:p w14:paraId="15AE445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简要规格描述或项目基本概况介绍、用途：广西两化融合管理系统升级和运行维护</w:t>
      </w:r>
    </w:p>
    <w:p w14:paraId="59812F3F">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50000</w:t>
      </w:r>
    </w:p>
    <w:p w14:paraId="4BFE7C12">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7CEAA5D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50E9FBA1">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3B674281">
      <w:pPr>
        <w:pStyle w:val="2"/>
        <w:rPr>
          <w:color w:val="000000" w:themeColor="text1"/>
          <w:highlight w:val="none"/>
          <w:u w:val="none"/>
          <w14:textFill>
            <w14:solidFill>
              <w14:schemeClr w14:val="tx1"/>
            </w14:solidFill>
          </w14:textFill>
        </w:rPr>
      </w:pPr>
    </w:p>
    <w:p w14:paraId="036F21B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标项十五</w:t>
      </w:r>
    </w:p>
    <w:p w14:paraId="596DFF1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r>
        <w:rPr>
          <w:rFonts w:ascii="宋体" w:hAnsi="宋体"/>
          <w:color w:val="000000" w:themeColor="text1"/>
          <w:kern w:val="0"/>
          <w:szCs w:val="21"/>
          <w:highlight w:val="none"/>
          <w:u w:val="none"/>
          <w14:textFill>
            <w14:solidFill>
              <w14:schemeClr w14:val="tx1"/>
            </w14:solidFill>
          </w14:textFill>
        </w:rPr>
        <w:t>5</w:t>
      </w:r>
    </w:p>
    <w:p w14:paraId="6BDFEE5E">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08C8844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预算金额（元）：1</w:t>
      </w:r>
      <w:r>
        <w:rPr>
          <w:rFonts w:ascii="宋体" w:hAnsi="宋体"/>
          <w:color w:val="000000" w:themeColor="text1"/>
          <w:kern w:val="0"/>
          <w:szCs w:val="21"/>
          <w:highlight w:val="none"/>
          <w:u w:val="none"/>
          <w14:textFill>
            <w14:solidFill>
              <w14:schemeClr w14:val="tx1"/>
            </w14:solidFill>
          </w14:textFill>
        </w:rPr>
        <w:t>40000</w:t>
      </w:r>
    </w:p>
    <w:p w14:paraId="0F86B86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简要规格描述或项目基本概况介绍、用途：等级保护测评</w:t>
      </w:r>
    </w:p>
    <w:p w14:paraId="3E5D653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40000</w:t>
      </w:r>
    </w:p>
    <w:p w14:paraId="2000DD5A">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5C388E86">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00C099C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77D90F42">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p>
    <w:p w14:paraId="5D2B433F">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标项十六</w:t>
      </w:r>
    </w:p>
    <w:p w14:paraId="5FBFBF65">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标项名称：广西壮族自治区工业促进和中小企业服务中心2026年信息系统运维和网络安全服务项目分标1</w:t>
      </w:r>
      <w:r>
        <w:rPr>
          <w:rFonts w:ascii="宋体" w:hAnsi="宋体"/>
          <w:color w:val="000000" w:themeColor="text1"/>
          <w:kern w:val="0"/>
          <w:szCs w:val="21"/>
          <w:highlight w:val="none"/>
          <w:u w:val="none"/>
          <w14:textFill>
            <w14:solidFill>
              <w14:schemeClr w14:val="tx1"/>
            </w14:solidFill>
          </w14:textFill>
        </w:rPr>
        <w:t>6</w:t>
      </w:r>
    </w:p>
    <w:p w14:paraId="5A1E7B0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数量：1</w:t>
      </w:r>
    </w:p>
    <w:p w14:paraId="5E62A69D">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预算金额（元）：4</w:t>
      </w:r>
      <w:r>
        <w:rPr>
          <w:rFonts w:ascii="宋体" w:hAnsi="宋体"/>
          <w:color w:val="000000" w:themeColor="text1"/>
          <w:kern w:val="0"/>
          <w:szCs w:val="21"/>
          <w:highlight w:val="none"/>
          <w:u w:val="none"/>
          <w14:textFill>
            <w14:solidFill>
              <w14:schemeClr w14:val="tx1"/>
            </w14:solidFill>
          </w14:textFill>
        </w:rPr>
        <w:t>07000</w:t>
      </w:r>
    </w:p>
    <w:p w14:paraId="099EC488">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简要规格描述或项目基本概况介绍、用途：广西中小企业公共服务平台（制造业培优育强服务券小程序运维）</w:t>
      </w:r>
    </w:p>
    <w:p w14:paraId="2AE653AC">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最高限价</w:t>
      </w:r>
      <w:r>
        <w:rPr>
          <w:rFonts w:hint="eastAsia" w:ascii="宋体" w:hAnsi="宋体"/>
          <w:color w:val="000000" w:themeColor="text1"/>
          <w:kern w:val="0"/>
          <w:szCs w:val="21"/>
          <w:highlight w:val="none"/>
          <w:u w:val="none"/>
          <w14:textFill>
            <w14:solidFill>
              <w14:schemeClr w14:val="tx1"/>
            </w14:solidFill>
          </w14:textFill>
        </w:rPr>
        <w:t>（如有）</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4</w:t>
      </w:r>
      <w:r>
        <w:rPr>
          <w:rFonts w:ascii="宋体" w:hAnsi="宋体"/>
          <w:color w:val="000000" w:themeColor="text1"/>
          <w:kern w:val="0"/>
          <w:szCs w:val="21"/>
          <w:highlight w:val="none"/>
          <w:u w:val="none"/>
          <w14:textFill>
            <w14:solidFill>
              <w14:schemeClr w14:val="tx1"/>
            </w14:solidFill>
          </w14:textFill>
        </w:rPr>
        <w:t>07000</w:t>
      </w:r>
    </w:p>
    <w:p w14:paraId="6124C526">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合同履约期限：</w:t>
      </w:r>
      <w:r>
        <w:rPr>
          <w:rFonts w:hint="eastAsia" w:ascii="宋体" w:hAnsi="宋体"/>
          <w:color w:val="000000" w:themeColor="text1"/>
          <w:szCs w:val="21"/>
          <w:highlight w:val="none"/>
          <w:u w:val="none"/>
          <w14:textFill>
            <w14:solidFill>
              <w14:schemeClr w14:val="tx1"/>
            </w14:solidFill>
          </w14:textFill>
        </w:rPr>
        <w:t>自签订合同之日起</w:t>
      </w:r>
      <w:r>
        <w:rPr>
          <w:rFonts w:ascii="宋体" w:hAnsi="宋体"/>
          <w:color w:val="000000" w:themeColor="text1"/>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年。</w:t>
      </w:r>
    </w:p>
    <w:p w14:paraId="5AAC3093">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本项目</w:t>
      </w:r>
      <w:r>
        <w:rPr>
          <w:rFonts w:hint="eastAsia" w:ascii="宋体" w:hAnsi="宋体"/>
          <w:color w:val="000000" w:themeColor="text1"/>
          <w:kern w:val="0"/>
          <w:szCs w:val="21"/>
          <w:highlight w:val="none"/>
          <w:u w:val="none"/>
          <w14:textFill>
            <w14:solidFill>
              <w14:schemeClr w14:val="tx1"/>
            </w14:solidFill>
          </w14:textFill>
        </w:rPr>
        <w:t>（否）接受</w:t>
      </w:r>
      <w:r>
        <w:rPr>
          <w:rFonts w:ascii="宋体" w:hAnsi="宋体"/>
          <w:color w:val="000000" w:themeColor="text1"/>
          <w:kern w:val="0"/>
          <w:szCs w:val="21"/>
          <w:highlight w:val="none"/>
          <w:u w:val="none"/>
          <w14:textFill>
            <w14:solidFill>
              <w14:schemeClr w14:val="tx1"/>
            </w14:solidFill>
          </w14:textFill>
        </w:rPr>
        <w:t>联合体投标。</w:t>
      </w:r>
    </w:p>
    <w:p w14:paraId="1AD05537">
      <w:pPr>
        <w:spacing w:line="312" w:lineRule="auto"/>
        <w:ind w:firstLine="735" w:firstLineChars="35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备注：</w:t>
      </w:r>
    </w:p>
    <w:p w14:paraId="4561E257">
      <w:pPr>
        <w:spacing w:line="312" w:lineRule="auto"/>
        <w:jc w:val="left"/>
        <w:rPr>
          <w:rFonts w:ascii="宋体" w:hAnsi="宋体"/>
          <w:color w:val="000000" w:themeColor="text1"/>
          <w:kern w:val="0"/>
          <w:szCs w:val="21"/>
          <w:highlight w:val="none"/>
          <w:u w:val="none"/>
          <w14:textFill>
            <w14:solidFill>
              <w14:schemeClr w14:val="tx1"/>
            </w14:solidFill>
          </w14:textFill>
        </w:rPr>
      </w:pPr>
    </w:p>
    <w:p w14:paraId="573508C2">
      <w:pPr>
        <w:spacing w:line="312" w:lineRule="auto"/>
        <w:ind w:firstLine="442"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b/>
          <w:bCs/>
          <w:color w:val="000000" w:themeColor="text1"/>
          <w:kern w:val="0"/>
          <w:sz w:val="22"/>
          <w:szCs w:val="22"/>
          <w:highlight w:val="none"/>
          <w:u w:val="none"/>
          <w14:textFill>
            <w14:solidFill>
              <w14:schemeClr w14:val="tx1"/>
            </w14:solidFill>
          </w14:textFill>
        </w:rPr>
        <w:t>二、申请人的资格要求</w:t>
      </w:r>
    </w:p>
    <w:p w14:paraId="289DDC8F">
      <w:pPr>
        <w:spacing w:line="312" w:lineRule="auto"/>
        <w:ind w:firstLine="420" w:firstLineChars="200"/>
        <w:jc w:val="left"/>
        <w:rPr>
          <w:rFonts w:ascii="宋体" w:hAnsi="宋体"/>
          <w:color w:val="000000" w:themeColor="text1"/>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1</w:t>
      </w:r>
      <w:r>
        <w:rPr>
          <w:rFonts w:hint="eastAsia" w:ascii="宋体" w:hAnsi="宋体"/>
          <w:color w:val="000000" w:themeColor="text1"/>
          <w:kern w:val="0"/>
          <w:szCs w:val="21"/>
          <w:highlight w:val="none"/>
          <w:u w:val="none"/>
          <w14:textFill>
            <w14:solidFill>
              <w14:schemeClr w14:val="tx1"/>
            </w14:solidFill>
          </w14:textFill>
        </w:rPr>
        <w:t>.满足</w:t>
      </w:r>
      <w:r>
        <w:rPr>
          <w:rFonts w:ascii="宋体" w:hAnsi="宋体"/>
          <w:color w:val="000000" w:themeColor="text1"/>
          <w:kern w:val="0"/>
          <w:szCs w:val="21"/>
          <w:highlight w:val="none"/>
          <w:u w:val="none"/>
          <w14:textFill>
            <w14:solidFill>
              <w14:schemeClr w14:val="tx1"/>
            </w14:solidFill>
          </w14:textFill>
        </w:rPr>
        <w:t>《中华人民共和国政府采购法》第二十二条规定；</w:t>
      </w:r>
      <w:r>
        <w:rPr>
          <w:rFonts w:ascii="宋体" w:hAnsi="宋体"/>
          <w:color w:val="000000" w:themeColor="text1"/>
          <w:szCs w:val="21"/>
          <w:highlight w:val="none"/>
          <w:u w:val="none"/>
          <w14:textFill>
            <w14:solidFill>
              <w14:schemeClr w14:val="tx1"/>
            </w14:solidFill>
          </w14:textFill>
        </w:rPr>
        <w:t xml:space="preserve"> </w:t>
      </w:r>
    </w:p>
    <w:p w14:paraId="4B232ADF">
      <w:pPr>
        <w:spacing w:line="312" w:lineRule="auto"/>
        <w:ind w:firstLine="420" w:firstLineChars="200"/>
        <w:jc w:val="left"/>
        <w:rPr>
          <w:rFonts w:ascii="宋体" w:hAnsi="宋体"/>
          <w:strike/>
          <w:color w:val="000000" w:themeColor="text1"/>
          <w:kern w:val="0"/>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2.落实政府采购政策需满足的资格要求：</w:t>
      </w:r>
      <w:bookmarkStart w:id="18" w:name="_Hlk132878088"/>
      <w:bookmarkStart w:id="19" w:name="_Hlk132880574"/>
      <w:r>
        <w:rPr>
          <w:rFonts w:hint="eastAsia" w:ascii="宋体" w:hAnsi="宋体"/>
          <w:color w:val="000000" w:themeColor="text1"/>
          <w:szCs w:val="21"/>
          <w:highlight w:val="none"/>
          <w:u w:val="none"/>
          <w14:textFill>
            <w14:solidFill>
              <w14:schemeClr w14:val="tx1"/>
            </w14:solidFill>
          </w14:textFill>
        </w:rPr>
        <w:t>无。</w:t>
      </w:r>
    </w:p>
    <w:bookmarkEnd w:id="18"/>
    <w:bookmarkEnd w:id="19"/>
    <w:p w14:paraId="1F308D72">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3.</w:t>
      </w:r>
      <w:r>
        <w:rPr>
          <w:rFonts w:hint="eastAsia" w:ascii="宋体" w:hAnsi="宋体"/>
          <w:color w:val="000000" w:themeColor="text1"/>
          <w:kern w:val="0"/>
          <w:szCs w:val="21"/>
          <w:highlight w:val="none"/>
          <w:u w:val="none"/>
          <w14:textFill>
            <w14:solidFill>
              <w14:schemeClr w14:val="tx1"/>
            </w14:solidFill>
          </w14:textFill>
        </w:rPr>
        <w:t>本项目的</w:t>
      </w:r>
      <w:r>
        <w:rPr>
          <w:rFonts w:ascii="宋体" w:hAnsi="宋体"/>
          <w:color w:val="000000" w:themeColor="text1"/>
          <w:kern w:val="0"/>
          <w:szCs w:val="21"/>
          <w:highlight w:val="none"/>
          <w:u w:val="none"/>
          <w14:textFill>
            <w14:solidFill>
              <w14:schemeClr w14:val="tx1"/>
            </w14:solidFill>
          </w14:textFill>
        </w:rPr>
        <w:t>特定资格</w:t>
      </w:r>
      <w:r>
        <w:rPr>
          <w:rFonts w:hint="eastAsia" w:ascii="宋体" w:hAnsi="宋体"/>
          <w:color w:val="000000" w:themeColor="text1"/>
          <w:kern w:val="0"/>
          <w:szCs w:val="21"/>
          <w:highlight w:val="none"/>
          <w:u w:val="none"/>
          <w14:textFill>
            <w14:solidFill>
              <w14:schemeClr w14:val="tx1"/>
            </w14:solidFill>
          </w14:textFill>
        </w:rPr>
        <w:t>要求</w:t>
      </w:r>
    </w:p>
    <w:p w14:paraId="24AF1F7D">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（1）资质要求：</w:t>
      </w:r>
      <w:r>
        <w:rPr>
          <w:rFonts w:hint="eastAsia" w:ascii="宋体" w:hAnsi="宋体"/>
          <w:color w:val="000000" w:themeColor="text1"/>
          <w:kern w:val="0"/>
          <w:szCs w:val="21"/>
          <w:highlight w:val="none"/>
          <w:u w:val="none"/>
          <w14:textFill>
            <w14:solidFill>
              <w14:schemeClr w14:val="tx1"/>
            </w14:solidFill>
          </w14:textFill>
        </w:rPr>
        <w:t>分标1、2、3、4、5、6、7、8、9、1</w:t>
      </w:r>
      <w:r>
        <w:rPr>
          <w:rFonts w:ascii="宋体" w:hAnsi="宋体"/>
          <w:color w:val="000000" w:themeColor="text1"/>
          <w:kern w:val="0"/>
          <w:szCs w:val="21"/>
          <w:highlight w:val="none"/>
          <w:u w:val="none"/>
          <w14:textFill>
            <w14:solidFill>
              <w14:schemeClr w14:val="tx1"/>
            </w14:solidFill>
          </w14:textFill>
        </w:rPr>
        <w:t>0</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1</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2</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3</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4</w:t>
      </w:r>
      <w:r>
        <w:rPr>
          <w:rFonts w:hint="eastAsia" w:ascii="宋体" w:hAnsi="宋体"/>
          <w:color w:val="000000" w:themeColor="text1"/>
          <w:kern w:val="0"/>
          <w:szCs w:val="21"/>
          <w:highlight w:val="none"/>
          <w:u w:val="none"/>
          <w14:textFill>
            <w14:solidFill>
              <w14:schemeClr w14:val="tx1"/>
            </w14:solidFill>
          </w14:textFill>
        </w:rPr>
        <w:t>、1</w:t>
      </w:r>
      <w:r>
        <w:rPr>
          <w:rFonts w:ascii="宋体" w:hAnsi="宋体"/>
          <w:color w:val="000000" w:themeColor="text1"/>
          <w:kern w:val="0"/>
          <w:szCs w:val="21"/>
          <w:highlight w:val="none"/>
          <w:u w:val="none"/>
          <w14:textFill>
            <w14:solidFill>
              <w14:schemeClr w14:val="tx1"/>
            </w14:solidFill>
          </w14:textFill>
        </w:rPr>
        <w:t>6</w:t>
      </w:r>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无。</w:t>
      </w:r>
      <w:r>
        <w:rPr>
          <w:rFonts w:hint="eastAsia" w:ascii="宋体" w:hAnsi="宋体"/>
          <w:color w:val="000000" w:themeColor="text1"/>
          <w:kern w:val="0"/>
          <w:szCs w:val="21"/>
          <w:highlight w:val="none"/>
          <w:u w:val="none"/>
          <w14:textFill>
            <w14:solidFill>
              <w14:schemeClr w14:val="tx1"/>
            </w14:solidFill>
          </w14:textFill>
        </w:rPr>
        <w:t>分标1</w:t>
      </w:r>
      <w:r>
        <w:rPr>
          <w:rFonts w:ascii="宋体" w:hAnsi="宋体"/>
          <w:color w:val="000000" w:themeColor="text1"/>
          <w:kern w:val="0"/>
          <w:szCs w:val="21"/>
          <w:highlight w:val="none"/>
          <w:u w:val="none"/>
          <w14:textFill>
            <w14:solidFill>
              <w14:schemeClr w14:val="tx1"/>
            </w14:solidFill>
          </w14:textFill>
        </w:rPr>
        <w:t>5</w:t>
      </w:r>
      <w:r>
        <w:rPr>
          <w:rFonts w:hint="eastAsia" w:ascii="宋体" w:hAnsi="宋体"/>
          <w:color w:val="000000" w:themeColor="text1"/>
          <w:kern w:val="0"/>
          <w:szCs w:val="21"/>
          <w:highlight w:val="none"/>
          <w:u w:val="none"/>
          <w14:textFill>
            <w14:solidFill>
              <w14:schemeClr w14:val="tx1"/>
            </w14:solidFill>
          </w14:textFill>
        </w:rPr>
        <w:t>：具有公安部第三研究所认证颁发的《网络安全服务认证证书等级保护测评服务认证》。</w:t>
      </w:r>
    </w:p>
    <w:p w14:paraId="6D57C66A">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（2）业绩要求：无。</w:t>
      </w:r>
    </w:p>
    <w:p w14:paraId="5B63BFB3">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3</w:t>
      </w:r>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ascii="宋体" w:hAnsi="宋体"/>
          <w:color w:val="000000" w:themeColor="text1"/>
          <w:kern w:val="0"/>
          <w:szCs w:val="21"/>
          <w:highlight w:val="none"/>
          <w:u w:val="none"/>
          <w14:textFill>
            <w14:solidFill>
              <w14:schemeClr w14:val="tx1"/>
            </w14:solidFill>
          </w14:textFill>
        </w:rPr>
        <w:t>本</w:t>
      </w:r>
      <w:r>
        <w:rPr>
          <w:rFonts w:ascii="宋体" w:hAnsi="宋体"/>
          <w:color w:val="000000" w:themeColor="text1"/>
          <w:kern w:val="0"/>
          <w:szCs w:val="21"/>
          <w:highlight w:val="none"/>
          <w:u w:val="none"/>
          <w14:textFill>
            <w14:solidFill>
              <w14:schemeClr w14:val="tx1"/>
            </w14:solidFill>
          </w14:textFill>
        </w:rPr>
        <w:t>项目的采购活动</w:t>
      </w:r>
      <w:r>
        <w:rPr>
          <w:rFonts w:hint="eastAsia" w:ascii="宋体" w:hAnsi="宋体"/>
          <w:color w:val="000000" w:themeColor="text1"/>
          <w:kern w:val="0"/>
          <w:szCs w:val="21"/>
          <w:highlight w:val="none"/>
          <w:u w:val="none"/>
          <w14:textFill>
            <w14:solidFill>
              <w14:schemeClr w14:val="tx1"/>
            </w14:solidFill>
          </w14:textFill>
        </w:rPr>
        <w:t>。</w:t>
      </w:r>
    </w:p>
    <w:p w14:paraId="1CBE2526">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4</w:t>
      </w:r>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未被列入失信被执行人、重大税收违法失信主体、政府采购严重违法失信行为记录名单。</w:t>
      </w:r>
    </w:p>
    <w:p w14:paraId="45A3E497">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bookmarkStart w:id="20" w:name="_Hlk132878178"/>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5</w:t>
      </w:r>
      <w:r>
        <w:rPr>
          <w:rFonts w:hint="eastAsia" w:ascii="宋体" w:hAnsi="宋体"/>
          <w:color w:val="000000" w:themeColor="text1"/>
          <w:kern w:val="0"/>
          <w:szCs w:val="21"/>
          <w:highlight w:val="none"/>
          <w:u w:val="none"/>
          <w14:textFill>
            <w14:solidFill>
              <w14:schemeClr w14:val="tx1"/>
            </w14:solidFill>
          </w14:textFill>
        </w:rPr>
        <w:t>）本项目不允许分公司参与投标。</w:t>
      </w:r>
    </w:p>
    <w:p w14:paraId="3B856121">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w:t>
      </w:r>
      <w:r>
        <w:rPr>
          <w:rFonts w:ascii="宋体" w:hAnsi="宋体"/>
          <w:color w:val="000000" w:themeColor="text1"/>
          <w:szCs w:val="21"/>
          <w:highlight w:val="none"/>
          <w:u w:val="none"/>
          <w14:textFill>
            <w14:solidFill>
              <w14:schemeClr w14:val="tx1"/>
            </w14:solidFill>
          </w14:textFill>
        </w:rPr>
        <w:t>6</w:t>
      </w:r>
      <w:r>
        <w:rPr>
          <w:rFonts w:hint="eastAsia" w:ascii="宋体" w:hAnsi="宋体"/>
          <w:color w:val="000000" w:themeColor="text1"/>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本项目不允许分包。</w:t>
      </w:r>
    </w:p>
    <w:p w14:paraId="06EBF487">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7</w:t>
      </w:r>
      <w:r>
        <w:rPr>
          <w:rFonts w:hint="eastAsia" w:ascii="宋体" w:hAnsi="宋体"/>
          <w:color w:val="000000" w:themeColor="text1"/>
          <w:kern w:val="0"/>
          <w:szCs w:val="21"/>
          <w:highlight w:val="none"/>
          <w:u w:val="none"/>
          <w14:textFill>
            <w14:solidFill>
              <w14:schemeClr w14:val="tx1"/>
            </w14:solidFill>
          </w14:textFill>
        </w:rPr>
        <w:t>）</w:t>
      </w:r>
      <w:bookmarkEnd w:id="20"/>
      <w:r>
        <w:rPr>
          <w:rFonts w:ascii="宋体" w:hAnsi="宋体"/>
          <w:color w:val="000000" w:themeColor="text1"/>
          <w:kern w:val="0"/>
          <w:szCs w:val="21"/>
          <w:highlight w:val="none"/>
          <w:u w:val="none"/>
          <w14:textFill>
            <w14:solidFill>
              <w14:schemeClr w14:val="tx1"/>
            </w14:solidFill>
          </w14:textFill>
        </w:rPr>
        <w:t>按照招标公告的规定获得招标文件。</w:t>
      </w:r>
      <w:r>
        <w:rPr>
          <w:rFonts w:hint="eastAsia" w:ascii="宋体" w:hAnsi="宋体"/>
          <w:color w:val="000000" w:themeColor="text1"/>
          <w:kern w:val="0"/>
          <w:szCs w:val="21"/>
          <w:highlight w:val="none"/>
          <w:u w:val="none"/>
          <w14:textFill>
            <w14:solidFill>
              <w14:schemeClr w14:val="tx1"/>
            </w14:solidFill>
          </w14:textFill>
        </w:rPr>
        <w:t>招标文件有规定时按要求提交投标保证金。</w:t>
      </w:r>
    </w:p>
    <w:p w14:paraId="251081BD">
      <w:pPr>
        <w:spacing w:line="312" w:lineRule="auto"/>
        <w:ind w:firstLine="442"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b/>
          <w:bCs/>
          <w:color w:val="000000" w:themeColor="text1"/>
          <w:kern w:val="0"/>
          <w:sz w:val="22"/>
          <w:szCs w:val="22"/>
          <w:highlight w:val="none"/>
          <w:u w:val="none"/>
          <w14:textFill>
            <w14:solidFill>
              <w14:schemeClr w14:val="tx1"/>
            </w14:solidFill>
          </w14:textFill>
        </w:rPr>
        <w:t>三、获取招标文件</w:t>
      </w:r>
    </w:p>
    <w:p w14:paraId="054DE6F6">
      <w:pPr>
        <w:spacing w:line="312" w:lineRule="auto"/>
        <w:ind w:firstLine="420" w:firstLineChars="200"/>
        <w:jc w:val="left"/>
        <w:rPr>
          <w:rFonts w:ascii="宋体" w:hAnsi="宋体"/>
          <w:color w:val="000000" w:themeColor="text1"/>
          <w:highlight w:val="none"/>
          <w:u w:val="none"/>
          <w14:textFill>
            <w14:solidFill>
              <w14:schemeClr w14:val="tx1"/>
            </w14:solidFill>
          </w14:textFill>
        </w:rPr>
      </w:pPr>
      <w:r>
        <w:rPr>
          <w:rFonts w:hint="eastAsia" w:ascii="宋体" w:hAnsi="宋体"/>
          <w:color w:val="000000" w:themeColor="text1"/>
          <w:highlight w:val="none"/>
          <w:u w:val="none"/>
          <w14:textFill>
            <w14:solidFill>
              <w14:schemeClr w14:val="tx1"/>
            </w14:solidFill>
          </w14:textFill>
        </w:rPr>
        <w:t>时间：</w:t>
      </w:r>
      <w:r>
        <w:rPr>
          <w:rFonts w:ascii="宋体" w:hAnsi="宋体"/>
          <w:color w:val="000000" w:themeColor="text1"/>
          <w:highlight w:val="none"/>
          <w:u w:val="none"/>
          <w14:textFill>
            <w14:solidFill>
              <w14:schemeClr w14:val="tx1"/>
            </w14:solidFill>
          </w14:textFill>
        </w:rPr>
        <w:t>2026</w:t>
      </w:r>
      <w:r>
        <w:rPr>
          <w:rFonts w:hint="eastAsia" w:ascii="宋体" w:hAnsi="宋体"/>
          <w:color w:val="000000" w:themeColor="text1"/>
          <w:highlight w:val="none"/>
          <w:u w:val="none"/>
          <w14:textFill>
            <w14:solidFill>
              <w14:schemeClr w14:val="tx1"/>
            </w14:solidFill>
          </w14:textFill>
        </w:rPr>
        <w:t>年</w:t>
      </w:r>
      <w:r>
        <w:rPr>
          <w:rFonts w:hint="eastAsia" w:ascii="宋体" w:hAnsi="宋体"/>
          <w:color w:val="000000" w:themeColor="text1"/>
          <w:highlight w:val="none"/>
          <w:u w:val="none"/>
          <w:lang w:val="en-US" w:eastAsia="zh-CN"/>
          <w14:textFill>
            <w14:solidFill>
              <w14:schemeClr w14:val="tx1"/>
            </w14:solidFill>
          </w14:textFill>
        </w:rPr>
        <w:t>08</w:t>
      </w:r>
      <w:r>
        <w:rPr>
          <w:rFonts w:hint="eastAsia" w:ascii="宋体" w:hAnsi="宋体"/>
          <w:color w:val="000000" w:themeColor="text1"/>
          <w:highlight w:val="none"/>
          <w:u w:val="none"/>
          <w14:textFill>
            <w14:solidFill>
              <w14:schemeClr w14:val="tx1"/>
            </w14:solidFill>
          </w14:textFill>
        </w:rPr>
        <w:t>月</w:t>
      </w:r>
      <w:r>
        <w:rPr>
          <w:rFonts w:hint="eastAsia" w:ascii="宋体" w:hAnsi="宋体"/>
          <w:color w:val="000000" w:themeColor="text1"/>
          <w:highlight w:val="none"/>
          <w:u w:val="none"/>
          <w:lang w:val="en-US" w:eastAsia="zh-CN"/>
          <w14:textFill>
            <w14:solidFill>
              <w14:schemeClr w14:val="tx1"/>
            </w14:solidFill>
          </w14:textFill>
        </w:rPr>
        <w:t>24</w:t>
      </w:r>
      <w:r>
        <w:rPr>
          <w:rFonts w:hint="eastAsia" w:ascii="宋体" w:hAnsi="宋体"/>
          <w:color w:val="000000" w:themeColor="text1"/>
          <w:highlight w:val="none"/>
          <w:u w:val="none"/>
          <w14:textFill>
            <w14:solidFill>
              <w14:schemeClr w14:val="tx1"/>
            </w14:solidFill>
          </w14:textFill>
        </w:rPr>
        <w:t>日起至2</w:t>
      </w:r>
      <w:r>
        <w:rPr>
          <w:rFonts w:ascii="宋体" w:hAnsi="宋体"/>
          <w:color w:val="000000" w:themeColor="text1"/>
          <w:highlight w:val="none"/>
          <w:u w:val="none"/>
          <w14:textFill>
            <w14:solidFill>
              <w14:schemeClr w14:val="tx1"/>
            </w14:solidFill>
          </w14:textFill>
        </w:rPr>
        <w:t>026</w:t>
      </w:r>
      <w:r>
        <w:rPr>
          <w:rFonts w:hint="eastAsia" w:ascii="宋体" w:hAnsi="宋体"/>
          <w:color w:val="000000" w:themeColor="text1"/>
          <w:highlight w:val="none"/>
          <w:u w:val="none"/>
          <w14:textFill>
            <w14:solidFill>
              <w14:schemeClr w14:val="tx1"/>
            </w14:solidFill>
          </w14:textFill>
        </w:rPr>
        <w:t>年</w:t>
      </w:r>
      <w:r>
        <w:rPr>
          <w:rFonts w:hint="eastAsia" w:ascii="宋体" w:hAnsi="宋体"/>
          <w:color w:val="000000" w:themeColor="text1"/>
          <w:highlight w:val="none"/>
          <w:u w:val="none"/>
          <w:lang w:val="en-US" w:eastAsia="zh-CN"/>
          <w14:textFill>
            <w14:solidFill>
              <w14:schemeClr w14:val="tx1"/>
            </w14:solidFill>
          </w14:textFill>
        </w:rPr>
        <w:t>08</w:t>
      </w:r>
      <w:r>
        <w:rPr>
          <w:rFonts w:hint="eastAsia" w:ascii="宋体" w:hAnsi="宋体"/>
          <w:color w:val="000000" w:themeColor="text1"/>
          <w:highlight w:val="none"/>
          <w:u w:val="none"/>
          <w14:textFill>
            <w14:solidFill>
              <w14:schemeClr w14:val="tx1"/>
            </w14:solidFill>
          </w14:textFill>
        </w:rPr>
        <w:t>月</w:t>
      </w:r>
      <w:r>
        <w:rPr>
          <w:rFonts w:hint="eastAsia" w:ascii="宋体" w:hAnsi="宋体"/>
          <w:color w:val="000000" w:themeColor="text1"/>
          <w:highlight w:val="none"/>
          <w:u w:val="none"/>
          <w:lang w:val="en-US" w:eastAsia="zh-CN"/>
          <w14:textFill>
            <w14:solidFill>
              <w14:schemeClr w14:val="tx1"/>
            </w14:solidFill>
          </w14:textFill>
        </w:rPr>
        <w:t>31</w:t>
      </w:r>
      <w:r>
        <w:rPr>
          <w:rFonts w:hint="eastAsia" w:ascii="宋体" w:hAnsi="宋体"/>
          <w:color w:val="000000" w:themeColor="text1"/>
          <w:highlight w:val="none"/>
          <w:u w:val="none"/>
          <w14:textFill>
            <w14:solidFill>
              <w14:schemeClr w14:val="tx1"/>
            </w14:solidFill>
          </w14:textFill>
        </w:rPr>
        <w:t>日，每天上午</w:t>
      </w:r>
      <w:bookmarkStart w:id="21" w:name="_Hlk132878196"/>
      <w:r>
        <w:rPr>
          <w:rFonts w:ascii="宋体" w:hAnsi="宋体"/>
          <w:color w:val="000000" w:themeColor="text1"/>
          <w:highlight w:val="none"/>
          <w:u w:val="none"/>
          <w14:textFill>
            <w14:solidFill>
              <w14:schemeClr w14:val="tx1"/>
            </w14:solidFill>
          </w14:textFill>
        </w:rPr>
        <w:t>08:30</w:t>
      </w:r>
      <w:r>
        <w:rPr>
          <w:rFonts w:hint="eastAsia" w:ascii="宋体" w:hAnsi="宋体"/>
          <w:color w:val="000000" w:themeColor="text1"/>
          <w:highlight w:val="none"/>
          <w:u w:val="none"/>
          <w14:textFill>
            <w14:solidFill>
              <w14:schemeClr w14:val="tx1"/>
            </w14:solidFill>
          </w14:textFill>
        </w:rPr>
        <w:t>至</w:t>
      </w:r>
      <w:r>
        <w:rPr>
          <w:rFonts w:ascii="宋体" w:hAnsi="宋体"/>
          <w:color w:val="000000" w:themeColor="text1"/>
          <w:highlight w:val="none"/>
          <w:u w:val="none"/>
          <w14:textFill>
            <w14:solidFill>
              <w14:schemeClr w14:val="tx1"/>
            </w14:solidFill>
          </w14:textFill>
        </w:rPr>
        <w:t>12:00</w:t>
      </w:r>
      <w:r>
        <w:rPr>
          <w:rFonts w:hint="eastAsia" w:ascii="宋体" w:hAnsi="宋体"/>
          <w:color w:val="000000" w:themeColor="text1"/>
          <w:highlight w:val="none"/>
          <w:u w:val="none"/>
          <w14:textFill>
            <w14:solidFill>
              <w14:schemeClr w14:val="tx1"/>
            </w14:solidFill>
          </w14:textFill>
        </w:rPr>
        <w:t>，下午</w:t>
      </w:r>
      <w:r>
        <w:rPr>
          <w:rFonts w:ascii="宋体" w:hAnsi="宋体"/>
          <w:color w:val="000000" w:themeColor="text1"/>
          <w:highlight w:val="none"/>
          <w:u w:val="none"/>
          <w14:textFill>
            <w14:solidFill>
              <w14:schemeClr w14:val="tx1"/>
            </w14:solidFill>
          </w14:textFill>
        </w:rPr>
        <w:t>14:30</w:t>
      </w:r>
      <w:r>
        <w:rPr>
          <w:rFonts w:hint="eastAsia" w:ascii="宋体" w:hAnsi="宋体"/>
          <w:color w:val="000000" w:themeColor="text1"/>
          <w:highlight w:val="none"/>
          <w:u w:val="none"/>
          <w14:textFill>
            <w14:solidFill>
              <w14:schemeClr w14:val="tx1"/>
            </w14:solidFill>
          </w14:textFill>
        </w:rPr>
        <w:t>至</w:t>
      </w:r>
      <w:bookmarkEnd w:id="21"/>
      <w:r>
        <w:rPr>
          <w:rFonts w:ascii="宋体" w:hAnsi="宋体"/>
          <w:color w:val="000000" w:themeColor="text1"/>
          <w:highlight w:val="none"/>
          <w:u w:val="none"/>
          <w14:textFill>
            <w14:solidFill>
              <w14:schemeClr w14:val="tx1"/>
            </w14:solidFill>
          </w14:textFill>
        </w:rPr>
        <w:t>17:30</w:t>
      </w:r>
      <w:r>
        <w:rPr>
          <w:rFonts w:hint="eastAsia" w:ascii="宋体" w:hAnsi="宋体"/>
          <w:color w:val="000000" w:themeColor="text1"/>
          <w:highlight w:val="none"/>
          <w:u w:val="none"/>
          <w14:textFill>
            <w14:solidFill>
              <w14:schemeClr w14:val="tx1"/>
            </w14:solidFill>
          </w14:textFill>
        </w:rPr>
        <w:t>（北京时间，法定节假日除外）。</w:t>
      </w:r>
    </w:p>
    <w:p w14:paraId="18A220CB">
      <w:pPr>
        <w:spacing w:line="312" w:lineRule="auto"/>
        <w:ind w:firstLine="420" w:firstLineChars="200"/>
        <w:jc w:val="left"/>
        <w:rPr>
          <w:rFonts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highlight w:val="none"/>
          <w:u w:val="none"/>
          <w14:textFill>
            <w14:solidFill>
              <w14:schemeClr w14:val="tx1"/>
            </w14:solidFill>
          </w14:textFill>
        </w:rPr>
        <w:t>地点（网址）：</w:t>
      </w:r>
      <w:bookmarkStart w:id="22" w:name="_Hlk132880625"/>
      <w:bookmarkStart w:id="23" w:name="_Hlk132878204"/>
      <w:r>
        <w:rPr>
          <w:rFonts w:ascii="宋体" w:hAnsi="宋体" w:cs="Arial"/>
          <w:color w:val="000000" w:themeColor="text1"/>
          <w:kern w:val="0"/>
          <w:szCs w:val="21"/>
          <w:highlight w:val="none"/>
          <w:u w:val="none"/>
          <w14:textFill>
            <w14:solidFill>
              <w14:schemeClr w14:val="tx1"/>
            </w14:solidFill>
          </w14:textFill>
        </w:rPr>
        <w:t xml:space="preserve">广西政府采购云平台 </w:t>
      </w:r>
      <w:bookmarkEnd w:id="22"/>
      <w:bookmarkEnd w:id="23"/>
      <w:r>
        <w:rPr>
          <w:rFonts w:hint="eastAsia" w:ascii="宋体" w:hAnsi="宋体"/>
          <w:color w:val="000000" w:themeColor="text1"/>
          <w:szCs w:val="21"/>
          <w:highlight w:val="none"/>
          <w:u w:val="none"/>
          <w14:textFill>
            <w14:solidFill>
              <w14:schemeClr w14:val="tx1"/>
            </w14:solidFill>
          </w14:textFill>
        </w:rPr>
        <w:t>（</w:t>
      </w:r>
      <w:r>
        <w:rPr>
          <w:color w:val="000000" w:themeColor="text1"/>
          <w:highlight w:val="none"/>
          <w:u w:val="none"/>
          <w14:textFill>
            <w14:solidFill>
              <w14:schemeClr w14:val="tx1"/>
            </w14:solidFill>
          </w14:textFill>
        </w:rPr>
        <w:fldChar w:fldCharType="begin"/>
      </w:r>
      <w:r>
        <w:rPr>
          <w:color w:val="000000" w:themeColor="text1"/>
          <w:highlight w:val="none"/>
          <w:u w:val="none"/>
          <w14:textFill>
            <w14:solidFill>
              <w14:schemeClr w14:val="tx1"/>
            </w14:solidFill>
          </w14:textFill>
        </w:rPr>
        <w:instrText xml:space="preserve"> HYPERLINK "https://www.gcy.zfcg.gxzf.gov.cn/" </w:instrText>
      </w:r>
      <w:r>
        <w:rPr>
          <w:color w:val="000000" w:themeColor="text1"/>
          <w:highlight w:val="none"/>
          <w:u w:val="none"/>
          <w14:textFill>
            <w14:solidFill>
              <w14:schemeClr w14:val="tx1"/>
            </w14:solidFill>
          </w14:textFill>
        </w:rPr>
        <w:fldChar w:fldCharType="separate"/>
      </w:r>
      <w:r>
        <w:rPr>
          <w:rStyle w:val="57"/>
          <w:rFonts w:ascii="宋体" w:hAnsi="宋体"/>
          <w:color w:val="000000" w:themeColor="text1"/>
          <w:szCs w:val="21"/>
          <w:highlight w:val="none"/>
          <w:u w:val="none"/>
          <w14:textFill>
            <w14:solidFill>
              <w14:schemeClr w14:val="tx1"/>
            </w14:solidFill>
          </w14:textFill>
        </w:rPr>
        <w:t>https://www.gcy.zfcg.gxzf.gov.cn/</w:t>
      </w:r>
      <w:r>
        <w:rPr>
          <w:rStyle w:val="57"/>
          <w:rFonts w:ascii="宋体" w:hAnsi="宋体"/>
          <w:color w:val="000000" w:themeColor="text1"/>
          <w:szCs w:val="21"/>
          <w:highlight w:val="none"/>
          <w:u w:val="none"/>
          <w14:textFill>
            <w14:solidFill>
              <w14:schemeClr w14:val="tx1"/>
            </w14:solidFill>
          </w14:textFill>
        </w:rPr>
        <w:fldChar w:fldCharType="end"/>
      </w:r>
      <w:r>
        <w:rPr>
          <w:rFonts w:hint="eastAsia" w:ascii="宋体" w:hAnsi="宋体"/>
          <w:color w:val="000000" w:themeColor="text1"/>
          <w:szCs w:val="21"/>
          <w:highlight w:val="none"/>
          <w:u w:val="none"/>
          <w14:textFill>
            <w14:solidFill>
              <w14:schemeClr w14:val="tx1"/>
            </w14:solidFill>
          </w14:textFill>
        </w:rPr>
        <w:t>）</w:t>
      </w:r>
    </w:p>
    <w:p w14:paraId="1ED0D2C8">
      <w:pPr>
        <w:spacing w:line="312" w:lineRule="auto"/>
        <w:ind w:firstLine="420" w:firstLineChars="200"/>
        <w:jc w:val="left"/>
        <w:rPr>
          <w:rFonts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方式：</w:t>
      </w:r>
      <w:bookmarkStart w:id="24" w:name="_Hlk132878211"/>
      <w:bookmarkStart w:id="25" w:name="_Hlk132880632"/>
      <w:r>
        <w:rPr>
          <w:rFonts w:hint="eastAsia" w:ascii="宋体" w:hAnsi="宋体"/>
          <w:color w:val="000000" w:themeColor="text1"/>
          <w:szCs w:val="21"/>
          <w:highlight w:val="none"/>
          <w:u w:val="none"/>
          <w14:textFill>
            <w14:solidFill>
              <w14:schemeClr w14:val="tx1"/>
            </w14:solidFill>
          </w14:textFill>
        </w:rPr>
        <w:t>供应商登录广西政府采购云平台在线申请获取采购文件（进入“项目采购”应用，在获取采购文件菜单中选择项目，申请获取采购文件）</w:t>
      </w:r>
      <w:bookmarkEnd w:id="24"/>
    </w:p>
    <w:bookmarkEnd w:id="25"/>
    <w:p w14:paraId="4C32FDA0">
      <w:pPr>
        <w:spacing w:line="312" w:lineRule="auto"/>
        <w:ind w:firstLine="420" w:firstLineChars="200"/>
        <w:jc w:val="left"/>
        <w:rPr>
          <w:rFonts w:ascii="宋体" w:hAnsi="宋体"/>
          <w:color w:val="000000" w:themeColor="text1"/>
          <w:highlight w:val="none"/>
          <w:u w:val="none"/>
          <w14:textFill>
            <w14:solidFill>
              <w14:schemeClr w14:val="tx1"/>
            </w14:solidFill>
          </w14:textFill>
        </w:rPr>
      </w:pPr>
      <w:r>
        <w:rPr>
          <w:rFonts w:hint="eastAsia" w:ascii="宋体" w:hAnsi="宋体"/>
          <w:color w:val="000000" w:themeColor="text1"/>
          <w:highlight w:val="none"/>
          <w:u w:val="none"/>
          <w14:textFill>
            <w14:solidFill>
              <w14:schemeClr w14:val="tx1"/>
            </w14:solidFill>
          </w14:textFill>
        </w:rPr>
        <w:t>售价（元）：</w:t>
      </w:r>
      <w:r>
        <w:rPr>
          <w:rFonts w:ascii="宋体" w:hAnsi="宋体"/>
          <w:color w:val="000000" w:themeColor="text1"/>
          <w:highlight w:val="none"/>
          <w:u w:val="none"/>
          <w14:textFill>
            <w14:solidFill>
              <w14:schemeClr w14:val="tx1"/>
            </w14:solidFill>
          </w14:textFill>
        </w:rPr>
        <w:t>0</w:t>
      </w:r>
    </w:p>
    <w:p w14:paraId="5B38BB17">
      <w:pPr>
        <w:spacing w:line="312" w:lineRule="auto"/>
        <w:ind w:firstLine="442"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b/>
          <w:bCs/>
          <w:color w:val="000000" w:themeColor="text1"/>
          <w:kern w:val="0"/>
          <w:sz w:val="22"/>
          <w:szCs w:val="22"/>
          <w:highlight w:val="none"/>
          <w:u w:val="none"/>
          <w14:textFill>
            <w14:solidFill>
              <w14:schemeClr w14:val="tx1"/>
            </w14:solidFill>
          </w14:textFill>
        </w:rPr>
        <w:t>四、提交投标文件截止时间、开标时间和地点</w:t>
      </w:r>
    </w:p>
    <w:p w14:paraId="2A6E44A3">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提交投标文件截止时间：</w:t>
      </w:r>
      <w:r>
        <w:rPr>
          <w:rFonts w:ascii="宋体" w:hAnsi="宋体"/>
          <w:color w:val="000000" w:themeColor="text1"/>
          <w:kern w:val="0"/>
          <w:szCs w:val="21"/>
          <w:highlight w:val="none"/>
          <w:u w:val="none"/>
          <w14:textFill>
            <w14:solidFill>
              <w14:schemeClr w14:val="tx1"/>
            </w14:solidFill>
          </w14:textFill>
        </w:rPr>
        <w:t>2026年09月</w:t>
      </w:r>
      <w:r>
        <w:rPr>
          <w:rFonts w:hint="eastAsia" w:ascii="宋体" w:hAnsi="宋体"/>
          <w:color w:val="000000" w:themeColor="text1"/>
          <w:kern w:val="0"/>
          <w:szCs w:val="21"/>
          <w:highlight w:val="none"/>
          <w:u w:val="none"/>
          <w:lang w:val="en-US" w:eastAsia="zh-CN"/>
          <w14:textFill>
            <w14:solidFill>
              <w14:schemeClr w14:val="tx1"/>
            </w14:solidFill>
          </w14:textFill>
        </w:rPr>
        <w:t>14</w:t>
      </w:r>
      <w:r>
        <w:rPr>
          <w:rFonts w:ascii="宋体" w:hAnsi="宋体"/>
          <w:color w:val="000000" w:themeColor="text1"/>
          <w:kern w:val="0"/>
          <w:szCs w:val="21"/>
          <w:highlight w:val="none"/>
          <w:u w:val="none"/>
          <w14:textFill>
            <w14:solidFill>
              <w14:schemeClr w14:val="tx1"/>
            </w14:solidFill>
          </w14:textFill>
        </w:rPr>
        <w:t>日09:30</w:t>
      </w:r>
      <w:r>
        <w:rPr>
          <w:rFonts w:hint="eastAsia" w:ascii="宋体" w:hAnsi="宋体"/>
          <w:color w:val="000000" w:themeColor="text1"/>
          <w:kern w:val="0"/>
          <w:szCs w:val="21"/>
          <w:highlight w:val="none"/>
          <w:u w:val="none"/>
          <w14:textFill>
            <w14:solidFill>
              <w14:schemeClr w14:val="tx1"/>
            </w14:solidFill>
          </w14:textFill>
        </w:rPr>
        <w:t>（北京时间）</w:t>
      </w:r>
    </w:p>
    <w:p w14:paraId="634BEE8A">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投标地点（网址）：</w:t>
      </w:r>
      <w:r>
        <w:rPr>
          <w:rFonts w:hint="eastAsia" w:ascii="宋体" w:hAnsi="宋体"/>
          <w:color w:val="000000" w:themeColor="text1"/>
          <w:szCs w:val="21"/>
          <w:highlight w:val="none"/>
          <w:u w:val="none"/>
          <w14:textFill>
            <w14:solidFill>
              <w14:schemeClr w14:val="tx1"/>
            </w14:solidFill>
          </w14:textFill>
        </w:rPr>
        <w:t xml:space="preserve"> 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730B0F5A">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开标时间：</w:t>
      </w:r>
      <w:r>
        <w:rPr>
          <w:rFonts w:ascii="宋体" w:hAnsi="宋体"/>
          <w:color w:val="000000" w:themeColor="text1"/>
          <w:kern w:val="0"/>
          <w:szCs w:val="21"/>
          <w:highlight w:val="none"/>
          <w:u w:val="none"/>
          <w14:textFill>
            <w14:solidFill>
              <w14:schemeClr w14:val="tx1"/>
            </w14:solidFill>
          </w14:textFill>
        </w:rPr>
        <w:t>2026年09月</w:t>
      </w:r>
      <w:r>
        <w:rPr>
          <w:rFonts w:hint="eastAsia" w:ascii="宋体" w:hAnsi="宋体"/>
          <w:color w:val="000000" w:themeColor="text1"/>
          <w:kern w:val="0"/>
          <w:szCs w:val="21"/>
          <w:highlight w:val="none"/>
          <w:u w:val="none"/>
          <w:lang w:val="en-US" w:eastAsia="zh-CN"/>
          <w14:textFill>
            <w14:solidFill>
              <w14:schemeClr w14:val="tx1"/>
            </w14:solidFill>
          </w14:textFill>
        </w:rPr>
        <w:t>14</w:t>
      </w:r>
      <w:r>
        <w:rPr>
          <w:rFonts w:ascii="宋体" w:hAnsi="宋体"/>
          <w:color w:val="000000" w:themeColor="text1"/>
          <w:kern w:val="0"/>
          <w:szCs w:val="21"/>
          <w:highlight w:val="none"/>
          <w:u w:val="none"/>
          <w14:textFill>
            <w14:solidFill>
              <w14:schemeClr w14:val="tx1"/>
            </w14:solidFill>
          </w14:textFill>
        </w:rPr>
        <w:t>日09:30</w:t>
      </w:r>
    </w:p>
    <w:p w14:paraId="0A58ED21">
      <w:pPr>
        <w:spacing w:line="312" w:lineRule="auto"/>
        <w:ind w:firstLine="420" w:firstLineChars="200"/>
        <w:jc w:val="left"/>
        <w:rPr>
          <w:rFonts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开标地点：</w:t>
      </w:r>
      <w:bookmarkStart w:id="26" w:name="_Hlk88997106"/>
      <w:r>
        <w:rPr>
          <w:rFonts w:hint="eastAsia" w:ascii="宋体" w:hAnsi="宋体"/>
          <w:color w:val="000000" w:themeColor="text1"/>
          <w:szCs w:val="21"/>
          <w:highlight w:val="none"/>
          <w:u w:val="none"/>
          <w14:textFill>
            <w14:solidFill>
              <w14:schemeClr w14:val="tx1"/>
            </w14:solidFill>
          </w14:textFill>
        </w:rPr>
        <w:t>供应商登录广西政府采购云平台电子开标大厅开标。</w:t>
      </w:r>
      <w:bookmarkEnd w:id="26"/>
    </w:p>
    <w:p w14:paraId="108DC12A">
      <w:pPr>
        <w:spacing w:line="312" w:lineRule="auto"/>
        <w:ind w:firstLine="442"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b/>
          <w:bCs/>
          <w:color w:val="000000" w:themeColor="text1"/>
          <w:kern w:val="0"/>
          <w:sz w:val="22"/>
          <w:szCs w:val="22"/>
          <w:highlight w:val="none"/>
          <w:u w:val="none"/>
          <w14:textFill>
            <w14:solidFill>
              <w14:schemeClr w14:val="tx1"/>
            </w14:solidFill>
          </w14:textFill>
        </w:rPr>
        <w:t>五、公告期限</w:t>
      </w:r>
    </w:p>
    <w:p w14:paraId="29382840">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自本公告发布之日起5个工作日。</w:t>
      </w:r>
    </w:p>
    <w:p w14:paraId="6A6CD75E">
      <w:pPr>
        <w:spacing w:line="312" w:lineRule="auto"/>
        <w:ind w:firstLine="442"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b/>
          <w:bCs/>
          <w:color w:val="000000" w:themeColor="text1"/>
          <w:kern w:val="0"/>
          <w:sz w:val="22"/>
          <w:szCs w:val="22"/>
          <w:highlight w:val="none"/>
          <w:u w:val="none"/>
          <w14:textFill>
            <w14:solidFill>
              <w14:schemeClr w14:val="tx1"/>
            </w14:solidFill>
          </w14:textFill>
        </w:rPr>
        <w:t>六、其他补充事宜</w:t>
      </w:r>
    </w:p>
    <w:p w14:paraId="6C8F3339">
      <w:pPr>
        <w:spacing w:line="312" w:lineRule="auto"/>
        <w:ind w:firstLine="420" w:firstLineChars="200"/>
        <w:jc w:val="left"/>
        <w:rPr>
          <w:rFonts w:hint="eastAsia" w:ascii="宋体" w:hAnsi="宋体" w:eastAsia="宋体"/>
          <w:color w:val="000000" w:themeColor="text1"/>
          <w:kern w:val="0"/>
          <w:szCs w:val="21"/>
          <w:highlight w:val="none"/>
          <w:u w:val="none"/>
          <w:lang w:eastAsia="zh-CN"/>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1.公告发布媒体：广西壮族自治区政府采购网、中国政府采购网</w:t>
      </w:r>
      <w:r>
        <w:rPr>
          <w:rFonts w:hint="eastAsia" w:ascii="宋体" w:hAnsi="宋体"/>
          <w:color w:val="000000" w:themeColor="text1"/>
          <w:kern w:val="0"/>
          <w:szCs w:val="21"/>
          <w:highlight w:val="none"/>
          <w:u w:val="none"/>
          <w:lang w:eastAsia="zh-CN"/>
          <w14:textFill>
            <w14:solidFill>
              <w14:schemeClr w14:val="tx1"/>
            </w14:solidFill>
          </w14:textFill>
        </w:rPr>
        <w:t>、广西壮族自治区公共资源交易中心网。</w:t>
      </w:r>
    </w:p>
    <w:p w14:paraId="4CACF822">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2</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highlight w:val="none"/>
          <w:u w:val="none"/>
          <w14:textFill>
            <w14:solidFill>
              <w14:schemeClr w14:val="tx1"/>
            </w14:solidFill>
          </w14:textFill>
        </w:rPr>
        <w:t xml:space="preserve"> </w:t>
      </w:r>
      <w:r>
        <w:rPr>
          <w:rFonts w:hint="eastAsia" w:ascii="宋体" w:hAnsi="宋体"/>
          <w:color w:val="000000" w:themeColor="text1"/>
          <w:kern w:val="0"/>
          <w:szCs w:val="21"/>
          <w:highlight w:val="none"/>
          <w:u w:val="none"/>
          <w14:textFill>
            <w14:solidFill>
              <w14:schemeClr w14:val="tx1"/>
            </w14:solidFill>
          </w14:textFill>
        </w:rPr>
        <w:t>需落实的政府采购政策：</w:t>
      </w:r>
      <w:r>
        <w:rPr>
          <w:rFonts w:ascii="宋体" w:hAnsi="宋体"/>
          <w:color w:val="000000" w:themeColor="text1"/>
          <w:kern w:val="0"/>
          <w:szCs w:val="21"/>
          <w:highlight w:val="none"/>
          <w:u w:val="none"/>
          <w14:textFill>
            <w14:solidFill>
              <w14:schemeClr w14:val="tx1"/>
            </w14:solidFill>
          </w14:textFill>
        </w:rPr>
        <w:t>政府采购促进中小企</w:t>
      </w:r>
      <w:bookmarkStart w:id="121" w:name="_GoBack"/>
      <w:bookmarkEnd w:id="121"/>
      <w:r>
        <w:rPr>
          <w:rFonts w:ascii="宋体" w:hAnsi="宋体"/>
          <w:color w:val="000000" w:themeColor="text1"/>
          <w:kern w:val="0"/>
          <w:szCs w:val="21"/>
          <w:highlight w:val="none"/>
          <w:u w:val="none"/>
          <w14:textFill>
            <w14:solidFill>
              <w14:schemeClr w14:val="tx1"/>
            </w14:solidFill>
          </w14:textFill>
        </w:rPr>
        <w:t>业、监狱企业发展、促进残疾人就业</w:t>
      </w:r>
      <w:r>
        <w:rPr>
          <w:rFonts w:hint="eastAsia" w:ascii="宋体" w:hAnsi="宋体"/>
          <w:color w:val="000000" w:themeColor="text1"/>
          <w:kern w:val="0"/>
          <w:szCs w:val="21"/>
          <w:highlight w:val="none"/>
          <w:u w:val="none"/>
          <w14:textFill>
            <w14:solidFill>
              <w14:schemeClr w14:val="tx1"/>
            </w14:solidFill>
          </w14:textFill>
        </w:rPr>
        <w:t>、</w:t>
      </w:r>
      <w:r>
        <w:rPr>
          <w:rFonts w:ascii="宋体" w:hAnsi="宋体"/>
          <w:color w:val="000000" w:themeColor="text1"/>
          <w:kern w:val="0"/>
          <w:szCs w:val="21"/>
          <w:highlight w:val="none"/>
          <w:u w:val="none"/>
          <w14:textFill>
            <w14:solidFill>
              <w14:schemeClr w14:val="tx1"/>
            </w14:solidFill>
          </w14:textFill>
        </w:rPr>
        <w:t>节能环保</w:t>
      </w:r>
      <w:r>
        <w:rPr>
          <w:rFonts w:hint="eastAsia" w:ascii="宋体" w:hAnsi="宋体"/>
          <w:color w:val="000000" w:themeColor="text1"/>
          <w:kern w:val="0"/>
          <w:szCs w:val="21"/>
          <w:highlight w:val="none"/>
          <w:u w:val="none"/>
          <w14:textFill>
            <w14:solidFill>
              <w14:schemeClr w14:val="tx1"/>
            </w14:solidFill>
          </w14:textFill>
        </w:rPr>
        <w:t>、对本国产品的支持</w:t>
      </w:r>
      <w:r>
        <w:rPr>
          <w:rFonts w:ascii="宋体" w:hAnsi="宋体"/>
          <w:color w:val="000000" w:themeColor="text1"/>
          <w:kern w:val="0"/>
          <w:szCs w:val="21"/>
          <w:highlight w:val="none"/>
          <w:u w:val="none"/>
          <w14:textFill>
            <w14:solidFill>
              <w14:schemeClr w14:val="tx1"/>
            </w14:solidFill>
          </w14:textFill>
        </w:rPr>
        <w:t>等有关政策，具体详见招标文件。</w:t>
      </w:r>
    </w:p>
    <w:p w14:paraId="22B815E2">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ascii="宋体" w:hAnsi="宋体" w:cs="宋体"/>
          <w:color w:val="000000" w:themeColor="text1"/>
          <w:highlight w:val="none"/>
          <w:u w:val="none"/>
          <w14:textFill>
            <w14:solidFill>
              <w14:schemeClr w14:val="tx1"/>
            </w14:solidFill>
          </w14:textFill>
        </w:rPr>
        <w:t>3.</w:t>
      </w:r>
      <w:r>
        <w:rPr>
          <w:rFonts w:hint="eastAsia" w:ascii="宋体" w:hAnsi="宋体" w:cs="宋体"/>
          <w:color w:val="000000" w:themeColor="text1"/>
          <w:highlight w:val="none"/>
          <w:u w:val="none"/>
          <w14:textFill>
            <w14:solidFill>
              <w14:schemeClr w14:val="tx1"/>
            </w14:solidFill>
          </w14:textFill>
        </w:rPr>
        <w:t>本项目不采用远程异地评审</w:t>
      </w:r>
      <w:r>
        <w:rPr>
          <w:rFonts w:hint="eastAsia" w:ascii="宋体" w:hAnsi="宋体"/>
          <w:color w:val="000000" w:themeColor="text1"/>
          <w:kern w:val="0"/>
          <w:szCs w:val="21"/>
          <w:highlight w:val="none"/>
          <w:u w:val="none"/>
          <w14:textFill>
            <w14:solidFill>
              <w14:schemeClr w14:val="tx1"/>
            </w14:solidFill>
          </w14:textFill>
        </w:rPr>
        <w:t>。</w:t>
      </w:r>
    </w:p>
    <w:p w14:paraId="0B2C374D">
      <w:pPr>
        <w:spacing w:line="312" w:lineRule="auto"/>
        <w:ind w:firstLine="420" w:firstLineChars="200"/>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4.</w:t>
      </w:r>
      <w:r>
        <w:rPr>
          <w:rFonts w:hint="eastAsia" w:ascii="宋体" w:hAnsi="宋体"/>
          <w:color w:val="000000" w:themeColor="text1"/>
          <w:kern w:val="0"/>
          <w:szCs w:val="21"/>
          <w:highlight w:val="none"/>
          <w:u w:val="none"/>
          <w14:textFill>
            <w14:solidFill>
              <w14:schemeClr w14:val="tx1"/>
            </w14:solidFill>
          </w14:textFill>
        </w:rPr>
        <w:t>注意事项：</w:t>
      </w:r>
    </w:p>
    <w:p w14:paraId="3A52414A">
      <w:pPr>
        <w:spacing w:line="276" w:lineRule="auto"/>
        <w:ind w:firstLine="420" w:firstLineChars="200"/>
        <w:rPr>
          <w:rFonts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（1）</w:t>
      </w:r>
      <w:r>
        <w:rPr>
          <w:rFonts w:hint="eastAsia" w:ascii="宋体" w:hAnsi="宋体"/>
          <w:color w:val="000000" w:themeColor="text1"/>
          <w:szCs w:val="21"/>
          <w:highlight w:val="none"/>
          <w:u w:val="none"/>
          <w14:textFill>
            <w14:solidFill>
              <w14:schemeClr w14:val="tx1"/>
            </w14:solidFill>
          </w14:textFill>
        </w:rPr>
        <w:t>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009F9631">
      <w:pPr>
        <w:spacing w:line="276" w:lineRule="auto"/>
        <w:ind w:firstLine="420" w:firstLineChars="200"/>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05519545">
      <w:pPr>
        <w:spacing w:line="312" w:lineRule="auto"/>
        <w:ind w:firstLine="420"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（3）若对项目采购电子交易系统操作有疑问，可登录广西政府采购云平台（https://www.gcy.zfcg.gxzf.gov.cn/），点击右侧咨询小采或帮助文档或拨打客服热线95763</w:t>
      </w:r>
    </w:p>
    <w:p w14:paraId="25D825C7">
      <w:pPr>
        <w:spacing w:line="312" w:lineRule="auto"/>
        <w:ind w:firstLine="442" w:firstLineChars="200"/>
        <w:jc w:val="left"/>
        <w:rPr>
          <w:rFonts w:ascii="宋体" w:hAnsi="宋体"/>
          <w:b/>
          <w:bCs/>
          <w:color w:val="000000" w:themeColor="text1"/>
          <w:kern w:val="0"/>
          <w:sz w:val="22"/>
          <w:szCs w:val="22"/>
          <w:highlight w:val="none"/>
          <w:u w:val="none"/>
          <w14:textFill>
            <w14:solidFill>
              <w14:schemeClr w14:val="tx1"/>
            </w14:solidFill>
          </w14:textFill>
        </w:rPr>
      </w:pPr>
      <w:r>
        <w:rPr>
          <w:rFonts w:hint="eastAsia" w:ascii="宋体" w:hAnsi="宋体"/>
          <w:b/>
          <w:bCs/>
          <w:color w:val="000000" w:themeColor="text1"/>
          <w:kern w:val="0"/>
          <w:sz w:val="22"/>
          <w:szCs w:val="22"/>
          <w:highlight w:val="none"/>
          <w:u w:val="none"/>
          <w14:textFill>
            <w14:solidFill>
              <w14:schemeClr w14:val="tx1"/>
            </w14:solidFill>
          </w14:textFill>
        </w:rPr>
        <w:t>七、对本次招标提出询问，请按以下方式联系</w:t>
      </w:r>
    </w:p>
    <w:p w14:paraId="702DFA9F">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1.采购人信息</w:t>
      </w:r>
    </w:p>
    <w:p w14:paraId="2EF49093">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bookmarkStart w:id="27" w:name="_Hlk19048373"/>
      <w:r>
        <w:rPr>
          <w:rFonts w:hint="eastAsia" w:ascii="宋体" w:hAnsi="宋体"/>
          <w:color w:val="000000" w:themeColor="text1"/>
          <w:kern w:val="0"/>
          <w:szCs w:val="21"/>
          <w:highlight w:val="none"/>
          <w:u w:val="none"/>
          <w14:textFill>
            <w14:solidFill>
              <w14:schemeClr w14:val="tx1"/>
            </w14:solidFill>
          </w14:textFill>
        </w:rPr>
        <w:t>名称</w:t>
      </w:r>
      <w:r>
        <w:rPr>
          <w:rFonts w:ascii="宋体" w:hAnsi="宋体"/>
          <w:color w:val="000000" w:themeColor="text1"/>
          <w:kern w:val="0"/>
          <w:szCs w:val="21"/>
          <w:highlight w:val="none"/>
          <w:u w:val="none"/>
          <w14:textFill>
            <w14:solidFill>
              <w14:schemeClr w14:val="tx1"/>
            </w14:solidFill>
          </w14:textFill>
        </w:rPr>
        <w:t>：广西壮族自治区工业促进和中小企业服务中心</w:t>
      </w:r>
    </w:p>
    <w:p w14:paraId="775B1B5C">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地址：</w:t>
      </w:r>
      <w:r>
        <w:rPr>
          <w:rFonts w:hint="eastAsia" w:ascii="宋体" w:hAnsi="宋体"/>
          <w:color w:val="000000" w:themeColor="text1"/>
          <w:kern w:val="0"/>
          <w:szCs w:val="21"/>
          <w:highlight w:val="none"/>
          <w:u w:val="none"/>
          <w14:textFill>
            <w14:solidFill>
              <w14:schemeClr w14:val="tx1"/>
            </w14:solidFill>
          </w14:textFill>
        </w:rPr>
        <w:t>广西南宁市星湖路43号</w:t>
      </w:r>
    </w:p>
    <w:p w14:paraId="7D358EF4">
      <w:pPr>
        <w:spacing w:line="312" w:lineRule="auto"/>
        <w:ind w:firstLine="420" w:firstLineChars="200"/>
        <w:jc w:val="left"/>
        <w:rPr>
          <w:rFonts w:hint="eastAsia" w:ascii="宋体" w:hAnsi="宋体" w:eastAsia="宋体"/>
          <w:color w:val="000000" w:themeColor="text1"/>
          <w:kern w:val="0"/>
          <w:szCs w:val="21"/>
          <w:highlight w:val="none"/>
          <w:u w:val="none"/>
          <w:lang w:eastAsia="zh-CN"/>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项目联系人：</w:t>
      </w:r>
      <w:r>
        <w:rPr>
          <w:rFonts w:hint="eastAsia" w:ascii="宋体" w:hAnsi="宋体"/>
          <w:color w:val="000000" w:themeColor="text1"/>
          <w:kern w:val="0"/>
          <w:szCs w:val="21"/>
          <w:highlight w:val="none"/>
          <w:u w:val="none"/>
          <w:lang w:val="en-US" w:eastAsia="zh-CN"/>
          <w14:textFill>
            <w14:solidFill>
              <w14:schemeClr w14:val="tx1"/>
            </w14:solidFill>
          </w14:textFill>
        </w:rPr>
        <w:t>秦江陵</w:t>
      </w:r>
    </w:p>
    <w:p w14:paraId="0ABA34A2">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项目</w:t>
      </w:r>
      <w:r>
        <w:rPr>
          <w:rFonts w:ascii="宋体" w:hAnsi="宋体"/>
          <w:color w:val="000000" w:themeColor="text1"/>
          <w:kern w:val="0"/>
          <w:szCs w:val="21"/>
          <w:highlight w:val="none"/>
          <w:u w:val="none"/>
          <w14:textFill>
            <w14:solidFill>
              <w14:schemeClr w14:val="tx1"/>
            </w14:solidFill>
          </w14:textFill>
        </w:rPr>
        <w:t>联系</w:t>
      </w:r>
      <w:r>
        <w:rPr>
          <w:rFonts w:hint="eastAsia" w:ascii="宋体" w:hAnsi="宋体"/>
          <w:color w:val="000000" w:themeColor="text1"/>
          <w:kern w:val="0"/>
          <w:szCs w:val="21"/>
          <w:highlight w:val="none"/>
          <w:u w:val="none"/>
          <w14:textFill>
            <w14:solidFill>
              <w14:schemeClr w14:val="tx1"/>
            </w14:solidFill>
          </w14:textFill>
        </w:rPr>
        <w:t>方式</w:t>
      </w:r>
      <w:r>
        <w:rPr>
          <w:rFonts w:ascii="宋体" w:hAnsi="宋体"/>
          <w:color w:val="000000" w:themeColor="text1"/>
          <w:kern w:val="0"/>
          <w:szCs w:val="21"/>
          <w:highlight w:val="none"/>
          <w:u w:val="none"/>
          <w14:textFill>
            <w14:solidFill>
              <w14:schemeClr w14:val="tx1"/>
            </w14:solidFill>
          </w14:textFill>
        </w:rPr>
        <w:t>：0771-</w:t>
      </w:r>
      <w:r>
        <w:rPr>
          <w:rFonts w:hint="eastAsia" w:ascii="宋体" w:hAnsi="宋体"/>
          <w:color w:val="000000" w:themeColor="text1"/>
          <w:kern w:val="0"/>
          <w:szCs w:val="21"/>
          <w:highlight w:val="none"/>
          <w:u w:val="none"/>
          <w14:textFill>
            <w14:solidFill>
              <w14:schemeClr w14:val="tx1"/>
            </w14:solidFill>
          </w14:textFill>
        </w:rPr>
        <w:t>5805817</w:t>
      </w:r>
    </w:p>
    <w:p w14:paraId="2481E66C">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2.采购代理机构信息</w:t>
      </w:r>
    </w:p>
    <w:p w14:paraId="26718039">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名称</w:t>
      </w:r>
      <w:r>
        <w:rPr>
          <w:rFonts w:ascii="宋体" w:hAnsi="宋体"/>
          <w:color w:val="000000" w:themeColor="text1"/>
          <w:kern w:val="0"/>
          <w:szCs w:val="21"/>
          <w:highlight w:val="none"/>
          <w:u w:val="none"/>
          <w14:textFill>
            <w14:solidFill>
              <w14:schemeClr w14:val="tx1"/>
            </w14:solidFill>
          </w14:textFill>
        </w:rPr>
        <w:t>：广西机电设备招标有限公司</w:t>
      </w:r>
    </w:p>
    <w:p w14:paraId="6B50CD04">
      <w:pPr>
        <w:spacing w:line="312" w:lineRule="auto"/>
        <w:ind w:firstLine="420" w:firstLineChars="200"/>
        <w:jc w:val="left"/>
        <w:rPr>
          <w:rFonts w:ascii="宋体" w:hAnsi="宋体"/>
          <w:color w:val="000000" w:themeColor="text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地址：</w:t>
      </w:r>
      <w:bookmarkStart w:id="28" w:name="_Hlk43198245"/>
      <w:r>
        <w:rPr>
          <w:rFonts w:ascii="宋体" w:hAnsi="宋体"/>
          <w:color w:val="000000" w:themeColor="text1"/>
          <w:highlight w:val="none"/>
          <w:u w:val="none"/>
          <w14:textFill>
            <w14:solidFill>
              <w14:schemeClr w14:val="tx1"/>
            </w14:solidFill>
          </w14:textFill>
        </w:rPr>
        <w:t>广西南宁市金湖路63号金源CBD现代城B座7层701</w:t>
      </w:r>
      <w:bookmarkEnd w:id="28"/>
    </w:p>
    <w:bookmarkEnd w:id="27"/>
    <w:p w14:paraId="15D60924">
      <w:pPr>
        <w:spacing w:line="312" w:lineRule="auto"/>
        <w:ind w:firstLine="420" w:firstLineChars="200"/>
        <w:jc w:val="left"/>
        <w:rPr>
          <w:rFonts w:hint="default" w:ascii="宋体" w:hAnsi="宋体" w:eastAsia="宋体"/>
          <w:color w:val="000000" w:themeColor="text1"/>
          <w:kern w:val="0"/>
          <w:szCs w:val="21"/>
          <w:highlight w:val="none"/>
          <w:u w:val="none"/>
          <w:lang w:val="en-US" w:eastAsia="zh-CN"/>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项目联系人：</w:t>
      </w:r>
      <w:r>
        <w:rPr>
          <w:rFonts w:hint="eastAsia" w:ascii="宋体" w:hAnsi="宋体"/>
          <w:color w:val="000000" w:themeColor="text1"/>
          <w:kern w:val="0"/>
          <w:szCs w:val="21"/>
          <w:highlight w:val="none"/>
          <w:u w:val="none"/>
          <w14:textFill>
            <w14:solidFill>
              <w14:schemeClr w14:val="tx1"/>
            </w14:solidFill>
          </w14:textFill>
        </w:rPr>
        <w:t>旷若兰</w:t>
      </w:r>
      <w:r>
        <w:rPr>
          <w:rFonts w:hint="eastAsia" w:ascii="宋体" w:hAnsi="宋体"/>
          <w:color w:val="000000" w:themeColor="text1"/>
          <w:kern w:val="0"/>
          <w:szCs w:val="21"/>
          <w:highlight w:val="none"/>
          <w:u w:val="none"/>
          <w:lang w:eastAsia="zh-CN"/>
          <w14:textFill>
            <w14:solidFill>
              <w14:schemeClr w14:val="tx1"/>
            </w14:solidFill>
          </w14:textFill>
        </w:rPr>
        <w:t>、</w:t>
      </w:r>
      <w:r>
        <w:rPr>
          <w:rFonts w:hint="eastAsia" w:ascii="宋体" w:hAnsi="宋体"/>
          <w:color w:val="000000" w:themeColor="text1"/>
          <w:kern w:val="0"/>
          <w:szCs w:val="21"/>
          <w:highlight w:val="none"/>
          <w:u w:val="none"/>
          <w:lang w:val="en-US" w:eastAsia="zh-CN"/>
          <w14:textFill>
            <w14:solidFill>
              <w14:schemeClr w14:val="tx1"/>
            </w14:solidFill>
          </w14:textFill>
        </w:rPr>
        <w:t>刘鑫</w:t>
      </w:r>
    </w:p>
    <w:p w14:paraId="4F297920">
      <w:pPr>
        <w:spacing w:line="312" w:lineRule="auto"/>
        <w:ind w:firstLine="420" w:firstLineChars="200"/>
        <w:jc w:val="left"/>
        <w:rPr>
          <w:rFonts w:ascii="宋体" w:hAnsi="宋体"/>
          <w:color w:val="000000" w:themeColor="text1"/>
          <w:kern w:val="0"/>
          <w:szCs w:val="21"/>
          <w:highlight w:val="none"/>
          <w:u w:val="none"/>
          <w14:textFill>
            <w14:solidFill>
              <w14:schemeClr w14:val="tx1"/>
            </w14:solidFill>
          </w14:textFill>
        </w:rPr>
      </w:pPr>
      <w:r>
        <w:rPr>
          <w:rFonts w:hint="eastAsia" w:ascii="宋体" w:hAnsi="宋体"/>
          <w:color w:val="000000" w:themeColor="text1"/>
          <w:kern w:val="0"/>
          <w:szCs w:val="21"/>
          <w:highlight w:val="none"/>
          <w:u w:val="none"/>
          <w14:textFill>
            <w14:solidFill>
              <w14:schemeClr w14:val="tx1"/>
            </w14:solidFill>
          </w14:textFill>
        </w:rPr>
        <w:t>项目联系方式</w:t>
      </w:r>
      <w:r>
        <w:rPr>
          <w:rFonts w:ascii="宋体" w:hAnsi="宋体"/>
          <w:color w:val="000000" w:themeColor="text1"/>
          <w:kern w:val="0"/>
          <w:szCs w:val="21"/>
          <w:highlight w:val="none"/>
          <w:u w:val="none"/>
          <w14:textFill>
            <w14:solidFill>
              <w14:schemeClr w14:val="tx1"/>
            </w14:solidFill>
          </w14:textFill>
        </w:rPr>
        <w:t>：</w:t>
      </w:r>
      <w:r>
        <w:rPr>
          <w:rFonts w:hint="eastAsia" w:ascii="宋体" w:hAnsi="宋体"/>
          <w:color w:val="000000" w:themeColor="text1"/>
          <w:kern w:val="0"/>
          <w:szCs w:val="21"/>
          <w:highlight w:val="none"/>
          <w:u w:val="none"/>
          <w14:textFill>
            <w14:solidFill>
              <w14:schemeClr w14:val="tx1"/>
            </w14:solidFill>
          </w14:textFill>
        </w:rPr>
        <w:t>0771-2808981、0771-2808960</w:t>
      </w:r>
      <w:r>
        <w:rPr>
          <w:rFonts w:ascii="宋体" w:hAnsi="宋体"/>
          <w:color w:val="000000" w:themeColor="text1"/>
          <w:kern w:val="0"/>
          <w:szCs w:val="21"/>
          <w:highlight w:val="none"/>
          <w:u w:val="none"/>
          <w14:textFill>
            <w14:solidFill>
              <w14:schemeClr w14:val="tx1"/>
            </w14:solidFill>
          </w14:textFill>
        </w:rPr>
        <w:t xml:space="preserve"> </w:t>
      </w:r>
    </w:p>
    <w:p w14:paraId="0518B2AB">
      <w:pPr>
        <w:spacing w:line="312" w:lineRule="auto"/>
        <w:ind w:firstLine="422" w:firstLineChars="200"/>
        <w:jc w:val="left"/>
        <w:rPr>
          <w:rFonts w:ascii="宋体" w:hAnsi="宋体"/>
          <w:b/>
          <w:bCs/>
          <w:color w:val="000000" w:themeColor="text1"/>
          <w:kern w:val="0"/>
          <w:szCs w:val="21"/>
          <w:highlight w:val="none"/>
          <w:u w:val="none"/>
          <w14:textFill>
            <w14:solidFill>
              <w14:schemeClr w14:val="tx1"/>
            </w14:solidFill>
          </w14:textFill>
        </w:rPr>
      </w:pPr>
    </w:p>
    <w:p w14:paraId="1F8B0F22">
      <w:pPr>
        <w:spacing w:line="312" w:lineRule="auto"/>
        <w:ind w:firstLine="420" w:firstLineChars="200"/>
        <w:jc w:val="right"/>
        <w:rPr>
          <w:rFonts w:ascii="宋体" w:hAnsi="宋体"/>
          <w:color w:val="000000" w:themeColor="text1"/>
          <w:kern w:val="0"/>
          <w:szCs w:val="21"/>
          <w:highlight w:val="none"/>
          <w:u w:val="none"/>
          <w14:textFill>
            <w14:solidFill>
              <w14:schemeClr w14:val="tx1"/>
            </w14:solidFill>
          </w14:textFill>
        </w:rPr>
      </w:pPr>
      <w:r>
        <w:rPr>
          <w:rFonts w:ascii="宋体" w:hAnsi="宋体"/>
          <w:color w:val="000000" w:themeColor="text1"/>
          <w:kern w:val="0"/>
          <w:szCs w:val="21"/>
          <w:highlight w:val="none"/>
          <w:u w:val="none"/>
          <w14:textFill>
            <w14:solidFill>
              <w14:schemeClr w14:val="tx1"/>
            </w14:solidFill>
          </w14:textFill>
        </w:rPr>
        <w:t>广西机电设备招标有限公司</w:t>
      </w:r>
    </w:p>
    <w:p w14:paraId="34D049FE">
      <w:pPr>
        <w:spacing w:line="312" w:lineRule="auto"/>
        <w:ind w:firstLine="420" w:firstLineChars="200"/>
        <w:jc w:val="right"/>
        <w:rPr>
          <w:rFonts w:ascii="宋体" w:hAnsi="宋体"/>
          <w:color w:val="000000" w:themeColor="text1"/>
          <w:highlight w:val="none"/>
          <w:u w:val="none"/>
          <w14:textFill>
            <w14:solidFill>
              <w14:schemeClr w14:val="tx1"/>
            </w14:solidFill>
          </w14:textFill>
        </w:rPr>
        <w:sectPr>
          <w:headerReference r:id="rId8" w:type="first"/>
          <w:footerReference r:id="rId10" w:type="first"/>
          <w:headerReference r:id="rId7" w:type="default"/>
          <w:footerReference r:id="rId9" w:type="default"/>
          <w:pgSz w:w="11906" w:h="16838"/>
          <w:pgMar w:top="1135" w:right="1133" w:bottom="1246" w:left="1418" w:header="851" w:footer="903" w:gutter="0"/>
          <w:pgNumType w:start="1"/>
          <w:cols w:space="720" w:num="1"/>
          <w:docGrid w:linePitch="312" w:charSpace="0"/>
        </w:sectPr>
      </w:pPr>
      <w:r>
        <w:rPr>
          <w:rFonts w:ascii="宋体" w:hAnsi="宋体"/>
          <w:color w:val="000000" w:themeColor="text1"/>
          <w:kern w:val="0"/>
          <w:szCs w:val="21"/>
          <w:highlight w:val="none"/>
          <w:u w:val="none"/>
          <w14:textFill>
            <w14:solidFill>
              <w14:schemeClr w14:val="tx1"/>
            </w14:solidFill>
          </w14:textFill>
        </w:rPr>
        <w:t>2026年</w:t>
      </w:r>
      <w:r>
        <w:rPr>
          <w:rFonts w:hint="eastAsia" w:ascii="宋体" w:hAnsi="宋体"/>
          <w:color w:val="000000" w:themeColor="text1"/>
          <w:kern w:val="0"/>
          <w:szCs w:val="21"/>
          <w:highlight w:val="none"/>
          <w:u w:val="none"/>
          <w:lang w:val="en-US" w:eastAsia="zh-CN"/>
          <w14:textFill>
            <w14:solidFill>
              <w14:schemeClr w14:val="tx1"/>
            </w14:solidFill>
          </w14:textFill>
        </w:rPr>
        <w:t>08</w:t>
      </w:r>
      <w:r>
        <w:rPr>
          <w:rFonts w:ascii="宋体" w:hAnsi="宋体"/>
          <w:color w:val="000000" w:themeColor="text1"/>
          <w:kern w:val="0"/>
          <w:szCs w:val="21"/>
          <w:highlight w:val="none"/>
          <w:u w:val="none"/>
          <w14:textFill>
            <w14:solidFill>
              <w14:schemeClr w14:val="tx1"/>
            </w14:solidFill>
          </w14:textFill>
        </w:rPr>
        <w:t>月</w:t>
      </w:r>
      <w:r>
        <w:rPr>
          <w:rFonts w:hint="eastAsia" w:ascii="宋体" w:hAnsi="宋体"/>
          <w:color w:val="000000" w:themeColor="text1"/>
          <w:kern w:val="0"/>
          <w:szCs w:val="21"/>
          <w:highlight w:val="none"/>
          <w:u w:val="none"/>
          <w:lang w:val="en-US" w:eastAsia="zh-CN"/>
          <w14:textFill>
            <w14:solidFill>
              <w14:schemeClr w14:val="tx1"/>
            </w14:solidFill>
          </w14:textFill>
        </w:rPr>
        <w:t>24</w:t>
      </w:r>
      <w:r>
        <w:rPr>
          <w:rFonts w:ascii="宋体" w:hAnsi="宋体"/>
          <w:color w:val="000000" w:themeColor="text1"/>
          <w:kern w:val="0"/>
          <w:szCs w:val="21"/>
          <w:highlight w:val="none"/>
          <w:u w:val="none"/>
          <w14:textFill>
            <w14:solidFill>
              <w14:schemeClr w14:val="tx1"/>
            </w14:solidFill>
          </w14:textFill>
        </w:rPr>
        <w:t>日</w:t>
      </w:r>
    </w:p>
    <w:p w14:paraId="35B3696B">
      <w:pPr>
        <w:pStyle w:val="26"/>
        <w:snapToGrid w:val="0"/>
        <w:spacing w:before="120" w:after="120" w:line="320" w:lineRule="exact"/>
        <w:jc w:val="center"/>
        <w:outlineLvl w:val="0"/>
        <w:rPr>
          <w:rFonts w:hAnsi="宋体" w:cs="Times New Roman"/>
          <w:color w:val="000000" w:themeColor="text1"/>
          <w:sz w:val="32"/>
          <w:szCs w:val="32"/>
          <w:highlight w:val="none"/>
          <w14:textFill>
            <w14:solidFill>
              <w14:schemeClr w14:val="tx1"/>
            </w14:solidFill>
          </w14:textFill>
        </w:rPr>
      </w:pPr>
      <w:bookmarkStart w:id="29" w:name="_Toc236333019"/>
      <w:r>
        <w:rPr>
          <w:rFonts w:hAnsi="宋体" w:cs="Times New Roman"/>
          <w:color w:val="000000" w:themeColor="text1"/>
          <w:sz w:val="32"/>
          <w:szCs w:val="32"/>
          <w:highlight w:val="none"/>
          <w14:textFill>
            <w14:solidFill>
              <w14:schemeClr w14:val="tx1"/>
            </w14:solidFill>
          </w14:textFill>
        </w:rPr>
        <w:t>第二章  采购需求</w:t>
      </w:r>
      <w:bookmarkEnd w:id="29"/>
    </w:p>
    <w:p w14:paraId="3EE00709">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分标1（OA办公系统与协同办公平台运行维护项目）</w:t>
      </w:r>
    </w:p>
    <w:p w14:paraId="337AC3F4">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07BC3FC3">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5BE6C05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3E6D41F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0088665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2E6D6B1E">
      <w:pPr>
        <w:pStyle w:val="2"/>
        <w:rPr>
          <w:rFonts w:ascii="宋体" w:hAnsi="宋体"/>
          <w:color w:val="000000" w:themeColor="text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 xml:space="preserve">4. </w:t>
      </w:r>
      <w:r>
        <w:rPr>
          <w:rFonts w:hint="eastAsia" w:ascii="宋体" w:hAnsi="宋体"/>
          <w:color w:val="000000" w:themeColor="text1"/>
          <w:sz w:val="21"/>
          <w:szCs w:val="21"/>
          <w:highlight w:val="none"/>
          <w14:textFill>
            <w14:solidFill>
              <w14:schemeClr w14:val="tx1"/>
            </w14:solidFill>
          </w14:textFill>
        </w:rPr>
        <w:t>投标人可以对所有分标进行投标，也可以选择某个分标或某几个分标进行投标并报价。为保证履约质量，同一投标人最多只能同时中其中的四个分标。评标顺序为</w:t>
      </w:r>
      <w:r>
        <w:rPr>
          <w:rFonts w:ascii="宋体" w:hAnsi="宋体"/>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0BCAE7A2">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0224E50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5C73253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4867346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3A52AA9D">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1068164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042BD2C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2041D11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180047EA">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bookmarkStart w:id="30" w:name="_Hlk132788047"/>
    </w:p>
    <w:bookmarkEnd w:id="30"/>
    <w:p w14:paraId="5DD39194">
      <w:pPr>
        <w:spacing w:line="360" w:lineRule="auto"/>
        <w:rPr>
          <w:rFonts w:ascii="宋体" w:hAnsi="宋体"/>
          <w:color w:val="000000" w:themeColor="text1"/>
          <w:szCs w:val="21"/>
          <w:highlight w:val="none"/>
          <w14:textFill>
            <w14:solidFill>
              <w14:schemeClr w14:val="tx1"/>
            </w14:solidFill>
          </w14:textFill>
        </w:rPr>
      </w:pPr>
      <w:bookmarkStart w:id="31" w:name="_Hlk132878399"/>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运行维护主要内容</w:t>
      </w:r>
    </w:p>
    <w:p w14:paraId="1884D61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展广西壮族自治区工业和信息化厅和广西壮族自治区工业促进和中小企业服务中心日常运维服务、软件功能调整、流程表单优化调整、组织架构和人员权限分配、定期巡检及预防性维护服务、紧急故障处理服务、保障和完善现有系统接口对接服务等。</w:t>
      </w:r>
    </w:p>
    <w:p w14:paraId="3B16562C">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5.1.1</w:t>
      </w:r>
      <w:r>
        <w:rPr>
          <w:rFonts w:hint="eastAsia" w:ascii="宋体" w:hAnsi="宋体"/>
          <w:color w:val="000000" w:themeColor="text1"/>
          <w:szCs w:val="21"/>
          <w:highlight w:val="none"/>
          <w14:textFill>
            <w14:solidFill>
              <w14:schemeClr w14:val="tx1"/>
            </w14:solidFill>
          </w14:textFill>
        </w:rPr>
        <w:t>日常运维服务</w:t>
      </w:r>
    </w:p>
    <w:p w14:paraId="62F4AEB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广西壮族自治区工业和信息化厅协同办公平台（包括厅OA办公系统、移动办公系统、督办系统、工信系统纵向传输系统、支撑平台）的日常运维工作，并提供后备服务支援。系统维护服务内容包括如下：</w:t>
      </w:r>
    </w:p>
    <w:p w14:paraId="5FDEE54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(1)确保OA办公系统和协同办公平台运行稳定，在现有系统基础上，提供解答工作人员在使用系统过程中所遇到的问题，并完善现有系统存在的一些问题。</w:t>
      </w:r>
    </w:p>
    <w:p w14:paraId="050E2C3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(2)本次项目建设中，推广和完善的内容，必须与现有的“办公系统”保持一致性、兼容性。根据自治区工业和信息化厅协同办公平台和中小企业服务的应用现状和需求；</w:t>
      </w:r>
    </w:p>
    <w:p w14:paraId="0BC1CFA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(3)在维护和推广过程中，保持现有系统的部署方式；</w:t>
      </w:r>
    </w:p>
    <w:p w14:paraId="2549206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(4)在现有办公系统基础上，一旦自治区工业和信息化厅内部发生机构变化（如新增部门、单位合并等）则根据用户方的办公需要，进行人员和公文流转的调整；</w:t>
      </w:r>
    </w:p>
    <w:p w14:paraId="016DC3C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(5)在现有办公系统上进行功能的完善，同时，在进行完善功能的设计中，要确保系统的可维护性、易用性等，提高办公自动化系统易用，以及日后的易维护等需求。</w:t>
      </w:r>
    </w:p>
    <w:p w14:paraId="6AFB618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(6)提供系统应急服务，以解决突发情况下的系统故障和恢复系统正常运行。</w:t>
      </w:r>
    </w:p>
    <w:p w14:paraId="48D994D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(7)提供移动办公系统、工信公文传输系统的接口咨询服务。</w:t>
      </w:r>
    </w:p>
    <w:p w14:paraId="5E30F4C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(8)解决系统应用存在的故障(含OA客户端故障)，并不断完善系统功能。</w:t>
      </w:r>
    </w:p>
    <w:p w14:paraId="172B078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(9)对系统运行所依赖的2个最重要系统（中间件、数据库）进行例行巡检。需要根据系统运行情况，对中间件服务器进行参数调整，使系统始终处于良好的运行状况。</w:t>
      </w:r>
    </w:p>
    <w:p w14:paraId="68CC975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5.1.2</w:t>
      </w:r>
      <w:r>
        <w:rPr>
          <w:rFonts w:hint="eastAsia" w:ascii="宋体" w:hAnsi="宋体"/>
          <w:color w:val="000000" w:themeColor="text1"/>
          <w:szCs w:val="21"/>
          <w:highlight w:val="none"/>
          <w14:textFill>
            <w14:solidFill>
              <w14:schemeClr w14:val="tx1"/>
            </w14:solidFill>
          </w14:textFill>
        </w:rPr>
        <w:t>日常管理工作</w:t>
      </w:r>
    </w:p>
    <w:p w14:paraId="0BD6C18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(1)根据我厅日常办公的需要，在OA办公系统中增加、删除和修改用户，对用户进行管理和授权维护与咨询服务；</w:t>
      </w:r>
    </w:p>
    <w:p w14:paraId="48CAC7C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(2)根据我厅日常办公的需要，对授权管理员对需要特殊处理的公文或其他模块进行处理；</w:t>
      </w:r>
    </w:p>
    <w:p w14:paraId="265F33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(3)解决日常我厅人员在使用系统中出现的其他操作问题；</w:t>
      </w:r>
    </w:p>
    <w:p w14:paraId="2D56DC2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(4)定期检查协同办公平台的数据、文件等占用服务器资源情况；</w:t>
      </w:r>
    </w:p>
    <w:p w14:paraId="784825E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(5)定期做好系统安全维护工作和数据备份工作；</w:t>
      </w:r>
    </w:p>
    <w:p w14:paraId="02E2B3B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(6)全面掌握自治区工业和信息化厅协同办公平台环境和功能，记录协同办公平台、对应服务器及相关设备的配置信息，并存档保存，如有变动需及时更新。</w:t>
      </w:r>
    </w:p>
    <w:p w14:paraId="4E1507C9">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3完善和优化和新增的需求</w:t>
      </w:r>
    </w:p>
    <w:p w14:paraId="17D88C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在完善和优化部分要求中，主要是我厅日常公文流转和处理部分为主，目前已开发了收文处理笺、收文阅件、发文、联合发文、内部签报、工信厅职称改革领导小组文件、工信厅职称改革领导小组办公室文件、工程技术经济专业职称改革领导小组文件和工程技术经济专业职称改革领导小组办公室文件等多个流程，需要对我厅现有的流程实际使用的情况进行调整，再完善和修改，实现流程的优化。</w:t>
      </w:r>
    </w:p>
    <w:p w14:paraId="699208B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(2)新增业务流程功能需求：根据实际业务需要新增优化厅机关业务流程功能。</w:t>
      </w:r>
    </w:p>
    <w:p w14:paraId="22658A55">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4系统运行环境的安全防护、维护与监控</w:t>
      </w:r>
    </w:p>
    <w:p w14:paraId="2C78B2A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(1)系统运行环境监控</w:t>
      </w:r>
    </w:p>
    <w:p w14:paraId="2D6A66F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定期通过系统的命令，检查系统日志、安全日志和应用程序日志中查看有没有特别异常的记录，还需要针对系统端口进行日常监控。另外需要针对操作系统的管理员进行相关的培训以保证系统在遇到问题时，能够及时处理。</w:t>
      </w:r>
    </w:p>
    <w:p w14:paraId="65FDEC3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(2)中间件及数据库服务例行巡检</w:t>
      </w:r>
    </w:p>
    <w:p w14:paraId="595B36C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对系统运行所依赖的2个最重要系统（中间件、数据库）进行例行巡检。</w:t>
      </w:r>
    </w:p>
    <w:p w14:paraId="1B51000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需要根据系统运行情况，对中间件服务器进行参数调整，使系统始终处于良好的运行状况。</w:t>
      </w:r>
    </w:p>
    <w:p w14:paraId="0D7AEBE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据库经过长期的运行，需要根据系统数据量及访问特点调整数据库参数，使数据库性能处于最优化状态。数据库中的数据是最重要的，这些数据库如果丢失，损失是巨大的，因此需要定期来备份数据库，以防万一。</w:t>
      </w:r>
    </w:p>
    <w:p w14:paraId="3FB9C5B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(3)系统数据备份</w:t>
      </w:r>
    </w:p>
    <w:p w14:paraId="54E265B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经过持续使用，服务器已存放大量的数据。需要制定并执行完善的备份方案，并且定期进行数据恢复演练。</w:t>
      </w:r>
    </w:p>
    <w:p w14:paraId="0C657A8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(4)系统集成接口维护</w:t>
      </w:r>
    </w:p>
    <w:p w14:paraId="2C1A140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保障和完善协同办公平台与已建成的业务系统接口正常，包括自治区政府办公厅综合办公平台、电子公章、短信平台等系统数据交换接口，实现数据交换与共享。</w:t>
      </w:r>
    </w:p>
    <w:p w14:paraId="7F7E8CC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5培训及推广工作</w:t>
      </w:r>
    </w:p>
    <w:p w14:paraId="34ECB33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在本次维护服务需求，需要针对新员工以及职位调动的人员需要提供特殊用户培训的方案来解决存在的问题。</w:t>
      </w:r>
    </w:p>
    <w:p w14:paraId="77A54D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(1)特殊用户培训：在服务期内，针对新进员工或调岗、换岗员工，需要提供针讲解协同办公系统的基本原理和架构，加深他们对协同办公系统的认识和理解和对协同办公系统功能的使用培训。</w:t>
      </w:r>
    </w:p>
    <w:p w14:paraId="1BA7A4F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一旦采购人内部机构发生变化，需要指定完善的推广方案快速将新建的处室纳入OA协同办公平台中。</w:t>
      </w:r>
    </w:p>
    <w:p w14:paraId="097087C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推广工作包括人员录入、流程及功能配置、权限分配、培训及使用支持等。</w:t>
      </w:r>
    </w:p>
    <w:p w14:paraId="3D14996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开展数字安全会议和智能督办服务</w:t>
      </w:r>
    </w:p>
    <w:p w14:paraId="5A4EF22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协同办公系统功能优化：含厅办公系统、移动办公系统、督办系统，为全面提升自治区工业和信息化厅数字化办公能力，构建高效协同、安全可控、智能督办的现代化政务运行体系，自治区工业和信息化厅启动数字安全会议和智能督办服务，打造绿色办公、无纸化会议、智能高效督办体系。</w:t>
      </w:r>
    </w:p>
    <w:p w14:paraId="21AC3F79">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5.2.</w:t>
      </w:r>
      <w:r>
        <w:rPr>
          <w:rFonts w:hint="eastAsia" w:ascii="宋体" w:hAnsi="宋体"/>
          <w:color w:val="000000" w:themeColor="text1"/>
          <w:szCs w:val="21"/>
          <w:highlight w:val="none"/>
          <w14:textFill>
            <w14:solidFill>
              <w14:schemeClr w14:val="tx1"/>
            </w14:solidFill>
          </w14:textFill>
        </w:rPr>
        <w:t>1打造全流程数字安全会议管理平台，覆盖会议室智能预订、会前议题管理、会议发布提醒、会中文件查阅、会后纪要归档等全生命周期，实现会议室资源动态调配、会议材料电子化流转、会议信息安全可控，有效提升会议组织效率和数字化水平。</w:t>
      </w:r>
    </w:p>
    <w:p w14:paraId="680BCA1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5.2.</w:t>
      </w:r>
      <w:r>
        <w:rPr>
          <w:rFonts w:hint="eastAsia" w:ascii="宋体" w:hAnsi="宋体"/>
          <w:color w:val="000000" w:themeColor="text1"/>
          <w:szCs w:val="21"/>
          <w:highlight w:val="none"/>
          <w14:textFill>
            <w14:solidFill>
              <w14:schemeClr w14:val="tx1"/>
            </w14:solidFill>
          </w14:textFill>
        </w:rPr>
        <w:t>2.重点建设智能督办服务体系，新增督办任务大表页面，优化任务新建、详情展示、反馈填报及状态管理全流程，实现督办任务从创建、分配、反馈到确认完成的闭环管理，支持厅办领导和督办员实时查看任务进度、模糊查询、数据导出和状态管控，大幅提升督办工作的精准性和时效性。</w:t>
      </w:r>
    </w:p>
    <w:p w14:paraId="2755AD7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5.2.3</w:t>
      </w:r>
      <w:r>
        <w:rPr>
          <w:rFonts w:hint="eastAsia" w:ascii="宋体" w:hAnsi="宋体"/>
          <w:color w:val="000000" w:themeColor="text1"/>
          <w:szCs w:val="21"/>
          <w:highlight w:val="none"/>
          <w14:textFill>
            <w14:solidFill>
              <w14:schemeClr w14:val="tx1"/>
            </w14:solidFill>
          </w14:textFill>
        </w:rPr>
        <w:t>该深化拓展服务围绕厅机关及自治区工业促进和中小企业服务中心日常办公需求，整合现有协同办公系统进行全方位升级改造，涵盖协同办公系统、移动办公、工信纵向传输系统三大方向。涉及新增二层机构离岗外出审批协同系统与纵向系统的打通和便利反馈、附件版本管理、跨组织业务权限管控优化等。</w:t>
      </w:r>
    </w:p>
    <w:p w14:paraId="1CECED3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无纸化会议配套</w:t>
      </w:r>
    </w:p>
    <w:p w14:paraId="48557D9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会议平板电脑(含皮套、鼠键套（磁吸键盘）和流量卡(40G/1月)，共55台。平板配置:13.2英寸双层 OLED全面屏，12GB+256GB,支持WiFi、SIM卡、蓝牙功能、通讯功能、GPS功能，国产系统，能兼容兼容无纸化系统，分辨率:2800*1840。</w:t>
      </w:r>
    </w:p>
    <w:p w14:paraId="12C1156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开展2026年协同应用配套智能化服务（1年）。</w:t>
      </w:r>
    </w:p>
    <w:p w14:paraId="145EE5B0">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5.4.</w:t>
      </w:r>
      <w:r>
        <w:rPr>
          <w:rFonts w:hint="eastAsia" w:ascii="宋体" w:hAnsi="宋体"/>
          <w:color w:val="000000" w:themeColor="text1"/>
          <w:szCs w:val="21"/>
          <w:highlight w:val="none"/>
          <w14:textFill>
            <w14:solidFill>
              <w14:schemeClr w14:val="tx1"/>
            </w14:solidFill>
          </w14:textFill>
        </w:rPr>
        <w:t>1提供十大支柱产业政策知识服务和智能办公应用服务。为深入贯彻落实自治区党委、政府关于全力打造制造业十大现代化支柱产业的重大部署，加快推进新型工业化进程，广西壮族自治区工业和信息化厅启动建设制造业十大现代化支柱产业知识智能服务。该服务体系聚焦有色金属及关键金属材料、先进钢铁材料、现代绿色化工、人工智能及新一代信息技术、机械及高端装备制造、新能源汽车及电池、食品加工、林产加工及纸业、生物医药及健康、绿色建材十大现代化支柱产业，全面整合中央办公厅、国务院、工业和信息化部、国家发展改革委、科技部、生态环境部、应急管理部、市场监管总局等8个国家部委，以及江苏、浙江、安徽、广东等17个重点省（区、市）工业和信息化主管部门、政府办公厅、发展改革、科技、生态环境、应急管理、市场监管等部门发布的产业政策、发展规划、技术标准等权威资料。</w:t>
      </w:r>
    </w:p>
    <w:p w14:paraId="179E5F8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5.4.</w:t>
      </w:r>
      <w:r>
        <w:rPr>
          <w:rFonts w:hint="eastAsia" w:ascii="宋体" w:hAnsi="宋体"/>
          <w:color w:val="000000" w:themeColor="text1"/>
          <w:szCs w:val="21"/>
          <w:highlight w:val="none"/>
          <w14:textFill>
            <w14:solidFill>
              <w14:schemeClr w14:val="tx1"/>
            </w14:solidFill>
          </w14:textFill>
        </w:rPr>
        <w:t>2通过运用人工智能、大数据等新一代信息技术，对海量产业数据进行结构化处理、智能化分析和知识化提炼，构建集智能查询、发展规划辅助、产业对标分析于一体的综合性知识服务，为全区产业政策制定、产业链精准招商、企业转型升级提供科学决策支撑，有力推动产业结构调整和优化升级，促进信息化和工业化深度融合，为加快建设现代化产业体系、打造万亿级产业集群提供坚实的数字赋能。</w:t>
      </w:r>
    </w:p>
    <w:p w14:paraId="31C3F95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5.4.</w:t>
      </w:r>
      <w:r>
        <w:rPr>
          <w:rFonts w:hint="eastAsia" w:ascii="宋体" w:hAnsi="宋体"/>
          <w:color w:val="000000" w:themeColor="text1"/>
          <w:szCs w:val="21"/>
          <w:highlight w:val="none"/>
          <w14:textFill>
            <w14:solidFill>
              <w14:schemeClr w14:val="tx1"/>
            </w14:solidFill>
          </w14:textFill>
        </w:rPr>
        <w:t>3智能办公应用服务包括：十大政策知识智能应用、智能登记、智能摘要、智能辅助核稿、知识数据运营服务。支持全厅人员使用，按往年的数量，支持2万份+的收文可用智能来文摘要，6000份+纸质收文可快速用于智能来文登记；约12000份+发文、请示等采用智能规范全文、辅助核稿功能。</w:t>
      </w:r>
    </w:p>
    <w:p w14:paraId="4642428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(1)智能来文登记。基于OCR识别技术，对于纸质件外单位来文中提取公文标题、来文单位、来文文号、成文日期等公文要素，并自动填写到收文表单中。减少收文人员信息录入工作量，同时提高收文登记的正确率。</w:t>
      </w:r>
    </w:p>
    <w:p w14:paraId="76FECB1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智能来文摘要。依托大模型，通过词法、句法分析，理解文本结构，识别关键句和重要段落，利用文本摘要算法，提取核心观点、关键数据和主要结论，生成简洁明了的公文摘要，方便工作人员快速了解文书核心内容，减少人工阅读和处理的时间。</w:t>
      </w:r>
    </w:p>
    <w:p w14:paraId="27C15A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智能规范全文。基于智能分类识别能力自动识别文书归属体裁，根据预设的对应体裁的文书样式规则，自动检测和修正文本中的格式错误，具体包括文书的红头、标题、发文字号、正文、落款等各要素的字体、字体大小、字体颜色、行间距、对齐方式等格式，实现自动化、规范化的文书排版.</w:t>
      </w:r>
    </w:p>
    <w:p w14:paraId="3FC5BF5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(4)智能辅助核稿。基于大模型能力，从行文规范、政策适用、格式规范、文字表达等多角度识别错误或待优化内容，并提出修改建议，为核稿人员提供参考。支持自主设置公文审核要求。</w:t>
      </w:r>
    </w:p>
    <w:p w14:paraId="204A6E6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知识数据运营服务：针对党政机关工作人员在学习研究、文稿写作、公文办理等工作中遇到的政策知识分散、知识筛选效率低、知识利用与业务脱节等问题，以党政机关权威官方网站为来源，汇聚各类政务信息资源，通过对资源的多维分类、加工处理、主题标引，帮助用户减少大量重复的信息查询、收集、整理和知识转化工作，并提供重要的参考依据，提高工作效率。基于对重点领域业务的研究和对时政热点的跟踪，规划设计重要政策专题，方便业务知识的集中获取和精准查询。构建工信政策知识库，提供收集、加工处理工信部、自治区工信厅政策知识，提供1年期每周定期收录更新工信政策库，为智能化服务赋能。</w:t>
      </w:r>
    </w:p>
    <w:p w14:paraId="6279702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驻场人员及时间：驻场运维3人，时间为签订合同之日起一年。</w:t>
      </w:r>
    </w:p>
    <w:p w14:paraId="67D07E1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运维时间内至少提供8份运维月报记录。</w:t>
      </w:r>
    </w:p>
    <w:p w14:paraId="4482A7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投标人在投标文件中提交加盖单位公章的安全会议、督办管理类软件著作权证书/第三方合法授权材料，或提交《知识产权合规承诺函》；仅提交承诺函的，须在签订合同时交付前提供证书等材料。</w:t>
      </w:r>
    </w:p>
    <w:p w14:paraId="6370177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投标人在投标文件中提交加盖单位公章的智能知识库管理、智能辅助写作、智能文书校核类软件著作权证书/第三方合法授权材料，或提交《知识产权合规承诺函》；仅提交承诺函的，须在签订合同时交付前提供证书等材料。</w:t>
      </w:r>
    </w:p>
    <w:bookmarkEnd w:id="31"/>
    <w:p w14:paraId="5E4031A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5FBE9BB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2E682AC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w:t>
      </w:r>
      <w:bookmarkStart w:id="32" w:name="_Hlk132880752"/>
      <w:bookmarkStart w:id="33" w:name="_Hlk132878410"/>
      <w:r>
        <w:rPr>
          <w:rFonts w:hint="eastAsia" w:ascii="宋体" w:hAnsi="宋体"/>
          <w:color w:val="000000" w:themeColor="text1"/>
          <w:szCs w:val="21"/>
          <w:highlight w:val="none"/>
          <w14:textFill>
            <w14:solidFill>
              <w14:schemeClr w14:val="tx1"/>
            </w14:solidFill>
          </w14:textFill>
        </w:rPr>
        <w:t>服务交付成果、技术协助、校准、培训、维修、技术指导、代理费等类似服务内容的全部费用。</w:t>
      </w:r>
      <w:bookmarkEnd w:id="32"/>
      <w:r>
        <w:rPr>
          <w:rFonts w:hint="eastAsia" w:ascii="宋体" w:hAnsi="宋体"/>
          <w:color w:val="000000" w:themeColor="text1"/>
          <w:szCs w:val="21"/>
          <w:highlight w:val="none"/>
          <w14:textFill>
            <w14:solidFill>
              <w14:schemeClr w14:val="tx1"/>
            </w14:solidFill>
          </w14:textFill>
        </w:rPr>
        <w:t>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bookmarkEnd w:id="33"/>
    <w:p w14:paraId="6D3DB45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733D23BB">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0B90B5F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49A0C5E0">
      <w:pPr>
        <w:spacing w:line="360" w:lineRule="auto"/>
        <w:rPr>
          <w:rFonts w:ascii="宋体" w:hAnsi="宋体"/>
          <w:color w:val="000000" w:themeColor="text1"/>
          <w:szCs w:val="21"/>
          <w:highlight w:val="none"/>
          <w14:textFill>
            <w14:solidFill>
              <w14:schemeClr w14:val="tx1"/>
            </w14:solidFill>
          </w14:textFill>
        </w:rPr>
      </w:pPr>
      <w:bookmarkStart w:id="34" w:name="_Hlk132878479"/>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bookmarkEnd w:id="34"/>
    <w:p w14:paraId="37D40EB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5D459BB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52735A0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2E5282C2">
      <w:pPr>
        <w:spacing w:line="360" w:lineRule="auto"/>
        <w:rPr>
          <w:rFonts w:ascii="宋体" w:hAnsi="宋体"/>
          <w:color w:val="000000" w:themeColor="text1"/>
          <w:szCs w:val="21"/>
          <w:highlight w:val="none"/>
          <w14:textFill>
            <w14:solidFill>
              <w14:schemeClr w14:val="tx1"/>
            </w14:solidFill>
          </w14:textFill>
        </w:rPr>
      </w:pPr>
      <w:bookmarkStart w:id="35" w:name="_Hlk77607553"/>
      <w:r>
        <w:rPr>
          <w:rFonts w:hint="eastAsia" w:ascii="宋体" w:hAnsi="宋体"/>
          <w:color w:val="000000" w:themeColor="text1"/>
          <w:szCs w:val="21"/>
          <w:highlight w:val="none"/>
          <w14:textFill>
            <w14:solidFill>
              <w14:schemeClr w14:val="tx1"/>
            </w14:solidFill>
          </w14:textFill>
        </w:rPr>
        <w:t>详见招标文件合同主要条款格式部分</w:t>
      </w:r>
    </w:p>
    <w:bookmarkEnd w:id="35"/>
    <w:p w14:paraId="2E6F24B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78E165C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7A0BBFC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2FC8AEE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40EB832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26134CD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4D773CC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726471D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127132F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1BBD9F3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549237F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08797B3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7788BD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2699FDB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7CA829C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5A589E20">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headerReference r:id="rId12" w:type="first"/>
          <w:headerReference r:id="rId11" w:type="default"/>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14B706D2">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2</w:t>
      </w:r>
      <w:r>
        <w:rPr>
          <w:rFonts w:hint="eastAsia" w:ascii="宋体" w:hAnsi="宋体" w:cs="宋体"/>
          <w:b/>
          <w:bCs/>
          <w:color w:val="000000" w:themeColor="text1"/>
          <w:sz w:val="28"/>
          <w:szCs w:val="28"/>
          <w:highlight w:val="none"/>
          <w14:textFill>
            <w14:solidFill>
              <w14:schemeClr w14:val="tx1"/>
            </w14:solidFill>
          </w14:textFill>
        </w:rPr>
        <w:t>（广西壮族自治区工业和信息化厅内控系统运行维护项目）</w:t>
      </w:r>
    </w:p>
    <w:p w14:paraId="4C8D6DEC">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68BEC316">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794F005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66CD62F8">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705AC20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741DAFA7">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64D32D29">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14785F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69010B0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680FE7AC">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4537A82C">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033B6F0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1A1F77F3">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44496A4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4F7F6E86">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66BFFC1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（一）服务内容</w:t>
      </w:r>
    </w:p>
    <w:p w14:paraId="6E380B4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安排驻点运维工程师负责系统的日常维护、故障处理、安全服务、例行检查、数据库备份恢复服务、培训支持、年结、版本升级迭代、响应支持及技术专家服务等服务。具体包括：</w:t>
      </w:r>
    </w:p>
    <w:p w14:paraId="771475D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系统日常运行与基础运维保障。安排专人保障系统稳定运行与业务正常办理，多渠道解答处理用户系统使用问题；负责支出事项、采购品目、专家库、人员信息等基础数据日常维护，完成报销、采购、合同、预算调整等业务流程与权限配置维护，提供业务单据新增与配置变更服务，为业务人员提供远程技术支持与操作指导。</w:t>
      </w:r>
    </w:p>
    <w:p w14:paraId="66FA4A1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分级故障响应与应急处置服务。针对用户端网络、浏览器等访问故障提供咨询、现场/上门指导服务；严格按照P1-P4四级故障定级标准与处理流程，明确各环节响应、确诊、现场抵达、故障排除时限，快速恢复业务降低影响，故障处置完成后提供专项处理简报。</w:t>
      </w:r>
    </w:p>
    <w:p w14:paraId="2AF8639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系统安全防护与环境运维服务。定期开展系统安全漏洞扫描检测与修复，完成后配合验证；针对系统瘫痪等突发情况开展应急排查处置，配合完成云平台、软硬件、数据库等运行环境的日常维护、故障排除与部署，协助完成服务器日常维护，配合完成护网行动安全保障工作。</w:t>
      </w:r>
    </w:p>
    <w:p w14:paraId="1611638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系统例行巡检与稳定性保障服务。制定系统例行巡检方案与计划，针对性能容量、可容性、可持续性等维度设定巡检项开展定期巡检；提前排查系统故障异常、告警、潜在问题与安全隐患并及时处置，保障系统7*24小时持续稳定运行，提前规避业务故障风险。</w:t>
      </w:r>
    </w:p>
    <w:p w14:paraId="342443C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5.数据库运维与性能优化服务。优化数据库查询语句，提升页面响应速度；定期清理系统老旧日志、超30天数据备份与应用备份，释放服务器磁盘空间，保障服务器健康运行，避免应用堵塞。</w:t>
      </w:r>
    </w:p>
    <w:p w14:paraId="6E490E4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全流程培训与内控能力提升服务。针对全厅经办人、审批管理者开展系统操作、制度更替专题培训，提供可拷贝电子版培训教材，定期开展培训与安全专家辅助指导；可聘请内控专家开展内部控制理念与体系建设专项培训，按规定承担专家相关费用，提升单位人员内控意识与操作能力。</w:t>
      </w:r>
    </w:p>
    <w:p w14:paraId="03B64DC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7.年度结算与全周期账套服务。协助完成年度对账、结转结余处理、新年度基础数据初始化与账套设置、年中机构改革与预算调整辅助、报表取数、预算核对等年结相关工作，负责新年数据库开设与初始化服务。</w:t>
      </w:r>
    </w:p>
    <w:p w14:paraId="03D1BE5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8.系统版本升级与定制化开发服务。完成系统通用需求功能开发、BUG修复、政策适配性功能优化等版本升级迭代服务；配合用户完成个性化新需求的确认、分析与开发指导，按需完成开发费用评估与合约签订后，开展定制化需求开发。</w:t>
      </w:r>
    </w:p>
    <w:p w14:paraId="208069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9.多维度响应与驻点运维服务。提供运维团队5*8小时、项目经理7*24小时热线支持，配套专家团队诊断指导，应急服务6小时内抵达现场；安排运维工程师现场驻点值守统筹，0.5小时内响应用户需求，协调二线团队完成系统运维工作。</w:t>
      </w:r>
    </w:p>
    <w:p w14:paraId="79564F5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全栈技术专家专项支持服务。针对系统应用程序、中间件、数据库、操作系统等全组件，提供专项技术咨询、深度检查与优化服务，同时提供紧急现场支持、疑难问题处置、重大变更支撑、专业技术咨询等全维度专家服务。</w:t>
      </w:r>
    </w:p>
    <w:p w14:paraId="7F2E14B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11.年结服务。在年终结转、年初预算整理导入、年中机构改革及日常辅助预算调整、报表取数、预算核对、护网行动、服务器维护等关键环节需要额外提供运维工程师开展相关工作。</w:t>
      </w:r>
    </w:p>
    <w:p w14:paraId="25DEA4F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（二）驻场人员及时间。驻场运维1人，在年结服务期间，另外增加机动驻场1人。</w:t>
      </w:r>
    </w:p>
    <w:p w14:paraId="696AD5B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（三）运维时间内至少提供8份运维月报记录。</w:t>
      </w:r>
    </w:p>
    <w:p w14:paraId="4295CCB5">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07DB25E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7D4ADDB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3C27E56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6197B3D8">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13DB5E1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61B5F63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1CB395F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308CF3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2A658BD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14B2FFB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207E67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74205F4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18F42C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6A496DC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1E05E48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631C07F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4569BC0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045E848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390FD74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2FC3D3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0694F11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1AF216A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545B3AC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4AEB2D7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3B3C6FD9">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189B9919">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244D0F94">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3</w:t>
      </w:r>
      <w:r>
        <w:rPr>
          <w:rFonts w:hint="eastAsia" w:ascii="宋体" w:hAnsi="宋体" w:cs="宋体"/>
          <w:b/>
          <w:bCs/>
          <w:color w:val="000000" w:themeColor="text1"/>
          <w:sz w:val="28"/>
          <w:szCs w:val="28"/>
          <w:highlight w:val="none"/>
          <w14:textFill>
            <w14:solidFill>
              <w14:schemeClr w14:val="tx1"/>
            </w14:solidFill>
          </w14:textFill>
        </w:rPr>
        <w:t>（广西工业创新管理系统运行维护）</w:t>
      </w:r>
    </w:p>
    <w:p w14:paraId="3B5B5CC9">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3B035174">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09589F1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27DC07E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3F28EF6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34AC55DF">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207445B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27A433E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616839B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767B645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76C65525">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31BD54F8">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4771708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65F7D5D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6FD3ACA3">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2692DC0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项目需要安排工程师负责工业创新项目管理系统和战略性新兴产业项目管理系统的运维工作，主要负责系统日常运行保障、用户支持、数据维护及安全保障等，确保系统稳定、高效、安全运行，支撑自治区、市、企业、专家四级用户的正常使用。具体内容如下：</w:t>
      </w:r>
    </w:p>
    <w:p w14:paraId="6B0EF6B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系统运行监控与故障处理：每日检查系统运行状态，包括前台页面访问、后台管理功能、数据库连接、服务器资源使用情况等；及时发现并处理系统异常、响应超时、服务中断等故障，确保系统可用性不低于99.5%。</w:t>
      </w:r>
    </w:p>
    <w:p w14:paraId="381AC67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用户管理与权限维护：负责企业会员、市工信委、区工信委、专家等各类用户的账号创建、信息变更、权限分配、密码重置等；定期审核企业会员信息，防止重复注册或虚假注册；维护系统日志，确保操作可追溯。</w:t>
      </w:r>
    </w:p>
    <w:p w14:paraId="763C4E8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3．业务功能保障：保障在线申报、专家评审、申报进展查询、申报材料管理、区/市工信委初审、专家评审意见提交等核心业务流程的正常运行；协助处理用户在使用过程中遇到的业务操作问题。</w:t>
      </w:r>
    </w:p>
    <w:p w14:paraId="029E14C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4．数据备份与恢复：定期对系统数据库、申报材料附件、评审记录等关键数据进行备份（每周全量备份、每日增量备份）；制定数据恢复预案，确保在发生数据丢失或损坏时可快速恢复。</w:t>
      </w:r>
    </w:p>
    <w:p w14:paraId="058EACB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5．系统安全保障：定期更新系统安全补丁，防范常见Web攻击（如SQL注入、XSS等）；加强用户登录安全、权限控制；协助甲方进行安全检查和漏洞修复，保障系统数据安全。</w:t>
      </w:r>
    </w:p>
    <w:p w14:paraId="4D85C83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6．运维文档与报告：建立并维护系统运维手册、故障处理记录、用户问题处理台账；每月向甲方提交运维工作简报，内容包括系统运行情况、故障处理记录、用户支持统计、安全事件等。</w:t>
      </w:r>
    </w:p>
    <w:p w14:paraId="205E087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安排工程师负责广西技术创新企业奖管理系统和个人奖管理系统的运维工作，主要负责系统稳定运行、用户支持、数据管理与安全保障，支撑企业在线申报、专家在线评审、委员会终审等业务全流程。具体内容如下：</w:t>
      </w:r>
    </w:p>
    <w:p w14:paraId="52776D6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系统运行监控与故障处理：每日监测系统各模块运行状态，包括奖项介绍、通知公告、在线申报、文档下载、专家评审、后台管理等；及时发现并处理系统异常、页面访问错误、功能失效等问题，确保系统高可用性。</w:t>
      </w:r>
    </w:p>
    <w:p w14:paraId="4AAD271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2.用户与权限管理：负责企业会员、市工信委、区工信委、专家等用户的账号注册审核、权限分配、信息维护、账号锁定与解锁；确保不同角色用户只能访问授权功能模块。</w:t>
      </w:r>
    </w:p>
    <w:p w14:paraId="6FC278C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3.核心业务功能保障：保障企业在线申报、材料提交与修订、申报进展查询、市工信委初审、区工信委专家评审配置、专家评审意见提交、评审历史查询等功能的正常运行；及时响应用户业务操作中的技术问题。</w:t>
      </w:r>
    </w:p>
    <w:p w14:paraId="12A10E3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4.数据备份与安全管理：定期对系统数据库、申报材料、评审意见等进行备份；采取必要的技术手段防止数据泄露、篡改或丢失；对敏感操作（如评审意见修改、用户权限变更）进行日志记录和审计。</w:t>
      </w:r>
    </w:p>
    <w:p w14:paraId="47AB213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5.系统性能优化与升级：根据业务使用情况，适时对系统性能进行优化（如数据库索引、页面加载速度）；配合甲方进行系统功能的小范围调整或升级部署。</w:t>
      </w:r>
    </w:p>
    <w:p w14:paraId="0B26B8B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6.运维记录与报告：建立运维工作台账，记录系统运行状态、故障处理、用户支持、安全事件等；每月向甲方提交运维报告，总结系统运行情况和改进建议。</w:t>
      </w:r>
    </w:p>
    <w:p w14:paraId="678813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排工程师负责自治区技术创新示范企业管理系统运维工作，主要负责系统的日常运行维护、用户支持、数据管理与安全保障，支撑企业申报、市级初审、专家评审、区级认定、年度评价等全生命周期管理。具体内容如下：</w:t>
      </w:r>
    </w:p>
    <w:p w14:paraId="6A528EA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系统运行监控与故障处理：每日检查系统前台、后台、数据库及服务器的运行状态，监控企业在线申报、专家评审、区级审批、企业年报、评价材料提交等关键功能的可用性；及时处理系统故障，保障业务连续性。</w:t>
      </w:r>
    </w:p>
    <w:p w14:paraId="7C36DF2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2.用户与权限管理：负责企业、市工信委、区工信委、专家等用户的账号管理、权限配置、信息维护；确保企业会员审核机制有效执行，防止重复账号；管理系统日志，确保操作留痕。</w:t>
      </w:r>
    </w:p>
    <w:p w14:paraId="601BB02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3.核心业务功能保障：重点保障企业在线申报、申报进度查询、材料管理、企业年报提交、市级初审、专家评审配置与意见提交、区级审批与评价、数据核查与评价结果确认等业务流程的顺畅运行。</w:t>
      </w:r>
    </w:p>
    <w:p w14:paraId="214107F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4.数据备份与安全防护：定期备份系统数据库、申报材料、评价数据、企业年报等；采取安全防护措施（如防SQL注入、防跨站脚本、登录保护等）；对知识产权相关数据进行重点保护，防止未授权访问。</w:t>
      </w:r>
    </w:p>
    <w:p w14:paraId="56DB024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5.系统评价周期专项支持：在每两年一次的技术创新示范企业评价期间，加强系统巡检和技术支持，确保数据核查、专家评价、结果确认等评价工作顺利开展；协助甲方处理评价过程中的系统问题。</w:t>
      </w:r>
    </w:p>
    <w:p w14:paraId="2AF3CB3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6.运维文档与汇报机制：制定并更新系统运维手册、应急预案；记录运维过程中的问题处理情况；每月向甲方提交运维报告，内容包括系统运行状态、故障处理、用户支持统计、安全情况等。</w:t>
      </w:r>
    </w:p>
    <w:p w14:paraId="65C8D4C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（二）驻场人员及时间。需安排驻场运维人员3人。</w:t>
      </w:r>
    </w:p>
    <w:p w14:paraId="6496B1A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（三）运维时间内至少提供8份运维月报记录。</w:t>
      </w:r>
    </w:p>
    <w:p w14:paraId="042B1138">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03403CE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526C4B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1F9FC75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4FAF8536">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1B96475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6F3B2BC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4C0AFE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5CD74D3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4ABA11F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5F4F38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D25001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0F8252B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15AD26C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2EB48AE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5F40F8F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5A9BCEA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2654D6D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1FC2794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02B27E3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14A0E86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BFFE0B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225D2A5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6B2E45A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6933607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7308FA5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3A79BE04">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6B7B7F95">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4</w:t>
      </w:r>
      <w:r>
        <w:rPr>
          <w:rFonts w:hint="eastAsia" w:ascii="宋体" w:hAnsi="宋体" w:cs="宋体"/>
          <w:b/>
          <w:bCs/>
          <w:color w:val="000000" w:themeColor="text1"/>
          <w:sz w:val="28"/>
          <w:szCs w:val="28"/>
          <w:highlight w:val="none"/>
          <w14:textFill>
            <w14:solidFill>
              <w14:schemeClr w14:val="tx1"/>
            </w14:solidFill>
          </w14:textFill>
        </w:rPr>
        <w:t>（广西工业云平台（一期）运行维护升级）</w:t>
      </w:r>
    </w:p>
    <w:p w14:paraId="7BDA790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0762E6BB">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783A42E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6E25E093">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3E25520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243E18DF">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38C89C4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032113F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270689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40C7472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38025CD2">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4DAFA51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665DB4D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33F00A4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1AC81686">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0914D16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（一）经济运行监测系统运维服务</w:t>
      </w:r>
    </w:p>
    <w:p w14:paraId="7EB1EAC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安排运维工程师，负责经济运行监测系统的日常运维，具体工作包括：</w:t>
      </w:r>
    </w:p>
    <w:p w14:paraId="0A89B5E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1．日常运行维护：负责系统数据采集、分析处理、展示前端等各模块的日常维护，保障系统持续稳定运行。</w:t>
      </w:r>
    </w:p>
    <w:p w14:paraId="601358D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2．数据采集保障：每日检查各数据采集通道的运行状态，确保相关数据按时、完整接入系统。</w:t>
      </w:r>
    </w:p>
    <w:p w14:paraId="61453E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3．数据模型监控：对大数据分析模型的运行状态进行监控，核查分析结果的产出时效和异常波动。</w:t>
      </w:r>
    </w:p>
    <w:p w14:paraId="387E65E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4．指标展示核查：定期核对系统展示的工业运行指标、区域形势分析等数据，确保与源数据一致。</w:t>
      </w:r>
    </w:p>
    <w:p w14:paraId="6417C98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5．预测预警功能保障：检查预测预警规则的触发情况，验证预警信息推送的准确性和及时性。</w:t>
      </w:r>
    </w:p>
    <w:p w14:paraId="7F9AF08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6．信息发布支持：协助业务部门完成相关信息的统计和发布操作，保障发布功能正常。</w:t>
      </w:r>
    </w:p>
    <w:p w14:paraId="760A0C2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7．系统巡检：每日对系统服务状态、数据加载、页面展示等进行巡检，发现异常及时处理。</w:t>
      </w:r>
    </w:p>
    <w:p w14:paraId="7A8165D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8．故障处理：对数据中断、分析异常、页面报错等故障进行排查和恢复，形成故障处理记录。</w:t>
      </w:r>
    </w:p>
    <w:p w14:paraId="512C1C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9．用户技术支持：受理用户在使用过程中遇到的技术问题，提供操作指导。</w:t>
      </w:r>
    </w:p>
    <w:p w14:paraId="245DAE4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（二）项目投资管理及服务系统运维服务</w:t>
      </w:r>
    </w:p>
    <w:p w14:paraId="38F2890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安排运维工程师，负责项目投资管理及服务系统的日常运维，具体工作包括：</w:t>
      </w:r>
    </w:p>
    <w:p w14:paraId="4B8042E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1．日常运行维护：负责系统网上申报、项目审核、动态管理等核心模块的日常维护，保障系统正常运行。</w:t>
      </w:r>
    </w:p>
    <w:p w14:paraId="1292DAC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2．申报通道保障：在企业集中申报期间，重点保障网上申报通道的畅通，及时处理申报异常。</w:t>
      </w:r>
    </w:p>
    <w:p w14:paraId="26DFD5B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3．项目数据管理：对系统中全区在建、计划建设工业固定资产投资项目数据进行定期核查，保障数据完整准确。</w:t>
      </w:r>
    </w:p>
    <w:p w14:paraId="74179E8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4．审核流程维护：检查自治区、市、县（区）三级工信部门的审核流程配置，确保项目流转正常。</w:t>
      </w:r>
    </w:p>
    <w:p w14:paraId="4928BB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5．项目动态更新：协助维护项目状态变更信息，保障项目进度、投资完成等动态数据及时更新。</w:t>
      </w:r>
    </w:p>
    <w:p w14:paraId="3ABA0B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6．权限管理：维护各级工信部门用户的账号和权限，确保不同层级用户只能访问对应权限范围内的项目数据。</w:t>
      </w:r>
    </w:p>
    <w:p w14:paraId="0E5CFD0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7．系统巡检：每日对系统登录、申报提交、审核流转、数据查询等功能进行巡检，发现异常及时处理。</w:t>
      </w:r>
    </w:p>
    <w:p w14:paraId="2062B6D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8．故障处理：对申报中断、审核异常、数据错乱等故障进行排查恢复，形成故障处理记录。</w:t>
      </w:r>
    </w:p>
    <w:p w14:paraId="060D987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9．用户技术支持：受理企业和各级工信部门用户的操作咨询和技术问题。</w:t>
      </w:r>
    </w:p>
    <w:p w14:paraId="529F142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（三）移动APP运维服务</w:t>
      </w:r>
    </w:p>
    <w:p w14:paraId="3BD5E15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安排运维工程师，负责移动APP的日常运维，具体工作包括：</w:t>
      </w:r>
    </w:p>
    <w:p w14:paraId="1733463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1．日常运行维护：负责移动APP后端服务、接口、推送等模块的日常维护，保障APP正常使用。</w:t>
      </w:r>
    </w:p>
    <w:p w14:paraId="251869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2．数据同步保障：每日检查APP与后端系统之间的数据同步状态，确保工业项目信息、经济运行监测数据等展示内容及时更新。</w:t>
      </w:r>
    </w:p>
    <w:p w14:paraId="3481A68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3．接口连通性检查：检查APP调用的各后端接口连通状态和响应情况，发现异常及时协调处理。</w:t>
      </w:r>
    </w:p>
    <w:p w14:paraId="6CDE6E5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4．版本更新维护：负责APP版本迭代的部署和发布，配合完成新版本上线测试。</w:t>
      </w:r>
    </w:p>
    <w:p w14:paraId="2C3C15F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5．消息推送维护：检查移动端消息推送功能的运行状态，确保预警信息、通知等及时送达。</w:t>
      </w:r>
    </w:p>
    <w:p w14:paraId="182453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6．兼容性适配：跟踪主流移动操作系统版本更新，及时排查和处理兼容性问题。</w:t>
      </w:r>
    </w:p>
    <w:p w14:paraId="44AA88E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7．系统巡检：每日对APP登录、数据加载、查询展示、消息推送等核心功能进行巡检。</w:t>
      </w:r>
    </w:p>
    <w:p w14:paraId="5D53188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8．故障处理：对APP闪退、白屏、数据不显示、登录失败等故障进行排查和恢复，形成故障处理记录。</w:t>
      </w:r>
    </w:p>
    <w:p w14:paraId="57E1C51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9．用户技术支持：受理用户在使用APP过程中遇到的操作问题和技术故障。</w:t>
      </w:r>
    </w:p>
    <w:p w14:paraId="0B53FF5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（二）驻场人员及时间。需安排驻场运维人员2人，时间为签订合同之日起一年。</w:t>
      </w:r>
    </w:p>
    <w:p w14:paraId="3076A41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（三）运维时间内至少提供8份运维月报记录。</w:t>
      </w:r>
    </w:p>
    <w:p w14:paraId="5281BBC7">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560DAEB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65F3774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8336A0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7777982F">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421636C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693FC20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4E04B6E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25E8B2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6B064E0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6BECBC5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402F07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2FCFAD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4D2D5DA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606F8CE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327DC96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1EA4001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14A4F28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16F94CB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75018F6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57E74AB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5F2A48B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74336B9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3B370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45DD6CD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5AA686FE">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4195B243">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26E49513">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5</w:t>
      </w:r>
      <w:r>
        <w:rPr>
          <w:rFonts w:hint="eastAsia" w:ascii="宋体" w:hAnsi="宋体" w:cs="宋体"/>
          <w:b/>
          <w:bCs/>
          <w:color w:val="000000" w:themeColor="text1"/>
          <w:sz w:val="28"/>
          <w:szCs w:val="28"/>
          <w:highlight w:val="none"/>
          <w14:textFill>
            <w14:solidFill>
              <w14:schemeClr w14:val="tx1"/>
            </w14:solidFill>
          </w14:textFill>
        </w:rPr>
        <w:t>（服务实体经济APP和“桂i企”微信小程序升级与运维）</w:t>
      </w:r>
    </w:p>
    <w:p w14:paraId="2A37C07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37E032EF">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2F0EC52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64AE4A33">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0D6168F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209BAA46">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6D0558F2">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01322E1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7D1F94C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3F9A8CE0">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271B4DCF">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5D84CF45">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4B10786F">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51E9298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78EA9C12">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5B7246B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提供全面的日常保障与智能化升级。服务涵盖两大核心系统：前端系统（维护登录、政企直通车13项功能、企业/项目库等）、管理后台（维护登录、政企直通车12项功能、企业/项目库、驾驶舱等）。</w:t>
      </w:r>
    </w:p>
    <w:p w14:paraId="4A0EBA5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（一）日常运维服务</w:t>
      </w:r>
    </w:p>
    <w:p w14:paraId="32102EE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1.软件日常巡检。对平台前端系统（维护登录、政企直通车等各子系统功能模块、菜单、数据接入、插件及接口运行状态进行常态化日常巡检，确保正常运行。</w:t>
      </w:r>
    </w:p>
    <w:p w14:paraId="31E3C80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硬件与服务器巡检。定期巡检云平台服务器、中间件、数据库及网络设备，评估系统架构健康度，包括磁盘空间、内存使用、CPU负载等核心指标，及时发现并处理潜在资源瓶颈。对平台所有服务器（含云端服务器）的核心性能指标进行实时监控与动态分析，设定多级预警机制。</w:t>
      </w:r>
    </w:p>
    <w:p w14:paraId="0A7CACC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（二）安全维护服务</w:t>
      </w:r>
    </w:p>
    <w:p w14:paraId="6BFCFCA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1.在线安全监测。提供在线安全监测服务，实时监测服务实体经济APP和“桂i企”微信小程序是否违规内容及网络安全风险。</w:t>
      </w:r>
    </w:p>
    <w:p w14:paraId="63763D0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安全加固与防护。定期更新安全补丁，申请自治区云平台安全资源池，部署防火墙、入侵检测系统等防护措施，防范外部攻击和未授权访问。部署并持续优化防火墙、入侵检测与防御系统（IDS/IPS）、日志审计系统等安全设备。</w:t>
      </w:r>
    </w:p>
    <w:p w14:paraId="4A10412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（三）驻场人员及时间。需安排驻场运维人员1人，时间为签订合同之日起一年。</w:t>
      </w:r>
    </w:p>
    <w:p w14:paraId="6C9F9E6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（四）运维时间内至少提供8份运维月报记录。</w:t>
      </w:r>
    </w:p>
    <w:p w14:paraId="428CA238">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28381F3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0C12C89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7A61E8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4AECDF94">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7C4A0AC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3F8B6DB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62FD235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2442290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192D02F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6ED8205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45C81B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1BE83B0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372DE37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767B6D1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7814318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39BC770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0E2F654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4B4CC91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5BCBDDC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37074A3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2DB7320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68069DF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60E6F6C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179524C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4FB0B7E4">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498B7840">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0691019A">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6</w:t>
      </w:r>
      <w:r>
        <w:rPr>
          <w:rFonts w:hint="eastAsia" w:ascii="宋体" w:hAnsi="宋体" w:cs="宋体"/>
          <w:b/>
          <w:bCs/>
          <w:color w:val="000000" w:themeColor="text1"/>
          <w:sz w:val="28"/>
          <w:szCs w:val="28"/>
          <w:highlight w:val="none"/>
          <w14:textFill>
            <w14:solidFill>
              <w14:schemeClr w14:val="tx1"/>
            </w14:solidFill>
          </w14:textFill>
        </w:rPr>
        <w:t>（广西中小企业公共服务平台运维）</w:t>
      </w:r>
    </w:p>
    <w:p w14:paraId="03F715F7">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39124DD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0E420CC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16F0DA94">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30FE20A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3BCB23CD">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20378C0C">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0E0478F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5CA2201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52B68D5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405A15A8">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5AFDA4F2">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4FADCCB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5993DC3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1874830D">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48D4455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（一）运维内容</w:t>
      </w:r>
    </w:p>
    <w:p w14:paraId="1275F11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1.日常运维</w:t>
      </w:r>
    </w:p>
    <w:p w14:paraId="51AF570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软件日常巡检。对平台在线服务系统、内容管理系统、项目申报系统、工业企业征信评估、经济运行监测、数据交换网关、统一权限认证平台等各子系统功能模块、菜单、数据接入、插件及接口运行状态进行常态化日常巡检，确保各子系统正常运行。</w:t>
      </w:r>
    </w:p>
    <w:p w14:paraId="4EA96BB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硬件与服务器巡检。定期巡检服务器、中间件、数据库及网络设备，评估系统架构健康度，包括磁盘空间、内存使用、CPU负载等核心指标，及时发现并处理潜在资源瓶颈。对平台所有服务器（含云端服务器）的核心性能指标进行实时监控与动态分析，设定多级预警机制。</w:t>
      </w:r>
    </w:p>
    <w:p w14:paraId="54957D8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（3）中间件巡检。对中间件（如Tomcat、Nginx等）进行配置管理、性能调优和版本升级，确保端口监听、站点配置及访问权限正常。</w:t>
      </w:r>
    </w:p>
    <w:p w14:paraId="05FE8E0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数据库巡检与维护。对MySQL等数据库进行健康检查，持续监控数据库性能，分析并优化慢查询语句。制定并执行可靠的数据库备份策略（含全量、增量），定期进行恢复演练。监控数据库表空间增长，及时进行数据归档或清理。</w:t>
      </w:r>
    </w:p>
    <w:p w14:paraId="119B431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（5）预防性维护服务。定期检查平台软硬件环境，包括云数字签名资源、服务器及备份设备，并出具巡检报告，确保系统长期稳定运行。</w:t>
      </w:r>
    </w:p>
    <w:p w14:paraId="0C68903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2.安全维护服务</w:t>
      </w:r>
    </w:p>
    <w:p w14:paraId="2271217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（1）资产梳理与分类分级。对信息资产和数据资产进行梳理，明确资产责任人、存放位置及使用状态。实施数据分类分级，生成分类分级报告及核心数据目录。</w:t>
      </w:r>
    </w:p>
    <w:p w14:paraId="691D8E6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（2）在线安全监测。提供在线安全监测服务，实时监测网站黑页、木马文件、违规内容及网络安全风险，定期出具监测报告。</w:t>
      </w:r>
    </w:p>
    <w:p w14:paraId="2DECB36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（3）等级保护测评。配合完成网络安全等级保护测评（二级），依据国家相关标准进行整改，强化访问控制、安全策略及日志审计，确保系统符合信息安全要求。</w:t>
      </w:r>
    </w:p>
    <w:p w14:paraId="6CAC244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（4）安全加固与防护。定期更新安全补丁，部署防火墙、入侵检测系统等防护措施，防范外部攻击和未授权访问。部署并持续优化防火墙、入侵检测与防御系统（IDS/IPS）、日志审计系统等安全设备。</w:t>
      </w:r>
    </w:p>
    <w:p w14:paraId="22F997A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3.故障处理与紧急响应</w:t>
      </w:r>
    </w:p>
    <w:p w14:paraId="5C3BE14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（1）响应机制。提供7×24的全天候技术支持。用户反馈问题后，技术支持团队需在规定时间内（如15分钟内）作出初步响应并完成工单登记。</w:t>
      </w:r>
    </w:p>
    <w:p w14:paraId="003DFAB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应急处置。建立分级故障处理机制，对系统瘫痪、性能下降等紧急事件快速响应，优先保障业务连续性。遇到上级工作检查应急部署、重要会议现场技术保障和防御突发网络攻击等临时应急情况时，及时增派1-3名工程技术人员提供现场技术服务。故障处理完毕后，需提供故障处理简报。</w:t>
      </w:r>
    </w:p>
    <w:p w14:paraId="64C838D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4.数据运维与采购服务</w:t>
      </w:r>
    </w:p>
    <w:p w14:paraId="70395B5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（1）数据备份与恢复。实施数据备份与恢复策略，定期备份系统数据、应用程序及数据库，验证备份数据的完整性和可恢复性，确保业务数据安全。</w:t>
      </w:r>
    </w:p>
    <w:p w14:paraId="6371C23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数据采购服务。需要采购企业跨省投资监测及产业发展相关数据，所采够的数据属于不对外公开的的内部政务数据或商业数据，主要包括企业工商变更、对外投资、经营异常、招投标信息、产业图谱关联数据及产业政策数据等，主要内容如下。</w:t>
      </w:r>
    </w:p>
    <w:p w14:paraId="1E33A47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集企业跨省投资监测数据服务，采购的数据内容包括：广西企业在全国范围内的对外投资数据（含被投资企业名称、投资金额、持股比例、投资时间、所在地区、所属行业等）；外省企业在广西的投资数据（含投资方信息、投资金额、投资时间、落地项目等）；广西重点企业工商信息变更数据（含股权变更、法定代表人变更、注册地址变更、经营范围变更等）；与广西重点企业及对外投资企业相关的经营异常、行政处罚、司法诉讼等风险预警信息；多层级的股权穿透和控股关系分析数据；企业外迁风险季度分析报告等，主要用于实现对广西企业跨省投资布局的全量、动态监测，及时发现企业外迁意向和异地扩张行为，将企业外迁从“事后发现”提前至“意向外迁”阶段介入，为稳企留企工作提供数据支撑。</w:t>
      </w:r>
    </w:p>
    <w:p w14:paraId="3E3890A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集十大产业招投标数据服务，采购的数据内容包括：糖、铝、机械装备、钢铁、有色金属、汽车、石化化工、食品加工、高端绿色家居、轻工纺织十大产业的全量招标公告和中标公告数据；分产业、分区域、分时间的招投标统计及中标企业分析数据；广西与全国同产业的招投标对比分析数据；基于招投标数据动态变化的产业景气度趋势预警等数据。通过对全量招投标数据的采集和分析，支撑十大产业的市场供需分析、市场活跃度研判和产业景气度预判，为产业政策制定和招商引资提供市场侧数据依据。</w:t>
      </w:r>
    </w:p>
    <w:p w14:paraId="1B12AF2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集产业图谱数据库服务，采购的数据内容包括：广西十大产业的产业链“上中下游”全景图谱数据（标识重点企业节点和关键环节）；工业企业按产业链环节自动归属的企业挂链数据库；十大产业在全国范围的产业链分布图谱及企业集聚空间布局数据；产业链上下游关联强度、协同度及风险传导分析等数据。该数据服务主要用于构建覆盖十大支柱产业的数字化产业链全景图谱，清晰呈现各产业的链条结构、关键环节和企业分布，支撑产业链补链延链强链决策、精准招商目标锁定和产业安全风险识别。</w:t>
      </w:r>
    </w:p>
    <w:p w14:paraId="36D5A25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集产业政策数据库服务，采购的数据内容包括：中央、国务院、各部委及各省市发布的产业政策数据（总量不低于10万条），覆盖财税、金融、土地、人才、科技创新等类型；按产业类别、政策类型、发布机构、发布时间、适用地域等多维度分类检索功能；基于企业标签和产业定位的政策精准推送服务；政策发文脉络梳理、配套政策关联分析等数据。采购的数据内容主要用于整合全国产业政策信息，实现政策数据的结构化存储和智能化检索，支撑政策查询、精准推送和效果评估，提升惠企政策落地效率和精准度。</w:t>
      </w:r>
    </w:p>
    <w:p w14:paraId="3CC1A82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集产业运行指标数据库服务，采购的数据内容包括：宏观经济运行核心指标数据（含GDP、工业增加值、PMI、CPI、固定资产投资、工业用电量、PPI等）；十大产业的产值、产量、产品价格指数、营业收入、利润总额等分行业运行数据；广西各产业在全国的排名、产能占比、增速对比数据；重点工业产品月度产量、区域市场价格、进出口价格趋势等数据；主要用于集成工业经济运行相关的宏观和行业指标数据，实现数据的自动归集、可视化展示和灵活分析，支撑经济运行态势的快速研判和产业政策的科学制定。</w:t>
      </w:r>
    </w:p>
    <w:p w14:paraId="6C5D34D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（二）驻场人员及时间。需安排驻场运维人员4人，时间为签订合同之日起一年。</w:t>
      </w:r>
    </w:p>
    <w:p w14:paraId="4EBFFC6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（三）运维时间内至少提供8份运维月报记录。</w:t>
      </w:r>
    </w:p>
    <w:p w14:paraId="36440551">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6A8CC9D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3628400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12C4CB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5B87E6F7">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07B46D7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2FD76E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76B623C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44873A8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12DCE73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3F9E2BB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1FF574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2BC341A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7CBAE38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28B8C5C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5387710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0E07F34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620DE86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4A9994E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00F33C5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0E5D985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7A9FB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0F2EB82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0E5BF1A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7851AD8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707B713B">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4AB3C611">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6DC247B9">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7</w:t>
      </w:r>
      <w:r>
        <w:rPr>
          <w:rFonts w:hint="eastAsia" w:ascii="宋体" w:hAnsi="宋体" w:cs="宋体"/>
          <w:b/>
          <w:bCs/>
          <w:color w:val="000000" w:themeColor="text1"/>
          <w:sz w:val="28"/>
          <w:szCs w:val="28"/>
          <w:highlight w:val="none"/>
          <w14:textFill>
            <w14:solidFill>
              <w14:schemeClr w14:val="tx1"/>
            </w14:solidFill>
          </w14:textFill>
        </w:rPr>
        <w:t>（自治区工信厅全区高清视频会议系统运行维护服务）</w:t>
      </w:r>
    </w:p>
    <w:p w14:paraId="51468455">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194FA219">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1F0A5E2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6BCB5D3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73C4707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5DE3E517">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521B120B">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73900C3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7832244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36A6808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2C9E6316">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534C0FD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28099F6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1435E20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722D00AE">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438000C2">
      <w:pPr>
        <w:ind w:firstLine="420" w:firstLineChars="200"/>
        <w:jc w:val="left"/>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（一）运维服务设备清单与视频会议保障内容</w:t>
      </w:r>
    </w:p>
    <w:p w14:paraId="20A9DB89">
      <w:pPr>
        <w:spacing w:line="360" w:lineRule="auto"/>
        <w:ind w:firstLine="420" w:firstLineChars="200"/>
        <w:jc w:val="left"/>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1.运维服务设备清单</w:t>
      </w:r>
    </w:p>
    <w:tbl>
      <w:tblPr>
        <w:tblStyle w:val="51"/>
        <w:tblW w:w="9018" w:type="dxa"/>
        <w:tblInd w:w="93" w:type="dxa"/>
        <w:tblLayout w:type="fixed"/>
        <w:tblCellMar>
          <w:top w:w="0" w:type="dxa"/>
          <w:left w:w="108" w:type="dxa"/>
          <w:bottom w:w="0" w:type="dxa"/>
          <w:right w:w="108" w:type="dxa"/>
        </w:tblCellMar>
      </w:tblPr>
      <w:tblGrid>
        <w:gridCol w:w="1165"/>
        <w:gridCol w:w="2483"/>
        <w:gridCol w:w="985"/>
        <w:gridCol w:w="2991"/>
        <w:gridCol w:w="1394"/>
      </w:tblGrid>
      <w:tr w14:paraId="56893DF6">
        <w:tblPrEx>
          <w:tblCellMar>
            <w:top w:w="0" w:type="dxa"/>
            <w:left w:w="108" w:type="dxa"/>
            <w:bottom w:w="0" w:type="dxa"/>
            <w:right w:w="108" w:type="dxa"/>
          </w:tblCellMar>
        </w:tblPrEx>
        <w:trPr>
          <w:trHeight w:val="580"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14:paraId="2F57CE11">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工信大厦401会议室</w:t>
            </w:r>
          </w:p>
        </w:tc>
      </w:tr>
      <w:tr w14:paraId="7E2CA8A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A1AF3C3">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序号</w:t>
            </w:r>
          </w:p>
        </w:tc>
        <w:tc>
          <w:tcPr>
            <w:tcW w:w="2483" w:type="dxa"/>
            <w:tcBorders>
              <w:top w:val="single" w:color="000000" w:sz="4" w:space="0"/>
              <w:left w:val="single" w:color="000000" w:sz="4" w:space="0"/>
              <w:bottom w:val="single" w:color="000000" w:sz="4" w:space="0"/>
              <w:right w:val="single" w:color="000000" w:sz="4" w:space="0"/>
            </w:tcBorders>
            <w:vAlign w:val="center"/>
          </w:tcPr>
          <w:p w14:paraId="2706612C">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设备名称</w:t>
            </w:r>
          </w:p>
        </w:tc>
        <w:tc>
          <w:tcPr>
            <w:tcW w:w="985" w:type="dxa"/>
            <w:tcBorders>
              <w:top w:val="single" w:color="000000" w:sz="4" w:space="0"/>
              <w:left w:val="single" w:color="000000" w:sz="4" w:space="0"/>
              <w:bottom w:val="single" w:color="000000" w:sz="4" w:space="0"/>
              <w:right w:val="single" w:color="000000" w:sz="4" w:space="0"/>
            </w:tcBorders>
            <w:vAlign w:val="center"/>
          </w:tcPr>
          <w:p w14:paraId="3ACAACF3">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数量</w:t>
            </w:r>
          </w:p>
        </w:tc>
        <w:tc>
          <w:tcPr>
            <w:tcW w:w="2991" w:type="dxa"/>
            <w:tcBorders>
              <w:top w:val="single" w:color="000000" w:sz="4" w:space="0"/>
              <w:left w:val="single" w:color="000000" w:sz="4" w:space="0"/>
              <w:bottom w:val="single" w:color="000000" w:sz="4" w:space="0"/>
              <w:right w:val="single" w:color="000000" w:sz="4" w:space="0"/>
            </w:tcBorders>
            <w:vAlign w:val="center"/>
          </w:tcPr>
          <w:p w14:paraId="0C59C990">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品牌/型号</w:t>
            </w:r>
          </w:p>
        </w:tc>
        <w:tc>
          <w:tcPr>
            <w:tcW w:w="1394" w:type="dxa"/>
            <w:tcBorders>
              <w:top w:val="single" w:color="000000" w:sz="4" w:space="0"/>
              <w:left w:val="single" w:color="000000" w:sz="4" w:space="0"/>
              <w:bottom w:val="single" w:color="000000" w:sz="4" w:space="0"/>
              <w:right w:val="single" w:color="000000" w:sz="4" w:space="0"/>
            </w:tcBorders>
            <w:vAlign w:val="center"/>
          </w:tcPr>
          <w:p w14:paraId="6B964046">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备注</w:t>
            </w:r>
          </w:p>
        </w:tc>
      </w:tr>
      <w:tr w14:paraId="0253CFC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24EE5D0">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1</w:t>
            </w:r>
          </w:p>
        </w:tc>
        <w:tc>
          <w:tcPr>
            <w:tcW w:w="2483" w:type="dxa"/>
            <w:tcBorders>
              <w:top w:val="single" w:color="000000" w:sz="4" w:space="0"/>
              <w:left w:val="single" w:color="000000" w:sz="4" w:space="0"/>
              <w:bottom w:val="single" w:color="000000" w:sz="4" w:space="0"/>
              <w:right w:val="single" w:color="000000" w:sz="4" w:space="0"/>
            </w:tcBorders>
            <w:vAlign w:val="center"/>
          </w:tcPr>
          <w:p w14:paraId="77D319A0">
            <w:pPr>
              <w:widowControl/>
              <w:jc w:val="left"/>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调音台</w:t>
            </w:r>
          </w:p>
        </w:tc>
        <w:tc>
          <w:tcPr>
            <w:tcW w:w="985" w:type="dxa"/>
            <w:tcBorders>
              <w:top w:val="single" w:color="000000" w:sz="4" w:space="0"/>
              <w:left w:val="single" w:color="000000" w:sz="4" w:space="0"/>
              <w:bottom w:val="single" w:color="000000" w:sz="4" w:space="0"/>
              <w:right w:val="single" w:color="000000" w:sz="4" w:space="0"/>
            </w:tcBorders>
            <w:vAlign w:val="center"/>
          </w:tcPr>
          <w:p w14:paraId="788B10BF">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A0E78E2">
            <w:pPr>
              <w:widowControl/>
              <w:jc w:val="left"/>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雅马哈/OIV96</w:t>
            </w:r>
          </w:p>
        </w:tc>
        <w:tc>
          <w:tcPr>
            <w:tcW w:w="1394" w:type="dxa"/>
            <w:tcBorders>
              <w:top w:val="single" w:color="000000" w:sz="4" w:space="0"/>
              <w:left w:val="single" w:color="000000" w:sz="4" w:space="0"/>
              <w:bottom w:val="single" w:color="000000" w:sz="4" w:space="0"/>
              <w:right w:val="single" w:color="000000" w:sz="4" w:space="0"/>
            </w:tcBorders>
            <w:vAlign w:val="center"/>
          </w:tcPr>
          <w:p w14:paraId="68403590">
            <w:pPr>
              <w:rPr>
                <w:rFonts w:ascii="宋体" w:hAnsi="宋体" w:cs="仿宋_GB2312"/>
                <w:color w:val="000000" w:themeColor="text1"/>
                <w:kern w:val="0"/>
                <w:szCs w:val="21"/>
                <w:highlight w:val="none"/>
                <w:shd w:val="clear" w:color="auto" w:fill="FFFFFF"/>
                <w:lang w:bidi="ar"/>
                <w14:textFill>
                  <w14:solidFill>
                    <w14:schemeClr w14:val="tx1"/>
                  </w14:solidFill>
                </w14:textFill>
              </w:rPr>
            </w:pPr>
          </w:p>
        </w:tc>
      </w:tr>
      <w:tr w14:paraId="1058847F">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455A495">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2</w:t>
            </w:r>
          </w:p>
        </w:tc>
        <w:tc>
          <w:tcPr>
            <w:tcW w:w="2483" w:type="dxa"/>
            <w:tcBorders>
              <w:top w:val="single" w:color="000000" w:sz="4" w:space="0"/>
              <w:left w:val="single" w:color="000000" w:sz="4" w:space="0"/>
              <w:bottom w:val="single" w:color="000000" w:sz="4" w:space="0"/>
              <w:right w:val="single" w:color="000000" w:sz="4" w:space="0"/>
            </w:tcBorders>
            <w:vAlign w:val="center"/>
          </w:tcPr>
          <w:p w14:paraId="4497CBF0">
            <w:pPr>
              <w:widowControl/>
              <w:jc w:val="left"/>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吸顶音响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0E777E92">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12只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193F6C5A">
            <w:pPr>
              <w:widowControl/>
              <w:jc w:val="left"/>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β3</w:t>
            </w:r>
          </w:p>
        </w:tc>
        <w:tc>
          <w:tcPr>
            <w:tcW w:w="1394" w:type="dxa"/>
            <w:tcBorders>
              <w:top w:val="single" w:color="000000" w:sz="4" w:space="0"/>
              <w:left w:val="single" w:color="000000" w:sz="4" w:space="0"/>
              <w:bottom w:val="single" w:color="000000" w:sz="4" w:space="0"/>
              <w:right w:val="single" w:color="000000" w:sz="4" w:space="0"/>
            </w:tcBorders>
            <w:vAlign w:val="center"/>
          </w:tcPr>
          <w:p w14:paraId="312C6CD9">
            <w:pPr>
              <w:rPr>
                <w:rFonts w:ascii="宋体" w:hAnsi="宋体" w:cs="仿宋_GB2312"/>
                <w:color w:val="000000" w:themeColor="text1"/>
                <w:kern w:val="0"/>
                <w:szCs w:val="21"/>
                <w:highlight w:val="none"/>
                <w:shd w:val="clear" w:color="auto" w:fill="FFFFFF"/>
                <w:lang w:bidi="ar"/>
                <w14:textFill>
                  <w14:solidFill>
                    <w14:schemeClr w14:val="tx1"/>
                  </w14:solidFill>
                </w14:textFill>
              </w:rPr>
            </w:pPr>
          </w:p>
        </w:tc>
      </w:tr>
      <w:tr w14:paraId="5D83B55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EDFB070">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3</w:t>
            </w:r>
          </w:p>
        </w:tc>
        <w:tc>
          <w:tcPr>
            <w:tcW w:w="2483" w:type="dxa"/>
            <w:tcBorders>
              <w:top w:val="single" w:color="000000" w:sz="4" w:space="0"/>
              <w:left w:val="single" w:color="000000" w:sz="4" w:space="0"/>
              <w:bottom w:val="single" w:color="000000" w:sz="4" w:space="0"/>
              <w:right w:val="single" w:color="000000" w:sz="4" w:space="0"/>
            </w:tcBorders>
            <w:vAlign w:val="center"/>
          </w:tcPr>
          <w:p w14:paraId="56808A49">
            <w:pPr>
              <w:widowControl/>
              <w:jc w:val="left"/>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主扩音响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1C45E4F1">
            <w:pPr>
              <w:widowControl/>
              <w:jc w:val="center"/>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2只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406CC3E6">
            <w:pPr>
              <w:widowControl/>
              <w:jc w:val="left"/>
              <w:textAlignment w:val="center"/>
              <w:rPr>
                <w:rFonts w:ascii="宋体" w:hAnsi="宋体" w:cs="仿宋_GB2312"/>
                <w:color w:val="000000" w:themeColor="text1"/>
                <w:kern w:val="0"/>
                <w:szCs w:val="21"/>
                <w:highlight w:val="none"/>
                <w:shd w:val="clear" w:color="auto" w:fill="FFFFFF"/>
                <w:lang w:bidi="ar"/>
                <w14:textFill>
                  <w14:solidFill>
                    <w14:schemeClr w14:val="tx1"/>
                  </w14:solidFill>
                </w14:textFill>
              </w:rPr>
            </w:pPr>
            <w:r>
              <w:rPr>
                <w:rFonts w:hint="eastAsia" w:ascii="宋体" w:hAnsi="宋体" w:cs="仿宋_GB2312"/>
                <w:color w:val="000000" w:themeColor="text1"/>
                <w:kern w:val="0"/>
                <w:szCs w:val="21"/>
                <w:highlight w:val="none"/>
                <w:shd w:val="clear" w:color="auto" w:fill="FFFFFF"/>
                <w:lang w:bidi="ar"/>
                <w14:textFill>
                  <w14:solidFill>
                    <w14:schemeClr w14:val="tx1"/>
                  </w14:solidFill>
                </w14:textFill>
              </w:rPr>
              <w:t>QSC/AD-HS282H</w:t>
            </w:r>
          </w:p>
        </w:tc>
        <w:tc>
          <w:tcPr>
            <w:tcW w:w="1394" w:type="dxa"/>
            <w:tcBorders>
              <w:top w:val="single" w:color="000000" w:sz="4" w:space="0"/>
              <w:left w:val="single" w:color="000000" w:sz="4" w:space="0"/>
              <w:bottom w:val="single" w:color="000000" w:sz="4" w:space="0"/>
              <w:right w:val="single" w:color="000000" w:sz="4" w:space="0"/>
            </w:tcBorders>
            <w:vAlign w:val="center"/>
          </w:tcPr>
          <w:p w14:paraId="27A419EF">
            <w:pPr>
              <w:rPr>
                <w:rFonts w:ascii="宋体" w:hAnsi="宋体" w:cs="仿宋_GB2312"/>
                <w:color w:val="000000" w:themeColor="text1"/>
                <w:kern w:val="0"/>
                <w:szCs w:val="21"/>
                <w:highlight w:val="none"/>
                <w:shd w:val="clear" w:color="auto" w:fill="FFFFFF"/>
                <w:lang w:bidi="ar"/>
                <w14:textFill>
                  <w14:solidFill>
                    <w14:schemeClr w14:val="tx1"/>
                  </w14:solidFill>
                </w14:textFill>
              </w:rPr>
            </w:pPr>
          </w:p>
        </w:tc>
      </w:tr>
      <w:tr w14:paraId="0B8D4A89">
        <w:tblPrEx>
          <w:tblCellMar>
            <w:top w:w="0" w:type="dxa"/>
            <w:left w:w="108" w:type="dxa"/>
            <w:bottom w:w="0" w:type="dxa"/>
            <w:right w:w="108" w:type="dxa"/>
          </w:tblCellMar>
        </w:tblPrEx>
        <w:trPr>
          <w:trHeight w:val="615"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0D0004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2483" w:type="dxa"/>
            <w:tcBorders>
              <w:top w:val="single" w:color="000000" w:sz="4" w:space="0"/>
              <w:left w:val="single" w:color="000000" w:sz="4" w:space="0"/>
              <w:bottom w:val="single" w:color="000000" w:sz="4" w:space="0"/>
              <w:right w:val="single" w:color="000000" w:sz="4" w:space="0"/>
            </w:tcBorders>
            <w:vAlign w:val="center"/>
          </w:tcPr>
          <w:p w14:paraId="66A7767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主扩功放</w:t>
            </w:r>
          </w:p>
        </w:tc>
        <w:tc>
          <w:tcPr>
            <w:tcW w:w="985" w:type="dxa"/>
            <w:tcBorders>
              <w:top w:val="single" w:color="000000" w:sz="4" w:space="0"/>
              <w:left w:val="single" w:color="000000" w:sz="4" w:space="0"/>
              <w:bottom w:val="single" w:color="000000" w:sz="4" w:space="0"/>
              <w:right w:val="single" w:color="000000" w:sz="4" w:space="0"/>
            </w:tcBorders>
            <w:vAlign w:val="center"/>
          </w:tcPr>
          <w:p w14:paraId="41778DF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28D159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QSC/CMX800V</w:t>
            </w:r>
          </w:p>
        </w:tc>
        <w:tc>
          <w:tcPr>
            <w:tcW w:w="1394" w:type="dxa"/>
            <w:tcBorders>
              <w:top w:val="single" w:color="000000" w:sz="4" w:space="0"/>
              <w:left w:val="single" w:color="000000" w:sz="4" w:space="0"/>
              <w:bottom w:val="single" w:color="000000" w:sz="4" w:space="0"/>
              <w:right w:val="single" w:color="000000" w:sz="4" w:space="0"/>
            </w:tcBorders>
            <w:vAlign w:val="center"/>
          </w:tcPr>
          <w:p w14:paraId="19812C4D">
            <w:pPr>
              <w:rPr>
                <w:rFonts w:ascii="宋体" w:hAnsi="宋体" w:cs="宋体"/>
                <w:color w:val="000000" w:themeColor="text1"/>
                <w:szCs w:val="21"/>
                <w:highlight w:val="none"/>
                <w14:textFill>
                  <w14:solidFill>
                    <w14:schemeClr w14:val="tx1"/>
                  </w14:solidFill>
                </w14:textFill>
              </w:rPr>
            </w:pPr>
          </w:p>
        </w:tc>
      </w:tr>
      <w:tr w14:paraId="268537D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67124F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2483" w:type="dxa"/>
            <w:tcBorders>
              <w:top w:val="single" w:color="000000" w:sz="4" w:space="0"/>
              <w:left w:val="single" w:color="000000" w:sz="4" w:space="0"/>
              <w:bottom w:val="single" w:color="000000" w:sz="4" w:space="0"/>
              <w:right w:val="single" w:color="000000" w:sz="4" w:space="0"/>
            </w:tcBorders>
            <w:vAlign w:val="center"/>
          </w:tcPr>
          <w:p w14:paraId="7DA3DE3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吸顶功放</w:t>
            </w:r>
          </w:p>
        </w:tc>
        <w:tc>
          <w:tcPr>
            <w:tcW w:w="985" w:type="dxa"/>
            <w:tcBorders>
              <w:top w:val="single" w:color="000000" w:sz="4" w:space="0"/>
              <w:left w:val="single" w:color="000000" w:sz="4" w:space="0"/>
              <w:bottom w:val="single" w:color="000000" w:sz="4" w:space="0"/>
              <w:right w:val="single" w:color="000000" w:sz="4" w:space="0"/>
            </w:tcBorders>
            <w:vAlign w:val="center"/>
          </w:tcPr>
          <w:p w14:paraId="1291A11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7DD4AB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β3/XA4D4</w:t>
            </w:r>
          </w:p>
        </w:tc>
        <w:tc>
          <w:tcPr>
            <w:tcW w:w="1394" w:type="dxa"/>
            <w:tcBorders>
              <w:top w:val="single" w:color="000000" w:sz="4" w:space="0"/>
              <w:left w:val="single" w:color="000000" w:sz="4" w:space="0"/>
              <w:bottom w:val="single" w:color="000000" w:sz="4" w:space="0"/>
              <w:right w:val="single" w:color="000000" w:sz="4" w:space="0"/>
            </w:tcBorders>
            <w:vAlign w:val="center"/>
          </w:tcPr>
          <w:p w14:paraId="7F882F22">
            <w:pPr>
              <w:rPr>
                <w:rFonts w:ascii="宋体" w:hAnsi="宋体" w:cs="宋体"/>
                <w:color w:val="000000" w:themeColor="text1"/>
                <w:szCs w:val="21"/>
                <w:highlight w:val="none"/>
                <w14:textFill>
                  <w14:solidFill>
                    <w14:schemeClr w14:val="tx1"/>
                  </w14:solidFill>
                </w14:textFill>
              </w:rPr>
            </w:pPr>
          </w:p>
        </w:tc>
      </w:tr>
      <w:tr w14:paraId="0CAF056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FBC231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2483" w:type="dxa"/>
            <w:tcBorders>
              <w:top w:val="single" w:color="000000" w:sz="4" w:space="0"/>
              <w:left w:val="single" w:color="000000" w:sz="4" w:space="0"/>
              <w:bottom w:val="single" w:color="000000" w:sz="4" w:space="0"/>
              <w:right w:val="single" w:color="000000" w:sz="4" w:space="0"/>
            </w:tcBorders>
            <w:vAlign w:val="center"/>
          </w:tcPr>
          <w:p w14:paraId="4F9C4B4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一拖四</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无线话筒主机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3A01D08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2A9485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YMIOO/YE87</w:t>
            </w:r>
          </w:p>
        </w:tc>
        <w:tc>
          <w:tcPr>
            <w:tcW w:w="1394" w:type="dxa"/>
            <w:tcBorders>
              <w:top w:val="single" w:color="000000" w:sz="4" w:space="0"/>
              <w:left w:val="single" w:color="000000" w:sz="4" w:space="0"/>
              <w:bottom w:val="single" w:color="000000" w:sz="4" w:space="0"/>
              <w:right w:val="single" w:color="000000" w:sz="4" w:space="0"/>
            </w:tcBorders>
            <w:vAlign w:val="center"/>
          </w:tcPr>
          <w:p w14:paraId="6349437D">
            <w:pPr>
              <w:rPr>
                <w:rFonts w:ascii="宋体" w:hAnsi="宋体" w:cs="宋体"/>
                <w:color w:val="000000" w:themeColor="text1"/>
                <w:szCs w:val="21"/>
                <w:highlight w:val="none"/>
                <w14:textFill>
                  <w14:solidFill>
                    <w14:schemeClr w14:val="tx1"/>
                  </w14:solidFill>
                </w14:textFill>
              </w:rPr>
            </w:pPr>
          </w:p>
        </w:tc>
      </w:tr>
      <w:tr w14:paraId="51584E6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16FF97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w:t>
            </w:r>
          </w:p>
        </w:tc>
        <w:tc>
          <w:tcPr>
            <w:tcW w:w="2483" w:type="dxa"/>
            <w:tcBorders>
              <w:top w:val="single" w:color="000000" w:sz="4" w:space="0"/>
              <w:left w:val="single" w:color="000000" w:sz="4" w:space="0"/>
              <w:bottom w:val="single" w:color="000000" w:sz="4" w:space="0"/>
              <w:right w:val="single" w:color="000000" w:sz="4" w:space="0"/>
            </w:tcBorders>
            <w:vAlign w:val="center"/>
          </w:tcPr>
          <w:p w14:paraId="2FC2466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无线话筒</w:t>
            </w:r>
          </w:p>
        </w:tc>
        <w:tc>
          <w:tcPr>
            <w:tcW w:w="985" w:type="dxa"/>
            <w:tcBorders>
              <w:top w:val="single" w:color="000000" w:sz="4" w:space="0"/>
              <w:left w:val="single" w:color="000000" w:sz="4" w:space="0"/>
              <w:bottom w:val="single" w:color="000000" w:sz="4" w:space="0"/>
              <w:right w:val="single" w:color="000000" w:sz="4" w:space="0"/>
            </w:tcBorders>
            <w:vAlign w:val="center"/>
          </w:tcPr>
          <w:p w14:paraId="4B131CF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374B9AE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YMIOO</w:t>
            </w:r>
          </w:p>
        </w:tc>
        <w:tc>
          <w:tcPr>
            <w:tcW w:w="1394" w:type="dxa"/>
            <w:tcBorders>
              <w:top w:val="single" w:color="000000" w:sz="4" w:space="0"/>
              <w:left w:val="single" w:color="000000" w:sz="4" w:space="0"/>
              <w:bottom w:val="single" w:color="000000" w:sz="4" w:space="0"/>
              <w:right w:val="single" w:color="000000" w:sz="4" w:space="0"/>
            </w:tcBorders>
            <w:vAlign w:val="center"/>
          </w:tcPr>
          <w:p w14:paraId="6A837CD1">
            <w:pPr>
              <w:rPr>
                <w:rFonts w:ascii="宋体" w:hAnsi="宋体" w:cs="宋体"/>
                <w:color w:val="000000" w:themeColor="text1"/>
                <w:szCs w:val="21"/>
                <w:highlight w:val="none"/>
                <w14:textFill>
                  <w14:solidFill>
                    <w14:schemeClr w14:val="tx1"/>
                  </w14:solidFill>
                </w14:textFill>
              </w:rPr>
            </w:pPr>
          </w:p>
        </w:tc>
      </w:tr>
      <w:tr w14:paraId="260E690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3C444D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w:t>
            </w:r>
          </w:p>
        </w:tc>
        <w:tc>
          <w:tcPr>
            <w:tcW w:w="2483" w:type="dxa"/>
            <w:tcBorders>
              <w:top w:val="single" w:color="000000" w:sz="4" w:space="0"/>
              <w:left w:val="single" w:color="000000" w:sz="4" w:space="0"/>
              <w:bottom w:val="single" w:color="000000" w:sz="4" w:space="0"/>
              <w:right w:val="single" w:color="000000" w:sz="4" w:space="0"/>
            </w:tcBorders>
            <w:vAlign w:val="center"/>
          </w:tcPr>
          <w:p w14:paraId="5B90F4B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无线话筒主机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30A0FA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1407C32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BBS/WS-5100</w:t>
            </w:r>
          </w:p>
        </w:tc>
        <w:tc>
          <w:tcPr>
            <w:tcW w:w="1394" w:type="dxa"/>
            <w:tcBorders>
              <w:top w:val="single" w:color="000000" w:sz="4" w:space="0"/>
              <w:left w:val="single" w:color="000000" w:sz="4" w:space="0"/>
              <w:bottom w:val="single" w:color="000000" w:sz="4" w:space="0"/>
              <w:right w:val="single" w:color="000000" w:sz="4" w:space="0"/>
            </w:tcBorders>
            <w:vAlign w:val="center"/>
          </w:tcPr>
          <w:p w14:paraId="08D67335">
            <w:pPr>
              <w:rPr>
                <w:rFonts w:ascii="宋体" w:hAnsi="宋体" w:cs="宋体"/>
                <w:color w:val="000000" w:themeColor="text1"/>
                <w:szCs w:val="21"/>
                <w:highlight w:val="none"/>
                <w14:textFill>
                  <w14:solidFill>
                    <w14:schemeClr w14:val="tx1"/>
                  </w14:solidFill>
                </w14:textFill>
              </w:rPr>
            </w:pPr>
          </w:p>
        </w:tc>
      </w:tr>
      <w:tr w14:paraId="480257E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1E03B4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9</w:t>
            </w:r>
          </w:p>
        </w:tc>
        <w:tc>
          <w:tcPr>
            <w:tcW w:w="2483" w:type="dxa"/>
            <w:tcBorders>
              <w:top w:val="single" w:color="000000" w:sz="4" w:space="0"/>
              <w:left w:val="single" w:color="000000" w:sz="4" w:space="0"/>
              <w:bottom w:val="single" w:color="000000" w:sz="4" w:space="0"/>
              <w:right w:val="single" w:color="000000" w:sz="4" w:space="0"/>
            </w:tcBorders>
            <w:vAlign w:val="center"/>
          </w:tcPr>
          <w:p w14:paraId="624E4DA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BBS无线话筒</w:t>
            </w:r>
          </w:p>
        </w:tc>
        <w:tc>
          <w:tcPr>
            <w:tcW w:w="985" w:type="dxa"/>
            <w:tcBorders>
              <w:top w:val="single" w:color="000000" w:sz="4" w:space="0"/>
              <w:left w:val="single" w:color="000000" w:sz="4" w:space="0"/>
              <w:bottom w:val="single" w:color="000000" w:sz="4" w:space="0"/>
              <w:right w:val="single" w:color="000000" w:sz="4" w:space="0"/>
            </w:tcBorders>
            <w:vAlign w:val="center"/>
          </w:tcPr>
          <w:p w14:paraId="710526F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6DB4361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BBS/WS-100D</w:t>
            </w:r>
          </w:p>
        </w:tc>
        <w:tc>
          <w:tcPr>
            <w:tcW w:w="1394" w:type="dxa"/>
            <w:tcBorders>
              <w:top w:val="single" w:color="000000" w:sz="4" w:space="0"/>
              <w:left w:val="single" w:color="000000" w:sz="4" w:space="0"/>
              <w:bottom w:val="single" w:color="000000" w:sz="4" w:space="0"/>
              <w:right w:val="single" w:color="000000" w:sz="4" w:space="0"/>
            </w:tcBorders>
            <w:vAlign w:val="center"/>
          </w:tcPr>
          <w:p w14:paraId="358B9C92">
            <w:pPr>
              <w:rPr>
                <w:rFonts w:ascii="宋体" w:hAnsi="宋体" w:cs="宋体"/>
                <w:color w:val="000000" w:themeColor="text1"/>
                <w:szCs w:val="21"/>
                <w:highlight w:val="none"/>
                <w14:textFill>
                  <w14:solidFill>
                    <w14:schemeClr w14:val="tx1"/>
                  </w14:solidFill>
                </w14:textFill>
              </w:rPr>
            </w:pPr>
          </w:p>
        </w:tc>
      </w:tr>
      <w:tr w14:paraId="3E54C55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CF2B14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w:t>
            </w:r>
          </w:p>
        </w:tc>
        <w:tc>
          <w:tcPr>
            <w:tcW w:w="2483" w:type="dxa"/>
            <w:tcBorders>
              <w:top w:val="single" w:color="000000" w:sz="4" w:space="0"/>
              <w:left w:val="single" w:color="000000" w:sz="4" w:space="0"/>
              <w:bottom w:val="single" w:color="000000" w:sz="4" w:space="0"/>
              <w:right w:val="single" w:color="000000" w:sz="4" w:space="0"/>
            </w:tcBorders>
            <w:vAlign w:val="center"/>
          </w:tcPr>
          <w:p w14:paraId="2587B66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一拖二</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无线话筒主机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26D5D7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18A6919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ST-270</w:t>
            </w:r>
          </w:p>
        </w:tc>
        <w:tc>
          <w:tcPr>
            <w:tcW w:w="1394" w:type="dxa"/>
            <w:tcBorders>
              <w:top w:val="single" w:color="000000" w:sz="4" w:space="0"/>
              <w:left w:val="single" w:color="000000" w:sz="4" w:space="0"/>
              <w:bottom w:val="single" w:color="000000" w:sz="4" w:space="0"/>
              <w:right w:val="single" w:color="000000" w:sz="4" w:space="0"/>
            </w:tcBorders>
            <w:vAlign w:val="center"/>
          </w:tcPr>
          <w:p w14:paraId="492C2A04">
            <w:pPr>
              <w:rPr>
                <w:rFonts w:ascii="宋体" w:hAnsi="宋体" w:cs="宋体"/>
                <w:color w:val="000000" w:themeColor="text1"/>
                <w:szCs w:val="21"/>
                <w:highlight w:val="none"/>
                <w14:textFill>
                  <w14:solidFill>
                    <w14:schemeClr w14:val="tx1"/>
                  </w14:solidFill>
                </w14:textFill>
              </w:rPr>
            </w:pPr>
          </w:p>
        </w:tc>
      </w:tr>
      <w:tr w14:paraId="6CB82D9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522F43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11</w:t>
            </w:r>
          </w:p>
        </w:tc>
        <w:tc>
          <w:tcPr>
            <w:tcW w:w="2483" w:type="dxa"/>
            <w:tcBorders>
              <w:top w:val="single" w:color="000000" w:sz="4" w:space="0"/>
              <w:left w:val="single" w:color="000000" w:sz="4" w:space="0"/>
              <w:bottom w:val="single" w:color="000000" w:sz="4" w:space="0"/>
              <w:right w:val="single" w:color="000000" w:sz="4" w:space="0"/>
            </w:tcBorders>
            <w:vAlign w:val="center"/>
          </w:tcPr>
          <w:p w14:paraId="3900C85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无线手持</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话筒主机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E13697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79C186E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FTW12-1</w:t>
            </w:r>
          </w:p>
        </w:tc>
        <w:tc>
          <w:tcPr>
            <w:tcW w:w="1394" w:type="dxa"/>
            <w:tcBorders>
              <w:top w:val="single" w:color="000000" w:sz="4" w:space="0"/>
              <w:left w:val="single" w:color="000000" w:sz="4" w:space="0"/>
              <w:bottom w:val="single" w:color="000000" w:sz="4" w:space="0"/>
              <w:right w:val="single" w:color="000000" w:sz="4" w:space="0"/>
            </w:tcBorders>
            <w:vAlign w:val="center"/>
          </w:tcPr>
          <w:p w14:paraId="1060CD7F">
            <w:pPr>
              <w:rPr>
                <w:rFonts w:ascii="宋体" w:hAnsi="宋体" w:cs="宋体"/>
                <w:color w:val="000000" w:themeColor="text1"/>
                <w:szCs w:val="21"/>
                <w:highlight w:val="none"/>
                <w14:textFill>
                  <w14:solidFill>
                    <w14:schemeClr w14:val="tx1"/>
                  </w14:solidFill>
                </w14:textFill>
              </w:rPr>
            </w:pPr>
          </w:p>
        </w:tc>
      </w:tr>
      <w:tr w14:paraId="37CE7D4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0B908D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w:t>
            </w:r>
          </w:p>
        </w:tc>
        <w:tc>
          <w:tcPr>
            <w:tcW w:w="2483" w:type="dxa"/>
            <w:tcBorders>
              <w:top w:val="single" w:color="000000" w:sz="4" w:space="0"/>
              <w:left w:val="single" w:color="000000" w:sz="4" w:space="0"/>
              <w:bottom w:val="single" w:color="000000" w:sz="4" w:space="0"/>
              <w:right w:val="single" w:color="000000" w:sz="4" w:space="0"/>
            </w:tcBorders>
            <w:vAlign w:val="center"/>
          </w:tcPr>
          <w:p w14:paraId="0595E36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监听音响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624277A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2AF6390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雅马哈/MSP3</w:t>
            </w:r>
          </w:p>
        </w:tc>
        <w:tc>
          <w:tcPr>
            <w:tcW w:w="1394" w:type="dxa"/>
            <w:tcBorders>
              <w:top w:val="single" w:color="000000" w:sz="4" w:space="0"/>
              <w:left w:val="single" w:color="000000" w:sz="4" w:space="0"/>
              <w:bottom w:val="single" w:color="000000" w:sz="4" w:space="0"/>
              <w:right w:val="single" w:color="000000" w:sz="4" w:space="0"/>
            </w:tcBorders>
            <w:vAlign w:val="center"/>
          </w:tcPr>
          <w:p w14:paraId="42F7CF0A">
            <w:pPr>
              <w:rPr>
                <w:rFonts w:ascii="宋体" w:hAnsi="宋体" w:cs="宋体"/>
                <w:color w:val="000000" w:themeColor="text1"/>
                <w:szCs w:val="21"/>
                <w:highlight w:val="none"/>
                <w14:textFill>
                  <w14:solidFill>
                    <w14:schemeClr w14:val="tx1"/>
                  </w14:solidFill>
                </w14:textFill>
              </w:rPr>
            </w:pPr>
          </w:p>
        </w:tc>
      </w:tr>
      <w:tr w14:paraId="3E89B0B5">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7A849E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13</w:t>
            </w:r>
          </w:p>
        </w:tc>
        <w:tc>
          <w:tcPr>
            <w:tcW w:w="2483" w:type="dxa"/>
            <w:tcBorders>
              <w:top w:val="single" w:color="000000" w:sz="4" w:space="0"/>
              <w:left w:val="single" w:color="000000" w:sz="4" w:space="0"/>
              <w:bottom w:val="single" w:color="000000" w:sz="4" w:space="0"/>
              <w:right w:val="single" w:color="000000" w:sz="4" w:space="0"/>
            </w:tcBorders>
            <w:vAlign w:val="center"/>
          </w:tcPr>
          <w:p w14:paraId="5E27351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会议摄像头</w:t>
            </w:r>
          </w:p>
        </w:tc>
        <w:tc>
          <w:tcPr>
            <w:tcW w:w="985" w:type="dxa"/>
            <w:tcBorders>
              <w:top w:val="single" w:color="000000" w:sz="4" w:space="0"/>
              <w:left w:val="single" w:color="000000" w:sz="4" w:space="0"/>
              <w:bottom w:val="single" w:color="000000" w:sz="4" w:space="0"/>
              <w:right w:val="single" w:color="000000" w:sz="4" w:space="0"/>
            </w:tcBorders>
            <w:vAlign w:val="center"/>
          </w:tcPr>
          <w:p w14:paraId="212BE8C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2C8EE49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中兴/zxv10v421d-t</w:t>
            </w:r>
          </w:p>
        </w:tc>
        <w:tc>
          <w:tcPr>
            <w:tcW w:w="1394" w:type="dxa"/>
            <w:tcBorders>
              <w:top w:val="single" w:color="000000" w:sz="4" w:space="0"/>
              <w:left w:val="single" w:color="000000" w:sz="4" w:space="0"/>
              <w:bottom w:val="single" w:color="000000" w:sz="4" w:space="0"/>
              <w:right w:val="single" w:color="000000" w:sz="4" w:space="0"/>
            </w:tcBorders>
            <w:vAlign w:val="center"/>
          </w:tcPr>
          <w:p w14:paraId="00E3CF05">
            <w:pPr>
              <w:rPr>
                <w:rFonts w:ascii="宋体" w:hAnsi="宋体" w:cs="宋体"/>
                <w:color w:val="000000" w:themeColor="text1"/>
                <w:szCs w:val="21"/>
                <w:highlight w:val="none"/>
                <w14:textFill>
                  <w14:solidFill>
                    <w14:schemeClr w14:val="tx1"/>
                  </w14:solidFill>
                </w14:textFill>
              </w:rPr>
            </w:pPr>
          </w:p>
        </w:tc>
      </w:tr>
      <w:tr w14:paraId="11C0225F">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34CEAF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14</w:t>
            </w:r>
          </w:p>
        </w:tc>
        <w:tc>
          <w:tcPr>
            <w:tcW w:w="2483" w:type="dxa"/>
            <w:tcBorders>
              <w:top w:val="single" w:color="000000" w:sz="4" w:space="0"/>
              <w:left w:val="single" w:color="000000" w:sz="4" w:space="0"/>
              <w:bottom w:val="single" w:color="000000" w:sz="4" w:space="0"/>
              <w:right w:val="single" w:color="000000" w:sz="4" w:space="0"/>
            </w:tcBorders>
            <w:vAlign w:val="center"/>
          </w:tcPr>
          <w:p w14:paraId="78DE070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机顶盒</w:t>
            </w:r>
          </w:p>
        </w:tc>
        <w:tc>
          <w:tcPr>
            <w:tcW w:w="985" w:type="dxa"/>
            <w:tcBorders>
              <w:top w:val="single" w:color="000000" w:sz="4" w:space="0"/>
              <w:left w:val="single" w:color="000000" w:sz="4" w:space="0"/>
              <w:bottom w:val="single" w:color="000000" w:sz="4" w:space="0"/>
              <w:right w:val="single" w:color="000000" w:sz="4" w:space="0"/>
            </w:tcBorders>
            <w:vAlign w:val="center"/>
          </w:tcPr>
          <w:p w14:paraId="78C06B7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8E7787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GD-HMC200-G</w:t>
            </w:r>
          </w:p>
        </w:tc>
        <w:tc>
          <w:tcPr>
            <w:tcW w:w="1394" w:type="dxa"/>
            <w:tcBorders>
              <w:top w:val="single" w:color="000000" w:sz="4" w:space="0"/>
              <w:left w:val="single" w:color="000000" w:sz="4" w:space="0"/>
              <w:bottom w:val="single" w:color="000000" w:sz="4" w:space="0"/>
              <w:right w:val="single" w:color="000000" w:sz="4" w:space="0"/>
            </w:tcBorders>
            <w:vAlign w:val="center"/>
          </w:tcPr>
          <w:p w14:paraId="33063F88">
            <w:pPr>
              <w:rPr>
                <w:rFonts w:ascii="宋体" w:hAnsi="宋体" w:cs="宋体"/>
                <w:color w:val="000000" w:themeColor="text1"/>
                <w:szCs w:val="21"/>
                <w:highlight w:val="none"/>
                <w14:textFill>
                  <w14:solidFill>
                    <w14:schemeClr w14:val="tx1"/>
                  </w14:solidFill>
                </w14:textFill>
              </w:rPr>
            </w:pPr>
          </w:p>
        </w:tc>
      </w:tr>
      <w:tr w14:paraId="5C5974E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2F3417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15</w:t>
            </w:r>
          </w:p>
        </w:tc>
        <w:tc>
          <w:tcPr>
            <w:tcW w:w="2483" w:type="dxa"/>
            <w:tcBorders>
              <w:top w:val="single" w:color="000000" w:sz="4" w:space="0"/>
              <w:left w:val="single" w:color="000000" w:sz="4" w:space="0"/>
              <w:bottom w:val="single" w:color="000000" w:sz="4" w:space="0"/>
              <w:right w:val="single" w:color="000000" w:sz="4" w:space="0"/>
            </w:tcBorders>
            <w:vAlign w:val="center"/>
          </w:tcPr>
          <w:p w14:paraId="19228F5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LED条屏系统</w:t>
            </w:r>
          </w:p>
        </w:tc>
        <w:tc>
          <w:tcPr>
            <w:tcW w:w="985" w:type="dxa"/>
            <w:tcBorders>
              <w:top w:val="single" w:color="000000" w:sz="4" w:space="0"/>
              <w:left w:val="single" w:color="000000" w:sz="4" w:space="0"/>
              <w:bottom w:val="single" w:color="000000" w:sz="4" w:space="0"/>
              <w:right w:val="single" w:color="000000" w:sz="4" w:space="0"/>
            </w:tcBorders>
            <w:vAlign w:val="center"/>
          </w:tcPr>
          <w:p w14:paraId="5DE145F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26469E6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X2S</w:t>
            </w:r>
          </w:p>
        </w:tc>
        <w:tc>
          <w:tcPr>
            <w:tcW w:w="1394" w:type="dxa"/>
            <w:tcBorders>
              <w:top w:val="single" w:color="000000" w:sz="4" w:space="0"/>
              <w:left w:val="single" w:color="000000" w:sz="4" w:space="0"/>
              <w:bottom w:val="single" w:color="000000" w:sz="4" w:space="0"/>
              <w:right w:val="single" w:color="000000" w:sz="4" w:space="0"/>
            </w:tcBorders>
            <w:vAlign w:val="center"/>
          </w:tcPr>
          <w:p w14:paraId="7E38992E">
            <w:pPr>
              <w:rPr>
                <w:rFonts w:ascii="宋体" w:hAnsi="宋体" w:cs="宋体"/>
                <w:color w:val="000000" w:themeColor="text1"/>
                <w:szCs w:val="21"/>
                <w:highlight w:val="none"/>
                <w14:textFill>
                  <w14:solidFill>
                    <w14:schemeClr w14:val="tx1"/>
                  </w14:solidFill>
                </w14:textFill>
              </w:rPr>
            </w:pPr>
          </w:p>
        </w:tc>
      </w:tr>
      <w:tr w14:paraId="025A663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EE6405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16</w:t>
            </w:r>
          </w:p>
        </w:tc>
        <w:tc>
          <w:tcPr>
            <w:tcW w:w="2483" w:type="dxa"/>
            <w:tcBorders>
              <w:top w:val="single" w:color="000000" w:sz="4" w:space="0"/>
              <w:left w:val="single" w:color="000000" w:sz="4" w:space="0"/>
              <w:bottom w:val="single" w:color="000000" w:sz="4" w:space="0"/>
              <w:right w:val="single" w:color="000000" w:sz="4" w:space="0"/>
            </w:tcBorders>
            <w:vAlign w:val="center"/>
          </w:tcPr>
          <w:p w14:paraId="123F50E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视频会议终端</w:t>
            </w:r>
          </w:p>
        </w:tc>
        <w:tc>
          <w:tcPr>
            <w:tcW w:w="985" w:type="dxa"/>
            <w:tcBorders>
              <w:top w:val="single" w:color="000000" w:sz="4" w:space="0"/>
              <w:left w:val="single" w:color="000000" w:sz="4" w:space="0"/>
              <w:bottom w:val="single" w:color="000000" w:sz="4" w:space="0"/>
              <w:right w:val="single" w:color="000000" w:sz="4" w:space="0"/>
            </w:tcBorders>
            <w:vAlign w:val="center"/>
          </w:tcPr>
          <w:p w14:paraId="22106FB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6B9B5EC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中兴/xt801</w:t>
            </w:r>
          </w:p>
        </w:tc>
        <w:tc>
          <w:tcPr>
            <w:tcW w:w="1394" w:type="dxa"/>
            <w:tcBorders>
              <w:top w:val="single" w:color="000000" w:sz="4" w:space="0"/>
              <w:left w:val="single" w:color="000000" w:sz="4" w:space="0"/>
              <w:bottom w:val="single" w:color="000000" w:sz="4" w:space="0"/>
              <w:right w:val="single" w:color="000000" w:sz="4" w:space="0"/>
            </w:tcBorders>
            <w:vAlign w:val="center"/>
          </w:tcPr>
          <w:p w14:paraId="428EFBB0">
            <w:pPr>
              <w:rPr>
                <w:rFonts w:ascii="宋体" w:hAnsi="宋体" w:cs="宋体"/>
                <w:color w:val="000000" w:themeColor="text1"/>
                <w:szCs w:val="21"/>
                <w:highlight w:val="none"/>
                <w14:textFill>
                  <w14:solidFill>
                    <w14:schemeClr w14:val="tx1"/>
                  </w14:solidFill>
                </w14:textFill>
              </w:rPr>
            </w:pPr>
          </w:p>
        </w:tc>
      </w:tr>
      <w:tr w14:paraId="7AEE9CA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110B05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17</w:t>
            </w:r>
          </w:p>
        </w:tc>
        <w:tc>
          <w:tcPr>
            <w:tcW w:w="2483" w:type="dxa"/>
            <w:tcBorders>
              <w:top w:val="single" w:color="000000" w:sz="4" w:space="0"/>
              <w:left w:val="single" w:color="000000" w:sz="4" w:space="0"/>
              <w:bottom w:val="single" w:color="000000" w:sz="4" w:space="0"/>
              <w:right w:val="single" w:color="000000" w:sz="4" w:space="0"/>
            </w:tcBorders>
            <w:vAlign w:val="center"/>
          </w:tcPr>
          <w:p w14:paraId="584AABD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视频矩阵</w:t>
            </w:r>
          </w:p>
        </w:tc>
        <w:tc>
          <w:tcPr>
            <w:tcW w:w="985" w:type="dxa"/>
            <w:tcBorders>
              <w:top w:val="single" w:color="000000" w:sz="4" w:space="0"/>
              <w:left w:val="single" w:color="000000" w:sz="4" w:space="0"/>
              <w:bottom w:val="single" w:color="000000" w:sz="4" w:space="0"/>
              <w:right w:val="single" w:color="000000" w:sz="4" w:space="0"/>
            </w:tcBorders>
            <w:vAlign w:val="center"/>
          </w:tcPr>
          <w:p w14:paraId="43AF2F9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2C1C7E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4F1F32D9">
            <w:pPr>
              <w:rPr>
                <w:rFonts w:ascii="宋体" w:hAnsi="宋体" w:cs="宋体"/>
                <w:color w:val="000000" w:themeColor="text1"/>
                <w:szCs w:val="21"/>
                <w:highlight w:val="none"/>
                <w14:textFill>
                  <w14:solidFill>
                    <w14:schemeClr w14:val="tx1"/>
                  </w14:solidFill>
                </w14:textFill>
              </w:rPr>
            </w:pPr>
          </w:p>
        </w:tc>
      </w:tr>
      <w:tr w14:paraId="72CB61A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EFD7DA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18</w:t>
            </w:r>
          </w:p>
        </w:tc>
        <w:tc>
          <w:tcPr>
            <w:tcW w:w="2483" w:type="dxa"/>
            <w:tcBorders>
              <w:top w:val="single" w:color="000000" w:sz="4" w:space="0"/>
              <w:left w:val="single" w:color="000000" w:sz="4" w:space="0"/>
              <w:bottom w:val="single" w:color="000000" w:sz="4" w:space="0"/>
              <w:right w:val="single" w:color="000000" w:sz="4" w:space="0"/>
            </w:tcBorders>
            <w:vAlign w:val="center"/>
          </w:tcPr>
          <w:p w14:paraId="4DC948C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会议主机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3DFACCF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5996208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台电/HCS-3600MBP2</w:t>
            </w:r>
          </w:p>
        </w:tc>
        <w:tc>
          <w:tcPr>
            <w:tcW w:w="1394" w:type="dxa"/>
            <w:tcBorders>
              <w:top w:val="single" w:color="000000" w:sz="4" w:space="0"/>
              <w:left w:val="single" w:color="000000" w:sz="4" w:space="0"/>
              <w:bottom w:val="single" w:color="000000" w:sz="4" w:space="0"/>
              <w:right w:val="single" w:color="000000" w:sz="4" w:space="0"/>
            </w:tcBorders>
            <w:vAlign w:val="center"/>
          </w:tcPr>
          <w:p w14:paraId="6F6AE475">
            <w:pPr>
              <w:rPr>
                <w:rFonts w:ascii="宋体" w:hAnsi="宋体" w:cs="宋体"/>
                <w:color w:val="000000" w:themeColor="text1"/>
                <w:szCs w:val="21"/>
                <w:highlight w:val="none"/>
                <w14:textFill>
                  <w14:solidFill>
                    <w14:schemeClr w14:val="tx1"/>
                  </w14:solidFill>
                </w14:textFill>
              </w:rPr>
            </w:pPr>
          </w:p>
        </w:tc>
      </w:tr>
      <w:tr w14:paraId="10B81A9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F6E14F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19</w:t>
            </w:r>
          </w:p>
        </w:tc>
        <w:tc>
          <w:tcPr>
            <w:tcW w:w="2483" w:type="dxa"/>
            <w:tcBorders>
              <w:top w:val="single" w:color="000000" w:sz="4" w:space="0"/>
              <w:left w:val="single" w:color="000000" w:sz="4" w:space="0"/>
              <w:bottom w:val="single" w:color="000000" w:sz="4" w:space="0"/>
              <w:right w:val="single" w:color="000000" w:sz="4" w:space="0"/>
            </w:tcBorders>
            <w:vAlign w:val="center"/>
          </w:tcPr>
          <w:p w14:paraId="3D2724B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有拉手话筒</w:t>
            </w:r>
          </w:p>
        </w:tc>
        <w:tc>
          <w:tcPr>
            <w:tcW w:w="985" w:type="dxa"/>
            <w:tcBorders>
              <w:top w:val="single" w:color="000000" w:sz="4" w:space="0"/>
              <w:left w:val="single" w:color="000000" w:sz="4" w:space="0"/>
              <w:bottom w:val="single" w:color="000000" w:sz="4" w:space="0"/>
              <w:right w:val="single" w:color="000000" w:sz="4" w:space="0"/>
            </w:tcBorders>
            <w:vAlign w:val="center"/>
          </w:tcPr>
          <w:p w14:paraId="21B86A5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3AD4F1C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台电/HCS-3632DA</w:t>
            </w:r>
          </w:p>
        </w:tc>
        <w:tc>
          <w:tcPr>
            <w:tcW w:w="1394" w:type="dxa"/>
            <w:tcBorders>
              <w:top w:val="single" w:color="000000" w:sz="4" w:space="0"/>
              <w:left w:val="single" w:color="000000" w:sz="4" w:space="0"/>
              <w:bottom w:val="single" w:color="000000" w:sz="4" w:space="0"/>
              <w:right w:val="single" w:color="000000" w:sz="4" w:space="0"/>
            </w:tcBorders>
            <w:vAlign w:val="center"/>
          </w:tcPr>
          <w:p w14:paraId="164C85DD">
            <w:pPr>
              <w:rPr>
                <w:rFonts w:ascii="宋体" w:hAnsi="宋体" w:cs="宋体"/>
                <w:color w:val="000000" w:themeColor="text1"/>
                <w:szCs w:val="21"/>
                <w:highlight w:val="none"/>
                <w14:textFill>
                  <w14:solidFill>
                    <w14:schemeClr w14:val="tx1"/>
                  </w14:solidFill>
                </w14:textFill>
              </w:rPr>
            </w:pPr>
          </w:p>
        </w:tc>
      </w:tr>
      <w:tr w14:paraId="33F708E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1E1129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20</w:t>
            </w:r>
          </w:p>
        </w:tc>
        <w:tc>
          <w:tcPr>
            <w:tcW w:w="2483" w:type="dxa"/>
            <w:tcBorders>
              <w:top w:val="single" w:color="000000" w:sz="4" w:space="0"/>
              <w:left w:val="single" w:color="000000" w:sz="4" w:space="0"/>
              <w:bottom w:val="single" w:color="000000" w:sz="4" w:space="0"/>
              <w:right w:val="single" w:color="000000" w:sz="4" w:space="0"/>
            </w:tcBorders>
            <w:vAlign w:val="center"/>
          </w:tcPr>
          <w:p w14:paraId="3293B8E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电源时序器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68291B4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C0988A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MWE/M-830</w:t>
            </w:r>
          </w:p>
        </w:tc>
        <w:tc>
          <w:tcPr>
            <w:tcW w:w="1394" w:type="dxa"/>
            <w:tcBorders>
              <w:top w:val="single" w:color="000000" w:sz="4" w:space="0"/>
              <w:left w:val="single" w:color="000000" w:sz="4" w:space="0"/>
              <w:bottom w:val="single" w:color="000000" w:sz="4" w:space="0"/>
              <w:right w:val="single" w:color="000000" w:sz="4" w:space="0"/>
            </w:tcBorders>
            <w:vAlign w:val="center"/>
          </w:tcPr>
          <w:p w14:paraId="64CD5306">
            <w:pPr>
              <w:rPr>
                <w:rFonts w:ascii="宋体" w:hAnsi="宋体" w:cs="宋体"/>
                <w:color w:val="000000" w:themeColor="text1"/>
                <w:szCs w:val="21"/>
                <w:highlight w:val="none"/>
                <w14:textFill>
                  <w14:solidFill>
                    <w14:schemeClr w14:val="tx1"/>
                  </w14:solidFill>
                </w14:textFill>
              </w:rPr>
            </w:pPr>
          </w:p>
        </w:tc>
      </w:tr>
      <w:tr w14:paraId="2CDFEDB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71CC20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21</w:t>
            </w:r>
          </w:p>
        </w:tc>
        <w:tc>
          <w:tcPr>
            <w:tcW w:w="2483" w:type="dxa"/>
            <w:tcBorders>
              <w:top w:val="single" w:color="000000" w:sz="4" w:space="0"/>
              <w:left w:val="single" w:color="000000" w:sz="4" w:space="0"/>
              <w:bottom w:val="single" w:color="000000" w:sz="4" w:space="0"/>
              <w:right w:val="single" w:color="000000" w:sz="4" w:space="0"/>
            </w:tcBorders>
            <w:vAlign w:val="center"/>
          </w:tcPr>
          <w:p w14:paraId="154C976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反馈抑制器</w:t>
            </w:r>
          </w:p>
        </w:tc>
        <w:tc>
          <w:tcPr>
            <w:tcW w:w="985" w:type="dxa"/>
            <w:tcBorders>
              <w:top w:val="single" w:color="000000" w:sz="4" w:space="0"/>
              <w:left w:val="single" w:color="000000" w:sz="4" w:space="0"/>
              <w:bottom w:val="single" w:color="000000" w:sz="4" w:space="0"/>
              <w:right w:val="single" w:color="000000" w:sz="4" w:space="0"/>
            </w:tcBorders>
            <w:vAlign w:val="center"/>
          </w:tcPr>
          <w:p w14:paraId="3658425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2F62F9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SHURE/DFR22</w:t>
            </w:r>
          </w:p>
        </w:tc>
        <w:tc>
          <w:tcPr>
            <w:tcW w:w="1394" w:type="dxa"/>
            <w:tcBorders>
              <w:top w:val="single" w:color="000000" w:sz="4" w:space="0"/>
              <w:left w:val="single" w:color="000000" w:sz="4" w:space="0"/>
              <w:bottom w:val="single" w:color="000000" w:sz="4" w:space="0"/>
              <w:right w:val="single" w:color="000000" w:sz="4" w:space="0"/>
            </w:tcBorders>
            <w:vAlign w:val="center"/>
          </w:tcPr>
          <w:p w14:paraId="698BA258">
            <w:pPr>
              <w:rPr>
                <w:rFonts w:ascii="宋体" w:hAnsi="宋体" w:cs="宋体"/>
                <w:color w:val="000000" w:themeColor="text1"/>
                <w:szCs w:val="21"/>
                <w:highlight w:val="none"/>
                <w14:textFill>
                  <w14:solidFill>
                    <w14:schemeClr w14:val="tx1"/>
                  </w14:solidFill>
                </w14:textFill>
              </w:rPr>
            </w:pPr>
          </w:p>
        </w:tc>
      </w:tr>
      <w:tr w14:paraId="3C068BD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5AEBCC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22</w:t>
            </w:r>
          </w:p>
        </w:tc>
        <w:tc>
          <w:tcPr>
            <w:tcW w:w="2483" w:type="dxa"/>
            <w:tcBorders>
              <w:top w:val="single" w:color="000000" w:sz="4" w:space="0"/>
              <w:left w:val="single" w:color="000000" w:sz="4" w:space="0"/>
              <w:bottom w:val="single" w:color="000000" w:sz="4" w:space="0"/>
              <w:right w:val="single" w:color="000000" w:sz="4" w:space="0"/>
            </w:tcBorders>
            <w:vAlign w:val="center"/>
          </w:tcPr>
          <w:p w14:paraId="3B8DD6F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音频处理器</w:t>
            </w:r>
          </w:p>
        </w:tc>
        <w:tc>
          <w:tcPr>
            <w:tcW w:w="985" w:type="dxa"/>
            <w:tcBorders>
              <w:top w:val="single" w:color="000000" w:sz="4" w:space="0"/>
              <w:left w:val="single" w:color="000000" w:sz="4" w:space="0"/>
              <w:bottom w:val="single" w:color="000000" w:sz="4" w:space="0"/>
              <w:right w:val="single" w:color="000000" w:sz="4" w:space="0"/>
            </w:tcBorders>
            <w:vAlign w:val="center"/>
          </w:tcPr>
          <w:p w14:paraId="4B7CC16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C14A06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BBS/ES-880</w:t>
            </w:r>
          </w:p>
        </w:tc>
        <w:tc>
          <w:tcPr>
            <w:tcW w:w="1394" w:type="dxa"/>
            <w:tcBorders>
              <w:top w:val="single" w:color="000000" w:sz="4" w:space="0"/>
              <w:left w:val="single" w:color="000000" w:sz="4" w:space="0"/>
              <w:bottom w:val="single" w:color="000000" w:sz="4" w:space="0"/>
              <w:right w:val="single" w:color="000000" w:sz="4" w:space="0"/>
            </w:tcBorders>
            <w:vAlign w:val="center"/>
          </w:tcPr>
          <w:p w14:paraId="0E5A5F4B">
            <w:pPr>
              <w:rPr>
                <w:rFonts w:ascii="宋体" w:hAnsi="宋体" w:cs="宋体"/>
                <w:color w:val="000000" w:themeColor="text1"/>
                <w:szCs w:val="21"/>
                <w:highlight w:val="none"/>
                <w14:textFill>
                  <w14:solidFill>
                    <w14:schemeClr w14:val="tx1"/>
                  </w14:solidFill>
                </w14:textFill>
              </w:rPr>
            </w:pPr>
          </w:p>
        </w:tc>
      </w:tr>
      <w:tr w14:paraId="21B1570D">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22FE83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23</w:t>
            </w:r>
          </w:p>
        </w:tc>
        <w:tc>
          <w:tcPr>
            <w:tcW w:w="2483" w:type="dxa"/>
            <w:tcBorders>
              <w:top w:val="single" w:color="000000" w:sz="4" w:space="0"/>
              <w:left w:val="single" w:color="000000" w:sz="4" w:space="0"/>
              <w:bottom w:val="single" w:color="000000" w:sz="4" w:space="0"/>
              <w:right w:val="single" w:color="000000" w:sz="4" w:space="0"/>
            </w:tcBorders>
            <w:vAlign w:val="center"/>
          </w:tcPr>
          <w:p w14:paraId="62ED2EE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投影机</w:t>
            </w:r>
          </w:p>
        </w:tc>
        <w:tc>
          <w:tcPr>
            <w:tcW w:w="985" w:type="dxa"/>
            <w:tcBorders>
              <w:top w:val="single" w:color="000000" w:sz="4" w:space="0"/>
              <w:left w:val="single" w:color="000000" w:sz="4" w:space="0"/>
              <w:bottom w:val="single" w:color="000000" w:sz="4" w:space="0"/>
              <w:right w:val="single" w:color="000000" w:sz="4" w:space="0"/>
            </w:tcBorders>
            <w:vAlign w:val="center"/>
          </w:tcPr>
          <w:p w14:paraId="402DE78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C171C8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光峰/AL-FU13K</w:t>
            </w:r>
          </w:p>
        </w:tc>
        <w:tc>
          <w:tcPr>
            <w:tcW w:w="1394" w:type="dxa"/>
            <w:tcBorders>
              <w:top w:val="single" w:color="000000" w:sz="4" w:space="0"/>
              <w:left w:val="single" w:color="000000" w:sz="4" w:space="0"/>
              <w:bottom w:val="single" w:color="000000" w:sz="4" w:space="0"/>
              <w:right w:val="single" w:color="000000" w:sz="4" w:space="0"/>
            </w:tcBorders>
            <w:vAlign w:val="center"/>
          </w:tcPr>
          <w:p w14:paraId="5DAF1B26">
            <w:pPr>
              <w:rPr>
                <w:rFonts w:ascii="宋体" w:hAnsi="宋体" w:cs="宋体"/>
                <w:color w:val="000000" w:themeColor="text1"/>
                <w:szCs w:val="21"/>
                <w:highlight w:val="none"/>
                <w14:textFill>
                  <w14:solidFill>
                    <w14:schemeClr w14:val="tx1"/>
                  </w14:solidFill>
                </w14:textFill>
              </w:rPr>
            </w:pPr>
          </w:p>
        </w:tc>
      </w:tr>
      <w:tr w14:paraId="0F9FEAF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B6543D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24</w:t>
            </w:r>
          </w:p>
        </w:tc>
        <w:tc>
          <w:tcPr>
            <w:tcW w:w="2483" w:type="dxa"/>
            <w:tcBorders>
              <w:top w:val="single" w:color="000000" w:sz="4" w:space="0"/>
              <w:left w:val="single" w:color="000000" w:sz="4" w:space="0"/>
              <w:bottom w:val="single" w:color="000000" w:sz="4" w:space="0"/>
              <w:right w:val="single" w:color="000000" w:sz="4" w:space="0"/>
            </w:tcBorders>
            <w:vAlign w:val="center"/>
          </w:tcPr>
          <w:p w14:paraId="66E7AEA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投影升降幕布</w:t>
            </w:r>
          </w:p>
        </w:tc>
        <w:tc>
          <w:tcPr>
            <w:tcW w:w="985" w:type="dxa"/>
            <w:tcBorders>
              <w:top w:val="single" w:color="000000" w:sz="4" w:space="0"/>
              <w:left w:val="single" w:color="000000" w:sz="4" w:space="0"/>
              <w:bottom w:val="single" w:color="000000" w:sz="4" w:space="0"/>
              <w:right w:val="single" w:color="000000" w:sz="4" w:space="0"/>
            </w:tcBorders>
            <w:vAlign w:val="center"/>
          </w:tcPr>
          <w:p w14:paraId="6124DF1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5E8F50B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3B178040">
            <w:pPr>
              <w:rPr>
                <w:rFonts w:ascii="宋体" w:hAnsi="宋体" w:cs="宋体"/>
                <w:color w:val="000000" w:themeColor="text1"/>
                <w:szCs w:val="21"/>
                <w:highlight w:val="none"/>
                <w14:textFill>
                  <w14:solidFill>
                    <w14:schemeClr w14:val="tx1"/>
                  </w14:solidFill>
                </w14:textFill>
              </w:rPr>
            </w:pPr>
          </w:p>
        </w:tc>
      </w:tr>
      <w:tr w14:paraId="4EA1B6D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5051BA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25</w:t>
            </w:r>
          </w:p>
        </w:tc>
        <w:tc>
          <w:tcPr>
            <w:tcW w:w="2483" w:type="dxa"/>
            <w:tcBorders>
              <w:top w:val="single" w:color="000000" w:sz="4" w:space="0"/>
              <w:left w:val="single" w:color="000000" w:sz="4" w:space="0"/>
              <w:bottom w:val="single" w:color="000000" w:sz="4" w:space="0"/>
              <w:right w:val="single" w:color="000000" w:sz="4" w:space="0"/>
            </w:tcBorders>
            <w:vAlign w:val="center"/>
          </w:tcPr>
          <w:p w14:paraId="3001E7E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电视机</w:t>
            </w:r>
          </w:p>
        </w:tc>
        <w:tc>
          <w:tcPr>
            <w:tcW w:w="985" w:type="dxa"/>
            <w:tcBorders>
              <w:top w:val="single" w:color="000000" w:sz="4" w:space="0"/>
              <w:left w:val="single" w:color="000000" w:sz="4" w:space="0"/>
              <w:bottom w:val="single" w:color="000000" w:sz="4" w:space="0"/>
              <w:right w:val="single" w:color="000000" w:sz="4" w:space="0"/>
            </w:tcBorders>
            <w:vAlign w:val="center"/>
          </w:tcPr>
          <w:p w14:paraId="542A386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72C3673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海康/DS-D5170T2/P</w:t>
            </w:r>
          </w:p>
        </w:tc>
        <w:tc>
          <w:tcPr>
            <w:tcW w:w="1394" w:type="dxa"/>
            <w:tcBorders>
              <w:top w:val="single" w:color="000000" w:sz="4" w:space="0"/>
              <w:left w:val="single" w:color="000000" w:sz="4" w:space="0"/>
              <w:bottom w:val="single" w:color="000000" w:sz="4" w:space="0"/>
              <w:right w:val="single" w:color="000000" w:sz="4" w:space="0"/>
            </w:tcBorders>
            <w:vAlign w:val="center"/>
          </w:tcPr>
          <w:p w14:paraId="4D5B9CF8">
            <w:pPr>
              <w:rPr>
                <w:rFonts w:ascii="宋体" w:hAnsi="宋体" w:cs="宋体"/>
                <w:color w:val="000000" w:themeColor="text1"/>
                <w:szCs w:val="21"/>
                <w:highlight w:val="none"/>
                <w14:textFill>
                  <w14:solidFill>
                    <w14:schemeClr w14:val="tx1"/>
                  </w14:solidFill>
                </w14:textFill>
              </w:rPr>
            </w:pPr>
          </w:p>
        </w:tc>
      </w:tr>
      <w:tr w14:paraId="50E8B0F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CEFA99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26</w:t>
            </w:r>
          </w:p>
        </w:tc>
        <w:tc>
          <w:tcPr>
            <w:tcW w:w="2483" w:type="dxa"/>
            <w:tcBorders>
              <w:top w:val="single" w:color="000000" w:sz="4" w:space="0"/>
              <w:left w:val="single" w:color="000000" w:sz="4" w:space="0"/>
              <w:bottom w:val="single" w:color="000000" w:sz="4" w:space="0"/>
              <w:right w:val="single" w:color="000000" w:sz="4" w:space="0"/>
            </w:tcBorders>
            <w:vAlign w:val="center"/>
          </w:tcPr>
          <w:p w14:paraId="014A307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交换机</w:t>
            </w:r>
          </w:p>
        </w:tc>
        <w:tc>
          <w:tcPr>
            <w:tcW w:w="985" w:type="dxa"/>
            <w:tcBorders>
              <w:top w:val="single" w:color="000000" w:sz="4" w:space="0"/>
              <w:left w:val="single" w:color="000000" w:sz="4" w:space="0"/>
              <w:bottom w:val="single" w:color="000000" w:sz="4" w:space="0"/>
              <w:right w:val="single" w:color="000000" w:sz="4" w:space="0"/>
            </w:tcBorders>
            <w:vAlign w:val="center"/>
          </w:tcPr>
          <w:p w14:paraId="163235E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1F4B7FC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华为/S1700/8G AC</w:t>
            </w:r>
          </w:p>
        </w:tc>
        <w:tc>
          <w:tcPr>
            <w:tcW w:w="1394" w:type="dxa"/>
            <w:tcBorders>
              <w:top w:val="single" w:color="000000" w:sz="4" w:space="0"/>
              <w:left w:val="single" w:color="000000" w:sz="4" w:space="0"/>
              <w:bottom w:val="single" w:color="000000" w:sz="4" w:space="0"/>
              <w:right w:val="single" w:color="000000" w:sz="4" w:space="0"/>
            </w:tcBorders>
            <w:vAlign w:val="center"/>
          </w:tcPr>
          <w:p w14:paraId="2E717029">
            <w:pPr>
              <w:rPr>
                <w:rFonts w:ascii="宋体" w:hAnsi="宋体" w:cs="宋体"/>
                <w:color w:val="000000" w:themeColor="text1"/>
                <w:szCs w:val="21"/>
                <w:highlight w:val="none"/>
                <w14:textFill>
                  <w14:solidFill>
                    <w14:schemeClr w14:val="tx1"/>
                  </w14:solidFill>
                </w14:textFill>
              </w:rPr>
            </w:pPr>
          </w:p>
        </w:tc>
      </w:tr>
      <w:tr w14:paraId="63C4917A">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9D9002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27</w:t>
            </w:r>
          </w:p>
        </w:tc>
        <w:tc>
          <w:tcPr>
            <w:tcW w:w="2483" w:type="dxa"/>
            <w:tcBorders>
              <w:top w:val="single" w:color="000000" w:sz="4" w:space="0"/>
              <w:left w:val="single" w:color="000000" w:sz="4" w:space="0"/>
              <w:bottom w:val="single" w:color="000000" w:sz="4" w:space="0"/>
              <w:right w:val="single" w:color="000000" w:sz="4" w:space="0"/>
            </w:tcBorders>
            <w:vAlign w:val="center"/>
          </w:tcPr>
          <w:p w14:paraId="64E7BE3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路由器</w:t>
            </w:r>
          </w:p>
        </w:tc>
        <w:tc>
          <w:tcPr>
            <w:tcW w:w="985" w:type="dxa"/>
            <w:tcBorders>
              <w:top w:val="single" w:color="000000" w:sz="4" w:space="0"/>
              <w:left w:val="single" w:color="000000" w:sz="4" w:space="0"/>
              <w:bottom w:val="single" w:color="000000" w:sz="4" w:space="0"/>
              <w:right w:val="single" w:color="000000" w:sz="4" w:space="0"/>
            </w:tcBorders>
            <w:vAlign w:val="center"/>
          </w:tcPr>
          <w:p w14:paraId="2979535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2E7E36A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TP-LINK/TL-WR886N</w:t>
            </w:r>
          </w:p>
        </w:tc>
        <w:tc>
          <w:tcPr>
            <w:tcW w:w="1394" w:type="dxa"/>
            <w:tcBorders>
              <w:top w:val="single" w:color="000000" w:sz="4" w:space="0"/>
              <w:left w:val="single" w:color="000000" w:sz="4" w:space="0"/>
              <w:bottom w:val="single" w:color="000000" w:sz="4" w:space="0"/>
              <w:right w:val="single" w:color="000000" w:sz="4" w:space="0"/>
            </w:tcBorders>
            <w:vAlign w:val="center"/>
          </w:tcPr>
          <w:p w14:paraId="3B0256B1">
            <w:pPr>
              <w:rPr>
                <w:rFonts w:ascii="宋体" w:hAnsi="宋体" w:cs="宋体"/>
                <w:color w:val="000000" w:themeColor="text1"/>
                <w:szCs w:val="21"/>
                <w:highlight w:val="none"/>
                <w14:textFill>
                  <w14:solidFill>
                    <w14:schemeClr w14:val="tx1"/>
                  </w14:solidFill>
                </w14:textFill>
              </w:rPr>
            </w:pPr>
          </w:p>
        </w:tc>
      </w:tr>
      <w:tr w14:paraId="4284DFA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70DD29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28</w:t>
            </w:r>
          </w:p>
        </w:tc>
        <w:tc>
          <w:tcPr>
            <w:tcW w:w="2483" w:type="dxa"/>
            <w:tcBorders>
              <w:top w:val="single" w:color="000000" w:sz="4" w:space="0"/>
              <w:left w:val="single" w:color="000000" w:sz="4" w:space="0"/>
              <w:bottom w:val="single" w:color="000000" w:sz="4" w:space="0"/>
              <w:right w:val="single" w:color="000000" w:sz="4" w:space="0"/>
            </w:tcBorders>
            <w:vAlign w:val="center"/>
          </w:tcPr>
          <w:p w14:paraId="3855639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笔记本电脑</w:t>
            </w:r>
          </w:p>
        </w:tc>
        <w:tc>
          <w:tcPr>
            <w:tcW w:w="985" w:type="dxa"/>
            <w:tcBorders>
              <w:top w:val="single" w:color="000000" w:sz="4" w:space="0"/>
              <w:left w:val="single" w:color="000000" w:sz="4" w:space="0"/>
              <w:bottom w:val="single" w:color="000000" w:sz="4" w:space="0"/>
              <w:right w:val="single" w:color="000000" w:sz="4" w:space="0"/>
            </w:tcBorders>
            <w:vAlign w:val="center"/>
          </w:tcPr>
          <w:p w14:paraId="3EDB800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5CBB8B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联想/TP00084A</w:t>
            </w:r>
          </w:p>
        </w:tc>
        <w:tc>
          <w:tcPr>
            <w:tcW w:w="1394" w:type="dxa"/>
            <w:tcBorders>
              <w:top w:val="single" w:color="000000" w:sz="4" w:space="0"/>
              <w:left w:val="single" w:color="000000" w:sz="4" w:space="0"/>
              <w:bottom w:val="single" w:color="000000" w:sz="4" w:space="0"/>
              <w:right w:val="single" w:color="000000" w:sz="4" w:space="0"/>
            </w:tcBorders>
            <w:vAlign w:val="center"/>
          </w:tcPr>
          <w:p w14:paraId="737AA124">
            <w:pPr>
              <w:rPr>
                <w:rFonts w:ascii="宋体" w:hAnsi="宋体" w:cs="宋体"/>
                <w:color w:val="000000" w:themeColor="text1"/>
                <w:szCs w:val="21"/>
                <w:highlight w:val="none"/>
                <w14:textFill>
                  <w14:solidFill>
                    <w14:schemeClr w14:val="tx1"/>
                  </w14:solidFill>
                </w14:textFill>
              </w:rPr>
            </w:pPr>
          </w:p>
        </w:tc>
      </w:tr>
      <w:tr w14:paraId="44D1FC47">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E851A5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29</w:t>
            </w:r>
          </w:p>
        </w:tc>
        <w:tc>
          <w:tcPr>
            <w:tcW w:w="2483" w:type="dxa"/>
            <w:tcBorders>
              <w:top w:val="single" w:color="000000" w:sz="4" w:space="0"/>
              <w:left w:val="single" w:color="000000" w:sz="4" w:space="0"/>
              <w:bottom w:val="single" w:color="000000" w:sz="4" w:space="0"/>
              <w:right w:val="single" w:color="000000" w:sz="4" w:space="0"/>
            </w:tcBorders>
            <w:vAlign w:val="center"/>
          </w:tcPr>
          <w:p w14:paraId="5350E53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台式电脑</w:t>
            </w:r>
          </w:p>
        </w:tc>
        <w:tc>
          <w:tcPr>
            <w:tcW w:w="985" w:type="dxa"/>
            <w:tcBorders>
              <w:top w:val="single" w:color="000000" w:sz="4" w:space="0"/>
              <w:left w:val="single" w:color="000000" w:sz="4" w:space="0"/>
              <w:bottom w:val="single" w:color="000000" w:sz="4" w:space="0"/>
              <w:right w:val="single" w:color="000000" w:sz="4" w:space="0"/>
            </w:tcBorders>
            <w:vAlign w:val="center"/>
          </w:tcPr>
          <w:p w14:paraId="6176F00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2AE4514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清华同方</w:t>
            </w:r>
          </w:p>
        </w:tc>
        <w:tc>
          <w:tcPr>
            <w:tcW w:w="1394" w:type="dxa"/>
            <w:tcBorders>
              <w:top w:val="single" w:color="000000" w:sz="4" w:space="0"/>
              <w:left w:val="single" w:color="000000" w:sz="4" w:space="0"/>
              <w:bottom w:val="single" w:color="000000" w:sz="4" w:space="0"/>
              <w:right w:val="single" w:color="000000" w:sz="4" w:space="0"/>
            </w:tcBorders>
            <w:vAlign w:val="center"/>
          </w:tcPr>
          <w:p w14:paraId="140FFFB8">
            <w:pPr>
              <w:rPr>
                <w:rFonts w:ascii="宋体" w:hAnsi="宋体" w:cs="宋体"/>
                <w:color w:val="000000" w:themeColor="text1"/>
                <w:szCs w:val="21"/>
                <w:highlight w:val="none"/>
                <w14:textFill>
                  <w14:solidFill>
                    <w14:schemeClr w14:val="tx1"/>
                  </w14:solidFill>
                </w14:textFill>
              </w:rPr>
            </w:pPr>
          </w:p>
        </w:tc>
      </w:tr>
      <w:tr w14:paraId="01AAEE99">
        <w:tblPrEx>
          <w:tblCellMar>
            <w:top w:w="0" w:type="dxa"/>
            <w:left w:w="108" w:type="dxa"/>
            <w:bottom w:w="0" w:type="dxa"/>
            <w:right w:w="108" w:type="dxa"/>
          </w:tblCellMar>
        </w:tblPrEx>
        <w:trPr>
          <w:trHeight w:val="580"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14:paraId="46C7FFBE">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工信大厦403会议室</w:t>
            </w:r>
          </w:p>
        </w:tc>
      </w:tr>
      <w:tr w14:paraId="66C0FA1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5901D81">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2483" w:type="dxa"/>
            <w:tcBorders>
              <w:top w:val="single" w:color="000000" w:sz="4" w:space="0"/>
              <w:left w:val="single" w:color="000000" w:sz="4" w:space="0"/>
              <w:bottom w:val="single" w:color="000000" w:sz="4" w:space="0"/>
              <w:right w:val="single" w:color="000000" w:sz="4" w:space="0"/>
            </w:tcBorders>
            <w:vAlign w:val="center"/>
          </w:tcPr>
          <w:p w14:paraId="54C8A100">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设备名称</w:t>
            </w:r>
          </w:p>
        </w:tc>
        <w:tc>
          <w:tcPr>
            <w:tcW w:w="985" w:type="dxa"/>
            <w:tcBorders>
              <w:top w:val="single" w:color="000000" w:sz="4" w:space="0"/>
              <w:left w:val="single" w:color="000000" w:sz="4" w:space="0"/>
              <w:bottom w:val="single" w:color="000000" w:sz="4" w:space="0"/>
              <w:right w:val="single" w:color="000000" w:sz="4" w:space="0"/>
            </w:tcBorders>
            <w:vAlign w:val="center"/>
          </w:tcPr>
          <w:p w14:paraId="2FD56441">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数量</w:t>
            </w:r>
          </w:p>
        </w:tc>
        <w:tc>
          <w:tcPr>
            <w:tcW w:w="2991" w:type="dxa"/>
            <w:tcBorders>
              <w:top w:val="single" w:color="000000" w:sz="4" w:space="0"/>
              <w:left w:val="single" w:color="000000" w:sz="4" w:space="0"/>
              <w:bottom w:val="single" w:color="000000" w:sz="4" w:space="0"/>
              <w:right w:val="single" w:color="000000" w:sz="4" w:space="0"/>
            </w:tcBorders>
            <w:vAlign w:val="center"/>
          </w:tcPr>
          <w:p w14:paraId="2873D0A1">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品牌型号</w:t>
            </w:r>
          </w:p>
        </w:tc>
        <w:tc>
          <w:tcPr>
            <w:tcW w:w="1394" w:type="dxa"/>
            <w:tcBorders>
              <w:top w:val="single" w:color="000000" w:sz="4" w:space="0"/>
              <w:left w:val="single" w:color="000000" w:sz="4" w:space="0"/>
              <w:bottom w:val="single" w:color="000000" w:sz="4" w:space="0"/>
              <w:right w:val="single" w:color="000000" w:sz="4" w:space="0"/>
            </w:tcBorders>
            <w:vAlign w:val="center"/>
          </w:tcPr>
          <w:p w14:paraId="7E17811C">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备注</w:t>
            </w:r>
          </w:p>
        </w:tc>
      </w:tr>
      <w:tr w14:paraId="4B6C9FB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4474C5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2483" w:type="dxa"/>
            <w:tcBorders>
              <w:top w:val="single" w:color="000000" w:sz="4" w:space="0"/>
              <w:left w:val="single" w:color="000000" w:sz="4" w:space="0"/>
              <w:bottom w:val="single" w:color="000000" w:sz="4" w:space="0"/>
              <w:right w:val="single" w:color="000000" w:sz="4" w:space="0"/>
            </w:tcBorders>
            <w:vAlign w:val="center"/>
          </w:tcPr>
          <w:p w14:paraId="0E48E62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主扩音响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1DB2F8C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75FEDF7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百威/JAZZ M11</w:t>
            </w:r>
          </w:p>
        </w:tc>
        <w:tc>
          <w:tcPr>
            <w:tcW w:w="1394" w:type="dxa"/>
            <w:tcBorders>
              <w:top w:val="single" w:color="000000" w:sz="4" w:space="0"/>
              <w:left w:val="single" w:color="000000" w:sz="4" w:space="0"/>
              <w:bottom w:val="single" w:color="000000" w:sz="4" w:space="0"/>
              <w:right w:val="single" w:color="000000" w:sz="4" w:space="0"/>
            </w:tcBorders>
            <w:vAlign w:val="center"/>
          </w:tcPr>
          <w:p w14:paraId="4DD04ED2">
            <w:pPr>
              <w:rPr>
                <w:rFonts w:ascii="宋体" w:hAnsi="宋体" w:cs="宋体"/>
                <w:color w:val="000000" w:themeColor="text1"/>
                <w:szCs w:val="21"/>
                <w:highlight w:val="none"/>
                <w14:textFill>
                  <w14:solidFill>
                    <w14:schemeClr w14:val="tx1"/>
                  </w14:solidFill>
                </w14:textFill>
              </w:rPr>
            </w:pPr>
          </w:p>
        </w:tc>
      </w:tr>
      <w:tr w14:paraId="1E1B322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138DA2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2483" w:type="dxa"/>
            <w:tcBorders>
              <w:top w:val="single" w:color="000000" w:sz="4" w:space="0"/>
              <w:left w:val="single" w:color="000000" w:sz="4" w:space="0"/>
              <w:bottom w:val="single" w:color="000000" w:sz="4" w:space="0"/>
              <w:right w:val="single" w:color="000000" w:sz="4" w:space="0"/>
            </w:tcBorders>
            <w:vAlign w:val="center"/>
          </w:tcPr>
          <w:p w14:paraId="1D15980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音柱</w:t>
            </w:r>
          </w:p>
        </w:tc>
        <w:tc>
          <w:tcPr>
            <w:tcW w:w="985" w:type="dxa"/>
            <w:tcBorders>
              <w:top w:val="single" w:color="000000" w:sz="4" w:space="0"/>
              <w:left w:val="single" w:color="000000" w:sz="4" w:space="0"/>
              <w:bottom w:val="single" w:color="000000" w:sz="4" w:space="0"/>
              <w:right w:val="single" w:color="000000" w:sz="4" w:space="0"/>
            </w:tcBorders>
            <w:vAlign w:val="center"/>
          </w:tcPr>
          <w:p w14:paraId="6076358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31F09F5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国产/SOOINE</w:t>
            </w:r>
          </w:p>
        </w:tc>
        <w:tc>
          <w:tcPr>
            <w:tcW w:w="1394" w:type="dxa"/>
            <w:tcBorders>
              <w:top w:val="single" w:color="000000" w:sz="4" w:space="0"/>
              <w:left w:val="single" w:color="000000" w:sz="4" w:space="0"/>
              <w:bottom w:val="single" w:color="000000" w:sz="4" w:space="0"/>
              <w:right w:val="single" w:color="000000" w:sz="4" w:space="0"/>
            </w:tcBorders>
            <w:vAlign w:val="center"/>
          </w:tcPr>
          <w:p w14:paraId="771C9208">
            <w:pPr>
              <w:rPr>
                <w:rFonts w:ascii="宋体" w:hAnsi="宋体" w:cs="宋体"/>
                <w:color w:val="000000" w:themeColor="text1"/>
                <w:szCs w:val="21"/>
                <w:highlight w:val="none"/>
                <w14:textFill>
                  <w14:solidFill>
                    <w14:schemeClr w14:val="tx1"/>
                  </w14:solidFill>
                </w14:textFill>
              </w:rPr>
            </w:pPr>
          </w:p>
        </w:tc>
      </w:tr>
      <w:tr w14:paraId="64452C1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4607FC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2483" w:type="dxa"/>
            <w:tcBorders>
              <w:top w:val="single" w:color="000000" w:sz="4" w:space="0"/>
              <w:left w:val="single" w:color="000000" w:sz="4" w:space="0"/>
              <w:bottom w:val="single" w:color="000000" w:sz="4" w:space="0"/>
              <w:right w:val="single" w:color="000000" w:sz="4" w:space="0"/>
            </w:tcBorders>
            <w:vAlign w:val="center"/>
          </w:tcPr>
          <w:p w14:paraId="5513AFB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吸顶功放</w:t>
            </w:r>
          </w:p>
        </w:tc>
        <w:tc>
          <w:tcPr>
            <w:tcW w:w="985" w:type="dxa"/>
            <w:tcBorders>
              <w:top w:val="single" w:color="000000" w:sz="4" w:space="0"/>
              <w:left w:val="single" w:color="000000" w:sz="4" w:space="0"/>
              <w:bottom w:val="single" w:color="000000" w:sz="4" w:space="0"/>
              <w:right w:val="single" w:color="000000" w:sz="4" w:space="0"/>
            </w:tcBorders>
            <w:vAlign w:val="center"/>
          </w:tcPr>
          <w:p w14:paraId="6F47F96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738F2E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湖山/PE2200</w:t>
            </w:r>
          </w:p>
        </w:tc>
        <w:tc>
          <w:tcPr>
            <w:tcW w:w="1394" w:type="dxa"/>
            <w:tcBorders>
              <w:top w:val="single" w:color="000000" w:sz="4" w:space="0"/>
              <w:left w:val="single" w:color="000000" w:sz="4" w:space="0"/>
              <w:bottom w:val="single" w:color="000000" w:sz="4" w:space="0"/>
              <w:right w:val="single" w:color="000000" w:sz="4" w:space="0"/>
            </w:tcBorders>
            <w:vAlign w:val="center"/>
          </w:tcPr>
          <w:p w14:paraId="1ECAC71B">
            <w:pPr>
              <w:rPr>
                <w:rFonts w:ascii="宋体" w:hAnsi="宋体" w:cs="宋体"/>
                <w:color w:val="000000" w:themeColor="text1"/>
                <w:szCs w:val="21"/>
                <w:highlight w:val="none"/>
                <w14:textFill>
                  <w14:solidFill>
                    <w14:schemeClr w14:val="tx1"/>
                  </w14:solidFill>
                </w14:textFill>
              </w:rPr>
            </w:pPr>
          </w:p>
        </w:tc>
      </w:tr>
      <w:tr w14:paraId="686D9EC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CB8C9D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2483" w:type="dxa"/>
            <w:tcBorders>
              <w:top w:val="single" w:color="000000" w:sz="4" w:space="0"/>
              <w:left w:val="single" w:color="000000" w:sz="4" w:space="0"/>
              <w:bottom w:val="single" w:color="000000" w:sz="4" w:space="0"/>
              <w:right w:val="single" w:color="000000" w:sz="4" w:space="0"/>
            </w:tcBorders>
            <w:vAlign w:val="center"/>
          </w:tcPr>
          <w:p w14:paraId="682511E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功率放大器</w:t>
            </w:r>
          </w:p>
        </w:tc>
        <w:tc>
          <w:tcPr>
            <w:tcW w:w="985" w:type="dxa"/>
            <w:tcBorders>
              <w:top w:val="single" w:color="000000" w:sz="4" w:space="0"/>
              <w:left w:val="single" w:color="000000" w:sz="4" w:space="0"/>
              <w:bottom w:val="single" w:color="000000" w:sz="4" w:space="0"/>
              <w:right w:val="single" w:color="000000" w:sz="4" w:space="0"/>
            </w:tcBorders>
            <w:vAlign w:val="center"/>
          </w:tcPr>
          <w:p w14:paraId="712BC27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6D07EB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声准/E88</w:t>
            </w:r>
          </w:p>
        </w:tc>
        <w:tc>
          <w:tcPr>
            <w:tcW w:w="1394" w:type="dxa"/>
            <w:tcBorders>
              <w:top w:val="single" w:color="000000" w:sz="4" w:space="0"/>
              <w:left w:val="single" w:color="000000" w:sz="4" w:space="0"/>
              <w:bottom w:val="single" w:color="000000" w:sz="4" w:space="0"/>
              <w:right w:val="single" w:color="000000" w:sz="4" w:space="0"/>
            </w:tcBorders>
            <w:vAlign w:val="center"/>
          </w:tcPr>
          <w:p w14:paraId="7799F58A">
            <w:pPr>
              <w:rPr>
                <w:rFonts w:ascii="宋体" w:hAnsi="宋体" w:cs="宋体"/>
                <w:color w:val="000000" w:themeColor="text1"/>
                <w:szCs w:val="21"/>
                <w:highlight w:val="none"/>
                <w14:textFill>
                  <w14:solidFill>
                    <w14:schemeClr w14:val="tx1"/>
                  </w14:solidFill>
                </w14:textFill>
              </w:rPr>
            </w:pPr>
          </w:p>
        </w:tc>
      </w:tr>
      <w:tr w14:paraId="6C8FAB65">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07104A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2483" w:type="dxa"/>
            <w:tcBorders>
              <w:top w:val="single" w:color="000000" w:sz="4" w:space="0"/>
              <w:left w:val="single" w:color="000000" w:sz="4" w:space="0"/>
              <w:bottom w:val="single" w:color="000000" w:sz="4" w:space="0"/>
              <w:right w:val="single" w:color="000000" w:sz="4" w:space="0"/>
            </w:tcBorders>
            <w:vAlign w:val="center"/>
          </w:tcPr>
          <w:p w14:paraId="1ACC0B4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电源时序器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20DA6F4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6EAC1C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湖山/PS-08</w:t>
            </w:r>
          </w:p>
        </w:tc>
        <w:tc>
          <w:tcPr>
            <w:tcW w:w="1394" w:type="dxa"/>
            <w:tcBorders>
              <w:top w:val="single" w:color="000000" w:sz="4" w:space="0"/>
              <w:left w:val="single" w:color="000000" w:sz="4" w:space="0"/>
              <w:bottom w:val="single" w:color="000000" w:sz="4" w:space="0"/>
              <w:right w:val="single" w:color="000000" w:sz="4" w:space="0"/>
            </w:tcBorders>
            <w:vAlign w:val="center"/>
          </w:tcPr>
          <w:p w14:paraId="27185C0A">
            <w:pPr>
              <w:rPr>
                <w:rFonts w:ascii="宋体" w:hAnsi="宋体" w:cs="宋体"/>
                <w:color w:val="000000" w:themeColor="text1"/>
                <w:szCs w:val="21"/>
                <w:highlight w:val="none"/>
                <w14:textFill>
                  <w14:solidFill>
                    <w14:schemeClr w14:val="tx1"/>
                  </w14:solidFill>
                </w14:textFill>
              </w:rPr>
            </w:pPr>
          </w:p>
        </w:tc>
      </w:tr>
      <w:tr w14:paraId="5AAB925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EAF31A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2483" w:type="dxa"/>
            <w:tcBorders>
              <w:top w:val="single" w:color="000000" w:sz="4" w:space="0"/>
              <w:left w:val="single" w:color="000000" w:sz="4" w:space="0"/>
              <w:bottom w:val="single" w:color="000000" w:sz="4" w:space="0"/>
              <w:right w:val="single" w:color="000000" w:sz="4" w:space="0"/>
            </w:tcBorders>
            <w:vAlign w:val="center"/>
          </w:tcPr>
          <w:p w14:paraId="020FFC1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电源时序器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3A46582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7B044D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方图/PS-8</w:t>
            </w:r>
          </w:p>
        </w:tc>
        <w:tc>
          <w:tcPr>
            <w:tcW w:w="1394" w:type="dxa"/>
            <w:tcBorders>
              <w:top w:val="single" w:color="000000" w:sz="4" w:space="0"/>
              <w:left w:val="single" w:color="000000" w:sz="4" w:space="0"/>
              <w:bottom w:val="single" w:color="000000" w:sz="4" w:space="0"/>
              <w:right w:val="single" w:color="000000" w:sz="4" w:space="0"/>
            </w:tcBorders>
            <w:vAlign w:val="center"/>
          </w:tcPr>
          <w:p w14:paraId="004E65FF">
            <w:pPr>
              <w:rPr>
                <w:rFonts w:ascii="宋体" w:hAnsi="宋体" w:cs="宋体"/>
                <w:color w:val="000000" w:themeColor="text1"/>
                <w:szCs w:val="21"/>
                <w:highlight w:val="none"/>
                <w14:textFill>
                  <w14:solidFill>
                    <w14:schemeClr w14:val="tx1"/>
                  </w14:solidFill>
                </w14:textFill>
              </w:rPr>
            </w:pPr>
          </w:p>
        </w:tc>
      </w:tr>
      <w:tr w14:paraId="1D446F4A">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31A285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w:t>
            </w:r>
          </w:p>
        </w:tc>
        <w:tc>
          <w:tcPr>
            <w:tcW w:w="2483" w:type="dxa"/>
            <w:tcBorders>
              <w:top w:val="single" w:color="000000" w:sz="4" w:space="0"/>
              <w:left w:val="single" w:color="000000" w:sz="4" w:space="0"/>
              <w:bottom w:val="single" w:color="000000" w:sz="4" w:space="0"/>
              <w:right w:val="single" w:color="000000" w:sz="4" w:space="0"/>
            </w:tcBorders>
            <w:vAlign w:val="center"/>
          </w:tcPr>
          <w:p w14:paraId="1D8A68D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手拉手会议主机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1E42A9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0943B03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BBS/WF-1100</w:t>
            </w:r>
          </w:p>
        </w:tc>
        <w:tc>
          <w:tcPr>
            <w:tcW w:w="1394" w:type="dxa"/>
            <w:tcBorders>
              <w:top w:val="single" w:color="000000" w:sz="4" w:space="0"/>
              <w:left w:val="single" w:color="000000" w:sz="4" w:space="0"/>
              <w:bottom w:val="single" w:color="000000" w:sz="4" w:space="0"/>
              <w:right w:val="single" w:color="000000" w:sz="4" w:space="0"/>
            </w:tcBorders>
            <w:vAlign w:val="center"/>
          </w:tcPr>
          <w:p w14:paraId="04CBE608">
            <w:pPr>
              <w:rPr>
                <w:rFonts w:ascii="宋体" w:hAnsi="宋体" w:cs="宋体"/>
                <w:color w:val="000000" w:themeColor="text1"/>
                <w:szCs w:val="21"/>
                <w:highlight w:val="none"/>
                <w14:textFill>
                  <w14:solidFill>
                    <w14:schemeClr w14:val="tx1"/>
                  </w14:solidFill>
                </w14:textFill>
              </w:rPr>
            </w:pPr>
          </w:p>
        </w:tc>
      </w:tr>
      <w:tr w14:paraId="0378FB5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56E2E1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w:t>
            </w:r>
          </w:p>
        </w:tc>
        <w:tc>
          <w:tcPr>
            <w:tcW w:w="2483" w:type="dxa"/>
            <w:tcBorders>
              <w:top w:val="single" w:color="000000" w:sz="4" w:space="0"/>
              <w:left w:val="single" w:color="000000" w:sz="4" w:space="0"/>
              <w:bottom w:val="single" w:color="000000" w:sz="4" w:space="0"/>
              <w:right w:val="single" w:color="000000" w:sz="4" w:space="0"/>
            </w:tcBorders>
            <w:vAlign w:val="center"/>
          </w:tcPr>
          <w:p w14:paraId="4EEA274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音频处理器</w:t>
            </w:r>
          </w:p>
        </w:tc>
        <w:tc>
          <w:tcPr>
            <w:tcW w:w="985" w:type="dxa"/>
            <w:tcBorders>
              <w:top w:val="single" w:color="000000" w:sz="4" w:space="0"/>
              <w:left w:val="single" w:color="000000" w:sz="4" w:space="0"/>
              <w:bottom w:val="single" w:color="000000" w:sz="4" w:space="0"/>
              <w:right w:val="single" w:color="000000" w:sz="4" w:space="0"/>
            </w:tcBorders>
            <w:vAlign w:val="center"/>
          </w:tcPr>
          <w:p w14:paraId="07F0C3B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A918B9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方图/FT8*8</w:t>
            </w:r>
          </w:p>
        </w:tc>
        <w:tc>
          <w:tcPr>
            <w:tcW w:w="1394" w:type="dxa"/>
            <w:tcBorders>
              <w:top w:val="single" w:color="000000" w:sz="4" w:space="0"/>
              <w:left w:val="single" w:color="000000" w:sz="4" w:space="0"/>
              <w:bottom w:val="single" w:color="000000" w:sz="4" w:space="0"/>
              <w:right w:val="single" w:color="000000" w:sz="4" w:space="0"/>
            </w:tcBorders>
            <w:vAlign w:val="center"/>
          </w:tcPr>
          <w:p w14:paraId="7CA5E617">
            <w:pPr>
              <w:rPr>
                <w:rFonts w:ascii="宋体" w:hAnsi="宋体" w:cs="宋体"/>
                <w:color w:val="000000" w:themeColor="text1"/>
                <w:szCs w:val="21"/>
                <w:highlight w:val="none"/>
                <w14:textFill>
                  <w14:solidFill>
                    <w14:schemeClr w14:val="tx1"/>
                  </w14:solidFill>
                </w14:textFill>
              </w:rPr>
            </w:pPr>
          </w:p>
        </w:tc>
      </w:tr>
      <w:tr w14:paraId="2063683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34E08B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9</w:t>
            </w:r>
          </w:p>
        </w:tc>
        <w:tc>
          <w:tcPr>
            <w:tcW w:w="2483" w:type="dxa"/>
            <w:tcBorders>
              <w:top w:val="single" w:color="000000" w:sz="4" w:space="0"/>
              <w:left w:val="single" w:color="000000" w:sz="4" w:space="0"/>
              <w:bottom w:val="single" w:color="000000" w:sz="4" w:space="0"/>
              <w:right w:val="single" w:color="000000" w:sz="4" w:space="0"/>
            </w:tcBorders>
            <w:vAlign w:val="center"/>
          </w:tcPr>
          <w:p w14:paraId="73B27BA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无线手持话筒</w:t>
            </w:r>
          </w:p>
        </w:tc>
        <w:tc>
          <w:tcPr>
            <w:tcW w:w="985" w:type="dxa"/>
            <w:tcBorders>
              <w:top w:val="single" w:color="000000" w:sz="4" w:space="0"/>
              <w:left w:val="single" w:color="000000" w:sz="4" w:space="0"/>
              <w:bottom w:val="single" w:color="000000" w:sz="4" w:space="0"/>
              <w:right w:val="single" w:color="000000" w:sz="4" w:space="0"/>
            </w:tcBorders>
            <w:vAlign w:val="center"/>
          </w:tcPr>
          <w:p w14:paraId="213F721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1A08B8E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方图/FTW12-1</w:t>
            </w:r>
          </w:p>
        </w:tc>
        <w:tc>
          <w:tcPr>
            <w:tcW w:w="1394" w:type="dxa"/>
            <w:tcBorders>
              <w:top w:val="single" w:color="000000" w:sz="4" w:space="0"/>
              <w:left w:val="single" w:color="000000" w:sz="4" w:space="0"/>
              <w:bottom w:val="single" w:color="000000" w:sz="4" w:space="0"/>
              <w:right w:val="single" w:color="000000" w:sz="4" w:space="0"/>
            </w:tcBorders>
            <w:vAlign w:val="center"/>
          </w:tcPr>
          <w:p w14:paraId="5BA9E92E">
            <w:pPr>
              <w:rPr>
                <w:rFonts w:ascii="宋体" w:hAnsi="宋体" w:cs="宋体"/>
                <w:color w:val="000000" w:themeColor="text1"/>
                <w:szCs w:val="21"/>
                <w:highlight w:val="none"/>
                <w14:textFill>
                  <w14:solidFill>
                    <w14:schemeClr w14:val="tx1"/>
                  </w14:solidFill>
                </w14:textFill>
              </w:rPr>
            </w:pPr>
          </w:p>
        </w:tc>
      </w:tr>
      <w:tr w14:paraId="79B1DA97">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0A121E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w:t>
            </w:r>
          </w:p>
        </w:tc>
        <w:tc>
          <w:tcPr>
            <w:tcW w:w="2483" w:type="dxa"/>
            <w:tcBorders>
              <w:top w:val="single" w:color="000000" w:sz="4" w:space="0"/>
              <w:left w:val="single" w:color="000000" w:sz="4" w:space="0"/>
              <w:bottom w:val="single" w:color="000000" w:sz="4" w:space="0"/>
              <w:right w:val="single" w:color="000000" w:sz="4" w:space="0"/>
            </w:tcBorders>
            <w:vAlign w:val="center"/>
          </w:tcPr>
          <w:p w14:paraId="609D74C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音频处理器</w:t>
            </w:r>
          </w:p>
        </w:tc>
        <w:tc>
          <w:tcPr>
            <w:tcW w:w="985" w:type="dxa"/>
            <w:tcBorders>
              <w:top w:val="single" w:color="000000" w:sz="4" w:space="0"/>
              <w:left w:val="single" w:color="000000" w:sz="4" w:space="0"/>
              <w:bottom w:val="single" w:color="000000" w:sz="4" w:space="0"/>
              <w:right w:val="single" w:color="000000" w:sz="4" w:space="0"/>
            </w:tcBorders>
            <w:vAlign w:val="center"/>
          </w:tcPr>
          <w:p w14:paraId="1396C1E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199A78B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雅士尼/DSP360</w:t>
            </w:r>
          </w:p>
        </w:tc>
        <w:tc>
          <w:tcPr>
            <w:tcW w:w="1394" w:type="dxa"/>
            <w:tcBorders>
              <w:top w:val="single" w:color="000000" w:sz="4" w:space="0"/>
              <w:left w:val="single" w:color="000000" w:sz="4" w:space="0"/>
              <w:bottom w:val="single" w:color="000000" w:sz="4" w:space="0"/>
              <w:right w:val="single" w:color="000000" w:sz="4" w:space="0"/>
            </w:tcBorders>
            <w:vAlign w:val="center"/>
          </w:tcPr>
          <w:p w14:paraId="5614DEBD">
            <w:pPr>
              <w:rPr>
                <w:rFonts w:ascii="宋体" w:hAnsi="宋体" w:cs="宋体"/>
                <w:color w:val="000000" w:themeColor="text1"/>
                <w:szCs w:val="21"/>
                <w:highlight w:val="none"/>
                <w14:textFill>
                  <w14:solidFill>
                    <w14:schemeClr w14:val="tx1"/>
                  </w14:solidFill>
                </w14:textFill>
              </w:rPr>
            </w:pPr>
          </w:p>
        </w:tc>
      </w:tr>
      <w:tr w14:paraId="5FBB562A">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71BBC3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11</w:t>
            </w:r>
          </w:p>
        </w:tc>
        <w:tc>
          <w:tcPr>
            <w:tcW w:w="2483" w:type="dxa"/>
            <w:tcBorders>
              <w:top w:val="single" w:color="000000" w:sz="4" w:space="0"/>
              <w:left w:val="single" w:color="000000" w:sz="4" w:space="0"/>
              <w:bottom w:val="single" w:color="000000" w:sz="4" w:space="0"/>
              <w:right w:val="single" w:color="000000" w:sz="4" w:space="0"/>
            </w:tcBorders>
            <w:vAlign w:val="center"/>
          </w:tcPr>
          <w:p w14:paraId="3E0FFFB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效果器</w:t>
            </w:r>
          </w:p>
        </w:tc>
        <w:tc>
          <w:tcPr>
            <w:tcW w:w="985" w:type="dxa"/>
            <w:tcBorders>
              <w:top w:val="single" w:color="000000" w:sz="4" w:space="0"/>
              <w:left w:val="single" w:color="000000" w:sz="4" w:space="0"/>
              <w:bottom w:val="single" w:color="000000" w:sz="4" w:space="0"/>
              <w:right w:val="single" w:color="000000" w:sz="4" w:space="0"/>
            </w:tcBorders>
            <w:vAlign w:val="center"/>
          </w:tcPr>
          <w:p w14:paraId="06D1EDB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E9A58D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VINAL/X5</w:t>
            </w:r>
          </w:p>
        </w:tc>
        <w:tc>
          <w:tcPr>
            <w:tcW w:w="1394" w:type="dxa"/>
            <w:tcBorders>
              <w:top w:val="single" w:color="000000" w:sz="4" w:space="0"/>
              <w:left w:val="single" w:color="000000" w:sz="4" w:space="0"/>
              <w:bottom w:val="single" w:color="000000" w:sz="4" w:space="0"/>
              <w:right w:val="single" w:color="000000" w:sz="4" w:space="0"/>
            </w:tcBorders>
            <w:vAlign w:val="center"/>
          </w:tcPr>
          <w:p w14:paraId="424EAFCE">
            <w:pPr>
              <w:rPr>
                <w:rFonts w:ascii="宋体" w:hAnsi="宋体" w:cs="宋体"/>
                <w:color w:val="000000" w:themeColor="text1"/>
                <w:szCs w:val="21"/>
                <w:highlight w:val="none"/>
                <w14:textFill>
                  <w14:solidFill>
                    <w14:schemeClr w14:val="tx1"/>
                  </w14:solidFill>
                </w14:textFill>
              </w:rPr>
            </w:pPr>
          </w:p>
        </w:tc>
      </w:tr>
      <w:tr w14:paraId="2ED411C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0E56B6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w:t>
            </w:r>
          </w:p>
        </w:tc>
        <w:tc>
          <w:tcPr>
            <w:tcW w:w="2483" w:type="dxa"/>
            <w:tcBorders>
              <w:top w:val="single" w:color="000000" w:sz="4" w:space="0"/>
              <w:left w:val="single" w:color="000000" w:sz="4" w:space="0"/>
              <w:bottom w:val="single" w:color="000000" w:sz="4" w:space="0"/>
              <w:right w:val="single" w:color="000000" w:sz="4" w:space="0"/>
            </w:tcBorders>
            <w:vAlign w:val="center"/>
          </w:tcPr>
          <w:p w14:paraId="6C56996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视频会议终端</w:t>
            </w:r>
          </w:p>
        </w:tc>
        <w:tc>
          <w:tcPr>
            <w:tcW w:w="985" w:type="dxa"/>
            <w:tcBorders>
              <w:top w:val="single" w:color="000000" w:sz="4" w:space="0"/>
              <w:left w:val="single" w:color="000000" w:sz="4" w:space="0"/>
              <w:bottom w:val="single" w:color="000000" w:sz="4" w:space="0"/>
              <w:right w:val="single" w:color="000000" w:sz="4" w:space="0"/>
            </w:tcBorders>
            <w:vAlign w:val="center"/>
          </w:tcPr>
          <w:p w14:paraId="5147BA5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47C5799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华为一套</w:t>
            </w:r>
          </w:p>
        </w:tc>
        <w:tc>
          <w:tcPr>
            <w:tcW w:w="1394" w:type="dxa"/>
            <w:tcBorders>
              <w:top w:val="single" w:color="000000" w:sz="4" w:space="0"/>
              <w:left w:val="single" w:color="000000" w:sz="4" w:space="0"/>
              <w:bottom w:val="single" w:color="000000" w:sz="4" w:space="0"/>
              <w:right w:val="single" w:color="000000" w:sz="4" w:space="0"/>
            </w:tcBorders>
            <w:vAlign w:val="center"/>
          </w:tcPr>
          <w:p w14:paraId="7DD6A710">
            <w:pPr>
              <w:rPr>
                <w:rFonts w:ascii="宋体" w:hAnsi="宋体" w:cs="宋体"/>
                <w:color w:val="000000" w:themeColor="text1"/>
                <w:szCs w:val="21"/>
                <w:highlight w:val="none"/>
                <w14:textFill>
                  <w14:solidFill>
                    <w14:schemeClr w14:val="tx1"/>
                  </w14:solidFill>
                </w14:textFill>
              </w:rPr>
            </w:pPr>
          </w:p>
        </w:tc>
      </w:tr>
      <w:tr w14:paraId="2AA5B62A">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8BA56E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13</w:t>
            </w:r>
          </w:p>
        </w:tc>
        <w:tc>
          <w:tcPr>
            <w:tcW w:w="2483" w:type="dxa"/>
            <w:tcBorders>
              <w:top w:val="single" w:color="000000" w:sz="4" w:space="0"/>
              <w:left w:val="single" w:color="000000" w:sz="4" w:space="0"/>
              <w:bottom w:val="single" w:color="000000" w:sz="4" w:space="0"/>
              <w:right w:val="single" w:color="000000" w:sz="4" w:space="0"/>
            </w:tcBorders>
            <w:vAlign w:val="center"/>
          </w:tcPr>
          <w:p w14:paraId="3FA4DFC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视频会议终端</w:t>
            </w:r>
          </w:p>
        </w:tc>
        <w:tc>
          <w:tcPr>
            <w:tcW w:w="985" w:type="dxa"/>
            <w:tcBorders>
              <w:top w:val="single" w:color="000000" w:sz="4" w:space="0"/>
              <w:left w:val="single" w:color="000000" w:sz="4" w:space="0"/>
              <w:bottom w:val="single" w:color="000000" w:sz="4" w:space="0"/>
              <w:right w:val="single" w:color="000000" w:sz="4" w:space="0"/>
            </w:tcBorders>
            <w:vAlign w:val="center"/>
          </w:tcPr>
          <w:p w14:paraId="332A3C9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66388D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宝利通</w:t>
            </w:r>
          </w:p>
        </w:tc>
        <w:tc>
          <w:tcPr>
            <w:tcW w:w="1394" w:type="dxa"/>
            <w:tcBorders>
              <w:top w:val="single" w:color="000000" w:sz="4" w:space="0"/>
              <w:left w:val="single" w:color="000000" w:sz="4" w:space="0"/>
              <w:bottom w:val="single" w:color="000000" w:sz="4" w:space="0"/>
              <w:right w:val="single" w:color="000000" w:sz="4" w:space="0"/>
            </w:tcBorders>
            <w:vAlign w:val="center"/>
          </w:tcPr>
          <w:p w14:paraId="63861A24">
            <w:pPr>
              <w:rPr>
                <w:rFonts w:ascii="宋体" w:hAnsi="宋体" w:cs="宋体"/>
                <w:color w:val="000000" w:themeColor="text1"/>
                <w:szCs w:val="21"/>
                <w:highlight w:val="none"/>
                <w14:textFill>
                  <w14:solidFill>
                    <w14:schemeClr w14:val="tx1"/>
                  </w14:solidFill>
                </w14:textFill>
              </w:rPr>
            </w:pPr>
          </w:p>
        </w:tc>
      </w:tr>
      <w:tr w14:paraId="4B83CA0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24A2FF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14</w:t>
            </w:r>
          </w:p>
        </w:tc>
        <w:tc>
          <w:tcPr>
            <w:tcW w:w="2483" w:type="dxa"/>
            <w:tcBorders>
              <w:top w:val="single" w:color="000000" w:sz="4" w:space="0"/>
              <w:left w:val="single" w:color="000000" w:sz="4" w:space="0"/>
              <w:bottom w:val="single" w:color="000000" w:sz="4" w:space="0"/>
              <w:right w:val="single" w:color="000000" w:sz="4" w:space="0"/>
            </w:tcBorders>
            <w:vAlign w:val="center"/>
          </w:tcPr>
          <w:p w14:paraId="631FE8B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视频会议终端</w:t>
            </w:r>
          </w:p>
        </w:tc>
        <w:tc>
          <w:tcPr>
            <w:tcW w:w="985" w:type="dxa"/>
            <w:tcBorders>
              <w:top w:val="single" w:color="000000" w:sz="4" w:space="0"/>
              <w:left w:val="single" w:color="000000" w:sz="4" w:space="0"/>
              <w:bottom w:val="single" w:color="000000" w:sz="4" w:space="0"/>
              <w:right w:val="single" w:color="000000" w:sz="4" w:space="0"/>
            </w:tcBorders>
            <w:vAlign w:val="center"/>
          </w:tcPr>
          <w:p w14:paraId="5A30366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6A32F6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视联动力</w:t>
            </w:r>
          </w:p>
        </w:tc>
        <w:tc>
          <w:tcPr>
            <w:tcW w:w="1394" w:type="dxa"/>
            <w:tcBorders>
              <w:top w:val="single" w:color="000000" w:sz="4" w:space="0"/>
              <w:left w:val="single" w:color="000000" w:sz="4" w:space="0"/>
              <w:bottom w:val="single" w:color="000000" w:sz="4" w:space="0"/>
              <w:right w:val="single" w:color="000000" w:sz="4" w:space="0"/>
            </w:tcBorders>
            <w:vAlign w:val="center"/>
          </w:tcPr>
          <w:p w14:paraId="3D5D9E04">
            <w:pPr>
              <w:rPr>
                <w:rFonts w:ascii="宋体" w:hAnsi="宋体" w:cs="宋体"/>
                <w:color w:val="000000" w:themeColor="text1"/>
                <w:szCs w:val="21"/>
                <w:highlight w:val="none"/>
                <w14:textFill>
                  <w14:solidFill>
                    <w14:schemeClr w14:val="tx1"/>
                  </w14:solidFill>
                </w14:textFill>
              </w:rPr>
            </w:pPr>
          </w:p>
        </w:tc>
      </w:tr>
      <w:tr w14:paraId="3FAE111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9E97E4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15</w:t>
            </w:r>
          </w:p>
        </w:tc>
        <w:tc>
          <w:tcPr>
            <w:tcW w:w="2483" w:type="dxa"/>
            <w:tcBorders>
              <w:top w:val="single" w:color="000000" w:sz="4" w:space="0"/>
              <w:left w:val="single" w:color="000000" w:sz="4" w:space="0"/>
              <w:bottom w:val="single" w:color="000000" w:sz="4" w:space="0"/>
              <w:right w:val="single" w:color="000000" w:sz="4" w:space="0"/>
            </w:tcBorders>
            <w:vAlign w:val="center"/>
          </w:tcPr>
          <w:p w14:paraId="2D9F261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视频会议终端</w:t>
            </w:r>
          </w:p>
        </w:tc>
        <w:tc>
          <w:tcPr>
            <w:tcW w:w="985" w:type="dxa"/>
            <w:tcBorders>
              <w:top w:val="single" w:color="000000" w:sz="4" w:space="0"/>
              <w:left w:val="single" w:color="000000" w:sz="4" w:space="0"/>
              <w:bottom w:val="single" w:color="000000" w:sz="4" w:space="0"/>
              <w:right w:val="single" w:color="000000" w:sz="4" w:space="0"/>
            </w:tcBorders>
            <w:vAlign w:val="center"/>
          </w:tcPr>
          <w:p w14:paraId="4D8428B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621A42A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中兴</w:t>
            </w:r>
          </w:p>
        </w:tc>
        <w:tc>
          <w:tcPr>
            <w:tcW w:w="1394" w:type="dxa"/>
            <w:tcBorders>
              <w:top w:val="single" w:color="000000" w:sz="4" w:space="0"/>
              <w:left w:val="single" w:color="000000" w:sz="4" w:space="0"/>
              <w:bottom w:val="single" w:color="000000" w:sz="4" w:space="0"/>
              <w:right w:val="single" w:color="000000" w:sz="4" w:space="0"/>
            </w:tcBorders>
            <w:vAlign w:val="center"/>
          </w:tcPr>
          <w:p w14:paraId="247BE287">
            <w:pPr>
              <w:rPr>
                <w:rFonts w:ascii="宋体" w:hAnsi="宋体" w:cs="宋体"/>
                <w:color w:val="000000" w:themeColor="text1"/>
                <w:szCs w:val="21"/>
                <w:highlight w:val="none"/>
                <w14:textFill>
                  <w14:solidFill>
                    <w14:schemeClr w14:val="tx1"/>
                  </w14:solidFill>
                </w14:textFill>
              </w:rPr>
            </w:pPr>
          </w:p>
        </w:tc>
      </w:tr>
      <w:tr w14:paraId="03147ED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3D1594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16</w:t>
            </w:r>
          </w:p>
        </w:tc>
        <w:tc>
          <w:tcPr>
            <w:tcW w:w="2483" w:type="dxa"/>
            <w:tcBorders>
              <w:top w:val="single" w:color="000000" w:sz="4" w:space="0"/>
              <w:left w:val="single" w:color="000000" w:sz="4" w:space="0"/>
              <w:bottom w:val="single" w:color="000000" w:sz="4" w:space="0"/>
              <w:right w:val="single" w:color="000000" w:sz="4" w:space="0"/>
            </w:tcBorders>
            <w:vAlign w:val="center"/>
          </w:tcPr>
          <w:p w14:paraId="615995D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电源控制器</w:t>
            </w:r>
          </w:p>
        </w:tc>
        <w:tc>
          <w:tcPr>
            <w:tcW w:w="985" w:type="dxa"/>
            <w:tcBorders>
              <w:top w:val="single" w:color="000000" w:sz="4" w:space="0"/>
              <w:left w:val="single" w:color="000000" w:sz="4" w:space="0"/>
              <w:bottom w:val="single" w:color="000000" w:sz="4" w:space="0"/>
              <w:right w:val="single" w:color="000000" w:sz="4" w:space="0"/>
            </w:tcBorders>
            <w:vAlign w:val="center"/>
          </w:tcPr>
          <w:p w14:paraId="44D6055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6196AE5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快捷/POWER-111</w:t>
            </w:r>
          </w:p>
        </w:tc>
        <w:tc>
          <w:tcPr>
            <w:tcW w:w="1394" w:type="dxa"/>
            <w:tcBorders>
              <w:top w:val="single" w:color="000000" w:sz="4" w:space="0"/>
              <w:left w:val="single" w:color="000000" w:sz="4" w:space="0"/>
              <w:bottom w:val="single" w:color="000000" w:sz="4" w:space="0"/>
              <w:right w:val="single" w:color="000000" w:sz="4" w:space="0"/>
            </w:tcBorders>
            <w:vAlign w:val="center"/>
          </w:tcPr>
          <w:p w14:paraId="6CAB4F77">
            <w:pPr>
              <w:rPr>
                <w:rFonts w:ascii="宋体" w:hAnsi="宋体" w:cs="宋体"/>
                <w:color w:val="000000" w:themeColor="text1"/>
                <w:szCs w:val="21"/>
                <w:highlight w:val="none"/>
                <w14:textFill>
                  <w14:solidFill>
                    <w14:schemeClr w14:val="tx1"/>
                  </w14:solidFill>
                </w14:textFill>
              </w:rPr>
            </w:pPr>
          </w:p>
        </w:tc>
      </w:tr>
      <w:tr w14:paraId="2FE3E87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452ECA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17</w:t>
            </w:r>
          </w:p>
        </w:tc>
        <w:tc>
          <w:tcPr>
            <w:tcW w:w="2483" w:type="dxa"/>
            <w:tcBorders>
              <w:top w:val="single" w:color="000000" w:sz="4" w:space="0"/>
              <w:left w:val="single" w:color="000000" w:sz="4" w:space="0"/>
              <w:bottom w:val="single" w:color="000000" w:sz="4" w:space="0"/>
              <w:right w:val="single" w:color="000000" w:sz="4" w:space="0"/>
            </w:tcBorders>
            <w:vAlign w:val="center"/>
          </w:tcPr>
          <w:p w14:paraId="3C4C8CE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中控主机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5FC604B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AAF739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快捷/PGM-111</w:t>
            </w:r>
          </w:p>
        </w:tc>
        <w:tc>
          <w:tcPr>
            <w:tcW w:w="1394" w:type="dxa"/>
            <w:tcBorders>
              <w:top w:val="single" w:color="000000" w:sz="4" w:space="0"/>
              <w:left w:val="single" w:color="000000" w:sz="4" w:space="0"/>
              <w:bottom w:val="single" w:color="000000" w:sz="4" w:space="0"/>
              <w:right w:val="single" w:color="000000" w:sz="4" w:space="0"/>
            </w:tcBorders>
            <w:vAlign w:val="center"/>
          </w:tcPr>
          <w:p w14:paraId="47F2278B">
            <w:pPr>
              <w:rPr>
                <w:rFonts w:ascii="宋体" w:hAnsi="宋体" w:cs="宋体"/>
                <w:color w:val="000000" w:themeColor="text1"/>
                <w:szCs w:val="21"/>
                <w:highlight w:val="none"/>
                <w14:textFill>
                  <w14:solidFill>
                    <w14:schemeClr w14:val="tx1"/>
                  </w14:solidFill>
                </w14:textFill>
              </w:rPr>
            </w:pPr>
          </w:p>
        </w:tc>
      </w:tr>
      <w:tr w14:paraId="664394A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55A2FC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18</w:t>
            </w:r>
          </w:p>
        </w:tc>
        <w:tc>
          <w:tcPr>
            <w:tcW w:w="2483" w:type="dxa"/>
            <w:tcBorders>
              <w:top w:val="single" w:color="000000" w:sz="4" w:space="0"/>
              <w:left w:val="single" w:color="000000" w:sz="4" w:space="0"/>
              <w:bottom w:val="single" w:color="000000" w:sz="4" w:space="0"/>
              <w:right w:val="single" w:color="000000" w:sz="4" w:space="0"/>
            </w:tcBorders>
            <w:vAlign w:val="center"/>
          </w:tcPr>
          <w:p w14:paraId="7FE83D4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交换机</w:t>
            </w:r>
          </w:p>
        </w:tc>
        <w:tc>
          <w:tcPr>
            <w:tcW w:w="985" w:type="dxa"/>
            <w:tcBorders>
              <w:top w:val="single" w:color="000000" w:sz="4" w:space="0"/>
              <w:left w:val="single" w:color="000000" w:sz="4" w:space="0"/>
              <w:bottom w:val="single" w:color="000000" w:sz="4" w:space="0"/>
              <w:right w:val="single" w:color="000000" w:sz="4" w:space="0"/>
            </w:tcBorders>
            <w:vAlign w:val="center"/>
          </w:tcPr>
          <w:p w14:paraId="0B84F33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674489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H3C/S5120V2</w:t>
            </w:r>
          </w:p>
        </w:tc>
        <w:tc>
          <w:tcPr>
            <w:tcW w:w="1394" w:type="dxa"/>
            <w:tcBorders>
              <w:top w:val="single" w:color="000000" w:sz="4" w:space="0"/>
              <w:left w:val="single" w:color="000000" w:sz="4" w:space="0"/>
              <w:bottom w:val="single" w:color="000000" w:sz="4" w:space="0"/>
              <w:right w:val="single" w:color="000000" w:sz="4" w:space="0"/>
            </w:tcBorders>
            <w:vAlign w:val="center"/>
          </w:tcPr>
          <w:p w14:paraId="3611DC77">
            <w:pPr>
              <w:rPr>
                <w:rFonts w:ascii="宋体" w:hAnsi="宋体" w:cs="宋体"/>
                <w:color w:val="000000" w:themeColor="text1"/>
                <w:szCs w:val="21"/>
                <w:highlight w:val="none"/>
                <w14:textFill>
                  <w14:solidFill>
                    <w14:schemeClr w14:val="tx1"/>
                  </w14:solidFill>
                </w14:textFill>
              </w:rPr>
            </w:pPr>
          </w:p>
        </w:tc>
      </w:tr>
      <w:tr w14:paraId="25CD3FB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9A99E5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19</w:t>
            </w:r>
          </w:p>
        </w:tc>
        <w:tc>
          <w:tcPr>
            <w:tcW w:w="2483" w:type="dxa"/>
            <w:tcBorders>
              <w:top w:val="single" w:color="000000" w:sz="4" w:space="0"/>
              <w:left w:val="single" w:color="000000" w:sz="4" w:space="0"/>
              <w:bottom w:val="single" w:color="000000" w:sz="4" w:space="0"/>
              <w:right w:val="single" w:color="000000" w:sz="4" w:space="0"/>
            </w:tcBorders>
            <w:vAlign w:val="center"/>
          </w:tcPr>
          <w:p w14:paraId="0B2C056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录播服务器</w:t>
            </w:r>
          </w:p>
        </w:tc>
        <w:tc>
          <w:tcPr>
            <w:tcW w:w="985" w:type="dxa"/>
            <w:tcBorders>
              <w:top w:val="single" w:color="000000" w:sz="4" w:space="0"/>
              <w:left w:val="single" w:color="000000" w:sz="4" w:space="0"/>
              <w:bottom w:val="single" w:color="000000" w:sz="4" w:space="0"/>
              <w:right w:val="single" w:color="000000" w:sz="4" w:space="0"/>
            </w:tcBorders>
            <w:vAlign w:val="center"/>
          </w:tcPr>
          <w:p w14:paraId="32D8618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221CCA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科莱视通/UR600</w:t>
            </w:r>
          </w:p>
        </w:tc>
        <w:tc>
          <w:tcPr>
            <w:tcW w:w="1394" w:type="dxa"/>
            <w:tcBorders>
              <w:top w:val="single" w:color="000000" w:sz="4" w:space="0"/>
              <w:left w:val="single" w:color="000000" w:sz="4" w:space="0"/>
              <w:bottom w:val="single" w:color="000000" w:sz="4" w:space="0"/>
              <w:right w:val="single" w:color="000000" w:sz="4" w:space="0"/>
            </w:tcBorders>
            <w:vAlign w:val="center"/>
          </w:tcPr>
          <w:p w14:paraId="55B542B7">
            <w:pPr>
              <w:rPr>
                <w:rFonts w:ascii="宋体" w:hAnsi="宋体" w:cs="宋体"/>
                <w:color w:val="000000" w:themeColor="text1"/>
                <w:szCs w:val="21"/>
                <w:highlight w:val="none"/>
                <w14:textFill>
                  <w14:solidFill>
                    <w14:schemeClr w14:val="tx1"/>
                  </w14:solidFill>
                </w14:textFill>
              </w:rPr>
            </w:pPr>
          </w:p>
        </w:tc>
      </w:tr>
      <w:tr w14:paraId="0B14EF05">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E125C7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20</w:t>
            </w:r>
          </w:p>
        </w:tc>
        <w:tc>
          <w:tcPr>
            <w:tcW w:w="2483" w:type="dxa"/>
            <w:tcBorders>
              <w:top w:val="single" w:color="000000" w:sz="4" w:space="0"/>
              <w:left w:val="single" w:color="000000" w:sz="4" w:space="0"/>
              <w:bottom w:val="single" w:color="000000" w:sz="4" w:space="0"/>
              <w:right w:val="single" w:color="000000" w:sz="4" w:space="0"/>
            </w:tcBorders>
            <w:vAlign w:val="center"/>
          </w:tcPr>
          <w:p w14:paraId="3173482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调音台</w:t>
            </w:r>
          </w:p>
        </w:tc>
        <w:tc>
          <w:tcPr>
            <w:tcW w:w="985" w:type="dxa"/>
            <w:tcBorders>
              <w:top w:val="single" w:color="000000" w:sz="4" w:space="0"/>
              <w:left w:val="single" w:color="000000" w:sz="4" w:space="0"/>
              <w:bottom w:val="single" w:color="000000" w:sz="4" w:space="0"/>
              <w:right w:val="single" w:color="000000" w:sz="4" w:space="0"/>
            </w:tcBorders>
            <w:vAlign w:val="center"/>
          </w:tcPr>
          <w:p w14:paraId="2EA30B9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00014B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声益/FX16</w:t>
            </w:r>
          </w:p>
        </w:tc>
        <w:tc>
          <w:tcPr>
            <w:tcW w:w="1394" w:type="dxa"/>
            <w:tcBorders>
              <w:top w:val="single" w:color="000000" w:sz="4" w:space="0"/>
              <w:left w:val="single" w:color="000000" w:sz="4" w:space="0"/>
              <w:bottom w:val="single" w:color="000000" w:sz="4" w:space="0"/>
              <w:right w:val="single" w:color="000000" w:sz="4" w:space="0"/>
            </w:tcBorders>
            <w:vAlign w:val="center"/>
          </w:tcPr>
          <w:p w14:paraId="5E26A1AA">
            <w:pPr>
              <w:rPr>
                <w:rFonts w:ascii="宋体" w:hAnsi="宋体" w:cs="宋体"/>
                <w:color w:val="000000" w:themeColor="text1"/>
                <w:szCs w:val="21"/>
                <w:highlight w:val="none"/>
                <w14:textFill>
                  <w14:solidFill>
                    <w14:schemeClr w14:val="tx1"/>
                  </w14:solidFill>
                </w14:textFill>
              </w:rPr>
            </w:pPr>
          </w:p>
        </w:tc>
      </w:tr>
      <w:tr w14:paraId="28BD75E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D225AC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21</w:t>
            </w:r>
          </w:p>
        </w:tc>
        <w:tc>
          <w:tcPr>
            <w:tcW w:w="2483" w:type="dxa"/>
            <w:tcBorders>
              <w:top w:val="single" w:color="000000" w:sz="4" w:space="0"/>
              <w:left w:val="single" w:color="000000" w:sz="4" w:space="0"/>
              <w:bottom w:val="single" w:color="000000" w:sz="4" w:space="0"/>
              <w:right w:val="single" w:color="000000" w:sz="4" w:space="0"/>
            </w:tcBorders>
            <w:vAlign w:val="center"/>
          </w:tcPr>
          <w:p w14:paraId="6A00399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摄像头</w:t>
            </w:r>
          </w:p>
        </w:tc>
        <w:tc>
          <w:tcPr>
            <w:tcW w:w="985" w:type="dxa"/>
            <w:tcBorders>
              <w:top w:val="single" w:color="000000" w:sz="4" w:space="0"/>
              <w:left w:val="single" w:color="000000" w:sz="4" w:space="0"/>
              <w:bottom w:val="single" w:color="000000" w:sz="4" w:space="0"/>
              <w:right w:val="single" w:color="000000" w:sz="4" w:space="0"/>
            </w:tcBorders>
            <w:vAlign w:val="center"/>
          </w:tcPr>
          <w:p w14:paraId="25AF08E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46F5BA6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华为</w:t>
            </w:r>
          </w:p>
        </w:tc>
        <w:tc>
          <w:tcPr>
            <w:tcW w:w="1394" w:type="dxa"/>
            <w:tcBorders>
              <w:top w:val="single" w:color="000000" w:sz="4" w:space="0"/>
              <w:left w:val="single" w:color="000000" w:sz="4" w:space="0"/>
              <w:bottom w:val="single" w:color="000000" w:sz="4" w:space="0"/>
              <w:right w:val="single" w:color="000000" w:sz="4" w:space="0"/>
            </w:tcBorders>
            <w:vAlign w:val="center"/>
          </w:tcPr>
          <w:p w14:paraId="5BFD8AAA">
            <w:pPr>
              <w:rPr>
                <w:rFonts w:ascii="宋体" w:hAnsi="宋体" w:cs="宋体"/>
                <w:color w:val="000000" w:themeColor="text1"/>
                <w:szCs w:val="21"/>
                <w:highlight w:val="none"/>
                <w14:textFill>
                  <w14:solidFill>
                    <w14:schemeClr w14:val="tx1"/>
                  </w14:solidFill>
                </w14:textFill>
              </w:rPr>
            </w:pPr>
          </w:p>
        </w:tc>
      </w:tr>
      <w:tr w14:paraId="06AFD4CF">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760BFB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22</w:t>
            </w:r>
          </w:p>
        </w:tc>
        <w:tc>
          <w:tcPr>
            <w:tcW w:w="2483" w:type="dxa"/>
            <w:tcBorders>
              <w:top w:val="single" w:color="000000" w:sz="4" w:space="0"/>
              <w:left w:val="single" w:color="000000" w:sz="4" w:space="0"/>
              <w:bottom w:val="single" w:color="000000" w:sz="4" w:space="0"/>
              <w:right w:val="single" w:color="000000" w:sz="4" w:space="0"/>
            </w:tcBorders>
            <w:vAlign w:val="center"/>
          </w:tcPr>
          <w:p w14:paraId="25A87E9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摄像头</w:t>
            </w:r>
          </w:p>
        </w:tc>
        <w:tc>
          <w:tcPr>
            <w:tcW w:w="985" w:type="dxa"/>
            <w:tcBorders>
              <w:top w:val="single" w:color="000000" w:sz="4" w:space="0"/>
              <w:left w:val="single" w:color="000000" w:sz="4" w:space="0"/>
              <w:bottom w:val="single" w:color="000000" w:sz="4" w:space="0"/>
              <w:right w:val="single" w:color="000000" w:sz="4" w:space="0"/>
            </w:tcBorders>
            <w:vAlign w:val="center"/>
          </w:tcPr>
          <w:p w14:paraId="4C0C506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0F753D1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国产/鼎坚</w:t>
            </w:r>
          </w:p>
        </w:tc>
        <w:tc>
          <w:tcPr>
            <w:tcW w:w="1394" w:type="dxa"/>
            <w:tcBorders>
              <w:top w:val="single" w:color="000000" w:sz="4" w:space="0"/>
              <w:left w:val="single" w:color="000000" w:sz="4" w:space="0"/>
              <w:bottom w:val="single" w:color="000000" w:sz="4" w:space="0"/>
              <w:right w:val="single" w:color="000000" w:sz="4" w:space="0"/>
            </w:tcBorders>
            <w:vAlign w:val="center"/>
          </w:tcPr>
          <w:p w14:paraId="1FB53B47">
            <w:pPr>
              <w:rPr>
                <w:rFonts w:ascii="宋体" w:hAnsi="宋体" w:cs="宋体"/>
                <w:color w:val="000000" w:themeColor="text1"/>
                <w:szCs w:val="21"/>
                <w:highlight w:val="none"/>
                <w14:textFill>
                  <w14:solidFill>
                    <w14:schemeClr w14:val="tx1"/>
                  </w14:solidFill>
                </w14:textFill>
              </w:rPr>
            </w:pPr>
          </w:p>
        </w:tc>
      </w:tr>
      <w:tr w14:paraId="67AAF2D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283BDA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23</w:t>
            </w:r>
          </w:p>
        </w:tc>
        <w:tc>
          <w:tcPr>
            <w:tcW w:w="2483" w:type="dxa"/>
            <w:tcBorders>
              <w:top w:val="single" w:color="000000" w:sz="4" w:space="0"/>
              <w:left w:val="single" w:color="000000" w:sz="4" w:space="0"/>
              <w:bottom w:val="single" w:color="000000" w:sz="4" w:space="0"/>
              <w:right w:val="single" w:color="000000" w:sz="4" w:space="0"/>
            </w:tcBorders>
            <w:vAlign w:val="center"/>
          </w:tcPr>
          <w:p w14:paraId="330F68D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液晶升降触摸屏</w:t>
            </w:r>
          </w:p>
        </w:tc>
        <w:tc>
          <w:tcPr>
            <w:tcW w:w="985" w:type="dxa"/>
            <w:tcBorders>
              <w:top w:val="single" w:color="000000" w:sz="4" w:space="0"/>
              <w:left w:val="single" w:color="000000" w:sz="4" w:space="0"/>
              <w:bottom w:val="single" w:color="000000" w:sz="4" w:space="0"/>
              <w:right w:val="single" w:color="000000" w:sz="4" w:space="0"/>
            </w:tcBorders>
            <w:vAlign w:val="center"/>
          </w:tcPr>
          <w:p w14:paraId="7135CA4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79E259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乐访</w:t>
            </w:r>
          </w:p>
        </w:tc>
        <w:tc>
          <w:tcPr>
            <w:tcW w:w="1394" w:type="dxa"/>
            <w:tcBorders>
              <w:top w:val="single" w:color="000000" w:sz="4" w:space="0"/>
              <w:left w:val="single" w:color="000000" w:sz="4" w:space="0"/>
              <w:bottom w:val="single" w:color="000000" w:sz="4" w:space="0"/>
              <w:right w:val="single" w:color="000000" w:sz="4" w:space="0"/>
            </w:tcBorders>
            <w:vAlign w:val="center"/>
          </w:tcPr>
          <w:p w14:paraId="4915E2CF">
            <w:pPr>
              <w:rPr>
                <w:rFonts w:ascii="宋体" w:hAnsi="宋体" w:cs="宋体"/>
                <w:color w:val="000000" w:themeColor="text1"/>
                <w:szCs w:val="21"/>
                <w:highlight w:val="none"/>
                <w14:textFill>
                  <w14:solidFill>
                    <w14:schemeClr w14:val="tx1"/>
                  </w14:solidFill>
                </w14:textFill>
              </w:rPr>
            </w:pPr>
          </w:p>
        </w:tc>
      </w:tr>
      <w:tr w14:paraId="28552D7B">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432310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24</w:t>
            </w:r>
          </w:p>
        </w:tc>
        <w:tc>
          <w:tcPr>
            <w:tcW w:w="2483" w:type="dxa"/>
            <w:tcBorders>
              <w:top w:val="single" w:color="000000" w:sz="4" w:space="0"/>
              <w:left w:val="single" w:color="000000" w:sz="4" w:space="0"/>
              <w:bottom w:val="single" w:color="000000" w:sz="4" w:space="0"/>
              <w:right w:val="single" w:color="000000" w:sz="4" w:space="0"/>
            </w:tcBorders>
            <w:vAlign w:val="center"/>
          </w:tcPr>
          <w:p w14:paraId="349022C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无线投屏</w:t>
            </w:r>
          </w:p>
        </w:tc>
        <w:tc>
          <w:tcPr>
            <w:tcW w:w="985" w:type="dxa"/>
            <w:tcBorders>
              <w:top w:val="single" w:color="000000" w:sz="4" w:space="0"/>
              <w:left w:val="single" w:color="000000" w:sz="4" w:space="0"/>
              <w:bottom w:val="single" w:color="000000" w:sz="4" w:space="0"/>
              <w:right w:val="single" w:color="000000" w:sz="4" w:space="0"/>
            </w:tcBorders>
            <w:vAlign w:val="center"/>
          </w:tcPr>
          <w:p w14:paraId="1893E7F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D36D23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unitek</w:t>
            </w:r>
          </w:p>
        </w:tc>
        <w:tc>
          <w:tcPr>
            <w:tcW w:w="1394" w:type="dxa"/>
            <w:tcBorders>
              <w:top w:val="single" w:color="000000" w:sz="4" w:space="0"/>
              <w:left w:val="single" w:color="000000" w:sz="4" w:space="0"/>
              <w:bottom w:val="single" w:color="000000" w:sz="4" w:space="0"/>
              <w:right w:val="single" w:color="000000" w:sz="4" w:space="0"/>
            </w:tcBorders>
            <w:vAlign w:val="center"/>
          </w:tcPr>
          <w:p w14:paraId="3B2C2A07">
            <w:pPr>
              <w:rPr>
                <w:rFonts w:ascii="宋体" w:hAnsi="宋体" w:cs="宋体"/>
                <w:color w:val="000000" w:themeColor="text1"/>
                <w:szCs w:val="21"/>
                <w:highlight w:val="none"/>
                <w14:textFill>
                  <w14:solidFill>
                    <w14:schemeClr w14:val="tx1"/>
                  </w14:solidFill>
                </w14:textFill>
              </w:rPr>
            </w:pPr>
          </w:p>
        </w:tc>
      </w:tr>
      <w:tr w14:paraId="1160A45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6BE807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25</w:t>
            </w:r>
          </w:p>
        </w:tc>
        <w:tc>
          <w:tcPr>
            <w:tcW w:w="2483" w:type="dxa"/>
            <w:tcBorders>
              <w:top w:val="single" w:color="000000" w:sz="4" w:space="0"/>
              <w:left w:val="single" w:color="000000" w:sz="4" w:space="0"/>
              <w:bottom w:val="single" w:color="000000" w:sz="4" w:space="0"/>
              <w:right w:val="single" w:color="000000" w:sz="4" w:space="0"/>
            </w:tcBorders>
            <w:vAlign w:val="center"/>
          </w:tcPr>
          <w:p w14:paraId="3553BC6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32寸会议引导屏</w:t>
            </w:r>
          </w:p>
        </w:tc>
        <w:tc>
          <w:tcPr>
            <w:tcW w:w="985" w:type="dxa"/>
            <w:tcBorders>
              <w:top w:val="single" w:color="000000" w:sz="4" w:space="0"/>
              <w:left w:val="single" w:color="000000" w:sz="4" w:space="0"/>
              <w:bottom w:val="single" w:color="000000" w:sz="4" w:space="0"/>
              <w:right w:val="single" w:color="000000" w:sz="4" w:space="0"/>
            </w:tcBorders>
            <w:vAlign w:val="center"/>
          </w:tcPr>
          <w:p w14:paraId="686EE34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112E9C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乐访</w:t>
            </w:r>
          </w:p>
        </w:tc>
        <w:tc>
          <w:tcPr>
            <w:tcW w:w="1394" w:type="dxa"/>
            <w:tcBorders>
              <w:top w:val="single" w:color="000000" w:sz="4" w:space="0"/>
              <w:left w:val="single" w:color="000000" w:sz="4" w:space="0"/>
              <w:bottom w:val="single" w:color="000000" w:sz="4" w:space="0"/>
              <w:right w:val="single" w:color="000000" w:sz="4" w:space="0"/>
            </w:tcBorders>
            <w:vAlign w:val="center"/>
          </w:tcPr>
          <w:p w14:paraId="4DA0155E">
            <w:pPr>
              <w:rPr>
                <w:rFonts w:ascii="宋体" w:hAnsi="宋体" w:cs="宋体"/>
                <w:color w:val="000000" w:themeColor="text1"/>
                <w:szCs w:val="21"/>
                <w:highlight w:val="none"/>
                <w14:textFill>
                  <w14:solidFill>
                    <w14:schemeClr w14:val="tx1"/>
                  </w14:solidFill>
                </w14:textFill>
              </w:rPr>
            </w:pPr>
          </w:p>
        </w:tc>
      </w:tr>
      <w:tr w14:paraId="1387657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38CB5A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26</w:t>
            </w:r>
          </w:p>
        </w:tc>
        <w:tc>
          <w:tcPr>
            <w:tcW w:w="2483" w:type="dxa"/>
            <w:tcBorders>
              <w:top w:val="single" w:color="000000" w:sz="4" w:space="0"/>
              <w:left w:val="single" w:color="000000" w:sz="4" w:space="0"/>
              <w:bottom w:val="single" w:color="000000" w:sz="4" w:space="0"/>
              <w:right w:val="single" w:color="000000" w:sz="4" w:space="0"/>
            </w:tcBorders>
            <w:vAlign w:val="center"/>
          </w:tcPr>
          <w:p w14:paraId="0822B08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声音采集工作站</w:t>
            </w:r>
          </w:p>
        </w:tc>
        <w:tc>
          <w:tcPr>
            <w:tcW w:w="985" w:type="dxa"/>
            <w:tcBorders>
              <w:top w:val="single" w:color="000000" w:sz="4" w:space="0"/>
              <w:left w:val="single" w:color="000000" w:sz="4" w:space="0"/>
              <w:bottom w:val="single" w:color="000000" w:sz="4" w:space="0"/>
              <w:right w:val="single" w:color="000000" w:sz="4" w:space="0"/>
            </w:tcBorders>
            <w:vAlign w:val="center"/>
          </w:tcPr>
          <w:p w14:paraId="35DAD62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755747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BBS</w:t>
            </w:r>
          </w:p>
        </w:tc>
        <w:tc>
          <w:tcPr>
            <w:tcW w:w="1394" w:type="dxa"/>
            <w:tcBorders>
              <w:top w:val="single" w:color="000000" w:sz="4" w:space="0"/>
              <w:left w:val="single" w:color="000000" w:sz="4" w:space="0"/>
              <w:bottom w:val="single" w:color="000000" w:sz="4" w:space="0"/>
              <w:right w:val="single" w:color="000000" w:sz="4" w:space="0"/>
            </w:tcBorders>
            <w:vAlign w:val="center"/>
          </w:tcPr>
          <w:p w14:paraId="1462208C">
            <w:pPr>
              <w:rPr>
                <w:rFonts w:ascii="宋体" w:hAnsi="宋体" w:cs="宋体"/>
                <w:color w:val="000000" w:themeColor="text1"/>
                <w:szCs w:val="21"/>
                <w:highlight w:val="none"/>
                <w14:textFill>
                  <w14:solidFill>
                    <w14:schemeClr w14:val="tx1"/>
                  </w14:solidFill>
                </w14:textFill>
              </w:rPr>
            </w:pPr>
          </w:p>
        </w:tc>
      </w:tr>
      <w:tr w14:paraId="4E6989DF">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C4D42F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27</w:t>
            </w:r>
          </w:p>
        </w:tc>
        <w:tc>
          <w:tcPr>
            <w:tcW w:w="2483" w:type="dxa"/>
            <w:tcBorders>
              <w:top w:val="single" w:color="000000" w:sz="4" w:space="0"/>
              <w:left w:val="single" w:color="000000" w:sz="4" w:space="0"/>
              <w:bottom w:val="single" w:color="000000" w:sz="4" w:space="0"/>
              <w:right w:val="single" w:color="000000" w:sz="4" w:space="0"/>
            </w:tcBorders>
            <w:vAlign w:val="center"/>
          </w:tcPr>
          <w:p w14:paraId="4B0E5C9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室内全彩屏</w:t>
            </w:r>
          </w:p>
        </w:tc>
        <w:tc>
          <w:tcPr>
            <w:tcW w:w="985" w:type="dxa"/>
            <w:tcBorders>
              <w:top w:val="single" w:color="000000" w:sz="4" w:space="0"/>
              <w:left w:val="single" w:color="000000" w:sz="4" w:space="0"/>
              <w:bottom w:val="single" w:color="000000" w:sz="4" w:space="0"/>
              <w:right w:val="single" w:color="000000" w:sz="4" w:space="0"/>
            </w:tcBorders>
            <w:vAlign w:val="center"/>
          </w:tcPr>
          <w:p w14:paraId="0103C1F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26.76</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平方</w:t>
            </w:r>
          </w:p>
        </w:tc>
        <w:tc>
          <w:tcPr>
            <w:tcW w:w="2991" w:type="dxa"/>
            <w:tcBorders>
              <w:top w:val="single" w:color="000000" w:sz="4" w:space="0"/>
              <w:left w:val="single" w:color="000000" w:sz="4" w:space="0"/>
              <w:bottom w:val="single" w:color="000000" w:sz="4" w:space="0"/>
              <w:right w:val="single" w:color="000000" w:sz="4" w:space="0"/>
            </w:tcBorders>
            <w:vAlign w:val="center"/>
          </w:tcPr>
          <w:p w14:paraId="0833D1E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海康威视</w:t>
            </w:r>
          </w:p>
        </w:tc>
        <w:tc>
          <w:tcPr>
            <w:tcW w:w="1394" w:type="dxa"/>
            <w:tcBorders>
              <w:top w:val="single" w:color="000000" w:sz="4" w:space="0"/>
              <w:left w:val="single" w:color="000000" w:sz="4" w:space="0"/>
              <w:bottom w:val="single" w:color="000000" w:sz="4" w:space="0"/>
              <w:right w:val="single" w:color="000000" w:sz="4" w:space="0"/>
            </w:tcBorders>
            <w:vAlign w:val="center"/>
          </w:tcPr>
          <w:p w14:paraId="470964B7">
            <w:pPr>
              <w:rPr>
                <w:rFonts w:ascii="宋体" w:hAnsi="宋体" w:cs="宋体"/>
                <w:color w:val="000000" w:themeColor="text1"/>
                <w:szCs w:val="21"/>
                <w:highlight w:val="none"/>
                <w14:textFill>
                  <w14:solidFill>
                    <w14:schemeClr w14:val="tx1"/>
                  </w14:solidFill>
                </w14:textFill>
              </w:rPr>
            </w:pPr>
          </w:p>
        </w:tc>
      </w:tr>
      <w:tr w14:paraId="79A1D6E5">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1DB19D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28</w:t>
            </w:r>
          </w:p>
        </w:tc>
        <w:tc>
          <w:tcPr>
            <w:tcW w:w="2483" w:type="dxa"/>
            <w:tcBorders>
              <w:top w:val="single" w:color="000000" w:sz="4" w:space="0"/>
              <w:left w:val="single" w:color="000000" w:sz="4" w:space="0"/>
              <w:bottom w:val="single" w:color="000000" w:sz="4" w:space="0"/>
              <w:right w:val="single" w:color="000000" w:sz="4" w:space="0"/>
            </w:tcBorders>
            <w:vAlign w:val="center"/>
          </w:tcPr>
          <w:p w14:paraId="0D7A065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LED全彩屏发送卡</w:t>
            </w:r>
          </w:p>
        </w:tc>
        <w:tc>
          <w:tcPr>
            <w:tcW w:w="985" w:type="dxa"/>
            <w:tcBorders>
              <w:top w:val="single" w:color="000000" w:sz="4" w:space="0"/>
              <w:left w:val="single" w:color="000000" w:sz="4" w:space="0"/>
              <w:bottom w:val="single" w:color="000000" w:sz="4" w:space="0"/>
              <w:right w:val="single" w:color="000000" w:sz="4" w:space="0"/>
            </w:tcBorders>
            <w:vAlign w:val="center"/>
          </w:tcPr>
          <w:p w14:paraId="1D5155C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5453780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海康威视/DS-D4OCO4</w:t>
            </w:r>
          </w:p>
        </w:tc>
        <w:tc>
          <w:tcPr>
            <w:tcW w:w="1394" w:type="dxa"/>
            <w:tcBorders>
              <w:top w:val="single" w:color="000000" w:sz="4" w:space="0"/>
              <w:left w:val="single" w:color="000000" w:sz="4" w:space="0"/>
              <w:bottom w:val="single" w:color="000000" w:sz="4" w:space="0"/>
              <w:right w:val="single" w:color="000000" w:sz="4" w:space="0"/>
            </w:tcBorders>
            <w:vAlign w:val="center"/>
          </w:tcPr>
          <w:p w14:paraId="21314146">
            <w:pPr>
              <w:rPr>
                <w:rFonts w:ascii="宋体" w:hAnsi="宋体" w:cs="宋体"/>
                <w:color w:val="000000" w:themeColor="text1"/>
                <w:szCs w:val="21"/>
                <w:highlight w:val="none"/>
                <w14:textFill>
                  <w14:solidFill>
                    <w14:schemeClr w14:val="tx1"/>
                  </w14:solidFill>
                </w14:textFill>
              </w:rPr>
            </w:pPr>
          </w:p>
        </w:tc>
      </w:tr>
      <w:tr w14:paraId="1C70652D">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0BDFF6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29</w:t>
            </w:r>
          </w:p>
        </w:tc>
        <w:tc>
          <w:tcPr>
            <w:tcW w:w="2483" w:type="dxa"/>
            <w:tcBorders>
              <w:top w:val="single" w:color="000000" w:sz="4" w:space="0"/>
              <w:left w:val="single" w:color="000000" w:sz="4" w:space="0"/>
              <w:bottom w:val="single" w:color="000000" w:sz="4" w:space="0"/>
              <w:right w:val="single" w:color="000000" w:sz="4" w:space="0"/>
            </w:tcBorders>
            <w:vAlign w:val="center"/>
          </w:tcPr>
          <w:p w14:paraId="23FD231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控制软件</w:t>
            </w:r>
          </w:p>
        </w:tc>
        <w:tc>
          <w:tcPr>
            <w:tcW w:w="985" w:type="dxa"/>
            <w:tcBorders>
              <w:top w:val="single" w:color="000000" w:sz="4" w:space="0"/>
              <w:left w:val="single" w:color="000000" w:sz="4" w:space="0"/>
              <w:bottom w:val="single" w:color="000000" w:sz="4" w:space="0"/>
              <w:right w:val="single" w:color="000000" w:sz="4" w:space="0"/>
            </w:tcBorders>
            <w:vAlign w:val="center"/>
          </w:tcPr>
          <w:p w14:paraId="4136D93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7037892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海康威视</w:t>
            </w:r>
          </w:p>
        </w:tc>
        <w:tc>
          <w:tcPr>
            <w:tcW w:w="1394" w:type="dxa"/>
            <w:tcBorders>
              <w:top w:val="single" w:color="000000" w:sz="4" w:space="0"/>
              <w:left w:val="single" w:color="000000" w:sz="4" w:space="0"/>
              <w:bottom w:val="single" w:color="000000" w:sz="4" w:space="0"/>
              <w:right w:val="single" w:color="000000" w:sz="4" w:space="0"/>
            </w:tcBorders>
            <w:vAlign w:val="center"/>
          </w:tcPr>
          <w:p w14:paraId="1D95F1F7">
            <w:pPr>
              <w:rPr>
                <w:rFonts w:ascii="宋体" w:hAnsi="宋体" w:cs="宋体"/>
                <w:color w:val="000000" w:themeColor="text1"/>
                <w:szCs w:val="21"/>
                <w:highlight w:val="none"/>
                <w14:textFill>
                  <w14:solidFill>
                    <w14:schemeClr w14:val="tx1"/>
                  </w14:solidFill>
                </w14:textFill>
              </w:rPr>
            </w:pPr>
          </w:p>
        </w:tc>
      </w:tr>
      <w:tr w14:paraId="64DA7DA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EE63E0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30</w:t>
            </w:r>
          </w:p>
        </w:tc>
        <w:tc>
          <w:tcPr>
            <w:tcW w:w="2483" w:type="dxa"/>
            <w:tcBorders>
              <w:top w:val="single" w:color="000000" w:sz="4" w:space="0"/>
              <w:left w:val="single" w:color="000000" w:sz="4" w:space="0"/>
              <w:bottom w:val="single" w:color="000000" w:sz="4" w:space="0"/>
              <w:right w:val="single" w:color="000000" w:sz="4" w:space="0"/>
            </w:tcBorders>
            <w:vAlign w:val="center"/>
          </w:tcPr>
          <w:p w14:paraId="01E63B6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视频综合管理平台</w:t>
            </w:r>
          </w:p>
        </w:tc>
        <w:tc>
          <w:tcPr>
            <w:tcW w:w="985" w:type="dxa"/>
            <w:tcBorders>
              <w:top w:val="single" w:color="000000" w:sz="4" w:space="0"/>
              <w:left w:val="single" w:color="000000" w:sz="4" w:space="0"/>
              <w:bottom w:val="single" w:color="000000" w:sz="4" w:space="0"/>
              <w:right w:val="single" w:color="000000" w:sz="4" w:space="0"/>
            </w:tcBorders>
            <w:vAlign w:val="center"/>
          </w:tcPr>
          <w:p w14:paraId="7880D1D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00FF7B5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海康威视</w:t>
            </w:r>
          </w:p>
        </w:tc>
        <w:tc>
          <w:tcPr>
            <w:tcW w:w="1394" w:type="dxa"/>
            <w:tcBorders>
              <w:top w:val="single" w:color="000000" w:sz="4" w:space="0"/>
              <w:left w:val="single" w:color="000000" w:sz="4" w:space="0"/>
              <w:bottom w:val="single" w:color="000000" w:sz="4" w:space="0"/>
              <w:right w:val="single" w:color="000000" w:sz="4" w:space="0"/>
            </w:tcBorders>
            <w:vAlign w:val="center"/>
          </w:tcPr>
          <w:p w14:paraId="642B1BE8">
            <w:pPr>
              <w:rPr>
                <w:rFonts w:ascii="宋体" w:hAnsi="宋体" w:cs="宋体"/>
                <w:color w:val="000000" w:themeColor="text1"/>
                <w:szCs w:val="21"/>
                <w:highlight w:val="none"/>
                <w14:textFill>
                  <w14:solidFill>
                    <w14:schemeClr w14:val="tx1"/>
                  </w14:solidFill>
                </w14:textFill>
              </w:rPr>
            </w:pPr>
          </w:p>
        </w:tc>
      </w:tr>
      <w:tr w14:paraId="6AACFB3D">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D145ED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31</w:t>
            </w:r>
          </w:p>
        </w:tc>
        <w:tc>
          <w:tcPr>
            <w:tcW w:w="2483" w:type="dxa"/>
            <w:tcBorders>
              <w:top w:val="single" w:color="000000" w:sz="4" w:space="0"/>
              <w:left w:val="single" w:color="000000" w:sz="4" w:space="0"/>
              <w:bottom w:val="single" w:color="000000" w:sz="4" w:space="0"/>
              <w:right w:val="single" w:color="000000" w:sz="4" w:space="0"/>
            </w:tcBorders>
            <w:vAlign w:val="center"/>
          </w:tcPr>
          <w:p w14:paraId="0186534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配电柜</w:t>
            </w:r>
          </w:p>
        </w:tc>
        <w:tc>
          <w:tcPr>
            <w:tcW w:w="985" w:type="dxa"/>
            <w:tcBorders>
              <w:top w:val="single" w:color="000000" w:sz="4" w:space="0"/>
              <w:left w:val="single" w:color="000000" w:sz="4" w:space="0"/>
              <w:bottom w:val="single" w:color="000000" w:sz="4" w:space="0"/>
              <w:right w:val="single" w:color="000000" w:sz="4" w:space="0"/>
            </w:tcBorders>
            <w:vAlign w:val="center"/>
          </w:tcPr>
          <w:p w14:paraId="19351B4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2564B99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海康威视</w:t>
            </w:r>
          </w:p>
        </w:tc>
        <w:tc>
          <w:tcPr>
            <w:tcW w:w="1394" w:type="dxa"/>
            <w:tcBorders>
              <w:top w:val="single" w:color="000000" w:sz="4" w:space="0"/>
              <w:left w:val="single" w:color="000000" w:sz="4" w:space="0"/>
              <w:bottom w:val="single" w:color="000000" w:sz="4" w:space="0"/>
              <w:right w:val="single" w:color="000000" w:sz="4" w:space="0"/>
            </w:tcBorders>
            <w:vAlign w:val="center"/>
          </w:tcPr>
          <w:p w14:paraId="243043FD">
            <w:pPr>
              <w:rPr>
                <w:rFonts w:ascii="宋体" w:hAnsi="宋体" w:cs="宋体"/>
                <w:color w:val="000000" w:themeColor="text1"/>
                <w:szCs w:val="21"/>
                <w:highlight w:val="none"/>
                <w14:textFill>
                  <w14:solidFill>
                    <w14:schemeClr w14:val="tx1"/>
                  </w14:solidFill>
                </w14:textFill>
              </w:rPr>
            </w:pPr>
          </w:p>
        </w:tc>
      </w:tr>
      <w:tr w14:paraId="61970267">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92F4FC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32</w:t>
            </w:r>
          </w:p>
        </w:tc>
        <w:tc>
          <w:tcPr>
            <w:tcW w:w="2483" w:type="dxa"/>
            <w:tcBorders>
              <w:top w:val="single" w:color="000000" w:sz="4" w:space="0"/>
              <w:left w:val="single" w:color="000000" w:sz="4" w:space="0"/>
              <w:bottom w:val="single" w:color="000000" w:sz="4" w:space="0"/>
              <w:right w:val="single" w:color="000000" w:sz="4" w:space="0"/>
            </w:tcBorders>
            <w:vAlign w:val="center"/>
          </w:tcPr>
          <w:p w14:paraId="77155E8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输入编码板</w:t>
            </w:r>
          </w:p>
        </w:tc>
        <w:tc>
          <w:tcPr>
            <w:tcW w:w="985" w:type="dxa"/>
            <w:tcBorders>
              <w:top w:val="single" w:color="000000" w:sz="4" w:space="0"/>
              <w:left w:val="single" w:color="000000" w:sz="4" w:space="0"/>
              <w:bottom w:val="single" w:color="000000" w:sz="4" w:space="0"/>
              <w:right w:val="single" w:color="000000" w:sz="4" w:space="0"/>
            </w:tcBorders>
            <w:vAlign w:val="center"/>
          </w:tcPr>
          <w:p w14:paraId="09D9942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B156DE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海康威视</w:t>
            </w:r>
          </w:p>
        </w:tc>
        <w:tc>
          <w:tcPr>
            <w:tcW w:w="1394" w:type="dxa"/>
            <w:tcBorders>
              <w:top w:val="single" w:color="000000" w:sz="4" w:space="0"/>
              <w:left w:val="single" w:color="000000" w:sz="4" w:space="0"/>
              <w:bottom w:val="single" w:color="000000" w:sz="4" w:space="0"/>
              <w:right w:val="single" w:color="000000" w:sz="4" w:space="0"/>
            </w:tcBorders>
            <w:vAlign w:val="center"/>
          </w:tcPr>
          <w:p w14:paraId="00268A5F">
            <w:pPr>
              <w:rPr>
                <w:rFonts w:ascii="宋体" w:hAnsi="宋体" w:cs="宋体"/>
                <w:color w:val="000000" w:themeColor="text1"/>
                <w:szCs w:val="21"/>
                <w:highlight w:val="none"/>
                <w14:textFill>
                  <w14:solidFill>
                    <w14:schemeClr w14:val="tx1"/>
                  </w14:solidFill>
                </w14:textFill>
              </w:rPr>
            </w:pPr>
          </w:p>
        </w:tc>
      </w:tr>
      <w:tr w14:paraId="61B410E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944037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33</w:t>
            </w:r>
          </w:p>
        </w:tc>
        <w:tc>
          <w:tcPr>
            <w:tcW w:w="2483" w:type="dxa"/>
            <w:tcBorders>
              <w:top w:val="single" w:color="000000" w:sz="4" w:space="0"/>
              <w:left w:val="single" w:color="000000" w:sz="4" w:space="0"/>
              <w:bottom w:val="single" w:color="000000" w:sz="4" w:space="0"/>
              <w:right w:val="single" w:color="000000" w:sz="4" w:space="0"/>
            </w:tcBorders>
            <w:vAlign w:val="center"/>
          </w:tcPr>
          <w:p w14:paraId="41467AA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台式电脑</w:t>
            </w:r>
          </w:p>
        </w:tc>
        <w:tc>
          <w:tcPr>
            <w:tcW w:w="985" w:type="dxa"/>
            <w:tcBorders>
              <w:top w:val="single" w:color="000000" w:sz="4" w:space="0"/>
              <w:left w:val="single" w:color="000000" w:sz="4" w:space="0"/>
              <w:bottom w:val="single" w:color="000000" w:sz="4" w:space="0"/>
              <w:right w:val="single" w:color="000000" w:sz="4" w:space="0"/>
            </w:tcBorders>
            <w:vAlign w:val="center"/>
          </w:tcPr>
          <w:p w14:paraId="47DBFA9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5D2A176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国产/联想</w:t>
            </w:r>
          </w:p>
        </w:tc>
        <w:tc>
          <w:tcPr>
            <w:tcW w:w="1394" w:type="dxa"/>
            <w:tcBorders>
              <w:top w:val="single" w:color="000000" w:sz="4" w:space="0"/>
              <w:left w:val="single" w:color="000000" w:sz="4" w:space="0"/>
              <w:bottom w:val="single" w:color="000000" w:sz="4" w:space="0"/>
              <w:right w:val="single" w:color="000000" w:sz="4" w:space="0"/>
            </w:tcBorders>
            <w:vAlign w:val="center"/>
          </w:tcPr>
          <w:p w14:paraId="32CF9C83">
            <w:pPr>
              <w:rPr>
                <w:rFonts w:ascii="宋体" w:hAnsi="宋体" w:cs="宋体"/>
                <w:color w:val="000000" w:themeColor="text1"/>
                <w:szCs w:val="21"/>
                <w:highlight w:val="none"/>
                <w14:textFill>
                  <w14:solidFill>
                    <w14:schemeClr w14:val="tx1"/>
                  </w14:solidFill>
                </w14:textFill>
              </w:rPr>
            </w:pPr>
          </w:p>
        </w:tc>
      </w:tr>
      <w:tr w14:paraId="75AB3726">
        <w:tblPrEx>
          <w:tblCellMar>
            <w:top w:w="0" w:type="dxa"/>
            <w:left w:w="108" w:type="dxa"/>
            <w:bottom w:w="0" w:type="dxa"/>
            <w:right w:w="108" w:type="dxa"/>
          </w:tblCellMar>
        </w:tblPrEx>
        <w:trPr>
          <w:trHeight w:val="580"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14:paraId="53F83F8F">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工信大厦402会议室</w:t>
            </w:r>
          </w:p>
        </w:tc>
      </w:tr>
      <w:tr w14:paraId="4A4106D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46FA3B7">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2483" w:type="dxa"/>
            <w:tcBorders>
              <w:top w:val="single" w:color="000000" w:sz="4" w:space="0"/>
              <w:left w:val="single" w:color="000000" w:sz="4" w:space="0"/>
              <w:bottom w:val="single" w:color="000000" w:sz="4" w:space="0"/>
              <w:right w:val="single" w:color="000000" w:sz="4" w:space="0"/>
            </w:tcBorders>
            <w:vAlign w:val="center"/>
          </w:tcPr>
          <w:p w14:paraId="09E88783">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设备名称</w:t>
            </w:r>
          </w:p>
        </w:tc>
        <w:tc>
          <w:tcPr>
            <w:tcW w:w="985" w:type="dxa"/>
            <w:tcBorders>
              <w:top w:val="single" w:color="000000" w:sz="4" w:space="0"/>
              <w:left w:val="single" w:color="000000" w:sz="4" w:space="0"/>
              <w:bottom w:val="single" w:color="000000" w:sz="4" w:space="0"/>
              <w:right w:val="single" w:color="000000" w:sz="4" w:space="0"/>
            </w:tcBorders>
            <w:vAlign w:val="center"/>
          </w:tcPr>
          <w:p w14:paraId="38A372E0">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数量</w:t>
            </w:r>
          </w:p>
        </w:tc>
        <w:tc>
          <w:tcPr>
            <w:tcW w:w="2991" w:type="dxa"/>
            <w:tcBorders>
              <w:top w:val="single" w:color="000000" w:sz="4" w:space="0"/>
              <w:left w:val="single" w:color="000000" w:sz="4" w:space="0"/>
              <w:bottom w:val="single" w:color="000000" w:sz="4" w:space="0"/>
              <w:right w:val="single" w:color="000000" w:sz="4" w:space="0"/>
            </w:tcBorders>
            <w:vAlign w:val="center"/>
          </w:tcPr>
          <w:p w14:paraId="717ABD62">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品牌型号</w:t>
            </w:r>
          </w:p>
        </w:tc>
        <w:tc>
          <w:tcPr>
            <w:tcW w:w="1394" w:type="dxa"/>
            <w:tcBorders>
              <w:top w:val="single" w:color="000000" w:sz="4" w:space="0"/>
              <w:left w:val="single" w:color="000000" w:sz="4" w:space="0"/>
              <w:bottom w:val="single" w:color="000000" w:sz="4" w:space="0"/>
              <w:right w:val="single" w:color="000000" w:sz="4" w:space="0"/>
            </w:tcBorders>
            <w:vAlign w:val="center"/>
          </w:tcPr>
          <w:p w14:paraId="0CC059C8">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备注</w:t>
            </w:r>
          </w:p>
        </w:tc>
      </w:tr>
      <w:tr w14:paraId="75EAD04D">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BAFBD3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2483" w:type="dxa"/>
            <w:tcBorders>
              <w:top w:val="single" w:color="000000" w:sz="4" w:space="0"/>
              <w:left w:val="single" w:color="000000" w:sz="4" w:space="0"/>
              <w:bottom w:val="single" w:color="000000" w:sz="4" w:space="0"/>
              <w:right w:val="single" w:color="000000" w:sz="4" w:space="0"/>
            </w:tcBorders>
            <w:vAlign w:val="center"/>
          </w:tcPr>
          <w:p w14:paraId="5FF9FA4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主扩音响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1402A0A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43DAD98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方图/AT-10</w:t>
            </w:r>
          </w:p>
        </w:tc>
        <w:tc>
          <w:tcPr>
            <w:tcW w:w="1394" w:type="dxa"/>
            <w:tcBorders>
              <w:top w:val="single" w:color="000000" w:sz="4" w:space="0"/>
              <w:left w:val="single" w:color="000000" w:sz="4" w:space="0"/>
              <w:bottom w:val="single" w:color="000000" w:sz="4" w:space="0"/>
              <w:right w:val="single" w:color="000000" w:sz="4" w:space="0"/>
            </w:tcBorders>
            <w:vAlign w:val="center"/>
          </w:tcPr>
          <w:p w14:paraId="3DD6D65F">
            <w:pPr>
              <w:rPr>
                <w:rFonts w:ascii="宋体" w:hAnsi="宋体" w:cs="宋体"/>
                <w:color w:val="000000" w:themeColor="text1"/>
                <w:szCs w:val="21"/>
                <w:highlight w:val="none"/>
                <w14:textFill>
                  <w14:solidFill>
                    <w14:schemeClr w14:val="tx1"/>
                  </w14:solidFill>
                </w14:textFill>
              </w:rPr>
            </w:pPr>
          </w:p>
        </w:tc>
      </w:tr>
      <w:tr w14:paraId="10AC5CB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C46195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2483" w:type="dxa"/>
            <w:tcBorders>
              <w:top w:val="single" w:color="000000" w:sz="4" w:space="0"/>
              <w:left w:val="single" w:color="000000" w:sz="4" w:space="0"/>
              <w:bottom w:val="single" w:color="000000" w:sz="4" w:space="0"/>
              <w:right w:val="single" w:color="000000" w:sz="4" w:space="0"/>
            </w:tcBorders>
            <w:vAlign w:val="center"/>
          </w:tcPr>
          <w:p w14:paraId="3847637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功率放大器</w:t>
            </w:r>
          </w:p>
        </w:tc>
        <w:tc>
          <w:tcPr>
            <w:tcW w:w="985" w:type="dxa"/>
            <w:tcBorders>
              <w:top w:val="single" w:color="000000" w:sz="4" w:space="0"/>
              <w:left w:val="single" w:color="000000" w:sz="4" w:space="0"/>
              <w:bottom w:val="single" w:color="000000" w:sz="4" w:space="0"/>
              <w:right w:val="single" w:color="000000" w:sz="4" w:space="0"/>
            </w:tcBorders>
            <w:vAlign w:val="center"/>
          </w:tcPr>
          <w:p w14:paraId="25BEC66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2CE744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方图/FTCA3</w:t>
            </w:r>
          </w:p>
        </w:tc>
        <w:tc>
          <w:tcPr>
            <w:tcW w:w="1394" w:type="dxa"/>
            <w:tcBorders>
              <w:top w:val="single" w:color="000000" w:sz="4" w:space="0"/>
              <w:left w:val="single" w:color="000000" w:sz="4" w:space="0"/>
              <w:bottom w:val="single" w:color="000000" w:sz="4" w:space="0"/>
              <w:right w:val="single" w:color="000000" w:sz="4" w:space="0"/>
            </w:tcBorders>
            <w:vAlign w:val="center"/>
          </w:tcPr>
          <w:p w14:paraId="654E8760">
            <w:pPr>
              <w:rPr>
                <w:rFonts w:ascii="宋体" w:hAnsi="宋体" w:cs="宋体"/>
                <w:color w:val="000000" w:themeColor="text1"/>
                <w:szCs w:val="21"/>
                <w:highlight w:val="none"/>
                <w14:textFill>
                  <w14:solidFill>
                    <w14:schemeClr w14:val="tx1"/>
                  </w14:solidFill>
                </w14:textFill>
              </w:rPr>
            </w:pPr>
          </w:p>
        </w:tc>
      </w:tr>
      <w:tr w14:paraId="7BAFE45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F6CE4F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2483" w:type="dxa"/>
            <w:tcBorders>
              <w:top w:val="single" w:color="000000" w:sz="4" w:space="0"/>
              <w:left w:val="single" w:color="000000" w:sz="4" w:space="0"/>
              <w:bottom w:val="single" w:color="000000" w:sz="4" w:space="0"/>
              <w:right w:val="single" w:color="000000" w:sz="4" w:space="0"/>
            </w:tcBorders>
            <w:vAlign w:val="center"/>
          </w:tcPr>
          <w:p w14:paraId="4F97C7F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电源时序器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0CDE52F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8210B6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MWE/M-830</w:t>
            </w:r>
          </w:p>
        </w:tc>
        <w:tc>
          <w:tcPr>
            <w:tcW w:w="1394" w:type="dxa"/>
            <w:tcBorders>
              <w:top w:val="single" w:color="000000" w:sz="4" w:space="0"/>
              <w:left w:val="single" w:color="000000" w:sz="4" w:space="0"/>
              <w:bottom w:val="single" w:color="000000" w:sz="4" w:space="0"/>
              <w:right w:val="single" w:color="000000" w:sz="4" w:space="0"/>
            </w:tcBorders>
            <w:vAlign w:val="center"/>
          </w:tcPr>
          <w:p w14:paraId="36BFEB3A">
            <w:pPr>
              <w:rPr>
                <w:rFonts w:ascii="宋体" w:hAnsi="宋体" w:cs="宋体"/>
                <w:color w:val="000000" w:themeColor="text1"/>
                <w:szCs w:val="21"/>
                <w:highlight w:val="none"/>
                <w14:textFill>
                  <w14:solidFill>
                    <w14:schemeClr w14:val="tx1"/>
                  </w14:solidFill>
                </w14:textFill>
              </w:rPr>
            </w:pPr>
          </w:p>
        </w:tc>
      </w:tr>
      <w:tr w14:paraId="4C1E847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5D8AAE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2483" w:type="dxa"/>
            <w:tcBorders>
              <w:top w:val="single" w:color="000000" w:sz="4" w:space="0"/>
              <w:left w:val="single" w:color="000000" w:sz="4" w:space="0"/>
              <w:bottom w:val="single" w:color="000000" w:sz="4" w:space="0"/>
              <w:right w:val="single" w:color="000000" w:sz="4" w:space="0"/>
            </w:tcBorders>
            <w:vAlign w:val="center"/>
          </w:tcPr>
          <w:p w14:paraId="04209DE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手拉手会议主机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7256A62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0130C39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方图/MIC-center</w:t>
            </w:r>
          </w:p>
        </w:tc>
        <w:tc>
          <w:tcPr>
            <w:tcW w:w="1394" w:type="dxa"/>
            <w:tcBorders>
              <w:top w:val="single" w:color="000000" w:sz="4" w:space="0"/>
              <w:left w:val="single" w:color="000000" w:sz="4" w:space="0"/>
              <w:bottom w:val="single" w:color="000000" w:sz="4" w:space="0"/>
              <w:right w:val="single" w:color="000000" w:sz="4" w:space="0"/>
            </w:tcBorders>
            <w:vAlign w:val="center"/>
          </w:tcPr>
          <w:p w14:paraId="46CD46B6">
            <w:pPr>
              <w:rPr>
                <w:rFonts w:ascii="宋体" w:hAnsi="宋体" w:cs="宋体"/>
                <w:color w:val="000000" w:themeColor="text1"/>
                <w:szCs w:val="21"/>
                <w:highlight w:val="none"/>
                <w14:textFill>
                  <w14:solidFill>
                    <w14:schemeClr w14:val="tx1"/>
                  </w14:solidFill>
                </w14:textFill>
              </w:rPr>
            </w:pPr>
          </w:p>
        </w:tc>
      </w:tr>
      <w:tr w14:paraId="20447E3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9CBBD9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2483" w:type="dxa"/>
            <w:tcBorders>
              <w:top w:val="single" w:color="000000" w:sz="4" w:space="0"/>
              <w:left w:val="single" w:color="000000" w:sz="4" w:space="0"/>
              <w:bottom w:val="single" w:color="000000" w:sz="4" w:space="0"/>
              <w:right w:val="single" w:color="000000" w:sz="4" w:space="0"/>
            </w:tcBorders>
            <w:vAlign w:val="center"/>
          </w:tcPr>
          <w:p w14:paraId="2834275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调音台</w:t>
            </w:r>
          </w:p>
        </w:tc>
        <w:tc>
          <w:tcPr>
            <w:tcW w:w="985" w:type="dxa"/>
            <w:tcBorders>
              <w:top w:val="single" w:color="000000" w:sz="4" w:space="0"/>
              <w:left w:val="single" w:color="000000" w:sz="4" w:space="0"/>
              <w:bottom w:val="single" w:color="000000" w:sz="4" w:space="0"/>
              <w:right w:val="single" w:color="000000" w:sz="4" w:space="0"/>
            </w:tcBorders>
            <w:vAlign w:val="center"/>
          </w:tcPr>
          <w:p w14:paraId="73D5E8E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054DDE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雅马哈/MG124C</w:t>
            </w:r>
          </w:p>
        </w:tc>
        <w:tc>
          <w:tcPr>
            <w:tcW w:w="1394" w:type="dxa"/>
            <w:tcBorders>
              <w:top w:val="single" w:color="000000" w:sz="4" w:space="0"/>
              <w:left w:val="single" w:color="000000" w:sz="4" w:space="0"/>
              <w:bottom w:val="single" w:color="000000" w:sz="4" w:space="0"/>
              <w:right w:val="single" w:color="000000" w:sz="4" w:space="0"/>
            </w:tcBorders>
            <w:vAlign w:val="center"/>
          </w:tcPr>
          <w:p w14:paraId="02D0D33D">
            <w:pPr>
              <w:rPr>
                <w:rFonts w:ascii="宋体" w:hAnsi="宋体" w:cs="宋体"/>
                <w:color w:val="000000" w:themeColor="text1"/>
                <w:szCs w:val="21"/>
                <w:highlight w:val="none"/>
                <w14:textFill>
                  <w14:solidFill>
                    <w14:schemeClr w14:val="tx1"/>
                  </w14:solidFill>
                </w14:textFill>
              </w:rPr>
            </w:pPr>
          </w:p>
        </w:tc>
      </w:tr>
      <w:tr w14:paraId="3F1AFBAA">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EA9C5A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2483" w:type="dxa"/>
            <w:tcBorders>
              <w:top w:val="single" w:color="000000" w:sz="4" w:space="0"/>
              <w:left w:val="single" w:color="000000" w:sz="4" w:space="0"/>
              <w:bottom w:val="single" w:color="000000" w:sz="4" w:space="0"/>
              <w:right w:val="single" w:color="000000" w:sz="4" w:space="0"/>
            </w:tcBorders>
            <w:vAlign w:val="center"/>
          </w:tcPr>
          <w:p w14:paraId="5210ED8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音频控制器</w:t>
            </w:r>
          </w:p>
        </w:tc>
        <w:tc>
          <w:tcPr>
            <w:tcW w:w="985" w:type="dxa"/>
            <w:tcBorders>
              <w:top w:val="single" w:color="000000" w:sz="4" w:space="0"/>
              <w:left w:val="single" w:color="000000" w:sz="4" w:space="0"/>
              <w:bottom w:val="single" w:color="000000" w:sz="4" w:space="0"/>
              <w:right w:val="single" w:color="000000" w:sz="4" w:space="0"/>
            </w:tcBorders>
            <w:vAlign w:val="center"/>
          </w:tcPr>
          <w:p w14:paraId="6E74A40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BC4F6B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湖山/TDP1212B</w:t>
            </w:r>
          </w:p>
        </w:tc>
        <w:tc>
          <w:tcPr>
            <w:tcW w:w="1394" w:type="dxa"/>
            <w:tcBorders>
              <w:top w:val="single" w:color="000000" w:sz="4" w:space="0"/>
              <w:left w:val="single" w:color="000000" w:sz="4" w:space="0"/>
              <w:bottom w:val="single" w:color="000000" w:sz="4" w:space="0"/>
              <w:right w:val="single" w:color="000000" w:sz="4" w:space="0"/>
            </w:tcBorders>
            <w:vAlign w:val="center"/>
          </w:tcPr>
          <w:p w14:paraId="1E3A56A7">
            <w:pPr>
              <w:rPr>
                <w:rFonts w:ascii="宋体" w:hAnsi="宋体" w:cs="宋体"/>
                <w:color w:val="000000" w:themeColor="text1"/>
                <w:szCs w:val="21"/>
                <w:highlight w:val="none"/>
                <w14:textFill>
                  <w14:solidFill>
                    <w14:schemeClr w14:val="tx1"/>
                  </w14:solidFill>
                </w14:textFill>
              </w:rPr>
            </w:pPr>
          </w:p>
        </w:tc>
      </w:tr>
      <w:tr w14:paraId="3F1BA695">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9358F0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w:t>
            </w:r>
          </w:p>
        </w:tc>
        <w:tc>
          <w:tcPr>
            <w:tcW w:w="2483" w:type="dxa"/>
            <w:tcBorders>
              <w:top w:val="single" w:color="000000" w:sz="4" w:space="0"/>
              <w:left w:val="single" w:color="000000" w:sz="4" w:space="0"/>
              <w:bottom w:val="single" w:color="000000" w:sz="4" w:space="0"/>
              <w:right w:val="single" w:color="000000" w:sz="4" w:space="0"/>
            </w:tcBorders>
            <w:vAlign w:val="center"/>
          </w:tcPr>
          <w:p w14:paraId="66BD23C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投影机</w:t>
            </w:r>
          </w:p>
        </w:tc>
        <w:tc>
          <w:tcPr>
            <w:tcW w:w="985" w:type="dxa"/>
            <w:tcBorders>
              <w:top w:val="single" w:color="000000" w:sz="4" w:space="0"/>
              <w:left w:val="single" w:color="000000" w:sz="4" w:space="0"/>
              <w:bottom w:val="single" w:color="000000" w:sz="4" w:space="0"/>
              <w:right w:val="single" w:color="000000" w:sz="4" w:space="0"/>
            </w:tcBorders>
            <w:vAlign w:val="center"/>
          </w:tcPr>
          <w:p w14:paraId="0112B5D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5D7523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 xml:space="preserve">索尼 </w:t>
            </w:r>
          </w:p>
        </w:tc>
        <w:tc>
          <w:tcPr>
            <w:tcW w:w="1394" w:type="dxa"/>
            <w:tcBorders>
              <w:top w:val="single" w:color="000000" w:sz="4" w:space="0"/>
              <w:left w:val="single" w:color="000000" w:sz="4" w:space="0"/>
              <w:bottom w:val="single" w:color="000000" w:sz="4" w:space="0"/>
              <w:right w:val="single" w:color="000000" w:sz="4" w:space="0"/>
            </w:tcBorders>
            <w:vAlign w:val="center"/>
          </w:tcPr>
          <w:p w14:paraId="707B23DC">
            <w:pPr>
              <w:rPr>
                <w:rFonts w:ascii="宋体" w:hAnsi="宋体" w:cs="宋体"/>
                <w:color w:val="000000" w:themeColor="text1"/>
                <w:szCs w:val="21"/>
                <w:highlight w:val="none"/>
                <w14:textFill>
                  <w14:solidFill>
                    <w14:schemeClr w14:val="tx1"/>
                  </w14:solidFill>
                </w14:textFill>
              </w:rPr>
            </w:pPr>
          </w:p>
        </w:tc>
      </w:tr>
      <w:tr w14:paraId="4AC1422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2D27F1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w:t>
            </w:r>
          </w:p>
        </w:tc>
        <w:tc>
          <w:tcPr>
            <w:tcW w:w="2483" w:type="dxa"/>
            <w:tcBorders>
              <w:top w:val="single" w:color="000000" w:sz="4" w:space="0"/>
              <w:left w:val="single" w:color="000000" w:sz="4" w:space="0"/>
              <w:bottom w:val="single" w:color="000000" w:sz="4" w:space="0"/>
              <w:right w:val="single" w:color="000000" w:sz="4" w:space="0"/>
            </w:tcBorders>
            <w:vAlign w:val="center"/>
          </w:tcPr>
          <w:p w14:paraId="0063655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升降幕布</w:t>
            </w:r>
          </w:p>
        </w:tc>
        <w:tc>
          <w:tcPr>
            <w:tcW w:w="985" w:type="dxa"/>
            <w:tcBorders>
              <w:top w:val="single" w:color="000000" w:sz="4" w:space="0"/>
              <w:left w:val="single" w:color="000000" w:sz="4" w:space="0"/>
              <w:bottom w:val="single" w:color="000000" w:sz="4" w:space="0"/>
              <w:right w:val="single" w:color="000000" w:sz="4" w:space="0"/>
            </w:tcBorders>
            <w:vAlign w:val="center"/>
          </w:tcPr>
          <w:p w14:paraId="00335A0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D108FF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0F6FB00B">
            <w:pPr>
              <w:rPr>
                <w:rFonts w:ascii="宋体" w:hAnsi="宋体" w:cs="宋体"/>
                <w:color w:val="000000" w:themeColor="text1"/>
                <w:szCs w:val="21"/>
                <w:highlight w:val="none"/>
                <w14:textFill>
                  <w14:solidFill>
                    <w14:schemeClr w14:val="tx1"/>
                  </w14:solidFill>
                </w14:textFill>
              </w:rPr>
            </w:pPr>
          </w:p>
        </w:tc>
      </w:tr>
      <w:tr w14:paraId="019D462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312C54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9</w:t>
            </w:r>
          </w:p>
        </w:tc>
        <w:tc>
          <w:tcPr>
            <w:tcW w:w="2483" w:type="dxa"/>
            <w:tcBorders>
              <w:top w:val="single" w:color="000000" w:sz="4" w:space="0"/>
              <w:left w:val="single" w:color="000000" w:sz="4" w:space="0"/>
              <w:bottom w:val="single" w:color="000000" w:sz="4" w:space="0"/>
              <w:right w:val="single" w:color="000000" w:sz="4" w:space="0"/>
            </w:tcBorders>
            <w:vAlign w:val="center"/>
          </w:tcPr>
          <w:p w14:paraId="3228089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笔记本电脑</w:t>
            </w:r>
          </w:p>
        </w:tc>
        <w:tc>
          <w:tcPr>
            <w:tcW w:w="985" w:type="dxa"/>
            <w:tcBorders>
              <w:top w:val="single" w:color="000000" w:sz="4" w:space="0"/>
              <w:left w:val="single" w:color="000000" w:sz="4" w:space="0"/>
              <w:bottom w:val="single" w:color="000000" w:sz="4" w:space="0"/>
              <w:right w:val="single" w:color="000000" w:sz="4" w:space="0"/>
            </w:tcBorders>
            <w:vAlign w:val="center"/>
          </w:tcPr>
          <w:p w14:paraId="44DE7F2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6C1673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联想</w:t>
            </w:r>
          </w:p>
        </w:tc>
        <w:tc>
          <w:tcPr>
            <w:tcW w:w="1394" w:type="dxa"/>
            <w:tcBorders>
              <w:top w:val="single" w:color="000000" w:sz="4" w:space="0"/>
              <w:left w:val="single" w:color="000000" w:sz="4" w:space="0"/>
              <w:bottom w:val="single" w:color="000000" w:sz="4" w:space="0"/>
              <w:right w:val="single" w:color="000000" w:sz="4" w:space="0"/>
            </w:tcBorders>
            <w:vAlign w:val="center"/>
          </w:tcPr>
          <w:p w14:paraId="64A0A315">
            <w:pPr>
              <w:rPr>
                <w:rFonts w:ascii="宋体" w:hAnsi="宋体" w:cs="宋体"/>
                <w:color w:val="000000" w:themeColor="text1"/>
                <w:szCs w:val="21"/>
                <w:highlight w:val="none"/>
                <w14:textFill>
                  <w14:solidFill>
                    <w14:schemeClr w14:val="tx1"/>
                  </w14:solidFill>
                </w14:textFill>
              </w:rPr>
            </w:pPr>
          </w:p>
        </w:tc>
      </w:tr>
      <w:tr w14:paraId="32F8617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998303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w:t>
            </w:r>
          </w:p>
        </w:tc>
        <w:tc>
          <w:tcPr>
            <w:tcW w:w="2483" w:type="dxa"/>
            <w:tcBorders>
              <w:top w:val="single" w:color="000000" w:sz="4" w:space="0"/>
              <w:left w:val="single" w:color="000000" w:sz="4" w:space="0"/>
              <w:bottom w:val="single" w:color="000000" w:sz="4" w:space="0"/>
              <w:right w:val="single" w:color="000000" w:sz="4" w:space="0"/>
            </w:tcBorders>
            <w:vAlign w:val="center"/>
          </w:tcPr>
          <w:p w14:paraId="2E7F5C3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效果器</w:t>
            </w:r>
          </w:p>
        </w:tc>
        <w:tc>
          <w:tcPr>
            <w:tcW w:w="985" w:type="dxa"/>
            <w:tcBorders>
              <w:top w:val="single" w:color="000000" w:sz="4" w:space="0"/>
              <w:left w:val="single" w:color="000000" w:sz="4" w:space="0"/>
              <w:bottom w:val="single" w:color="000000" w:sz="4" w:space="0"/>
              <w:right w:val="single" w:color="000000" w:sz="4" w:space="0"/>
            </w:tcBorders>
            <w:vAlign w:val="center"/>
          </w:tcPr>
          <w:p w14:paraId="670291D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2991" w:type="dxa"/>
            <w:tcBorders>
              <w:top w:val="single" w:color="000000" w:sz="4" w:space="0"/>
              <w:left w:val="single" w:color="000000" w:sz="4" w:space="0"/>
              <w:bottom w:val="single" w:color="000000" w:sz="4" w:space="0"/>
              <w:right w:val="single" w:color="000000" w:sz="4" w:space="0"/>
            </w:tcBorders>
            <w:vAlign w:val="center"/>
          </w:tcPr>
          <w:p w14:paraId="68A11EEF">
            <w:pPr>
              <w:jc w:val="left"/>
              <w:rPr>
                <w:rFonts w:ascii="宋体" w:hAnsi="宋体" w:cs="宋体"/>
                <w:color w:val="000000" w:themeColor="text1"/>
                <w:szCs w:val="21"/>
                <w:highlight w:val="none"/>
                <w14:textFill>
                  <w14:solidFill>
                    <w14:schemeClr w14:val="tx1"/>
                  </w14:solidFill>
                </w14:textFill>
              </w:rPr>
            </w:pPr>
          </w:p>
        </w:tc>
        <w:tc>
          <w:tcPr>
            <w:tcW w:w="1394" w:type="dxa"/>
            <w:tcBorders>
              <w:top w:val="single" w:color="000000" w:sz="4" w:space="0"/>
              <w:left w:val="single" w:color="000000" w:sz="4" w:space="0"/>
              <w:bottom w:val="single" w:color="000000" w:sz="4" w:space="0"/>
              <w:right w:val="single" w:color="000000" w:sz="4" w:space="0"/>
            </w:tcBorders>
            <w:vAlign w:val="center"/>
          </w:tcPr>
          <w:p w14:paraId="082C9FBA">
            <w:pPr>
              <w:rPr>
                <w:rFonts w:ascii="宋体" w:hAnsi="宋体" w:cs="宋体"/>
                <w:color w:val="000000" w:themeColor="text1"/>
                <w:szCs w:val="21"/>
                <w:highlight w:val="none"/>
                <w14:textFill>
                  <w14:solidFill>
                    <w14:schemeClr w14:val="tx1"/>
                  </w14:solidFill>
                </w14:textFill>
              </w:rPr>
            </w:pPr>
          </w:p>
        </w:tc>
      </w:tr>
      <w:tr w14:paraId="1B19D7AE">
        <w:tblPrEx>
          <w:tblCellMar>
            <w:top w:w="0" w:type="dxa"/>
            <w:left w:w="108" w:type="dxa"/>
            <w:bottom w:w="0" w:type="dxa"/>
            <w:right w:w="108" w:type="dxa"/>
          </w:tblCellMar>
        </w:tblPrEx>
        <w:trPr>
          <w:trHeight w:val="580"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14:paraId="7DBEC85F">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工信大厦405会议室</w:t>
            </w:r>
          </w:p>
        </w:tc>
      </w:tr>
      <w:tr w14:paraId="10D4200B">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973E8BB">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2483" w:type="dxa"/>
            <w:tcBorders>
              <w:top w:val="single" w:color="000000" w:sz="4" w:space="0"/>
              <w:left w:val="single" w:color="000000" w:sz="4" w:space="0"/>
              <w:bottom w:val="single" w:color="000000" w:sz="4" w:space="0"/>
              <w:right w:val="single" w:color="000000" w:sz="4" w:space="0"/>
            </w:tcBorders>
            <w:vAlign w:val="center"/>
          </w:tcPr>
          <w:p w14:paraId="7EB42273">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设备名称</w:t>
            </w:r>
          </w:p>
        </w:tc>
        <w:tc>
          <w:tcPr>
            <w:tcW w:w="985" w:type="dxa"/>
            <w:tcBorders>
              <w:top w:val="single" w:color="000000" w:sz="4" w:space="0"/>
              <w:left w:val="single" w:color="000000" w:sz="4" w:space="0"/>
              <w:bottom w:val="single" w:color="000000" w:sz="4" w:space="0"/>
              <w:right w:val="single" w:color="000000" w:sz="4" w:space="0"/>
            </w:tcBorders>
            <w:vAlign w:val="center"/>
          </w:tcPr>
          <w:p w14:paraId="5F9A91C8">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数量</w:t>
            </w:r>
          </w:p>
        </w:tc>
        <w:tc>
          <w:tcPr>
            <w:tcW w:w="2991" w:type="dxa"/>
            <w:tcBorders>
              <w:top w:val="single" w:color="000000" w:sz="4" w:space="0"/>
              <w:left w:val="single" w:color="000000" w:sz="4" w:space="0"/>
              <w:bottom w:val="single" w:color="000000" w:sz="4" w:space="0"/>
              <w:right w:val="single" w:color="000000" w:sz="4" w:space="0"/>
            </w:tcBorders>
            <w:vAlign w:val="center"/>
          </w:tcPr>
          <w:p w14:paraId="47D7972C">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品牌型号</w:t>
            </w:r>
          </w:p>
        </w:tc>
        <w:tc>
          <w:tcPr>
            <w:tcW w:w="1394" w:type="dxa"/>
            <w:tcBorders>
              <w:top w:val="single" w:color="000000" w:sz="4" w:space="0"/>
              <w:left w:val="single" w:color="000000" w:sz="4" w:space="0"/>
              <w:bottom w:val="single" w:color="000000" w:sz="4" w:space="0"/>
              <w:right w:val="single" w:color="000000" w:sz="4" w:space="0"/>
            </w:tcBorders>
            <w:vAlign w:val="center"/>
          </w:tcPr>
          <w:p w14:paraId="34CF53F1">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备注</w:t>
            </w:r>
          </w:p>
        </w:tc>
      </w:tr>
      <w:tr w14:paraId="36F7C36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4DDF12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2483" w:type="dxa"/>
            <w:tcBorders>
              <w:top w:val="single" w:color="000000" w:sz="4" w:space="0"/>
              <w:left w:val="single" w:color="000000" w:sz="4" w:space="0"/>
              <w:bottom w:val="single" w:color="000000" w:sz="4" w:space="0"/>
              <w:right w:val="single" w:color="000000" w:sz="4" w:space="0"/>
            </w:tcBorders>
            <w:vAlign w:val="center"/>
          </w:tcPr>
          <w:p w14:paraId="417956F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一体机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70AD80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60DDC7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w:t>
            </w:r>
          </w:p>
        </w:tc>
        <w:tc>
          <w:tcPr>
            <w:tcW w:w="1394" w:type="dxa"/>
            <w:tcBorders>
              <w:top w:val="single" w:color="000000" w:sz="4" w:space="0"/>
              <w:left w:val="single" w:color="000000" w:sz="4" w:space="0"/>
              <w:bottom w:val="single" w:color="000000" w:sz="4" w:space="0"/>
              <w:right w:val="single" w:color="000000" w:sz="4" w:space="0"/>
            </w:tcBorders>
            <w:vAlign w:val="center"/>
          </w:tcPr>
          <w:p w14:paraId="7CCF4785">
            <w:pPr>
              <w:rPr>
                <w:rFonts w:ascii="宋体" w:hAnsi="宋体" w:cs="宋体"/>
                <w:color w:val="000000" w:themeColor="text1"/>
                <w:szCs w:val="21"/>
                <w:highlight w:val="none"/>
                <w14:textFill>
                  <w14:solidFill>
                    <w14:schemeClr w14:val="tx1"/>
                  </w14:solidFill>
                </w14:textFill>
              </w:rPr>
            </w:pPr>
          </w:p>
        </w:tc>
      </w:tr>
      <w:tr w14:paraId="6DF28D87">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A1063F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2483" w:type="dxa"/>
            <w:tcBorders>
              <w:top w:val="single" w:color="000000" w:sz="4" w:space="0"/>
              <w:left w:val="single" w:color="000000" w:sz="4" w:space="0"/>
              <w:bottom w:val="single" w:color="000000" w:sz="4" w:space="0"/>
              <w:right w:val="single" w:color="000000" w:sz="4" w:space="0"/>
            </w:tcBorders>
            <w:vAlign w:val="center"/>
          </w:tcPr>
          <w:p w14:paraId="41D8E0B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扩声音响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383287D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0592A43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w:t>
            </w:r>
          </w:p>
        </w:tc>
        <w:tc>
          <w:tcPr>
            <w:tcW w:w="1394" w:type="dxa"/>
            <w:tcBorders>
              <w:top w:val="single" w:color="000000" w:sz="4" w:space="0"/>
              <w:left w:val="single" w:color="000000" w:sz="4" w:space="0"/>
              <w:bottom w:val="single" w:color="000000" w:sz="4" w:space="0"/>
              <w:right w:val="single" w:color="000000" w:sz="4" w:space="0"/>
            </w:tcBorders>
            <w:vAlign w:val="center"/>
          </w:tcPr>
          <w:p w14:paraId="65B1B827">
            <w:pPr>
              <w:rPr>
                <w:rFonts w:ascii="宋体" w:hAnsi="宋体" w:cs="宋体"/>
                <w:color w:val="000000" w:themeColor="text1"/>
                <w:szCs w:val="21"/>
                <w:highlight w:val="none"/>
                <w14:textFill>
                  <w14:solidFill>
                    <w14:schemeClr w14:val="tx1"/>
                  </w14:solidFill>
                </w14:textFill>
              </w:rPr>
            </w:pPr>
          </w:p>
        </w:tc>
      </w:tr>
      <w:tr w14:paraId="631E411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D2C5A5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2483" w:type="dxa"/>
            <w:tcBorders>
              <w:top w:val="single" w:color="000000" w:sz="4" w:space="0"/>
              <w:left w:val="single" w:color="000000" w:sz="4" w:space="0"/>
              <w:bottom w:val="single" w:color="000000" w:sz="4" w:space="0"/>
              <w:right w:val="single" w:color="000000" w:sz="4" w:space="0"/>
            </w:tcBorders>
            <w:vAlign w:val="center"/>
          </w:tcPr>
          <w:p w14:paraId="7991D36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摄像头</w:t>
            </w:r>
          </w:p>
        </w:tc>
        <w:tc>
          <w:tcPr>
            <w:tcW w:w="985" w:type="dxa"/>
            <w:tcBorders>
              <w:top w:val="single" w:color="000000" w:sz="4" w:space="0"/>
              <w:left w:val="single" w:color="000000" w:sz="4" w:space="0"/>
              <w:bottom w:val="single" w:color="000000" w:sz="4" w:space="0"/>
              <w:right w:val="single" w:color="000000" w:sz="4" w:space="0"/>
            </w:tcBorders>
            <w:vAlign w:val="center"/>
          </w:tcPr>
          <w:p w14:paraId="6A67170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0FEBBC9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ITC/TV-620HC</w:t>
            </w:r>
          </w:p>
        </w:tc>
        <w:tc>
          <w:tcPr>
            <w:tcW w:w="1394" w:type="dxa"/>
            <w:tcBorders>
              <w:top w:val="single" w:color="000000" w:sz="4" w:space="0"/>
              <w:left w:val="single" w:color="000000" w:sz="4" w:space="0"/>
              <w:bottom w:val="single" w:color="000000" w:sz="4" w:space="0"/>
              <w:right w:val="single" w:color="000000" w:sz="4" w:space="0"/>
            </w:tcBorders>
            <w:vAlign w:val="center"/>
          </w:tcPr>
          <w:p w14:paraId="61ADC9A9">
            <w:pPr>
              <w:rPr>
                <w:rFonts w:ascii="宋体" w:hAnsi="宋体" w:cs="宋体"/>
                <w:color w:val="000000" w:themeColor="text1"/>
                <w:szCs w:val="21"/>
                <w:highlight w:val="none"/>
                <w14:textFill>
                  <w14:solidFill>
                    <w14:schemeClr w14:val="tx1"/>
                  </w14:solidFill>
                </w14:textFill>
              </w:rPr>
            </w:pPr>
          </w:p>
        </w:tc>
      </w:tr>
      <w:tr w14:paraId="7DCF4EAF">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AB31FD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2483" w:type="dxa"/>
            <w:tcBorders>
              <w:top w:val="single" w:color="000000" w:sz="4" w:space="0"/>
              <w:left w:val="single" w:color="000000" w:sz="4" w:space="0"/>
              <w:bottom w:val="single" w:color="000000" w:sz="4" w:space="0"/>
              <w:right w:val="single" w:color="000000" w:sz="4" w:space="0"/>
            </w:tcBorders>
            <w:vAlign w:val="center"/>
          </w:tcPr>
          <w:p w14:paraId="64DA305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录播主机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217D1EE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581808B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ITC/TS-D653</w:t>
            </w:r>
          </w:p>
        </w:tc>
        <w:tc>
          <w:tcPr>
            <w:tcW w:w="1394" w:type="dxa"/>
            <w:tcBorders>
              <w:top w:val="single" w:color="000000" w:sz="4" w:space="0"/>
              <w:left w:val="single" w:color="000000" w:sz="4" w:space="0"/>
              <w:bottom w:val="single" w:color="000000" w:sz="4" w:space="0"/>
              <w:right w:val="single" w:color="000000" w:sz="4" w:space="0"/>
            </w:tcBorders>
            <w:vAlign w:val="center"/>
          </w:tcPr>
          <w:p w14:paraId="2D144607">
            <w:pPr>
              <w:rPr>
                <w:rFonts w:ascii="宋体" w:hAnsi="宋体" w:cs="宋体"/>
                <w:color w:val="000000" w:themeColor="text1"/>
                <w:szCs w:val="21"/>
                <w:highlight w:val="none"/>
                <w14:textFill>
                  <w14:solidFill>
                    <w14:schemeClr w14:val="tx1"/>
                  </w14:solidFill>
                </w14:textFill>
              </w:rPr>
            </w:pPr>
          </w:p>
        </w:tc>
      </w:tr>
      <w:tr w14:paraId="5BA768AF">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50A8F1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2483" w:type="dxa"/>
            <w:tcBorders>
              <w:top w:val="single" w:color="000000" w:sz="4" w:space="0"/>
              <w:left w:val="single" w:color="000000" w:sz="4" w:space="0"/>
              <w:bottom w:val="single" w:color="000000" w:sz="4" w:space="0"/>
              <w:right w:val="single" w:color="000000" w:sz="4" w:space="0"/>
            </w:tcBorders>
            <w:vAlign w:val="center"/>
          </w:tcPr>
          <w:p w14:paraId="5120B84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手拉手会议主机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F4A61D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1398847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ITC/TS-W100</w:t>
            </w:r>
          </w:p>
        </w:tc>
        <w:tc>
          <w:tcPr>
            <w:tcW w:w="1394" w:type="dxa"/>
            <w:tcBorders>
              <w:top w:val="single" w:color="000000" w:sz="4" w:space="0"/>
              <w:left w:val="single" w:color="000000" w:sz="4" w:space="0"/>
              <w:bottom w:val="single" w:color="000000" w:sz="4" w:space="0"/>
              <w:right w:val="single" w:color="000000" w:sz="4" w:space="0"/>
            </w:tcBorders>
            <w:vAlign w:val="center"/>
          </w:tcPr>
          <w:p w14:paraId="5D1DCF52">
            <w:pPr>
              <w:rPr>
                <w:rFonts w:ascii="宋体" w:hAnsi="宋体" w:cs="宋体"/>
                <w:color w:val="000000" w:themeColor="text1"/>
                <w:szCs w:val="21"/>
                <w:highlight w:val="none"/>
                <w14:textFill>
                  <w14:solidFill>
                    <w14:schemeClr w14:val="tx1"/>
                  </w14:solidFill>
                </w14:textFill>
              </w:rPr>
            </w:pPr>
          </w:p>
        </w:tc>
      </w:tr>
      <w:tr w14:paraId="30019D1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067F0F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2483" w:type="dxa"/>
            <w:tcBorders>
              <w:top w:val="single" w:color="000000" w:sz="4" w:space="0"/>
              <w:left w:val="single" w:color="000000" w:sz="4" w:space="0"/>
              <w:bottom w:val="single" w:color="000000" w:sz="4" w:space="0"/>
              <w:right w:val="single" w:color="000000" w:sz="4" w:space="0"/>
            </w:tcBorders>
            <w:vAlign w:val="center"/>
          </w:tcPr>
          <w:p w14:paraId="6E951DE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无纸化服务器</w:t>
            </w:r>
          </w:p>
        </w:tc>
        <w:tc>
          <w:tcPr>
            <w:tcW w:w="985" w:type="dxa"/>
            <w:tcBorders>
              <w:top w:val="single" w:color="000000" w:sz="4" w:space="0"/>
              <w:left w:val="single" w:color="000000" w:sz="4" w:space="0"/>
              <w:bottom w:val="single" w:color="000000" w:sz="4" w:space="0"/>
              <w:right w:val="single" w:color="000000" w:sz="4" w:space="0"/>
            </w:tcBorders>
            <w:vAlign w:val="center"/>
          </w:tcPr>
          <w:p w14:paraId="69AA359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1D78F2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ITC/TS-8038</w:t>
            </w:r>
          </w:p>
        </w:tc>
        <w:tc>
          <w:tcPr>
            <w:tcW w:w="1394" w:type="dxa"/>
            <w:tcBorders>
              <w:top w:val="single" w:color="000000" w:sz="4" w:space="0"/>
              <w:left w:val="single" w:color="000000" w:sz="4" w:space="0"/>
              <w:bottom w:val="single" w:color="000000" w:sz="4" w:space="0"/>
              <w:right w:val="single" w:color="000000" w:sz="4" w:space="0"/>
            </w:tcBorders>
            <w:vAlign w:val="center"/>
          </w:tcPr>
          <w:p w14:paraId="059B4062">
            <w:pPr>
              <w:rPr>
                <w:rFonts w:ascii="宋体" w:hAnsi="宋体" w:cs="宋体"/>
                <w:color w:val="000000" w:themeColor="text1"/>
                <w:szCs w:val="21"/>
                <w:highlight w:val="none"/>
                <w14:textFill>
                  <w14:solidFill>
                    <w14:schemeClr w14:val="tx1"/>
                  </w14:solidFill>
                </w14:textFill>
              </w:rPr>
            </w:pPr>
          </w:p>
        </w:tc>
      </w:tr>
      <w:tr w14:paraId="636428D7">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8F4124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w:t>
            </w:r>
          </w:p>
        </w:tc>
        <w:tc>
          <w:tcPr>
            <w:tcW w:w="2483" w:type="dxa"/>
            <w:tcBorders>
              <w:top w:val="single" w:color="000000" w:sz="4" w:space="0"/>
              <w:left w:val="single" w:color="000000" w:sz="4" w:space="0"/>
              <w:bottom w:val="single" w:color="000000" w:sz="4" w:space="0"/>
              <w:right w:val="single" w:color="000000" w:sz="4" w:space="0"/>
            </w:tcBorders>
            <w:vAlign w:val="center"/>
          </w:tcPr>
          <w:p w14:paraId="566E445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液晶升降器</w:t>
            </w:r>
          </w:p>
        </w:tc>
        <w:tc>
          <w:tcPr>
            <w:tcW w:w="985" w:type="dxa"/>
            <w:tcBorders>
              <w:top w:val="single" w:color="000000" w:sz="4" w:space="0"/>
              <w:left w:val="single" w:color="000000" w:sz="4" w:space="0"/>
              <w:bottom w:val="single" w:color="000000" w:sz="4" w:space="0"/>
              <w:right w:val="single" w:color="000000" w:sz="4" w:space="0"/>
            </w:tcBorders>
            <w:vAlign w:val="center"/>
          </w:tcPr>
          <w:p w14:paraId="5F3FFAC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16台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484308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ITC/TSS-FE185MT</w:t>
            </w:r>
          </w:p>
        </w:tc>
        <w:tc>
          <w:tcPr>
            <w:tcW w:w="1394" w:type="dxa"/>
            <w:tcBorders>
              <w:top w:val="single" w:color="000000" w:sz="4" w:space="0"/>
              <w:left w:val="single" w:color="000000" w:sz="4" w:space="0"/>
              <w:bottom w:val="single" w:color="000000" w:sz="4" w:space="0"/>
              <w:right w:val="single" w:color="000000" w:sz="4" w:space="0"/>
            </w:tcBorders>
            <w:vAlign w:val="center"/>
          </w:tcPr>
          <w:p w14:paraId="4E45B601">
            <w:pPr>
              <w:rPr>
                <w:rFonts w:ascii="宋体" w:hAnsi="宋体" w:cs="宋体"/>
                <w:color w:val="000000" w:themeColor="text1"/>
                <w:szCs w:val="21"/>
                <w:highlight w:val="none"/>
                <w14:textFill>
                  <w14:solidFill>
                    <w14:schemeClr w14:val="tx1"/>
                  </w14:solidFill>
                </w14:textFill>
              </w:rPr>
            </w:pPr>
          </w:p>
        </w:tc>
      </w:tr>
      <w:tr w14:paraId="21640D7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47FB03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w:t>
            </w:r>
          </w:p>
        </w:tc>
        <w:tc>
          <w:tcPr>
            <w:tcW w:w="2483" w:type="dxa"/>
            <w:tcBorders>
              <w:top w:val="single" w:color="000000" w:sz="4" w:space="0"/>
              <w:left w:val="single" w:color="000000" w:sz="4" w:space="0"/>
              <w:bottom w:val="single" w:color="000000" w:sz="4" w:space="0"/>
              <w:right w:val="single" w:color="000000" w:sz="4" w:space="0"/>
            </w:tcBorders>
            <w:vAlign w:val="center"/>
          </w:tcPr>
          <w:p w14:paraId="0197642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电源时序器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27EAEF6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AEF598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ITC/TS-820</w:t>
            </w:r>
          </w:p>
        </w:tc>
        <w:tc>
          <w:tcPr>
            <w:tcW w:w="1394" w:type="dxa"/>
            <w:tcBorders>
              <w:top w:val="single" w:color="000000" w:sz="4" w:space="0"/>
              <w:left w:val="single" w:color="000000" w:sz="4" w:space="0"/>
              <w:bottom w:val="single" w:color="000000" w:sz="4" w:space="0"/>
              <w:right w:val="single" w:color="000000" w:sz="4" w:space="0"/>
            </w:tcBorders>
            <w:vAlign w:val="center"/>
          </w:tcPr>
          <w:p w14:paraId="4B4B435C">
            <w:pPr>
              <w:rPr>
                <w:rFonts w:ascii="宋体" w:hAnsi="宋体" w:cs="宋体"/>
                <w:color w:val="000000" w:themeColor="text1"/>
                <w:szCs w:val="21"/>
                <w:highlight w:val="none"/>
                <w14:textFill>
                  <w14:solidFill>
                    <w14:schemeClr w14:val="tx1"/>
                  </w14:solidFill>
                </w14:textFill>
              </w:rPr>
            </w:pPr>
          </w:p>
        </w:tc>
      </w:tr>
      <w:tr w14:paraId="277C107B">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6648CE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9</w:t>
            </w:r>
          </w:p>
        </w:tc>
        <w:tc>
          <w:tcPr>
            <w:tcW w:w="2483" w:type="dxa"/>
            <w:tcBorders>
              <w:top w:val="single" w:color="000000" w:sz="4" w:space="0"/>
              <w:left w:val="single" w:color="000000" w:sz="4" w:space="0"/>
              <w:bottom w:val="single" w:color="000000" w:sz="4" w:space="0"/>
              <w:right w:val="single" w:color="000000" w:sz="4" w:space="0"/>
            </w:tcBorders>
            <w:vAlign w:val="center"/>
          </w:tcPr>
          <w:p w14:paraId="2A7E667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功率放大器</w:t>
            </w:r>
          </w:p>
        </w:tc>
        <w:tc>
          <w:tcPr>
            <w:tcW w:w="985" w:type="dxa"/>
            <w:tcBorders>
              <w:top w:val="single" w:color="000000" w:sz="4" w:space="0"/>
              <w:left w:val="single" w:color="000000" w:sz="4" w:space="0"/>
              <w:bottom w:val="single" w:color="000000" w:sz="4" w:space="0"/>
              <w:right w:val="single" w:color="000000" w:sz="4" w:space="0"/>
            </w:tcBorders>
            <w:vAlign w:val="center"/>
          </w:tcPr>
          <w:p w14:paraId="4E2EAAD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6F5BF2D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ITC/TS-350PI</w:t>
            </w:r>
          </w:p>
        </w:tc>
        <w:tc>
          <w:tcPr>
            <w:tcW w:w="1394" w:type="dxa"/>
            <w:tcBorders>
              <w:top w:val="single" w:color="000000" w:sz="4" w:space="0"/>
              <w:left w:val="single" w:color="000000" w:sz="4" w:space="0"/>
              <w:bottom w:val="single" w:color="000000" w:sz="4" w:space="0"/>
              <w:right w:val="single" w:color="000000" w:sz="4" w:space="0"/>
            </w:tcBorders>
            <w:vAlign w:val="center"/>
          </w:tcPr>
          <w:p w14:paraId="3580C115">
            <w:pPr>
              <w:rPr>
                <w:rFonts w:ascii="宋体" w:hAnsi="宋体" w:cs="宋体"/>
                <w:color w:val="000000" w:themeColor="text1"/>
                <w:szCs w:val="21"/>
                <w:highlight w:val="none"/>
                <w14:textFill>
                  <w14:solidFill>
                    <w14:schemeClr w14:val="tx1"/>
                  </w14:solidFill>
                </w14:textFill>
              </w:rPr>
            </w:pPr>
          </w:p>
        </w:tc>
      </w:tr>
      <w:tr w14:paraId="5B73374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D910DF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w:t>
            </w:r>
          </w:p>
        </w:tc>
        <w:tc>
          <w:tcPr>
            <w:tcW w:w="2483" w:type="dxa"/>
            <w:tcBorders>
              <w:top w:val="single" w:color="000000" w:sz="4" w:space="0"/>
              <w:left w:val="single" w:color="000000" w:sz="4" w:space="0"/>
              <w:bottom w:val="single" w:color="000000" w:sz="4" w:space="0"/>
              <w:right w:val="single" w:color="000000" w:sz="4" w:space="0"/>
            </w:tcBorders>
            <w:vAlign w:val="center"/>
          </w:tcPr>
          <w:p w14:paraId="20D1509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音频处理器</w:t>
            </w:r>
          </w:p>
        </w:tc>
        <w:tc>
          <w:tcPr>
            <w:tcW w:w="985" w:type="dxa"/>
            <w:tcBorders>
              <w:top w:val="single" w:color="000000" w:sz="4" w:space="0"/>
              <w:left w:val="single" w:color="000000" w:sz="4" w:space="0"/>
              <w:bottom w:val="single" w:color="000000" w:sz="4" w:space="0"/>
              <w:right w:val="single" w:color="000000" w:sz="4" w:space="0"/>
            </w:tcBorders>
            <w:vAlign w:val="center"/>
          </w:tcPr>
          <w:p w14:paraId="190D698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329539A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ITC/TS-P44D</w:t>
            </w:r>
          </w:p>
        </w:tc>
        <w:tc>
          <w:tcPr>
            <w:tcW w:w="1394" w:type="dxa"/>
            <w:tcBorders>
              <w:top w:val="single" w:color="000000" w:sz="4" w:space="0"/>
              <w:left w:val="single" w:color="000000" w:sz="4" w:space="0"/>
              <w:bottom w:val="single" w:color="000000" w:sz="4" w:space="0"/>
              <w:right w:val="single" w:color="000000" w:sz="4" w:space="0"/>
            </w:tcBorders>
            <w:vAlign w:val="center"/>
          </w:tcPr>
          <w:p w14:paraId="21D09F12">
            <w:pPr>
              <w:rPr>
                <w:rFonts w:ascii="宋体" w:hAnsi="宋体" w:cs="宋体"/>
                <w:color w:val="000000" w:themeColor="text1"/>
                <w:szCs w:val="21"/>
                <w:highlight w:val="none"/>
                <w14:textFill>
                  <w14:solidFill>
                    <w14:schemeClr w14:val="tx1"/>
                  </w14:solidFill>
                </w14:textFill>
              </w:rPr>
            </w:pPr>
          </w:p>
        </w:tc>
      </w:tr>
      <w:tr w14:paraId="072C373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E1B778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11</w:t>
            </w:r>
          </w:p>
        </w:tc>
        <w:tc>
          <w:tcPr>
            <w:tcW w:w="2483" w:type="dxa"/>
            <w:tcBorders>
              <w:top w:val="single" w:color="000000" w:sz="4" w:space="0"/>
              <w:left w:val="single" w:color="000000" w:sz="4" w:space="0"/>
              <w:bottom w:val="single" w:color="000000" w:sz="4" w:space="0"/>
              <w:right w:val="single" w:color="000000" w:sz="4" w:space="0"/>
            </w:tcBorders>
            <w:vAlign w:val="center"/>
          </w:tcPr>
          <w:p w14:paraId="2EC64C3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反馈抑制器</w:t>
            </w:r>
          </w:p>
        </w:tc>
        <w:tc>
          <w:tcPr>
            <w:tcW w:w="985" w:type="dxa"/>
            <w:tcBorders>
              <w:top w:val="single" w:color="000000" w:sz="4" w:space="0"/>
              <w:left w:val="single" w:color="000000" w:sz="4" w:space="0"/>
              <w:bottom w:val="single" w:color="000000" w:sz="4" w:space="0"/>
              <w:right w:val="single" w:color="000000" w:sz="4" w:space="0"/>
            </w:tcBorders>
            <w:vAlign w:val="center"/>
          </w:tcPr>
          <w:p w14:paraId="0867AF4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CBC1EF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ITC/TS-224</w:t>
            </w:r>
          </w:p>
        </w:tc>
        <w:tc>
          <w:tcPr>
            <w:tcW w:w="1394" w:type="dxa"/>
            <w:tcBorders>
              <w:top w:val="single" w:color="000000" w:sz="4" w:space="0"/>
              <w:left w:val="single" w:color="000000" w:sz="4" w:space="0"/>
              <w:bottom w:val="single" w:color="000000" w:sz="4" w:space="0"/>
              <w:right w:val="single" w:color="000000" w:sz="4" w:space="0"/>
            </w:tcBorders>
            <w:vAlign w:val="center"/>
          </w:tcPr>
          <w:p w14:paraId="27FBEFD3">
            <w:pPr>
              <w:rPr>
                <w:rFonts w:ascii="宋体" w:hAnsi="宋体" w:cs="宋体"/>
                <w:color w:val="000000" w:themeColor="text1"/>
                <w:szCs w:val="21"/>
                <w:highlight w:val="none"/>
                <w14:textFill>
                  <w14:solidFill>
                    <w14:schemeClr w14:val="tx1"/>
                  </w14:solidFill>
                </w14:textFill>
              </w:rPr>
            </w:pPr>
          </w:p>
        </w:tc>
      </w:tr>
      <w:tr w14:paraId="31FB5DB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64DF57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w:t>
            </w:r>
          </w:p>
        </w:tc>
        <w:tc>
          <w:tcPr>
            <w:tcW w:w="2483" w:type="dxa"/>
            <w:tcBorders>
              <w:top w:val="single" w:color="000000" w:sz="4" w:space="0"/>
              <w:left w:val="single" w:color="000000" w:sz="4" w:space="0"/>
              <w:bottom w:val="single" w:color="000000" w:sz="4" w:space="0"/>
              <w:right w:val="single" w:color="000000" w:sz="4" w:space="0"/>
            </w:tcBorders>
            <w:vAlign w:val="center"/>
          </w:tcPr>
          <w:p w14:paraId="37CFC06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调音台</w:t>
            </w:r>
          </w:p>
        </w:tc>
        <w:tc>
          <w:tcPr>
            <w:tcW w:w="985" w:type="dxa"/>
            <w:tcBorders>
              <w:top w:val="single" w:color="000000" w:sz="4" w:space="0"/>
              <w:left w:val="single" w:color="000000" w:sz="4" w:space="0"/>
              <w:bottom w:val="single" w:color="000000" w:sz="4" w:space="0"/>
              <w:right w:val="single" w:color="000000" w:sz="4" w:space="0"/>
            </w:tcBorders>
            <w:vAlign w:val="center"/>
          </w:tcPr>
          <w:p w14:paraId="38163E1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859A59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ITC/TS-14PFX-4</w:t>
            </w:r>
          </w:p>
        </w:tc>
        <w:tc>
          <w:tcPr>
            <w:tcW w:w="1394" w:type="dxa"/>
            <w:tcBorders>
              <w:top w:val="single" w:color="000000" w:sz="4" w:space="0"/>
              <w:left w:val="single" w:color="000000" w:sz="4" w:space="0"/>
              <w:bottom w:val="single" w:color="000000" w:sz="4" w:space="0"/>
              <w:right w:val="single" w:color="000000" w:sz="4" w:space="0"/>
            </w:tcBorders>
            <w:vAlign w:val="center"/>
          </w:tcPr>
          <w:p w14:paraId="32318D02">
            <w:pPr>
              <w:rPr>
                <w:rFonts w:ascii="宋体" w:hAnsi="宋体" w:cs="宋体"/>
                <w:color w:val="000000" w:themeColor="text1"/>
                <w:szCs w:val="21"/>
                <w:highlight w:val="none"/>
                <w14:textFill>
                  <w14:solidFill>
                    <w14:schemeClr w14:val="tx1"/>
                  </w14:solidFill>
                </w14:textFill>
              </w:rPr>
            </w:pPr>
          </w:p>
        </w:tc>
      </w:tr>
      <w:tr w14:paraId="7859294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346329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13</w:t>
            </w:r>
          </w:p>
        </w:tc>
        <w:tc>
          <w:tcPr>
            <w:tcW w:w="2483" w:type="dxa"/>
            <w:tcBorders>
              <w:top w:val="single" w:color="000000" w:sz="4" w:space="0"/>
              <w:left w:val="single" w:color="000000" w:sz="4" w:space="0"/>
              <w:bottom w:val="single" w:color="000000" w:sz="4" w:space="0"/>
              <w:right w:val="single" w:color="000000" w:sz="4" w:space="0"/>
            </w:tcBorders>
            <w:vAlign w:val="center"/>
          </w:tcPr>
          <w:p w14:paraId="070F4B7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无线手持</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话筒主机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70CE8C5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3EEBA2D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ITC/TH-521V</w:t>
            </w:r>
          </w:p>
        </w:tc>
        <w:tc>
          <w:tcPr>
            <w:tcW w:w="1394" w:type="dxa"/>
            <w:tcBorders>
              <w:top w:val="single" w:color="000000" w:sz="4" w:space="0"/>
              <w:left w:val="single" w:color="000000" w:sz="4" w:space="0"/>
              <w:bottom w:val="single" w:color="000000" w:sz="4" w:space="0"/>
              <w:right w:val="single" w:color="000000" w:sz="4" w:space="0"/>
            </w:tcBorders>
            <w:vAlign w:val="center"/>
          </w:tcPr>
          <w:p w14:paraId="70D361BB">
            <w:pPr>
              <w:rPr>
                <w:rFonts w:ascii="宋体" w:hAnsi="宋体" w:cs="宋体"/>
                <w:color w:val="000000" w:themeColor="text1"/>
                <w:szCs w:val="21"/>
                <w:highlight w:val="none"/>
                <w14:textFill>
                  <w14:solidFill>
                    <w14:schemeClr w14:val="tx1"/>
                  </w14:solidFill>
                </w14:textFill>
              </w:rPr>
            </w:pPr>
          </w:p>
        </w:tc>
      </w:tr>
      <w:tr w14:paraId="70BC6E8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F91B42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14</w:t>
            </w:r>
          </w:p>
        </w:tc>
        <w:tc>
          <w:tcPr>
            <w:tcW w:w="2483" w:type="dxa"/>
            <w:tcBorders>
              <w:top w:val="single" w:color="000000" w:sz="4" w:space="0"/>
              <w:left w:val="single" w:color="000000" w:sz="4" w:space="0"/>
              <w:bottom w:val="single" w:color="000000" w:sz="4" w:space="0"/>
              <w:right w:val="single" w:color="000000" w:sz="4" w:space="0"/>
            </w:tcBorders>
            <w:vAlign w:val="center"/>
          </w:tcPr>
          <w:p w14:paraId="63B925E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控制电脑</w:t>
            </w:r>
          </w:p>
        </w:tc>
        <w:tc>
          <w:tcPr>
            <w:tcW w:w="985" w:type="dxa"/>
            <w:tcBorders>
              <w:top w:val="single" w:color="000000" w:sz="4" w:space="0"/>
              <w:left w:val="single" w:color="000000" w:sz="4" w:space="0"/>
              <w:bottom w:val="single" w:color="000000" w:sz="4" w:space="0"/>
              <w:right w:val="single" w:color="000000" w:sz="4" w:space="0"/>
            </w:tcBorders>
            <w:vAlign w:val="center"/>
          </w:tcPr>
          <w:p w14:paraId="50EF80F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F33FF4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联想</w:t>
            </w:r>
          </w:p>
        </w:tc>
        <w:tc>
          <w:tcPr>
            <w:tcW w:w="1394" w:type="dxa"/>
            <w:tcBorders>
              <w:top w:val="single" w:color="000000" w:sz="4" w:space="0"/>
              <w:left w:val="single" w:color="000000" w:sz="4" w:space="0"/>
              <w:bottom w:val="single" w:color="000000" w:sz="4" w:space="0"/>
              <w:right w:val="single" w:color="000000" w:sz="4" w:space="0"/>
            </w:tcBorders>
            <w:vAlign w:val="center"/>
          </w:tcPr>
          <w:p w14:paraId="58D4A4A0">
            <w:pPr>
              <w:rPr>
                <w:rFonts w:ascii="宋体" w:hAnsi="宋体" w:cs="宋体"/>
                <w:color w:val="000000" w:themeColor="text1"/>
                <w:szCs w:val="21"/>
                <w:highlight w:val="none"/>
                <w14:textFill>
                  <w14:solidFill>
                    <w14:schemeClr w14:val="tx1"/>
                  </w14:solidFill>
                </w14:textFill>
              </w:rPr>
            </w:pPr>
          </w:p>
        </w:tc>
      </w:tr>
      <w:tr w14:paraId="76689BB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7EA350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15</w:t>
            </w:r>
          </w:p>
        </w:tc>
        <w:tc>
          <w:tcPr>
            <w:tcW w:w="2483" w:type="dxa"/>
            <w:tcBorders>
              <w:top w:val="single" w:color="000000" w:sz="4" w:space="0"/>
              <w:left w:val="single" w:color="000000" w:sz="4" w:space="0"/>
              <w:bottom w:val="single" w:color="000000" w:sz="4" w:space="0"/>
              <w:right w:val="single" w:color="000000" w:sz="4" w:space="0"/>
            </w:tcBorders>
            <w:vAlign w:val="center"/>
          </w:tcPr>
          <w:p w14:paraId="3F00EF5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无线投屏器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21EA8D0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3E306C9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EASY/UHD100</w:t>
            </w:r>
          </w:p>
        </w:tc>
        <w:tc>
          <w:tcPr>
            <w:tcW w:w="1394" w:type="dxa"/>
            <w:tcBorders>
              <w:top w:val="single" w:color="000000" w:sz="4" w:space="0"/>
              <w:left w:val="single" w:color="000000" w:sz="4" w:space="0"/>
              <w:bottom w:val="single" w:color="000000" w:sz="4" w:space="0"/>
              <w:right w:val="single" w:color="000000" w:sz="4" w:space="0"/>
            </w:tcBorders>
            <w:vAlign w:val="center"/>
          </w:tcPr>
          <w:p w14:paraId="62C338D8">
            <w:pPr>
              <w:rPr>
                <w:rFonts w:ascii="宋体" w:hAnsi="宋体" w:cs="宋体"/>
                <w:color w:val="000000" w:themeColor="text1"/>
                <w:szCs w:val="21"/>
                <w:highlight w:val="none"/>
                <w14:textFill>
                  <w14:solidFill>
                    <w14:schemeClr w14:val="tx1"/>
                  </w14:solidFill>
                </w14:textFill>
              </w:rPr>
            </w:pPr>
          </w:p>
        </w:tc>
      </w:tr>
      <w:tr w14:paraId="3FEAF60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629E4B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16</w:t>
            </w:r>
          </w:p>
        </w:tc>
        <w:tc>
          <w:tcPr>
            <w:tcW w:w="2483" w:type="dxa"/>
            <w:tcBorders>
              <w:top w:val="single" w:color="000000" w:sz="4" w:space="0"/>
              <w:left w:val="single" w:color="000000" w:sz="4" w:space="0"/>
              <w:bottom w:val="single" w:color="000000" w:sz="4" w:space="0"/>
              <w:right w:val="single" w:color="000000" w:sz="4" w:space="0"/>
            </w:tcBorders>
            <w:vAlign w:val="center"/>
          </w:tcPr>
          <w:p w14:paraId="30380D6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无线路由器</w:t>
            </w:r>
          </w:p>
        </w:tc>
        <w:tc>
          <w:tcPr>
            <w:tcW w:w="985" w:type="dxa"/>
            <w:tcBorders>
              <w:top w:val="single" w:color="000000" w:sz="4" w:space="0"/>
              <w:left w:val="single" w:color="000000" w:sz="4" w:space="0"/>
              <w:bottom w:val="single" w:color="000000" w:sz="4" w:space="0"/>
              <w:right w:val="single" w:color="000000" w:sz="4" w:space="0"/>
            </w:tcBorders>
            <w:vAlign w:val="center"/>
          </w:tcPr>
          <w:p w14:paraId="716823B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32E9C1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H3C/ERG2-45OW</w:t>
            </w:r>
          </w:p>
        </w:tc>
        <w:tc>
          <w:tcPr>
            <w:tcW w:w="1394" w:type="dxa"/>
            <w:tcBorders>
              <w:top w:val="single" w:color="000000" w:sz="4" w:space="0"/>
              <w:left w:val="single" w:color="000000" w:sz="4" w:space="0"/>
              <w:bottom w:val="single" w:color="000000" w:sz="4" w:space="0"/>
              <w:right w:val="single" w:color="000000" w:sz="4" w:space="0"/>
            </w:tcBorders>
            <w:vAlign w:val="center"/>
          </w:tcPr>
          <w:p w14:paraId="6E25EC66">
            <w:pPr>
              <w:rPr>
                <w:rFonts w:ascii="宋体" w:hAnsi="宋体" w:cs="宋体"/>
                <w:color w:val="000000" w:themeColor="text1"/>
                <w:szCs w:val="21"/>
                <w:highlight w:val="none"/>
                <w14:textFill>
                  <w14:solidFill>
                    <w14:schemeClr w14:val="tx1"/>
                  </w14:solidFill>
                </w14:textFill>
              </w:rPr>
            </w:pPr>
          </w:p>
        </w:tc>
      </w:tr>
      <w:tr w14:paraId="4CA56FE4">
        <w:tblPrEx>
          <w:tblCellMar>
            <w:top w:w="0" w:type="dxa"/>
            <w:left w:w="108" w:type="dxa"/>
            <w:bottom w:w="0" w:type="dxa"/>
            <w:right w:w="108" w:type="dxa"/>
          </w:tblCellMar>
        </w:tblPrEx>
        <w:trPr>
          <w:trHeight w:val="580"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14:paraId="33EE00E7">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工信大厦406会议室</w:t>
            </w:r>
          </w:p>
        </w:tc>
      </w:tr>
      <w:tr w14:paraId="2C01866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1C24CBB">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2483" w:type="dxa"/>
            <w:tcBorders>
              <w:top w:val="single" w:color="000000" w:sz="4" w:space="0"/>
              <w:left w:val="single" w:color="000000" w:sz="4" w:space="0"/>
              <w:bottom w:val="single" w:color="000000" w:sz="4" w:space="0"/>
              <w:right w:val="single" w:color="000000" w:sz="4" w:space="0"/>
            </w:tcBorders>
            <w:vAlign w:val="center"/>
          </w:tcPr>
          <w:p w14:paraId="16065FAD">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设备名称</w:t>
            </w:r>
          </w:p>
        </w:tc>
        <w:tc>
          <w:tcPr>
            <w:tcW w:w="985" w:type="dxa"/>
            <w:tcBorders>
              <w:top w:val="single" w:color="000000" w:sz="4" w:space="0"/>
              <w:left w:val="single" w:color="000000" w:sz="4" w:space="0"/>
              <w:bottom w:val="single" w:color="000000" w:sz="4" w:space="0"/>
              <w:right w:val="single" w:color="000000" w:sz="4" w:space="0"/>
            </w:tcBorders>
            <w:vAlign w:val="center"/>
          </w:tcPr>
          <w:p w14:paraId="0D913D1B">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数量</w:t>
            </w:r>
          </w:p>
        </w:tc>
        <w:tc>
          <w:tcPr>
            <w:tcW w:w="2991" w:type="dxa"/>
            <w:tcBorders>
              <w:top w:val="single" w:color="000000" w:sz="4" w:space="0"/>
              <w:left w:val="single" w:color="000000" w:sz="4" w:space="0"/>
              <w:bottom w:val="single" w:color="000000" w:sz="4" w:space="0"/>
              <w:right w:val="single" w:color="000000" w:sz="4" w:space="0"/>
            </w:tcBorders>
            <w:vAlign w:val="center"/>
          </w:tcPr>
          <w:p w14:paraId="17E1E358">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品牌型号</w:t>
            </w:r>
          </w:p>
        </w:tc>
        <w:tc>
          <w:tcPr>
            <w:tcW w:w="1394" w:type="dxa"/>
            <w:tcBorders>
              <w:top w:val="single" w:color="000000" w:sz="4" w:space="0"/>
              <w:left w:val="single" w:color="000000" w:sz="4" w:space="0"/>
              <w:bottom w:val="single" w:color="000000" w:sz="4" w:space="0"/>
              <w:right w:val="single" w:color="000000" w:sz="4" w:space="0"/>
            </w:tcBorders>
            <w:vAlign w:val="center"/>
          </w:tcPr>
          <w:p w14:paraId="4FDB52BA">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备注</w:t>
            </w:r>
          </w:p>
        </w:tc>
      </w:tr>
      <w:tr w14:paraId="5F8933AD">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18E1FA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2483" w:type="dxa"/>
            <w:tcBorders>
              <w:top w:val="single" w:color="000000" w:sz="4" w:space="0"/>
              <w:left w:val="single" w:color="000000" w:sz="4" w:space="0"/>
              <w:bottom w:val="single" w:color="000000" w:sz="4" w:space="0"/>
              <w:right w:val="single" w:color="000000" w:sz="4" w:space="0"/>
            </w:tcBorders>
            <w:vAlign w:val="center"/>
          </w:tcPr>
          <w:p w14:paraId="5460CAF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显示一体机</w:t>
            </w:r>
          </w:p>
        </w:tc>
        <w:tc>
          <w:tcPr>
            <w:tcW w:w="985" w:type="dxa"/>
            <w:tcBorders>
              <w:top w:val="single" w:color="000000" w:sz="4" w:space="0"/>
              <w:left w:val="single" w:color="000000" w:sz="4" w:space="0"/>
              <w:bottom w:val="single" w:color="000000" w:sz="4" w:space="0"/>
              <w:right w:val="single" w:color="000000" w:sz="4" w:space="0"/>
            </w:tcBorders>
            <w:vAlign w:val="center"/>
          </w:tcPr>
          <w:p w14:paraId="20565CC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C317D2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MAXHUB/S65FD</w:t>
            </w:r>
          </w:p>
        </w:tc>
        <w:tc>
          <w:tcPr>
            <w:tcW w:w="1394" w:type="dxa"/>
            <w:tcBorders>
              <w:top w:val="single" w:color="000000" w:sz="4" w:space="0"/>
              <w:left w:val="single" w:color="000000" w:sz="4" w:space="0"/>
              <w:bottom w:val="single" w:color="000000" w:sz="4" w:space="0"/>
              <w:right w:val="single" w:color="000000" w:sz="4" w:space="0"/>
            </w:tcBorders>
            <w:vAlign w:val="center"/>
          </w:tcPr>
          <w:p w14:paraId="019C2D79">
            <w:pPr>
              <w:rPr>
                <w:rFonts w:ascii="宋体" w:hAnsi="宋体" w:cs="宋体"/>
                <w:color w:val="000000" w:themeColor="text1"/>
                <w:szCs w:val="21"/>
                <w:highlight w:val="none"/>
                <w14:textFill>
                  <w14:solidFill>
                    <w14:schemeClr w14:val="tx1"/>
                  </w14:solidFill>
                </w14:textFill>
              </w:rPr>
            </w:pPr>
          </w:p>
        </w:tc>
      </w:tr>
      <w:tr w14:paraId="276B036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D9060F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2483" w:type="dxa"/>
            <w:tcBorders>
              <w:top w:val="single" w:color="000000" w:sz="4" w:space="0"/>
              <w:left w:val="single" w:color="000000" w:sz="4" w:space="0"/>
              <w:bottom w:val="single" w:color="000000" w:sz="4" w:space="0"/>
              <w:right w:val="single" w:color="000000" w:sz="4" w:space="0"/>
            </w:tcBorders>
            <w:vAlign w:val="center"/>
          </w:tcPr>
          <w:p w14:paraId="16E3F4D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视频会议终端</w:t>
            </w:r>
          </w:p>
        </w:tc>
        <w:tc>
          <w:tcPr>
            <w:tcW w:w="985" w:type="dxa"/>
            <w:tcBorders>
              <w:top w:val="single" w:color="000000" w:sz="4" w:space="0"/>
              <w:left w:val="single" w:color="000000" w:sz="4" w:space="0"/>
              <w:bottom w:val="single" w:color="000000" w:sz="4" w:space="0"/>
              <w:right w:val="single" w:color="000000" w:sz="4" w:space="0"/>
            </w:tcBorders>
            <w:vAlign w:val="center"/>
          </w:tcPr>
          <w:p w14:paraId="4234962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6720D6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宝利通/HDX8000</w:t>
            </w:r>
          </w:p>
        </w:tc>
        <w:tc>
          <w:tcPr>
            <w:tcW w:w="1394" w:type="dxa"/>
            <w:tcBorders>
              <w:top w:val="single" w:color="000000" w:sz="4" w:space="0"/>
              <w:left w:val="single" w:color="000000" w:sz="4" w:space="0"/>
              <w:bottom w:val="single" w:color="000000" w:sz="4" w:space="0"/>
              <w:right w:val="single" w:color="000000" w:sz="4" w:space="0"/>
            </w:tcBorders>
            <w:vAlign w:val="center"/>
          </w:tcPr>
          <w:p w14:paraId="1079B03E">
            <w:pPr>
              <w:rPr>
                <w:rFonts w:ascii="宋体" w:hAnsi="宋体" w:cs="宋体"/>
                <w:color w:val="000000" w:themeColor="text1"/>
                <w:szCs w:val="21"/>
                <w:highlight w:val="none"/>
                <w14:textFill>
                  <w14:solidFill>
                    <w14:schemeClr w14:val="tx1"/>
                  </w14:solidFill>
                </w14:textFill>
              </w:rPr>
            </w:pPr>
          </w:p>
        </w:tc>
      </w:tr>
      <w:tr w14:paraId="6A62A625">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F6F62A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2483" w:type="dxa"/>
            <w:tcBorders>
              <w:top w:val="single" w:color="000000" w:sz="4" w:space="0"/>
              <w:left w:val="single" w:color="000000" w:sz="4" w:space="0"/>
              <w:bottom w:val="single" w:color="000000" w:sz="4" w:space="0"/>
              <w:right w:val="single" w:color="000000" w:sz="4" w:space="0"/>
            </w:tcBorders>
            <w:vAlign w:val="center"/>
          </w:tcPr>
          <w:p w14:paraId="7F29B79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摄像头</w:t>
            </w:r>
          </w:p>
        </w:tc>
        <w:tc>
          <w:tcPr>
            <w:tcW w:w="985" w:type="dxa"/>
            <w:tcBorders>
              <w:top w:val="single" w:color="000000" w:sz="4" w:space="0"/>
              <w:left w:val="single" w:color="000000" w:sz="4" w:space="0"/>
              <w:bottom w:val="single" w:color="000000" w:sz="4" w:space="0"/>
              <w:right w:val="single" w:color="000000" w:sz="4" w:space="0"/>
            </w:tcBorders>
            <w:vAlign w:val="center"/>
          </w:tcPr>
          <w:p w14:paraId="7E757B9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C13386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宝利通/MPT2-9</w:t>
            </w:r>
          </w:p>
        </w:tc>
        <w:tc>
          <w:tcPr>
            <w:tcW w:w="1394" w:type="dxa"/>
            <w:tcBorders>
              <w:top w:val="single" w:color="000000" w:sz="4" w:space="0"/>
              <w:left w:val="single" w:color="000000" w:sz="4" w:space="0"/>
              <w:bottom w:val="single" w:color="000000" w:sz="4" w:space="0"/>
              <w:right w:val="single" w:color="000000" w:sz="4" w:space="0"/>
            </w:tcBorders>
            <w:vAlign w:val="center"/>
          </w:tcPr>
          <w:p w14:paraId="0866CA11">
            <w:pPr>
              <w:rPr>
                <w:rFonts w:ascii="宋体" w:hAnsi="宋体" w:cs="宋体"/>
                <w:color w:val="000000" w:themeColor="text1"/>
                <w:szCs w:val="21"/>
                <w:highlight w:val="none"/>
                <w14:textFill>
                  <w14:solidFill>
                    <w14:schemeClr w14:val="tx1"/>
                  </w14:solidFill>
                </w14:textFill>
              </w:rPr>
            </w:pPr>
          </w:p>
        </w:tc>
      </w:tr>
      <w:tr w14:paraId="1B6C8AD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58CCD9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2483" w:type="dxa"/>
            <w:tcBorders>
              <w:top w:val="single" w:color="000000" w:sz="4" w:space="0"/>
              <w:left w:val="single" w:color="000000" w:sz="4" w:space="0"/>
              <w:bottom w:val="single" w:color="000000" w:sz="4" w:space="0"/>
              <w:right w:val="single" w:color="000000" w:sz="4" w:space="0"/>
            </w:tcBorders>
            <w:vAlign w:val="center"/>
          </w:tcPr>
          <w:p w14:paraId="65B7956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全向麦克风</w:t>
            </w:r>
          </w:p>
        </w:tc>
        <w:tc>
          <w:tcPr>
            <w:tcW w:w="985" w:type="dxa"/>
            <w:tcBorders>
              <w:top w:val="single" w:color="000000" w:sz="4" w:space="0"/>
              <w:left w:val="single" w:color="000000" w:sz="4" w:space="0"/>
              <w:bottom w:val="single" w:color="000000" w:sz="4" w:space="0"/>
              <w:right w:val="single" w:color="000000" w:sz="4" w:space="0"/>
            </w:tcBorders>
            <w:vAlign w:val="center"/>
          </w:tcPr>
          <w:p w14:paraId="4EECA80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67F6F32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宝利通</w:t>
            </w:r>
          </w:p>
        </w:tc>
        <w:tc>
          <w:tcPr>
            <w:tcW w:w="1394" w:type="dxa"/>
            <w:tcBorders>
              <w:top w:val="single" w:color="000000" w:sz="4" w:space="0"/>
              <w:left w:val="single" w:color="000000" w:sz="4" w:space="0"/>
              <w:bottom w:val="single" w:color="000000" w:sz="4" w:space="0"/>
              <w:right w:val="single" w:color="000000" w:sz="4" w:space="0"/>
            </w:tcBorders>
            <w:vAlign w:val="center"/>
          </w:tcPr>
          <w:p w14:paraId="07DBEF00">
            <w:pPr>
              <w:rPr>
                <w:rFonts w:ascii="宋体" w:hAnsi="宋体" w:cs="宋体"/>
                <w:color w:val="000000" w:themeColor="text1"/>
                <w:szCs w:val="21"/>
                <w:highlight w:val="none"/>
                <w14:textFill>
                  <w14:solidFill>
                    <w14:schemeClr w14:val="tx1"/>
                  </w14:solidFill>
                </w14:textFill>
              </w:rPr>
            </w:pPr>
          </w:p>
        </w:tc>
      </w:tr>
      <w:tr w14:paraId="7EC7B2F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E16807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2483" w:type="dxa"/>
            <w:tcBorders>
              <w:top w:val="single" w:color="000000" w:sz="4" w:space="0"/>
              <w:left w:val="single" w:color="000000" w:sz="4" w:space="0"/>
              <w:bottom w:val="single" w:color="000000" w:sz="4" w:space="0"/>
              <w:right w:val="single" w:color="000000" w:sz="4" w:space="0"/>
            </w:tcBorders>
            <w:vAlign w:val="center"/>
          </w:tcPr>
          <w:p w14:paraId="304C325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高清摄像头</w:t>
            </w:r>
          </w:p>
        </w:tc>
        <w:tc>
          <w:tcPr>
            <w:tcW w:w="985" w:type="dxa"/>
            <w:tcBorders>
              <w:top w:val="single" w:color="000000" w:sz="4" w:space="0"/>
              <w:left w:val="single" w:color="000000" w:sz="4" w:space="0"/>
              <w:bottom w:val="single" w:color="000000" w:sz="4" w:space="0"/>
              <w:right w:val="single" w:color="000000" w:sz="4" w:space="0"/>
            </w:tcBorders>
            <w:vAlign w:val="center"/>
          </w:tcPr>
          <w:p w14:paraId="763357B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AB9F9B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国产/鼎坚</w:t>
            </w:r>
          </w:p>
        </w:tc>
        <w:tc>
          <w:tcPr>
            <w:tcW w:w="1394" w:type="dxa"/>
            <w:tcBorders>
              <w:top w:val="single" w:color="000000" w:sz="4" w:space="0"/>
              <w:left w:val="single" w:color="000000" w:sz="4" w:space="0"/>
              <w:bottom w:val="single" w:color="000000" w:sz="4" w:space="0"/>
              <w:right w:val="single" w:color="000000" w:sz="4" w:space="0"/>
            </w:tcBorders>
            <w:vAlign w:val="center"/>
          </w:tcPr>
          <w:p w14:paraId="3BAD3499">
            <w:pPr>
              <w:rPr>
                <w:rFonts w:ascii="宋体" w:hAnsi="宋体" w:cs="宋体"/>
                <w:color w:val="000000" w:themeColor="text1"/>
                <w:szCs w:val="21"/>
                <w:highlight w:val="none"/>
                <w14:textFill>
                  <w14:solidFill>
                    <w14:schemeClr w14:val="tx1"/>
                  </w14:solidFill>
                </w14:textFill>
              </w:rPr>
            </w:pPr>
          </w:p>
        </w:tc>
      </w:tr>
      <w:tr w14:paraId="7D8A0CA1">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E2A72D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2483" w:type="dxa"/>
            <w:tcBorders>
              <w:top w:val="single" w:color="000000" w:sz="4" w:space="0"/>
              <w:left w:val="single" w:color="000000" w:sz="4" w:space="0"/>
              <w:bottom w:val="single" w:color="000000" w:sz="4" w:space="0"/>
              <w:right w:val="single" w:color="000000" w:sz="4" w:space="0"/>
            </w:tcBorders>
            <w:vAlign w:val="center"/>
          </w:tcPr>
          <w:p w14:paraId="4D84A7B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有线话筒</w:t>
            </w:r>
          </w:p>
        </w:tc>
        <w:tc>
          <w:tcPr>
            <w:tcW w:w="985" w:type="dxa"/>
            <w:tcBorders>
              <w:top w:val="single" w:color="000000" w:sz="4" w:space="0"/>
              <w:left w:val="single" w:color="000000" w:sz="4" w:space="0"/>
              <w:bottom w:val="single" w:color="000000" w:sz="4" w:space="0"/>
              <w:right w:val="single" w:color="000000" w:sz="4" w:space="0"/>
            </w:tcBorders>
            <w:vAlign w:val="center"/>
          </w:tcPr>
          <w:p w14:paraId="7522790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468B180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国产/HT-48A</w:t>
            </w:r>
          </w:p>
        </w:tc>
        <w:tc>
          <w:tcPr>
            <w:tcW w:w="1394" w:type="dxa"/>
            <w:tcBorders>
              <w:top w:val="single" w:color="000000" w:sz="4" w:space="0"/>
              <w:left w:val="single" w:color="000000" w:sz="4" w:space="0"/>
              <w:bottom w:val="single" w:color="000000" w:sz="4" w:space="0"/>
              <w:right w:val="single" w:color="000000" w:sz="4" w:space="0"/>
            </w:tcBorders>
            <w:vAlign w:val="center"/>
          </w:tcPr>
          <w:p w14:paraId="6125ADD1">
            <w:pPr>
              <w:rPr>
                <w:rFonts w:ascii="宋体" w:hAnsi="宋体" w:cs="宋体"/>
                <w:color w:val="000000" w:themeColor="text1"/>
                <w:szCs w:val="21"/>
                <w:highlight w:val="none"/>
                <w14:textFill>
                  <w14:solidFill>
                    <w14:schemeClr w14:val="tx1"/>
                  </w14:solidFill>
                </w14:textFill>
              </w:rPr>
            </w:pPr>
          </w:p>
        </w:tc>
      </w:tr>
      <w:tr w14:paraId="3E2466F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413774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w:t>
            </w:r>
          </w:p>
        </w:tc>
        <w:tc>
          <w:tcPr>
            <w:tcW w:w="2483" w:type="dxa"/>
            <w:tcBorders>
              <w:top w:val="single" w:color="000000" w:sz="4" w:space="0"/>
              <w:left w:val="single" w:color="000000" w:sz="4" w:space="0"/>
              <w:bottom w:val="single" w:color="000000" w:sz="4" w:space="0"/>
              <w:right w:val="single" w:color="000000" w:sz="4" w:space="0"/>
            </w:tcBorders>
            <w:vAlign w:val="center"/>
          </w:tcPr>
          <w:p w14:paraId="69D46D5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电脑主机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1574389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6ABCE5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华硕/D320MT</w:t>
            </w:r>
          </w:p>
        </w:tc>
        <w:tc>
          <w:tcPr>
            <w:tcW w:w="1394" w:type="dxa"/>
            <w:tcBorders>
              <w:top w:val="single" w:color="000000" w:sz="4" w:space="0"/>
              <w:left w:val="single" w:color="000000" w:sz="4" w:space="0"/>
              <w:bottom w:val="single" w:color="000000" w:sz="4" w:space="0"/>
              <w:right w:val="single" w:color="000000" w:sz="4" w:space="0"/>
            </w:tcBorders>
            <w:vAlign w:val="center"/>
          </w:tcPr>
          <w:p w14:paraId="28180FD7">
            <w:pPr>
              <w:rPr>
                <w:rFonts w:ascii="宋体" w:hAnsi="宋体" w:cs="宋体"/>
                <w:color w:val="000000" w:themeColor="text1"/>
                <w:szCs w:val="21"/>
                <w:highlight w:val="none"/>
                <w14:textFill>
                  <w14:solidFill>
                    <w14:schemeClr w14:val="tx1"/>
                  </w14:solidFill>
                </w14:textFill>
              </w:rPr>
            </w:pPr>
          </w:p>
        </w:tc>
      </w:tr>
      <w:tr w14:paraId="02B6664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58F3D5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w:t>
            </w:r>
          </w:p>
        </w:tc>
        <w:tc>
          <w:tcPr>
            <w:tcW w:w="2483" w:type="dxa"/>
            <w:tcBorders>
              <w:top w:val="single" w:color="000000" w:sz="4" w:space="0"/>
              <w:left w:val="single" w:color="000000" w:sz="4" w:space="0"/>
              <w:bottom w:val="single" w:color="000000" w:sz="4" w:space="0"/>
              <w:right w:val="single" w:color="000000" w:sz="4" w:space="0"/>
            </w:tcBorders>
            <w:vAlign w:val="center"/>
          </w:tcPr>
          <w:p w14:paraId="3330249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监听音响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58F9933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7991B2A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65803677">
            <w:pPr>
              <w:rPr>
                <w:rFonts w:ascii="宋体" w:hAnsi="宋体" w:cs="宋体"/>
                <w:color w:val="000000" w:themeColor="text1"/>
                <w:szCs w:val="21"/>
                <w:highlight w:val="none"/>
                <w14:textFill>
                  <w14:solidFill>
                    <w14:schemeClr w14:val="tx1"/>
                  </w14:solidFill>
                </w14:textFill>
              </w:rPr>
            </w:pPr>
          </w:p>
        </w:tc>
      </w:tr>
      <w:tr w14:paraId="7059A827">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A7D51C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9</w:t>
            </w:r>
          </w:p>
        </w:tc>
        <w:tc>
          <w:tcPr>
            <w:tcW w:w="2483" w:type="dxa"/>
            <w:tcBorders>
              <w:top w:val="single" w:color="000000" w:sz="4" w:space="0"/>
              <w:left w:val="single" w:color="000000" w:sz="4" w:space="0"/>
              <w:bottom w:val="single" w:color="000000" w:sz="4" w:space="0"/>
              <w:right w:val="single" w:color="000000" w:sz="4" w:space="0"/>
            </w:tcBorders>
            <w:vAlign w:val="center"/>
          </w:tcPr>
          <w:p w14:paraId="24B6554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无线路由器</w:t>
            </w:r>
          </w:p>
        </w:tc>
        <w:tc>
          <w:tcPr>
            <w:tcW w:w="985" w:type="dxa"/>
            <w:tcBorders>
              <w:top w:val="single" w:color="000000" w:sz="4" w:space="0"/>
              <w:left w:val="single" w:color="000000" w:sz="4" w:space="0"/>
              <w:bottom w:val="single" w:color="000000" w:sz="4" w:space="0"/>
              <w:right w:val="single" w:color="000000" w:sz="4" w:space="0"/>
            </w:tcBorders>
            <w:vAlign w:val="center"/>
          </w:tcPr>
          <w:p w14:paraId="01F2281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1F89CA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TP-LINK/TL-WR886N</w:t>
            </w:r>
          </w:p>
        </w:tc>
        <w:tc>
          <w:tcPr>
            <w:tcW w:w="1394" w:type="dxa"/>
            <w:tcBorders>
              <w:top w:val="single" w:color="000000" w:sz="4" w:space="0"/>
              <w:left w:val="single" w:color="000000" w:sz="4" w:space="0"/>
              <w:bottom w:val="single" w:color="000000" w:sz="4" w:space="0"/>
              <w:right w:val="single" w:color="000000" w:sz="4" w:space="0"/>
            </w:tcBorders>
            <w:vAlign w:val="center"/>
          </w:tcPr>
          <w:p w14:paraId="799F53AA">
            <w:pPr>
              <w:rPr>
                <w:rFonts w:ascii="宋体" w:hAnsi="宋体" w:cs="宋体"/>
                <w:color w:val="000000" w:themeColor="text1"/>
                <w:szCs w:val="21"/>
                <w:highlight w:val="none"/>
                <w14:textFill>
                  <w14:solidFill>
                    <w14:schemeClr w14:val="tx1"/>
                  </w14:solidFill>
                </w14:textFill>
              </w:rPr>
            </w:pPr>
          </w:p>
        </w:tc>
      </w:tr>
      <w:tr w14:paraId="72887D0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A94C2B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w:t>
            </w:r>
          </w:p>
        </w:tc>
        <w:tc>
          <w:tcPr>
            <w:tcW w:w="2483" w:type="dxa"/>
            <w:tcBorders>
              <w:top w:val="single" w:color="000000" w:sz="4" w:space="0"/>
              <w:left w:val="single" w:color="000000" w:sz="4" w:space="0"/>
              <w:bottom w:val="single" w:color="000000" w:sz="4" w:space="0"/>
              <w:right w:val="single" w:color="000000" w:sz="4" w:space="0"/>
            </w:tcBorders>
            <w:vAlign w:val="center"/>
          </w:tcPr>
          <w:p w14:paraId="77FE217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音频转换器</w:t>
            </w:r>
          </w:p>
        </w:tc>
        <w:tc>
          <w:tcPr>
            <w:tcW w:w="985" w:type="dxa"/>
            <w:tcBorders>
              <w:top w:val="single" w:color="000000" w:sz="4" w:space="0"/>
              <w:left w:val="single" w:color="000000" w:sz="4" w:space="0"/>
              <w:bottom w:val="single" w:color="000000" w:sz="4" w:space="0"/>
              <w:right w:val="single" w:color="000000" w:sz="4" w:space="0"/>
            </w:tcBorders>
            <w:vAlign w:val="center"/>
          </w:tcPr>
          <w:p w14:paraId="6B56EDA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1个</w:t>
            </w:r>
          </w:p>
        </w:tc>
        <w:tc>
          <w:tcPr>
            <w:tcW w:w="2991" w:type="dxa"/>
            <w:tcBorders>
              <w:top w:val="single" w:color="000000" w:sz="4" w:space="0"/>
              <w:left w:val="single" w:color="000000" w:sz="4" w:space="0"/>
              <w:bottom w:val="single" w:color="000000" w:sz="4" w:space="0"/>
              <w:right w:val="single" w:color="000000" w:sz="4" w:space="0"/>
            </w:tcBorders>
            <w:vAlign w:val="center"/>
          </w:tcPr>
          <w:p w14:paraId="00E72F3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金麦克/PM800</w:t>
            </w:r>
          </w:p>
        </w:tc>
        <w:tc>
          <w:tcPr>
            <w:tcW w:w="1394" w:type="dxa"/>
            <w:tcBorders>
              <w:top w:val="single" w:color="000000" w:sz="4" w:space="0"/>
              <w:left w:val="single" w:color="000000" w:sz="4" w:space="0"/>
              <w:bottom w:val="single" w:color="000000" w:sz="4" w:space="0"/>
              <w:right w:val="single" w:color="000000" w:sz="4" w:space="0"/>
            </w:tcBorders>
            <w:vAlign w:val="center"/>
          </w:tcPr>
          <w:p w14:paraId="400A9F27">
            <w:pPr>
              <w:rPr>
                <w:rFonts w:ascii="宋体" w:hAnsi="宋体" w:cs="宋体"/>
                <w:color w:val="000000" w:themeColor="text1"/>
                <w:szCs w:val="21"/>
                <w:highlight w:val="none"/>
                <w14:textFill>
                  <w14:solidFill>
                    <w14:schemeClr w14:val="tx1"/>
                  </w14:solidFill>
                </w14:textFill>
              </w:rPr>
            </w:pPr>
          </w:p>
        </w:tc>
      </w:tr>
      <w:tr w14:paraId="70FEF41B">
        <w:tblPrEx>
          <w:tblCellMar>
            <w:top w:w="0" w:type="dxa"/>
            <w:left w:w="108" w:type="dxa"/>
            <w:bottom w:w="0" w:type="dxa"/>
            <w:right w:w="108" w:type="dxa"/>
          </w:tblCellMar>
        </w:tblPrEx>
        <w:trPr>
          <w:trHeight w:val="580"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14:paraId="79313D05">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工信大厦301会议室</w:t>
            </w:r>
          </w:p>
        </w:tc>
      </w:tr>
      <w:tr w14:paraId="463DC4F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FE7A36B">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2483" w:type="dxa"/>
            <w:tcBorders>
              <w:top w:val="single" w:color="000000" w:sz="4" w:space="0"/>
              <w:left w:val="single" w:color="000000" w:sz="4" w:space="0"/>
              <w:bottom w:val="single" w:color="000000" w:sz="4" w:space="0"/>
              <w:right w:val="single" w:color="000000" w:sz="4" w:space="0"/>
            </w:tcBorders>
            <w:vAlign w:val="center"/>
          </w:tcPr>
          <w:p w14:paraId="74754A8F">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设备名称</w:t>
            </w:r>
          </w:p>
        </w:tc>
        <w:tc>
          <w:tcPr>
            <w:tcW w:w="985" w:type="dxa"/>
            <w:tcBorders>
              <w:top w:val="single" w:color="000000" w:sz="4" w:space="0"/>
              <w:left w:val="single" w:color="000000" w:sz="4" w:space="0"/>
              <w:bottom w:val="single" w:color="000000" w:sz="4" w:space="0"/>
              <w:right w:val="single" w:color="000000" w:sz="4" w:space="0"/>
            </w:tcBorders>
            <w:vAlign w:val="center"/>
          </w:tcPr>
          <w:p w14:paraId="52BA588B">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数量</w:t>
            </w:r>
          </w:p>
        </w:tc>
        <w:tc>
          <w:tcPr>
            <w:tcW w:w="2991" w:type="dxa"/>
            <w:tcBorders>
              <w:top w:val="single" w:color="000000" w:sz="4" w:space="0"/>
              <w:left w:val="single" w:color="000000" w:sz="4" w:space="0"/>
              <w:bottom w:val="single" w:color="000000" w:sz="4" w:space="0"/>
              <w:right w:val="single" w:color="000000" w:sz="4" w:space="0"/>
            </w:tcBorders>
            <w:vAlign w:val="center"/>
          </w:tcPr>
          <w:p w14:paraId="51E3AB6E">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品牌型号</w:t>
            </w:r>
          </w:p>
        </w:tc>
        <w:tc>
          <w:tcPr>
            <w:tcW w:w="1394" w:type="dxa"/>
            <w:tcBorders>
              <w:top w:val="single" w:color="000000" w:sz="4" w:space="0"/>
              <w:left w:val="single" w:color="000000" w:sz="4" w:space="0"/>
              <w:bottom w:val="single" w:color="000000" w:sz="4" w:space="0"/>
              <w:right w:val="single" w:color="000000" w:sz="4" w:space="0"/>
            </w:tcBorders>
            <w:vAlign w:val="center"/>
          </w:tcPr>
          <w:p w14:paraId="26347A1F">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备注</w:t>
            </w:r>
          </w:p>
        </w:tc>
      </w:tr>
      <w:tr w14:paraId="3924DAA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AB9F91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2483" w:type="dxa"/>
            <w:tcBorders>
              <w:top w:val="single" w:color="000000" w:sz="4" w:space="0"/>
              <w:left w:val="single" w:color="000000" w:sz="4" w:space="0"/>
              <w:bottom w:val="single" w:color="000000" w:sz="4" w:space="0"/>
              <w:right w:val="single" w:color="000000" w:sz="4" w:space="0"/>
            </w:tcBorders>
            <w:vAlign w:val="center"/>
          </w:tcPr>
          <w:p w14:paraId="5B94EA0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 xml:space="preserve">天花喇叭 </w:t>
            </w:r>
          </w:p>
        </w:tc>
        <w:tc>
          <w:tcPr>
            <w:tcW w:w="985" w:type="dxa"/>
            <w:tcBorders>
              <w:top w:val="single" w:color="000000" w:sz="4" w:space="0"/>
              <w:left w:val="single" w:color="000000" w:sz="4" w:space="0"/>
              <w:bottom w:val="single" w:color="000000" w:sz="4" w:space="0"/>
              <w:right w:val="single" w:color="000000" w:sz="4" w:space="0"/>
            </w:tcBorders>
            <w:vAlign w:val="center"/>
          </w:tcPr>
          <w:p w14:paraId="7AE1E04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4665312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331B4B4F">
            <w:pPr>
              <w:rPr>
                <w:rFonts w:ascii="宋体" w:hAnsi="宋体" w:cs="宋体"/>
                <w:color w:val="000000" w:themeColor="text1"/>
                <w:szCs w:val="21"/>
                <w:highlight w:val="none"/>
                <w14:textFill>
                  <w14:solidFill>
                    <w14:schemeClr w14:val="tx1"/>
                  </w14:solidFill>
                </w14:textFill>
              </w:rPr>
            </w:pPr>
          </w:p>
        </w:tc>
      </w:tr>
      <w:tr w14:paraId="0A2321A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5E456E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2483" w:type="dxa"/>
            <w:tcBorders>
              <w:top w:val="single" w:color="000000" w:sz="4" w:space="0"/>
              <w:left w:val="single" w:color="000000" w:sz="4" w:space="0"/>
              <w:bottom w:val="single" w:color="000000" w:sz="4" w:space="0"/>
              <w:right w:val="single" w:color="000000" w:sz="4" w:space="0"/>
            </w:tcBorders>
            <w:vAlign w:val="center"/>
          </w:tcPr>
          <w:p w14:paraId="33E61AB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会议主机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1D9C50B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10D1AC6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JTS/CS-1CVI</w:t>
            </w:r>
          </w:p>
        </w:tc>
        <w:tc>
          <w:tcPr>
            <w:tcW w:w="1394" w:type="dxa"/>
            <w:tcBorders>
              <w:top w:val="single" w:color="000000" w:sz="4" w:space="0"/>
              <w:left w:val="single" w:color="000000" w:sz="4" w:space="0"/>
              <w:bottom w:val="single" w:color="000000" w:sz="4" w:space="0"/>
              <w:right w:val="single" w:color="000000" w:sz="4" w:space="0"/>
            </w:tcBorders>
            <w:vAlign w:val="center"/>
          </w:tcPr>
          <w:p w14:paraId="56D024DD">
            <w:pPr>
              <w:rPr>
                <w:rFonts w:ascii="宋体" w:hAnsi="宋体" w:cs="宋体"/>
                <w:color w:val="000000" w:themeColor="text1"/>
                <w:szCs w:val="21"/>
                <w:highlight w:val="none"/>
                <w14:textFill>
                  <w14:solidFill>
                    <w14:schemeClr w14:val="tx1"/>
                  </w14:solidFill>
                </w14:textFill>
              </w:rPr>
            </w:pPr>
          </w:p>
        </w:tc>
      </w:tr>
      <w:tr w14:paraId="309EC0C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0CDF42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2483" w:type="dxa"/>
            <w:tcBorders>
              <w:top w:val="single" w:color="000000" w:sz="4" w:space="0"/>
              <w:left w:val="single" w:color="000000" w:sz="4" w:space="0"/>
              <w:bottom w:val="single" w:color="000000" w:sz="4" w:space="0"/>
              <w:right w:val="single" w:color="000000" w:sz="4" w:space="0"/>
            </w:tcBorders>
            <w:vAlign w:val="center"/>
          </w:tcPr>
          <w:p w14:paraId="781D689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电源时序器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1B43626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323935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MWE/M-830</w:t>
            </w:r>
          </w:p>
        </w:tc>
        <w:tc>
          <w:tcPr>
            <w:tcW w:w="1394" w:type="dxa"/>
            <w:tcBorders>
              <w:top w:val="single" w:color="000000" w:sz="4" w:space="0"/>
              <w:left w:val="single" w:color="000000" w:sz="4" w:space="0"/>
              <w:bottom w:val="single" w:color="000000" w:sz="4" w:space="0"/>
              <w:right w:val="single" w:color="000000" w:sz="4" w:space="0"/>
            </w:tcBorders>
            <w:vAlign w:val="center"/>
          </w:tcPr>
          <w:p w14:paraId="06D83CBD">
            <w:pPr>
              <w:rPr>
                <w:rFonts w:ascii="宋体" w:hAnsi="宋体" w:cs="宋体"/>
                <w:color w:val="000000" w:themeColor="text1"/>
                <w:szCs w:val="21"/>
                <w:highlight w:val="none"/>
                <w14:textFill>
                  <w14:solidFill>
                    <w14:schemeClr w14:val="tx1"/>
                  </w14:solidFill>
                </w14:textFill>
              </w:rPr>
            </w:pPr>
          </w:p>
        </w:tc>
      </w:tr>
      <w:tr w14:paraId="478290C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5558F6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2483" w:type="dxa"/>
            <w:tcBorders>
              <w:top w:val="single" w:color="000000" w:sz="4" w:space="0"/>
              <w:left w:val="single" w:color="000000" w:sz="4" w:space="0"/>
              <w:bottom w:val="single" w:color="000000" w:sz="4" w:space="0"/>
              <w:right w:val="single" w:color="000000" w:sz="4" w:space="0"/>
            </w:tcBorders>
            <w:vAlign w:val="center"/>
          </w:tcPr>
          <w:p w14:paraId="4E6A870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功率放大器</w:t>
            </w:r>
          </w:p>
        </w:tc>
        <w:tc>
          <w:tcPr>
            <w:tcW w:w="985" w:type="dxa"/>
            <w:tcBorders>
              <w:top w:val="single" w:color="000000" w:sz="4" w:space="0"/>
              <w:left w:val="single" w:color="000000" w:sz="4" w:space="0"/>
              <w:bottom w:val="single" w:color="000000" w:sz="4" w:space="0"/>
              <w:right w:val="single" w:color="000000" w:sz="4" w:space="0"/>
            </w:tcBorders>
            <w:vAlign w:val="center"/>
          </w:tcPr>
          <w:p w14:paraId="67CB8A7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68BA61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β3/TA2.550</w:t>
            </w:r>
          </w:p>
        </w:tc>
        <w:tc>
          <w:tcPr>
            <w:tcW w:w="1394" w:type="dxa"/>
            <w:tcBorders>
              <w:top w:val="single" w:color="000000" w:sz="4" w:space="0"/>
              <w:left w:val="single" w:color="000000" w:sz="4" w:space="0"/>
              <w:bottom w:val="single" w:color="000000" w:sz="4" w:space="0"/>
              <w:right w:val="single" w:color="000000" w:sz="4" w:space="0"/>
            </w:tcBorders>
            <w:vAlign w:val="center"/>
          </w:tcPr>
          <w:p w14:paraId="366E7B72">
            <w:pPr>
              <w:rPr>
                <w:rFonts w:ascii="宋体" w:hAnsi="宋体" w:cs="宋体"/>
                <w:color w:val="000000" w:themeColor="text1"/>
                <w:szCs w:val="21"/>
                <w:highlight w:val="none"/>
                <w14:textFill>
                  <w14:solidFill>
                    <w14:schemeClr w14:val="tx1"/>
                  </w14:solidFill>
                </w14:textFill>
              </w:rPr>
            </w:pPr>
          </w:p>
        </w:tc>
      </w:tr>
      <w:tr w14:paraId="44A380F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6F88C9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2483" w:type="dxa"/>
            <w:tcBorders>
              <w:top w:val="single" w:color="000000" w:sz="4" w:space="0"/>
              <w:left w:val="single" w:color="000000" w:sz="4" w:space="0"/>
              <w:bottom w:val="single" w:color="000000" w:sz="4" w:space="0"/>
              <w:right w:val="single" w:color="000000" w:sz="4" w:space="0"/>
            </w:tcBorders>
            <w:vAlign w:val="center"/>
          </w:tcPr>
          <w:p w14:paraId="3835569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调音台</w:t>
            </w:r>
          </w:p>
        </w:tc>
        <w:tc>
          <w:tcPr>
            <w:tcW w:w="985" w:type="dxa"/>
            <w:tcBorders>
              <w:top w:val="single" w:color="000000" w:sz="4" w:space="0"/>
              <w:left w:val="single" w:color="000000" w:sz="4" w:space="0"/>
              <w:bottom w:val="single" w:color="000000" w:sz="4" w:space="0"/>
              <w:right w:val="single" w:color="000000" w:sz="4" w:space="0"/>
            </w:tcBorders>
            <w:vAlign w:val="center"/>
          </w:tcPr>
          <w:p w14:paraId="7147B67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672F1A3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雅马哈/MG124C</w:t>
            </w:r>
          </w:p>
        </w:tc>
        <w:tc>
          <w:tcPr>
            <w:tcW w:w="1394" w:type="dxa"/>
            <w:tcBorders>
              <w:top w:val="single" w:color="000000" w:sz="4" w:space="0"/>
              <w:left w:val="single" w:color="000000" w:sz="4" w:space="0"/>
              <w:bottom w:val="single" w:color="000000" w:sz="4" w:space="0"/>
              <w:right w:val="single" w:color="000000" w:sz="4" w:space="0"/>
            </w:tcBorders>
            <w:vAlign w:val="center"/>
          </w:tcPr>
          <w:p w14:paraId="150D91EA">
            <w:pPr>
              <w:rPr>
                <w:rFonts w:ascii="宋体" w:hAnsi="宋体" w:cs="宋体"/>
                <w:color w:val="000000" w:themeColor="text1"/>
                <w:szCs w:val="21"/>
                <w:highlight w:val="none"/>
                <w14:textFill>
                  <w14:solidFill>
                    <w14:schemeClr w14:val="tx1"/>
                  </w14:solidFill>
                </w14:textFill>
              </w:rPr>
            </w:pPr>
          </w:p>
        </w:tc>
      </w:tr>
      <w:tr w14:paraId="77313D5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F9878F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2483" w:type="dxa"/>
            <w:tcBorders>
              <w:top w:val="single" w:color="000000" w:sz="4" w:space="0"/>
              <w:left w:val="single" w:color="000000" w:sz="4" w:space="0"/>
              <w:bottom w:val="single" w:color="000000" w:sz="4" w:space="0"/>
              <w:right w:val="single" w:color="000000" w:sz="4" w:space="0"/>
            </w:tcBorders>
            <w:vAlign w:val="center"/>
          </w:tcPr>
          <w:p w14:paraId="2764D29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均衡器</w:t>
            </w:r>
          </w:p>
        </w:tc>
        <w:tc>
          <w:tcPr>
            <w:tcW w:w="985" w:type="dxa"/>
            <w:tcBorders>
              <w:top w:val="single" w:color="000000" w:sz="4" w:space="0"/>
              <w:left w:val="single" w:color="000000" w:sz="4" w:space="0"/>
              <w:bottom w:val="single" w:color="000000" w:sz="4" w:space="0"/>
              <w:right w:val="single" w:color="000000" w:sz="4" w:space="0"/>
            </w:tcBorders>
            <w:vAlign w:val="center"/>
          </w:tcPr>
          <w:p w14:paraId="61F02CF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55FAFE5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β3/EQ2231</w:t>
            </w:r>
          </w:p>
        </w:tc>
        <w:tc>
          <w:tcPr>
            <w:tcW w:w="1394" w:type="dxa"/>
            <w:tcBorders>
              <w:top w:val="single" w:color="000000" w:sz="4" w:space="0"/>
              <w:left w:val="single" w:color="000000" w:sz="4" w:space="0"/>
              <w:bottom w:val="single" w:color="000000" w:sz="4" w:space="0"/>
              <w:right w:val="single" w:color="000000" w:sz="4" w:space="0"/>
            </w:tcBorders>
            <w:vAlign w:val="center"/>
          </w:tcPr>
          <w:p w14:paraId="18FB2E70">
            <w:pPr>
              <w:rPr>
                <w:rFonts w:ascii="宋体" w:hAnsi="宋体" w:cs="宋体"/>
                <w:color w:val="000000" w:themeColor="text1"/>
                <w:szCs w:val="21"/>
                <w:highlight w:val="none"/>
                <w14:textFill>
                  <w14:solidFill>
                    <w14:schemeClr w14:val="tx1"/>
                  </w14:solidFill>
                </w14:textFill>
              </w:rPr>
            </w:pPr>
          </w:p>
        </w:tc>
      </w:tr>
      <w:tr w14:paraId="79E9BCBA">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70A93A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w:t>
            </w:r>
          </w:p>
        </w:tc>
        <w:tc>
          <w:tcPr>
            <w:tcW w:w="2483" w:type="dxa"/>
            <w:tcBorders>
              <w:top w:val="single" w:color="000000" w:sz="4" w:space="0"/>
              <w:left w:val="single" w:color="000000" w:sz="4" w:space="0"/>
              <w:bottom w:val="single" w:color="000000" w:sz="4" w:space="0"/>
              <w:right w:val="single" w:color="000000" w:sz="4" w:space="0"/>
            </w:tcBorders>
            <w:vAlign w:val="center"/>
          </w:tcPr>
          <w:p w14:paraId="2BCF93A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DVD播放器</w:t>
            </w:r>
          </w:p>
        </w:tc>
        <w:tc>
          <w:tcPr>
            <w:tcW w:w="985" w:type="dxa"/>
            <w:tcBorders>
              <w:top w:val="single" w:color="000000" w:sz="4" w:space="0"/>
              <w:left w:val="single" w:color="000000" w:sz="4" w:space="0"/>
              <w:bottom w:val="single" w:color="000000" w:sz="4" w:space="0"/>
              <w:right w:val="single" w:color="000000" w:sz="4" w:space="0"/>
            </w:tcBorders>
            <w:vAlign w:val="center"/>
          </w:tcPr>
          <w:p w14:paraId="555F948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ED0ECD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菲利普</w:t>
            </w:r>
          </w:p>
        </w:tc>
        <w:tc>
          <w:tcPr>
            <w:tcW w:w="1394" w:type="dxa"/>
            <w:tcBorders>
              <w:top w:val="single" w:color="000000" w:sz="4" w:space="0"/>
              <w:left w:val="single" w:color="000000" w:sz="4" w:space="0"/>
              <w:bottom w:val="single" w:color="000000" w:sz="4" w:space="0"/>
              <w:right w:val="single" w:color="000000" w:sz="4" w:space="0"/>
            </w:tcBorders>
            <w:vAlign w:val="center"/>
          </w:tcPr>
          <w:p w14:paraId="401B7F26">
            <w:pPr>
              <w:rPr>
                <w:rFonts w:ascii="宋体" w:hAnsi="宋体" w:cs="宋体"/>
                <w:color w:val="000000" w:themeColor="text1"/>
                <w:szCs w:val="21"/>
                <w:highlight w:val="none"/>
                <w14:textFill>
                  <w14:solidFill>
                    <w14:schemeClr w14:val="tx1"/>
                  </w14:solidFill>
                </w14:textFill>
              </w:rPr>
            </w:pPr>
          </w:p>
        </w:tc>
      </w:tr>
      <w:tr w14:paraId="19C2F223">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6FA294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w:t>
            </w:r>
          </w:p>
        </w:tc>
        <w:tc>
          <w:tcPr>
            <w:tcW w:w="2483" w:type="dxa"/>
            <w:tcBorders>
              <w:top w:val="single" w:color="000000" w:sz="4" w:space="0"/>
              <w:left w:val="single" w:color="000000" w:sz="4" w:space="0"/>
              <w:bottom w:val="single" w:color="000000" w:sz="4" w:space="0"/>
              <w:right w:val="single" w:color="000000" w:sz="4" w:space="0"/>
            </w:tcBorders>
            <w:vAlign w:val="center"/>
          </w:tcPr>
          <w:p w14:paraId="160F410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投影机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23E32A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072B439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光峰/AL-FU800</w:t>
            </w:r>
          </w:p>
        </w:tc>
        <w:tc>
          <w:tcPr>
            <w:tcW w:w="1394" w:type="dxa"/>
            <w:tcBorders>
              <w:top w:val="single" w:color="000000" w:sz="4" w:space="0"/>
              <w:left w:val="single" w:color="000000" w:sz="4" w:space="0"/>
              <w:bottom w:val="single" w:color="000000" w:sz="4" w:space="0"/>
              <w:right w:val="single" w:color="000000" w:sz="4" w:space="0"/>
            </w:tcBorders>
            <w:vAlign w:val="center"/>
          </w:tcPr>
          <w:p w14:paraId="21CB9294">
            <w:pPr>
              <w:rPr>
                <w:rFonts w:ascii="宋体" w:hAnsi="宋体" w:cs="宋体"/>
                <w:color w:val="000000" w:themeColor="text1"/>
                <w:szCs w:val="21"/>
                <w:highlight w:val="none"/>
                <w14:textFill>
                  <w14:solidFill>
                    <w14:schemeClr w14:val="tx1"/>
                  </w14:solidFill>
                </w14:textFill>
              </w:rPr>
            </w:pPr>
          </w:p>
        </w:tc>
      </w:tr>
      <w:tr w14:paraId="69A96F8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6CFEF4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9</w:t>
            </w:r>
          </w:p>
        </w:tc>
        <w:tc>
          <w:tcPr>
            <w:tcW w:w="2483" w:type="dxa"/>
            <w:tcBorders>
              <w:top w:val="single" w:color="000000" w:sz="4" w:space="0"/>
              <w:left w:val="single" w:color="000000" w:sz="4" w:space="0"/>
              <w:bottom w:val="single" w:color="000000" w:sz="4" w:space="0"/>
              <w:right w:val="single" w:color="000000" w:sz="4" w:space="0"/>
            </w:tcBorders>
            <w:vAlign w:val="center"/>
          </w:tcPr>
          <w:p w14:paraId="521C147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投影机</w:t>
            </w:r>
          </w:p>
        </w:tc>
        <w:tc>
          <w:tcPr>
            <w:tcW w:w="985" w:type="dxa"/>
            <w:tcBorders>
              <w:top w:val="single" w:color="000000" w:sz="4" w:space="0"/>
              <w:left w:val="single" w:color="000000" w:sz="4" w:space="0"/>
              <w:bottom w:val="single" w:color="000000" w:sz="4" w:space="0"/>
              <w:right w:val="single" w:color="000000" w:sz="4" w:space="0"/>
            </w:tcBorders>
            <w:vAlign w:val="center"/>
          </w:tcPr>
          <w:p w14:paraId="1A4B167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DA9B44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 xml:space="preserve">索尼 </w:t>
            </w:r>
          </w:p>
        </w:tc>
        <w:tc>
          <w:tcPr>
            <w:tcW w:w="1394" w:type="dxa"/>
            <w:tcBorders>
              <w:top w:val="single" w:color="000000" w:sz="4" w:space="0"/>
              <w:left w:val="single" w:color="000000" w:sz="4" w:space="0"/>
              <w:bottom w:val="single" w:color="000000" w:sz="4" w:space="0"/>
              <w:right w:val="single" w:color="000000" w:sz="4" w:space="0"/>
            </w:tcBorders>
            <w:vAlign w:val="center"/>
          </w:tcPr>
          <w:p w14:paraId="027550CD">
            <w:pPr>
              <w:rPr>
                <w:rFonts w:ascii="宋体" w:hAnsi="宋体" w:cs="宋体"/>
                <w:color w:val="000000" w:themeColor="text1"/>
                <w:szCs w:val="21"/>
                <w:highlight w:val="none"/>
                <w14:textFill>
                  <w14:solidFill>
                    <w14:schemeClr w14:val="tx1"/>
                  </w14:solidFill>
                </w14:textFill>
              </w:rPr>
            </w:pPr>
          </w:p>
        </w:tc>
      </w:tr>
      <w:tr w14:paraId="5EC23F9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427C06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w:t>
            </w:r>
          </w:p>
        </w:tc>
        <w:tc>
          <w:tcPr>
            <w:tcW w:w="2483" w:type="dxa"/>
            <w:tcBorders>
              <w:top w:val="single" w:color="000000" w:sz="4" w:space="0"/>
              <w:left w:val="single" w:color="000000" w:sz="4" w:space="0"/>
              <w:bottom w:val="single" w:color="000000" w:sz="4" w:space="0"/>
              <w:right w:val="single" w:color="000000" w:sz="4" w:space="0"/>
            </w:tcBorders>
            <w:vAlign w:val="center"/>
          </w:tcPr>
          <w:p w14:paraId="240DB2D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升降幕布</w:t>
            </w:r>
          </w:p>
        </w:tc>
        <w:tc>
          <w:tcPr>
            <w:tcW w:w="985" w:type="dxa"/>
            <w:tcBorders>
              <w:top w:val="single" w:color="000000" w:sz="4" w:space="0"/>
              <w:left w:val="single" w:color="000000" w:sz="4" w:space="0"/>
              <w:bottom w:val="single" w:color="000000" w:sz="4" w:space="0"/>
              <w:right w:val="single" w:color="000000" w:sz="4" w:space="0"/>
            </w:tcBorders>
            <w:vAlign w:val="center"/>
          </w:tcPr>
          <w:p w14:paraId="3C91F5F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46969A4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1AA8F4C1">
            <w:pPr>
              <w:rPr>
                <w:rFonts w:ascii="宋体" w:hAnsi="宋体" w:cs="宋体"/>
                <w:color w:val="000000" w:themeColor="text1"/>
                <w:szCs w:val="21"/>
                <w:highlight w:val="none"/>
                <w14:textFill>
                  <w14:solidFill>
                    <w14:schemeClr w14:val="tx1"/>
                  </w14:solidFill>
                </w14:textFill>
              </w:rPr>
            </w:pPr>
          </w:p>
        </w:tc>
      </w:tr>
      <w:tr w14:paraId="34572D3A">
        <w:tblPrEx>
          <w:tblCellMar>
            <w:top w:w="0" w:type="dxa"/>
            <w:left w:w="108" w:type="dxa"/>
            <w:bottom w:w="0" w:type="dxa"/>
            <w:right w:w="108" w:type="dxa"/>
          </w:tblCellMar>
        </w:tblPrEx>
        <w:trPr>
          <w:trHeight w:val="580" w:hRule="atLeast"/>
        </w:trPr>
        <w:tc>
          <w:tcPr>
            <w:tcW w:w="9018" w:type="dxa"/>
            <w:gridSpan w:val="5"/>
            <w:tcBorders>
              <w:top w:val="single" w:color="000000" w:sz="4" w:space="0"/>
              <w:left w:val="single" w:color="000000" w:sz="4" w:space="0"/>
              <w:bottom w:val="single" w:color="000000" w:sz="4" w:space="0"/>
              <w:right w:val="single" w:color="000000" w:sz="4" w:space="0"/>
            </w:tcBorders>
            <w:vAlign w:val="center"/>
          </w:tcPr>
          <w:p w14:paraId="5D0F7061">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工信大厦1202会议室</w:t>
            </w:r>
          </w:p>
        </w:tc>
      </w:tr>
      <w:tr w14:paraId="2C821B1B">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F6EEACE">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2483" w:type="dxa"/>
            <w:tcBorders>
              <w:top w:val="single" w:color="000000" w:sz="4" w:space="0"/>
              <w:left w:val="single" w:color="000000" w:sz="4" w:space="0"/>
              <w:bottom w:val="single" w:color="000000" w:sz="4" w:space="0"/>
              <w:right w:val="single" w:color="000000" w:sz="4" w:space="0"/>
            </w:tcBorders>
            <w:vAlign w:val="center"/>
          </w:tcPr>
          <w:p w14:paraId="2D32A76B">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设备名称</w:t>
            </w:r>
          </w:p>
        </w:tc>
        <w:tc>
          <w:tcPr>
            <w:tcW w:w="985" w:type="dxa"/>
            <w:tcBorders>
              <w:top w:val="single" w:color="000000" w:sz="4" w:space="0"/>
              <w:left w:val="single" w:color="000000" w:sz="4" w:space="0"/>
              <w:bottom w:val="single" w:color="000000" w:sz="4" w:space="0"/>
              <w:right w:val="single" w:color="000000" w:sz="4" w:space="0"/>
            </w:tcBorders>
            <w:vAlign w:val="center"/>
          </w:tcPr>
          <w:p w14:paraId="0B4D91C3">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数量</w:t>
            </w:r>
          </w:p>
        </w:tc>
        <w:tc>
          <w:tcPr>
            <w:tcW w:w="2991" w:type="dxa"/>
            <w:tcBorders>
              <w:top w:val="single" w:color="000000" w:sz="4" w:space="0"/>
              <w:left w:val="single" w:color="000000" w:sz="4" w:space="0"/>
              <w:bottom w:val="single" w:color="000000" w:sz="4" w:space="0"/>
              <w:right w:val="single" w:color="000000" w:sz="4" w:space="0"/>
            </w:tcBorders>
            <w:vAlign w:val="center"/>
          </w:tcPr>
          <w:p w14:paraId="39DD89CE">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品牌型号</w:t>
            </w:r>
          </w:p>
        </w:tc>
        <w:tc>
          <w:tcPr>
            <w:tcW w:w="1394" w:type="dxa"/>
            <w:tcBorders>
              <w:top w:val="single" w:color="000000" w:sz="4" w:space="0"/>
              <w:left w:val="single" w:color="000000" w:sz="4" w:space="0"/>
              <w:bottom w:val="single" w:color="000000" w:sz="4" w:space="0"/>
              <w:right w:val="single" w:color="000000" w:sz="4" w:space="0"/>
            </w:tcBorders>
            <w:vAlign w:val="center"/>
          </w:tcPr>
          <w:p w14:paraId="02FC84DF">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备注</w:t>
            </w:r>
          </w:p>
        </w:tc>
      </w:tr>
      <w:tr w14:paraId="27B4DE5F">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656A83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2483" w:type="dxa"/>
            <w:tcBorders>
              <w:top w:val="single" w:color="000000" w:sz="4" w:space="0"/>
              <w:left w:val="single" w:color="000000" w:sz="4" w:space="0"/>
              <w:bottom w:val="single" w:color="000000" w:sz="4" w:space="0"/>
              <w:right w:val="single" w:color="000000" w:sz="4" w:space="0"/>
            </w:tcBorders>
            <w:vAlign w:val="center"/>
          </w:tcPr>
          <w:p w14:paraId="1580027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有线话筒</w:t>
            </w:r>
          </w:p>
        </w:tc>
        <w:tc>
          <w:tcPr>
            <w:tcW w:w="985" w:type="dxa"/>
            <w:tcBorders>
              <w:top w:val="single" w:color="000000" w:sz="4" w:space="0"/>
              <w:left w:val="single" w:color="000000" w:sz="4" w:space="0"/>
              <w:bottom w:val="single" w:color="000000" w:sz="4" w:space="0"/>
              <w:right w:val="single" w:color="000000" w:sz="4" w:space="0"/>
            </w:tcBorders>
            <w:vAlign w:val="center"/>
          </w:tcPr>
          <w:p w14:paraId="6AEABFA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4AC76D9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铁三角/AT881TC/SS</w:t>
            </w:r>
          </w:p>
        </w:tc>
        <w:tc>
          <w:tcPr>
            <w:tcW w:w="1394" w:type="dxa"/>
            <w:tcBorders>
              <w:top w:val="single" w:color="000000" w:sz="4" w:space="0"/>
              <w:left w:val="single" w:color="000000" w:sz="4" w:space="0"/>
              <w:bottom w:val="single" w:color="000000" w:sz="4" w:space="0"/>
              <w:right w:val="single" w:color="000000" w:sz="4" w:space="0"/>
            </w:tcBorders>
            <w:vAlign w:val="center"/>
          </w:tcPr>
          <w:p w14:paraId="5FC51B4A">
            <w:pPr>
              <w:rPr>
                <w:rFonts w:ascii="宋体" w:hAnsi="宋体" w:cs="宋体"/>
                <w:color w:val="000000" w:themeColor="text1"/>
                <w:szCs w:val="21"/>
                <w:highlight w:val="none"/>
                <w14:textFill>
                  <w14:solidFill>
                    <w14:schemeClr w14:val="tx1"/>
                  </w14:solidFill>
                </w14:textFill>
              </w:rPr>
            </w:pPr>
          </w:p>
        </w:tc>
      </w:tr>
      <w:tr w14:paraId="1384107D">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0C398F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2483" w:type="dxa"/>
            <w:tcBorders>
              <w:top w:val="single" w:color="000000" w:sz="4" w:space="0"/>
              <w:left w:val="single" w:color="000000" w:sz="4" w:space="0"/>
              <w:bottom w:val="single" w:color="000000" w:sz="4" w:space="0"/>
              <w:right w:val="single" w:color="000000" w:sz="4" w:space="0"/>
            </w:tcBorders>
            <w:vAlign w:val="center"/>
          </w:tcPr>
          <w:p w14:paraId="4AD0D76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扩声音响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48E4A52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06A059A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台电/HSP-108</w:t>
            </w:r>
          </w:p>
        </w:tc>
        <w:tc>
          <w:tcPr>
            <w:tcW w:w="1394" w:type="dxa"/>
            <w:tcBorders>
              <w:top w:val="single" w:color="000000" w:sz="4" w:space="0"/>
              <w:left w:val="single" w:color="000000" w:sz="4" w:space="0"/>
              <w:bottom w:val="single" w:color="000000" w:sz="4" w:space="0"/>
              <w:right w:val="single" w:color="000000" w:sz="4" w:space="0"/>
            </w:tcBorders>
            <w:vAlign w:val="center"/>
          </w:tcPr>
          <w:p w14:paraId="509C3402">
            <w:pPr>
              <w:rPr>
                <w:rFonts w:ascii="宋体" w:hAnsi="宋体" w:cs="宋体"/>
                <w:color w:val="000000" w:themeColor="text1"/>
                <w:szCs w:val="21"/>
                <w:highlight w:val="none"/>
                <w14:textFill>
                  <w14:solidFill>
                    <w14:schemeClr w14:val="tx1"/>
                  </w14:solidFill>
                </w14:textFill>
              </w:rPr>
            </w:pPr>
          </w:p>
        </w:tc>
      </w:tr>
      <w:tr w14:paraId="610A2CAE">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C79442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2483" w:type="dxa"/>
            <w:tcBorders>
              <w:top w:val="single" w:color="000000" w:sz="4" w:space="0"/>
              <w:left w:val="single" w:color="000000" w:sz="4" w:space="0"/>
              <w:bottom w:val="single" w:color="000000" w:sz="4" w:space="0"/>
              <w:right w:val="single" w:color="000000" w:sz="4" w:space="0"/>
            </w:tcBorders>
            <w:vAlign w:val="center"/>
          </w:tcPr>
          <w:p w14:paraId="6337931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补声音响</w:t>
            </w:r>
          </w:p>
        </w:tc>
        <w:tc>
          <w:tcPr>
            <w:tcW w:w="985" w:type="dxa"/>
            <w:tcBorders>
              <w:top w:val="single" w:color="000000" w:sz="4" w:space="0"/>
              <w:left w:val="single" w:color="000000" w:sz="4" w:space="0"/>
              <w:bottom w:val="single" w:color="000000" w:sz="4" w:space="0"/>
              <w:right w:val="single" w:color="000000" w:sz="4" w:space="0"/>
            </w:tcBorders>
            <w:vAlign w:val="center"/>
          </w:tcPr>
          <w:p w14:paraId="6612787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6DA3BC3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QSC/AD-S82</w:t>
            </w:r>
          </w:p>
        </w:tc>
        <w:tc>
          <w:tcPr>
            <w:tcW w:w="1394" w:type="dxa"/>
            <w:tcBorders>
              <w:top w:val="single" w:color="000000" w:sz="4" w:space="0"/>
              <w:left w:val="single" w:color="000000" w:sz="4" w:space="0"/>
              <w:bottom w:val="single" w:color="000000" w:sz="4" w:space="0"/>
              <w:right w:val="single" w:color="000000" w:sz="4" w:space="0"/>
            </w:tcBorders>
            <w:vAlign w:val="center"/>
          </w:tcPr>
          <w:p w14:paraId="3D78DEDA">
            <w:pPr>
              <w:rPr>
                <w:rFonts w:ascii="宋体" w:hAnsi="宋体" w:cs="宋体"/>
                <w:color w:val="000000" w:themeColor="text1"/>
                <w:szCs w:val="21"/>
                <w:highlight w:val="none"/>
                <w14:textFill>
                  <w14:solidFill>
                    <w14:schemeClr w14:val="tx1"/>
                  </w14:solidFill>
                </w14:textFill>
              </w:rPr>
            </w:pPr>
          </w:p>
        </w:tc>
      </w:tr>
      <w:tr w14:paraId="043E0F87">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E61071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2483" w:type="dxa"/>
            <w:tcBorders>
              <w:top w:val="single" w:color="000000" w:sz="4" w:space="0"/>
              <w:left w:val="single" w:color="000000" w:sz="4" w:space="0"/>
              <w:bottom w:val="single" w:color="000000" w:sz="4" w:space="0"/>
              <w:right w:val="single" w:color="000000" w:sz="4" w:space="0"/>
            </w:tcBorders>
            <w:vAlign w:val="center"/>
          </w:tcPr>
          <w:p w14:paraId="4B5A158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 xml:space="preserve">天花喇叭 </w:t>
            </w:r>
          </w:p>
        </w:tc>
        <w:tc>
          <w:tcPr>
            <w:tcW w:w="985" w:type="dxa"/>
            <w:tcBorders>
              <w:top w:val="single" w:color="000000" w:sz="4" w:space="0"/>
              <w:left w:val="single" w:color="000000" w:sz="4" w:space="0"/>
              <w:bottom w:val="single" w:color="000000" w:sz="4" w:space="0"/>
              <w:right w:val="single" w:color="000000" w:sz="4" w:space="0"/>
            </w:tcBorders>
            <w:vAlign w:val="center"/>
          </w:tcPr>
          <w:p w14:paraId="59F8FF3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4只</w:t>
            </w:r>
          </w:p>
        </w:tc>
        <w:tc>
          <w:tcPr>
            <w:tcW w:w="2991" w:type="dxa"/>
            <w:tcBorders>
              <w:top w:val="single" w:color="000000" w:sz="4" w:space="0"/>
              <w:left w:val="single" w:color="000000" w:sz="4" w:space="0"/>
              <w:bottom w:val="single" w:color="000000" w:sz="4" w:space="0"/>
              <w:right w:val="single" w:color="000000" w:sz="4" w:space="0"/>
            </w:tcBorders>
            <w:vAlign w:val="center"/>
          </w:tcPr>
          <w:p w14:paraId="4064922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6D482847">
            <w:pPr>
              <w:rPr>
                <w:rFonts w:ascii="宋体" w:hAnsi="宋体" w:cs="宋体"/>
                <w:color w:val="000000" w:themeColor="text1"/>
                <w:szCs w:val="21"/>
                <w:highlight w:val="none"/>
                <w14:textFill>
                  <w14:solidFill>
                    <w14:schemeClr w14:val="tx1"/>
                  </w14:solidFill>
                </w14:textFill>
              </w:rPr>
            </w:pPr>
          </w:p>
        </w:tc>
      </w:tr>
      <w:tr w14:paraId="3EB88C5C">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BE6588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2483" w:type="dxa"/>
            <w:tcBorders>
              <w:top w:val="single" w:color="000000" w:sz="4" w:space="0"/>
              <w:left w:val="single" w:color="000000" w:sz="4" w:space="0"/>
              <w:bottom w:val="single" w:color="000000" w:sz="4" w:space="0"/>
              <w:right w:val="single" w:color="000000" w:sz="4" w:space="0"/>
            </w:tcBorders>
            <w:vAlign w:val="center"/>
          </w:tcPr>
          <w:p w14:paraId="2EDF0C8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功率放大器</w:t>
            </w:r>
          </w:p>
        </w:tc>
        <w:tc>
          <w:tcPr>
            <w:tcW w:w="985" w:type="dxa"/>
            <w:tcBorders>
              <w:top w:val="single" w:color="000000" w:sz="4" w:space="0"/>
              <w:left w:val="single" w:color="000000" w:sz="4" w:space="0"/>
              <w:bottom w:val="single" w:color="000000" w:sz="4" w:space="0"/>
              <w:right w:val="single" w:color="000000" w:sz="4" w:space="0"/>
            </w:tcBorders>
            <w:vAlign w:val="center"/>
          </w:tcPr>
          <w:p w14:paraId="3DEFAC6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EB672D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台电/HPA-2045B/02</w:t>
            </w:r>
          </w:p>
        </w:tc>
        <w:tc>
          <w:tcPr>
            <w:tcW w:w="1394" w:type="dxa"/>
            <w:tcBorders>
              <w:top w:val="single" w:color="000000" w:sz="4" w:space="0"/>
              <w:left w:val="single" w:color="000000" w:sz="4" w:space="0"/>
              <w:bottom w:val="single" w:color="000000" w:sz="4" w:space="0"/>
              <w:right w:val="single" w:color="000000" w:sz="4" w:space="0"/>
            </w:tcBorders>
            <w:vAlign w:val="center"/>
          </w:tcPr>
          <w:p w14:paraId="28617B01">
            <w:pPr>
              <w:rPr>
                <w:rFonts w:ascii="宋体" w:hAnsi="宋体" w:cs="宋体"/>
                <w:color w:val="000000" w:themeColor="text1"/>
                <w:szCs w:val="21"/>
                <w:highlight w:val="none"/>
                <w14:textFill>
                  <w14:solidFill>
                    <w14:schemeClr w14:val="tx1"/>
                  </w14:solidFill>
                </w14:textFill>
              </w:rPr>
            </w:pPr>
          </w:p>
        </w:tc>
      </w:tr>
      <w:tr w14:paraId="3F895C94">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8ED8BB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2483" w:type="dxa"/>
            <w:tcBorders>
              <w:top w:val="single" w:color="000000" w:sz="4" w:space="0"/>
              <w:left w:val="single" w:color="000000" w:sz="4" w:space="0"/>
              <w:bottom w:val="single" w:color="000000" w:sz="4" w:space="0"/>
              <w:right w:val="single" w:color="000000" w:sz="4" w:space="0"/>
            </w:tcBorders>
            <w:vAlign w:val="center"/>
          </w:tcPr>
          <w:p w14:paraId="5C15298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功率放大器</w:t>
            </w:r>
          </w:p>
        </w:tc>
        <w:tc>
          <w:tcPr>
            <w:tcW w:w="985" w:type="dxa"/>
            <w:tcBorders>
              <w:top w:val="single" w:color="000000" w:sz="4" w:space="0"/>
              <w:left w:val="single" w:color="000000" w:sz="4" w:space="0"/>
              <w:bottom w:val="single" w:color="000000" w:sz="4" w:space="0"/>
              <w:right w:val="single" w:color="000000" w:sz="4" w:space="0"/>
            </w:tcBorders>
            <w:vAlign w:val="center"/>
          </w:tcPr>
          <w:p w14:paraId="32E7995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79F2119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QSC/CMX800V</w:t>
            </w:r>
          </w:p>
        </w:tc>
        <w:tc>
          <w:tcPr>
            <w:tcW w:w="1394" w:type="dxa"/>
            <w:tcBorders>
              <w:top w:val="single" w:color="000000" w:sz="4" w:space="0"/>
              <w:left w:val="single" w:color="000000" w:sz="4" w:space="0"/>
              <w:bottom w:val="single" w:color="000000" w:sz="4" w:space="0"/>
              <w:right w:val="single" w:color="000000" w:sz="4" w:space="0"/>
            </w:tcBorders>
            <w:vAlign w:val="center"/>
          </w:tcPr>
          <w:p w14:paraId="5698D0A6">
            <w:pPr>
              <w:rPr>
                <w:rFonts w:ascii="宋体" w:hAnsi="宋体" w:cs="宋体"/>
                <w:color w:val="000000" w:themeColor="text1"/>
                <w:szCs w:val="21"/>
                <w:highlight w:val="none"/>
                <w14:textFill>
                  <w14:solidFill>
                    <w14:schemeClr w14:val="tx1"/>
                  </w14:solidFill>
                </w14:textFill>
              </w:rPr>
            </w:pPr>
          </w:p>
        </w:tc>
      </w:tr>
      <w:tr w14:paraId="33A2FBDB">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13B15F4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7</w:t>
            </w:r>
          </w:p>
        </w:tc>
        <w:tc>
          <w:tcPr>
            <w:tcW w:w="2483" w:type="dxa"/>
            <w:tcBorders>
              <w:top w:val="single" w:color="000000" w:sz="4" w:space="0"/>
              <w:left w:val="single" w:color="000000" w:sz="4" w:space="0"/>
              <w:bottom w:val="single" w:color="000000" w:sz="4" w:space="0"/>
              <w:right w:val="single" w:color="000000" w:sz="4" w:space="0"/>
            </w:tcBorders>
            <w:vAlign w:val="center"/>
          </w:tcPr>
          <w:p w14:paraId="16A1D60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音频处理器</w:t>
            </w:r>
          </w:p>
        </w:tc>
        <w:tc>
          <w:tcPr>
            <w:tcW w:w="985" w:type="dxa"/>
            <w:tcBorders>
              <w:top w:val="single" w:color="000000" w:sz="4" w:space="0"/>
              <w:left w:val="single" w:color="000000" w:sz="4" w:space="0"/>
              <w:bottom w:val="single" w:color="000000" w:sz="4" w:space="0"/>
              <w:right w:val="single" w:color="000000" w:sz="4" w:space="0"/>
            </w:tcBorders>
            <w:vAlign w:val="center"/>
          </w:tcPr>
          <w:p w14:paraId="599CA83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69EDAEAD">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XILICA/A1608</w:t>
            </w:r>
          </w:p>
        </w:tc>
        <w:tc>
          <w:tcPr>
            <w:tcW w:w="1394" w:type="dxa"/>
            <w:tcBorders>
              <w:top w:val="single" w:color="000000" w:sz="4" w:space="0"/>
              <w:left w:val="single" w:color="000000" w:sz="4" w:space="0"/>
              <w:bottom w:val="single" w:color="000000" w:sz="4" w:space="0"/>
              <w:right w:val="single" w:color="000000" w:sz="4" w:space="0"/>
            </w:tcBorders>
            <w:vAlign w:val="center"/>
          </w:tcPr>
          <w:p w14:paraId="5E53103E">
            <w:pPr>
              <w:rPr>
                <w:rFonts w:ascii="宋体" w:hAnsi="宋体" w:cs="宋体"/>
                <w:color w:val="000000" w:themeColor="text1"/>
                <w:szCs w:val="21"/>
                <w:highlight w:val="none"/>
                <w14:textFill>
                  <w14:solidFill>
                    <w14:schemeClr w14:val="tx1"/>
                  </w14:solidFill>
                </w14:textFill>
              </w:rPr>
            </w:pPr>
          </w:p>
        </w:tc>
      </w:tr>
      <w:tr w14:paraId="41B484C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EA4D88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8</w:t>
            </w:r>
          </w:p>
        </w:tc>
        <w:tc>
          <w:tcPr>
            <w:tcW w:w="2483" w:type="dxa"/>
            <w:tcBorders>
              <w:top w:val="single" w:color="000000" w:sz="4" w:space="0"/>
              <w:left w:val="single" w:color="000000" w:sz="4" w:space="0"/>
              <w:bottom w:val="single" w:color="000000" w:sz="4" w:space="0"/>
              <w:right w:val="single" w:color="000000" w:sz="4" w:space="0"/>
            </w:tcBorders>
            <w:vAlign w:val="center"/>
          </w:tcPr>
          <w:p w14:paraId="65136FF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无线手持</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话筒主机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35BAFDB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61A35A8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VNIOO/W41R</w:t>
            </w:r>
          </w:p>
        </w:tc>
        <w:tc>
          <w:tcPr>
            <w:tcW w:w="1394" w:type="dxa"/>
            <w:tcBorders>
              <w:top w:val="single" w:color="000000" w:sz="4" w:space="0"/>
              <w:left w:val="single" w:color="000000" w:sz="4" w:space="0"/>
              <w:bottom w:val="single" w:color="000000" w:sz="4" w:space="0"/>
              <w:right w:val="single" w:color="000000" w:sz="4" w:space="0"/>
            </w:tcBorders>
            <w:vAlign w:val="center"/>
          </w:tcPr>
          <w:p w14:paraId="52D49DBF">
            <w:pPr>
              <w:rPr>
                <w:rFonts w:ascii="宋体" w:hAnsi="宋体" w:cs="宋体"/>
                <w:color w:val="000000" w:themeColor="text1"/>
                <w:szCs w:val="21"/>
                <w:highlight w:val="none"/>
                <w14:textFill>
                  <w14:solidFill>
                    <w14:schemeClr w14:val="tx1"/>
                  </w14:solidFill>
                </w14:textFill>
              </w:rPr>
            </w:pPr>
          </w:p>
        </w:tc>
      </w:tr>
      <w:tr w14:paraId="7926652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556785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9</w:t>
            </w:r>
          </w:p>
        </w:tc>
        <w:tc>
          <w:tcPr>
            <w:tcW w:w="2483" w:type="dxa"/>
            <w:tcBorders>
              <w:top w:val="single" w:color="000000" w:sz="4" w:space="0"/>
              <w:left w:val="single" w:color="000000" w:sz="4" w:space="0"/>
              <w:bottom w:val="single" w:color="000000" w:sz="4" w:space="0"/>
              <w:right w:val="single" w:color="000000" w:sz="4" w:space="0"/>
            </w:tcBorders>
            <w:vAlign w:val="center"/>
          </w:tcPr>
          <w:p w14:paraId="2153AEB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调音台</w:t>
            </w:r>
          </w:p>
        </w:tc>
        <w:tc>
          <w:tcPr>
            <w:tcW w:w="985" w:type="dxa"/>
            <w:tcBorders>
              <w:top w:val="single" w:color="000000" w:sz="4" w:space="0"/>
              <w:left w:val="single" w:color="000000" w:sz="4" w:space="0"/>
              <w:bottom w:val="single" w:color="000000" w:sz="4" w:space="0"/>
              <w:right w:val="single" w:color="000000" w:sz="4" w:space="0"/>
            </w:tcBorders>
            <w:vAlign w:val="center"/>
          </w:tcPr>
          <w:p w14:paraId="2261BDA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1AB4909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声益/EPM12</w:t>
            </w:r>
          </w:p>
        </w:tc>
        <w:tc>
          <w:tcPr>
            <w:tcW w:w="1394" w:type="dxa"/>
            <w:tcBorders>
              <w:top w:val="single" w:color="000000" w:sz="4" w:space="0"/>
              <w:left w:val="single" w:color="000000" w:sz="4" w:space="0"/>
              <w:bottom w:val="single" w:color="000000" w:sz="4" w:space="0"/>
              <w:right w:val="single" w:color="000000" w:sz="4" w:space="0"/>
            </w:tcBorders>
            <w:vAlign w:val="center"/>
          </w:tcPr>
          <w:p w14:paraId="1C1BFF85">
            <w:pPr>
              <w:rPr>
                <w:rFonts w:ascii="宋体" w:hAnsi="宋体" w:cs="宋体"/>
                <w:color w:val="000000" w:themeColor="text1"/>
                <w:szCs w:val="21"/>
                <w:highlight w:val="none"/>
                <w14:textFill>
                  <w14:solidFill>
                    <w14:schemeClr w14:val="tx1"/>
                  </w14:solidFill>
                </w14:textFill>
              </w:rPr>
            </w:pPr>
          </w:p>
        </w:tc>
      </w:tr>
      <w:tr w14:paraId="5A31A18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5103B98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w:t>
            </w:r>
          </w:p>
        </w:tc>
        <w:tc>
          <w:tcPr>
            <w:tcW w:w="2483" w:type="dxa"/>
            <w:tcBorders>
              <w:top w:val="single" w:color="000000" w:sz="4" w:space="0"/>
              <w:left w:val="single" w:color="000000" w:sz="4" w:space="0"/>
              <w:bottom w:val="single" w:color="000000" w:sz="4" w:space="0"/>
              <w:right w:val="single" w:color="000000" w:sz="4" w:space="0"/>
            </w:tcBorders>
            <w:vAlign w:val="center"/>
          </w:tcPr>
          <w:p w14:paraId="16F2202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无线会议</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话筒主机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1C942E6">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0118689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雷蒙/RX-D3861</w:t>
            </w:r>
          </w:p>
        </w:tc>
        <w:tc>
          <w:tcPr>
            <w:tcW w:w="1394" w:type="dxa"/>
            <w:tcBorders>
              <w:top w:val="single" w:color="000000" w:sz="4" w:space="0"/>
              <w:left w:val="single" w:color="000000" w:sz="4" w:space="0"/>
              <w:bottom w:val="single" w:color="000000" w:sz="4" w:space="0"/>
              <w:right w:val="single" w:color="000000" w:sz="4" w:space="0"/>
            </w:tcBorders>
            <w:vAlign w:val="center"/>
          </w:tcPr>
          <w:p w14:paraId="207240EE">
            <w:pPr>
              <w:rPr>
                <w:rFonts w:ascii="宋体" w:hAnsi="宋体" w:cs="宋体"/>
                <w:color w:val="000000" w:themeColor="text1"/>
                <w:szCs w:val="21"/>
                <w:highlight w:val="none"/>
                <w14:textFill>
                  <w14:solidFill>
                    <w14:schemeClr w14:val="tx1"/>
                  </w14:solidFill>
                </w14:textFill>
              </w:rPr>
            </w:pPr>
          </w:p>
        </w:tc>
      </w:tr>
      <w:tr w14:paraId="00D9987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D0ED72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11</w:t>
            </w:r>
          </w:p>
        </w:tc>
        <w:tc>
          <w:tcPr>
            <w:tcW w:w="2483" w:type="dxa"/>
            <w:tcBorders>
              <w:top w:val="single" w:color="000000" w:sz="4" w:space="0"/>
              <w:left w:val="single" w:color="000000" w:sz="4" w:space="0"/>
              <w:bottom w:val="single" w:color="000000" w:sz="4" w:space="0"/>
              <w:right w:val="single" w:color="000000" w:sz="4" w:space="0"/>
            </w:tcBorders>
            <w:vAlign w:val="center"/>
          </w:tcPr>
          <w:p w14:paraId="7D60D52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天线分配器</w:t>
            </w:r>
          </w:p>
        </w:tc>
        <w:tc>
          <w:tcPr>
            <w:tcW w:w="985" w:type="dxa"/>
            <w:tcBorders>
              <w:top w:val="single" w:color="000000" w:sz="4" w:space="0"/>
              <w:left w:val="single" w:color="000000" w:sz="4" w:space="0"/>
              <w:bottom w:val="single" w:color="000000" w:sz="4" w:space="0"/>
              <w:right w:val="single" w:color="000000" w:sz="4" w:space="0"/>
            </w:tcBorders>
            <w:vAlign w:val="center"/>
          </w:tcPr>
          <w:p w14:paraId="06DEE94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30A9139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雷蒙/RX-RX-2</w:t>
            </w:r>
          </w:p>
        </w:tc>
        <w:tc>
          <w:tcPr>
            <w:tcW w:w="1394" w:type="dxa"/>
            <w:tcBorders>
              <w:top w:val="single" w:color="000000" w:sz="4" w:space="0"/>
              <w:left w:val="single" w:color="000000" w:sz="4" w:space="0"/>
              <w:bottom w:val="single" w:color="000000" w:sz="4" w:space="0"/>
              <w:right w:val="single" w:color="000000" w:sz="4" w:space="0"/>
            </w:tcBorders>
            <w:vAlign w:val="center"/>
          </w:tcPr>
          <w:p w14:paraId="6161D29C">
            <w:pPr>
              <w:rPr>
                <w:rFonts w:ascii="宋体" w:hAnsi="宋体" w:cs="宋体"/>
                <w:color w:val="000000" w:themeColor="text1"/>
                <w:szCs w:val="21"/>
                <w:highlight w:val="none"/>
                <w14:textFill>
                  <w14:solidFill>
                    <w14:schemeClr w14:val="tx1"/>
                  </w14:solidFill>
                </w14:textFill>
              </w:rPr>
            </w:pPr>
          </w:p>
        </w:tc>
      </w:tr>
      <w:tr w14:paraId="14F6012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6BA04D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w:t>
            </w:r>
          </w:p>
        </w:tc>
        <w:tc>
          <w:tcPr>
            <w:tcW w:w="2483" w:type="dxa"/>
            <w:tcBorders>
              <w:top w:val="single" w:color="000000" w:sz="4" w:space="0"/>
              <w:left w:val="single" w:color="000000" w:sz="4" w:space="0"/>
              <w:bottom w:val="single" w:color="000000" w:sz="4" w:space="0"/>
              <w:right w:val="single" w:color="000000" w:sz="4" w:space="0"/>
            </w:tcBorders>
            <w:vAlign w:val="center"/>
          </w:tcPr>
          <w:p w14:paraId="195955A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效果器</w:t>
            </w:r>
          </w:p>
        </w:tc>
        <w:tc>
          <w:tcPr>
            <w:tcW w:w="985" w:type="dxa"/>
            <w:tcBorders>
              <w:top w:val="single" w:color="000000" w:sz="4" w:space="0"/>
              <w:left w:val="single" w:color="000000" w:sz="4" w:space="0"/>
              <w:bottom w:val="single" w:color="000000" w:sz="4" w:space="0"/>
              <w:right w:val="single" w:color="000000" w:sz="4" w:space="0"/>
            </w:tcBorders>
            <w:vAlign w:val="center"/>
          </w:tcPr>
          <w:p w14:paraId="13378B9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54F1C70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Vinal/X5</w:t>
            </w:r>
          </w:p>
        </w:tc>
        <w:tc>
          <w:tcPr>
            <w:tcW w:w="1394" w:type="dxa"/>
            <w:tcBorders>
              <w:top w:val="single" w:color="000000" w:sz="4" w:space="0"/>
              <w:left w:val="single" w:color="000000" w:sz="4" w:space="0"/>
              <w:bottom w:val="single" w:color="000000" w:sz="4" w:space="0"/>
              <w:right w:val="single" w:color="000000" w:sz="4" w:space="0"/>
            </w:tcBorders>
            <w:vAlign w:val="center"/>
          </w:tcPr>
          <w:p w14:paraId="5A6CA4AA">
            <w:pPr>
              <w:rPr>
                <w:rFonts w:ascii="宋体" w:hAnsi="宋体" w:cs="宋体"/>
                <w:color w:val="000000" w:themeColor="text1"/>
                <w:szCs w:val="21"/>
                <w:highlight w:val="none"/>
                <w14:textFill>
                  <w14:solidFill>
                    <w14:schemeClr w14:val="tx1"/>
                  </w14:solidFill>
                </w14:textFill>
              </w:rPr>
            </w:pPr>
          </w:p>
        </w:tc>
      </w:tr>
      <w:tr w14:paraId="38966328">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3C96DE2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13</w:t>
            </w:r>
          </w:p>
        </w:tc>
        <w:tc>
          <w:tcPr>
            <w:tcW w:w="2483" w:type="dxa"/>
            <w:tcBorders>
              <w:top w:val="single" w:color="000000" w:sz="4" w:space="0"/>
              <w:left w:val="single" w:color="000000" w:sz="4" w:space="0"/>
              <w:bottom w:val="single" w:color="000000" w:sz="4" w:space="0"/>
              <w:right w:val="single" w:color="000000" w:sz="4" w:space="0"/>
            </w:tcBorders>
            <w:vAlign w:val="center"/>
          </w:tcPr>
          <w:p w14:paraId="02D565B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电源时序器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4FAC1EB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1923D27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慧明/S108A</w:t>
            </w:r>
          </w:p>
        </w:tc>
        <w:tc>
          <w:tcPr>
            <w:tcW w:w="1394" w:type="dxa"/>
            <w:tcBorders>
              <w:top w:val="single" w:color="000000" w:sz="4" w:space="0"/>
              <w:left w:val="single" w:color="000000" w:sz="4" w:space="0"/>
              <w:bottom w:val="single" w:color="000000" w:sz="4" w:space="0"/>
              <w:right w:val="single" w:color="000000" w:sz="4" w:space="0"/>
            </w:tcBorders>
            <w:vAlign w:val="center"/>
          </w:tcPr>
          <w:p w14:paraId="0E4CEFC0">
            <w:pPr>
              <w:rPr>
                <w:rFonts w:ascii="宋体" w:hAnsi="宋体" w:cs="宋体"/>
                <w:color w:val="000000" w:themeColor="text1"/>
                <w:szCs w:val="21"/>
                <w:highlight w:val="none"/>
                <w14:textFill>
                  <w14:solidFill>
                    <w14:schemeClr w14:val="tx1"/>
                  </w14:solidFill>
                </w14:textFill>
              </w:rPr>
            </w:pPr>
          </w:p>
        </w:tc>
      </w:tr>
      <w:tr w14:paraId="44AB9960">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C66B72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14</w:t>
            </w:r>
          </w:p>
        </w:tc>
        <w:tc>
          <w:tcPr>
            <w:tcW w:w="2483" w:type="dxa"/>
            <w:tcBorders>
              <w:top w:val="single" w:color="000000" w:sz="4" w:space="0"/>
              <w:left w:val="single" w:color="000000" w:sz="4" w:space="0"/>
              <w:bottom w:val="single" w:color="000000" w:sz="4" w:space="0"/>
              <w:right w:val="single" w:color="000000" w:sz="4" w:space="0"/>
            </w:tcBorders>
            <w:vAlign w:val="center"/>
          </w:tcPr>
          <w:p w14:paraId="0B8DCAF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DVD播放器</w:t>
            </w:r>
          </w:p>
        </w:tc>
        <w:tc>
          <w:tcPr>
            <w:tcW w:w="985" w:type="dxa"/>
            <w:tcBorders>
              <w:top w:val="single" w:color="000000" w:sz="4" w:space="0"/>
              <w:left w:val="single" w:color="000000" w:sz="4" w:space="0"/>
              <w:bottom w:val="single" w:color="000000" w:sz="4" w:space="0"/>
              <w:right w:val="single" w:color="000000" w:sz="4" w:space="0"/>
            </w:tcBorders>
            <w:vAlign w:val="center"/>
          </w:tcPr>
          <w:p w14:paraId="59AFE6D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4C382ED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PHIL1S</w:t>
            </w:r>
          </w:p>
        </w:tc>
        <w:tc>
          <w:tcPr>
            <w:tcW w:w="1394" w:type="dxa"/>
            <w:tcBorders>
              <w:top w:val="single" w:color="000000" w:sz="4" w:space="0"/>
              <w:left w:val="single" w:color="000000" w:sz="4" w:space="0"/>
              <w:bottom w:val="single" w:color="000000" w:sz="4" w:space="0"/>
              <w:right w:val="single" w:color="000000" w:sz="4" w:space="0"/>
            </w:tcBorders>
            <w:vAlign w:val="center"/>
          </w:tcPr>
          <w:p w14:paraId="226981F7">
            <w:pPr>
              <w:rPr>
                <w:rFonts w:ascii="宋体" w:hAnsi="宋体" w:cs="宋体"/>
                <w:color w:val="000000" w:themeColor="text1"/>
                <w:szCs w:val="21"/>
                <w:highlight w:val="none"/>
                <w14:textFill>
                  <w14:solidFill>
                    <w14:schemeClr w14:val="tx1"/>
                  </w14:solidFill>
                </w14:textFill>
              </w:rPr>
            </w:pPr>
          </w:p>
        </w:tc>
      </w:tr>
      <w:tr w14:paraId="31205C15">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0627DE0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15</w:t>
            </w:r>
          </w:p>
        </w:tc>
        <w:tc>
          <w:tcPr>
            <w:tcW w:w="2483" w:type="dxa"/>
            <w:tcBorders>
              <w:top w:val="single" w:color="000000" w:sz="4" w:space="0"/>
              <w:left w:val="single" w:color="000000" w:sz="4" w:space="0"/>
              <w:bottom w:val="single" w:color="000000" w:sz="4" w:space="0"/>
              <w:right w:val="single" w:color="000000" w:sz="4" w:space="0"/>
            </w:tcBorders>
            <w:vAlign w:val="center"/>
          </w:tcPr>
          <w:p w14:paraId="427C95F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讯飞转写机</w:t>
            </w:r>
          </w:p>
        </w:tc>
        <w:tc>
          <w:tcPr>
            <w:tcW w:w="985" w:type="dxa"/>
            <w:tcBorders>
              <w:top w:val="single" w:color="000000" w:sz="4" w:space="0"/>
              <w:left w:val="single" w:color="000000" w:sz="4" w:space="0"/>
              <w:bottom w:val="single" w:color="000000" w:sz="4" w:space="0"/>
              <w:right w:val="single" w:color="000000" w:sz="4" w:space="0"/>
            </w:tcBorders>
            <w:vAlign w:val="center"/>
          </w:tcPr>
          <w:p w14:paraId="409126A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1B83AD6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科大讯飞/S01</w:t>
            </w:r>
          </w:p>
        </w:tc>
        <w:tc>
          <w:tcPr>
            <w:tcW w:w="1394" w:type="dxa"/>
            <w:tcBorders>
              <w:top w:val="single" w:color="000000" w:sz="4" w:space="0"/>
              <w:left w:val="single" w:color="000000" w:sz="4" w:space="0"/>
              <w:bottom w:val="single" w:color="000000" w:sz="4" w:space="0"/>
              <w:right w:val="single" w:color="000000" w:sz="4" w:space="0"/>
            </w:tcBorders>
            <w:vAlign w:val="center"/>
          </w:tcPr>
          <w:p w14:paraId="25A11E9E">
            <w:pPr>
              <w:rPr>
                <w:rFonts w:ascii="宋体" w:hAnsi="宋体" w:cs="宋体"/>
                <w:color w:val="000000" w:themeColor="text1"/>
                <w:szCs w:val="21"/>
                <w:highlight w:val="none"/>
                <w14:textFill>
                  <w14:solidFill>
                    <w14:schemeClr w14:val="tx1"/>
                  </w14:solidFill>
                </w14:textFill>
              </w:rPr>
            </w:pPr>
          </w:p>
        </w:tc>
      </w:tr>
      <w:tr w14:paraId="13E05FD6">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41794C7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16</w:t>
            </w:r>
          </w:p>
        </w:tc>
        <w:tc>
          <w:tcPr>
            <w:tcW w:w="2483" w:type="dxa"/>
            <w:tcBorders>
              <w:top w:val="single" w:color="000000" w:sz="4" w:space="0"/>
              <w:left w:val="single" w:color="000000" w:sz="4" w:space="0"/>
              <w:bottom w:val="single" w:color="000000" w:sz="4" w:space="0"/>
              <w:right w:val="single" w:color="000000" w:sz="4" w:space="0"/>
            </w:tcBorders>
            <w:vAlign w:val="center"/>
          </w:tcPr>
          <w:p w14:paraId="6576A1C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笔记本电脑</w:t>
            </w:r>
          </w:p>
        </w:tc>
        <w:tc>
          <w:tcPr>
            <w:tcW w:w="985" w:type="dxa"/>
            <w:tcBorders>
              <w:top w:val="single" w:color="000000" w:sz="4" w:space="0"/>
              <w:left w:val="single" w:color="000000" w:sz="4" w:space="0"/>
              <w:bottom w:val="single" w:color="000000" w:sz="4" w:space="0"/>
              <w:right w:val="single" w:color="000000" w:sz="4" w:space="0"/>
            </w:tcBorders>
            <w:vAlign w:val="center"/>
          </w:tcPr>
          <w:p w14:paraId="132A475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580060F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联想/TK-P E5700</w:t>
            </w:r>
          </w:p>
        </w:tc>
        <w:tc>
          <w:tcPr>
            <w:tcW w:w="1394" w:type="dxa"/>
            <w:tcBorders>
              <w:top w:val="single" w:color="000000" w:sz="4" w:space="0"/>
              <w:left w:val="single" w:color="000000" w:sz="4" w:space="0"/>
              <w:bottom w:val="single" w:color="000000" w:sz="4" w:space="0"/>
              <w:right w:val="single" w:color="000000" w:sz="4" w:space="0"/>
            </w:tcBorders>
            <w:vAlign w:val="center"/>
          </w:tcPr>
          <w:p w14:paraId="219608E8">
            <w:pPr>
              <w:rPr>
                <w:rFonts w:ascii="宋体" w:hAnsi="宋体" w:cs="宋体"/>
                <w:color w:val="000000" w:themeColor="text1"/>
                <w:szCs w:val="21"/>
                <w:highlight w:val="none"/>
                <w14:textFill>
                  <w14:solidFill>
                    <w14:schemeClr w14:val="tx1"/>
                  </w14:solidFill>
                </w14:textFill>
              </w:rPr>
            </w:pPr>
          </w:p>
        </w:tc>
      </w:tr>
      <w:tr w14:paraId="3D68C259">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21C9470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17</w:t>
            </w:r>
          </w:p>
        </w:tc>
        <w:tc>
          <w:tcPr>
            <w:tcW w:w="2483" w:type="dxa"/>
            <w:tcBorders>
              <w:top w:val="single" w:color="000000" w:sz="4" w:space="0"/>
              <w:left w:val="single" w:color="000000" w:sz="4" w:space="0"/>
              <w:bottom w:val="single" w:color="000000" w:sz="4" w:space="0"/>
              <w:right w:val="single" w:color="000000" w:sz="4" w:space="0"/>
            </w:tcBorders>
            <w:vAlign w:val="center"/>
          </w:tcPr>
          <w:p w14:paraId="41B6601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无线投屏器</w:t>
            </w:r>
          </w:p>
        </w:tc>
        <w:tc>
          <w:tcPr>
            <w:tcW w:w="985" w:type="dxa"/>
            <w:tcBorders>
              <w:top w:val="single" w:color="000000" w:sz="4" w:space="0"/>
              <w:left w:val="single" w:color="000000" w:sz="4" w:space="0"/>
              <w:bottom w:val="single" w:color="000000" w:sz="4" w:space="0"/>
              <w:right w:val="single" w:color="000000" w:sz="4" w:space="0"/>
            </w:tcBorders>
            <w:vAlign w:val="center"/>
          </w:tcPr>
          <w:p w14:paraId="0C90FA9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30EA617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BOEGAM/F01</w:t>
            </w:r>
          </w:p>
        </w:tc>
        <w:tc>
          <w:tcPr>
            <w:tcW w:w="1394" w:type="dxa"/>
            <w:tcBorders>
              <w:top w:val="single" w:color="000000" w:sz="4" w:space="0"/>
              <w:left w:val="single" w:color="000000" w:sz="4" w:space="0"/>
              <w:bottom w:val="single" w:color="000000" w:sz="4" w:space="0"/>
              <w:right w:val="single" w:color="000000" w:sz="4" w:space="0"/>
            </w:tcBorders>
            <w:vAlign w:val="center"/>
          </w:tcPr>
          <w:p w14:paraId="2AA95684">
            <w:pPr>
              <w:rPr>
                <w:rFonts w:ascii="宋体" w:hAnsi="宋体" w:cs="宋体"/>
                <w:color w:val="000000" w:themeColor="text1"/>
                <w:szCs w:val="21"/>
                <w:highlight w:val="none"/>
                <w14:textFill>
                  <w14:solidFill>
                    <w14:schemeClr w14:val="tx1"/>
                  </w14:solidFill>
                </w14:textFill>
              </w:rPr>
            </w:pPr>
          </w:p>
        </w:tc>
      </w:tr>
      <w:tr w14:paraId="7681D65D">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76F4933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18</w:t>
            </w:r>
          </w:p>
        </w:tc>
        <w:tc>
          <w:tcPr>
            <w:tcW w:w="2483" w:type="dxa"/>
            <w:tcBorders>
              <w:top w:val="single" w:color="000000" w:sz="4" w:space="0"/>
              <w:left w:val="single" w:color="000000" w:sz="4" w:space="0"/>
              <w:bottom w:val="single" w:color="000000" w:sz="4" w:space="0"/>
              <w:right w:val="single" w:color="000000" w:sz="4" w:space="0"/>
            </w:tcBorders>
            <w:vAlign w:val="center"/>
          </w:tcPr>
          <w:p w14:paraId="1FC1933B">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投影机</w:t>
            </w:r>
          </w:p>
        </w:tc>
        <w:tc>
          <w:tcPr>
            <w:tcW w:w="985" w:type="dxa"/>
            <w:tcBorders>
              <w:top w:val="single" w:color="000000" w:sz="4" w:space="0"/>
              <w:left w:val="single" w:color="000000" w:sz="4" w:space="0"/>
              <w:bottom w:val="single" w:color="000000" w:sz="4" w:space="0"/>
              <w:right w:val="single" w:color="000000" w:sz="4" w:space="0"/>
            </w:tcBorders>
            <w:vAlign w:val="center"/>
          </w:tcPr>
          <w:p w14:paraId="603A12E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1台</w:t>
            </w:r>
          </w:p>
        </w:tc>
        <w:tc>
          <w:tcPr>
            <w:tcW w:w="2991" w:type="dxa"/>
            <w:tcBorders>
              <w:top w:val="single" w:color="000000" w:sz="4" w:space="0"/>
              <w:left w:val="single" w:color="000000" w:sz="4" w:space="0"/>
              <w:bottom w:val="single" w:color="000000" w:sz="4" w:space="0"/>
              <w:right w:val="single" w:color="000000" w:sz="4" w:space="0"/>
            </w:tcBorders>
            <w:vAlign w:val="center"/>
          </w:tcPr>
          <w:p w14:paraId="2EF3106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 xml:space="preserve">索尼 </w:t>
            </w:r>
          </w:p>
        </w:tc>
        <w:tc>
          <w:tcPr>
            <w:tcW w:w="1394" w:type="dxa"/>
            <w:tcBorders>
              <w:top w:val="single" w:color="000000" w:sz="4" w:space="0"/>
              <w:left w:val="single" w:color="000000" w:sz="4" w:space="0"/>
              <w:bottom w:val="single" w:color="000000" w:sz="4" w:space="0"/>
              <w:right w:val="single" w:color="000000" w:sz="4" w:space="0"/>
            </w:tcBorders>
            <w:vAlign w:val="center"/>
          </w:tcPr>
          <w:p w14:paraId="3DC981B5">
            <w:pPr>
              <w:rPr>
                <w:rFonts w:ascii="宋体" w:hAnsi="宋体" w:cs="宋体"/>
                <w:color w:val="000000" w:themeColor="text1"/>
                <w:szCs w:val="21"/>
                <w:highlight w:val="none"/>
                <w14:textFill>
                  <w14:solidFill>
                    <w14:schemeClr w14:val="tx1"/>
                  </w14:solidFill>
                </w14:textFill>
              </w:rPr>
            </w:pPr>
          </w:p>
        </w:tc>
      </w:tr>
      <w:tr w14:paraId="72836432">
        <w:tblPrEx>
          <w:tblCellMar>
            <w:top w:w="0" w:type="dxa"/>
            <w:left w:w="108" w:type="dxa"/>
            <w:bottom w:w="0" w:type="dxa"/>
            <w:right w:w="108" w:type="dxa"/>
          </w:tblCellMar>
        </w:tblPrEx>
        <w:trPr>
          <w:trHeight w:val="580" w:hRule="atLeast"/>
        </w:trPr>
        <w:tc>
          <w:tcPr>
            <w:tcW w:w="1165" w:type="dxa"/>
            <w:tcBorders>
              <w:top w:val="single" w:color="000000" w:sz="4" w:space="0"/>
              <w:left w:val="single" w:color="000000" w:sz="4" w:space="0"/>
              <w:bottom w:val="single" w:color="000000" w:sz="4" w:space="0"/>
              <w:right w:val="single" w:color="000000" w:sz="4" w:space="0"/>
            </w:tcBorders>
            <w:vAlign w:val="center"/>
          </w:tcPr>
          <w:p w14:paraId="6E09B74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19</w:t>
            </w:r>
          </w:p>
        </w:tc>
        <w:tc>
          <w:tcPr>
            <w:tcW w:w="2483" w:type="dxa"/>
            <w:tcBorders>
              <w:top w:val="single" w:color="000000" w:sz="4" w:space="0"/>
              <w:left w:val="single" w:color="000000" w:sz="4" w:space="0"/>
              <w:bottom w:val="single" w:color="000000" w:sz="4" w:space="0"/>
              <w:right w:val="single" w:color="000000" w:sz="4" w:space="0"/>
            </w:tcBorders>
            <w:vAlign w:val="center"/>
          </w:tcPr>
          <w:p w14:paraId="05C904A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投影幕布</w:t>
            </w:r>
          </w:p>
        </w:tc>
        <w:tc>
          <w:tcPr>
            <w:tcW w:w="985" w:type="dxa"/>
            <w:tcBorders>
              <w:top w:val="single" w:color="000000" w:sz="4" w:space="0"/>
              <w:left w:val="single" w:color="000000" w:sz="4" w:space="0"/>
              <w:bottom w:val="single" w:color="000000" w:sz="4" w:space="0"/>
              <w:right w:val="single" w:color="000000" w:sz="4" w:space="0"/>
            </w:tcBorders>
            <w:vAlign w:val="center"/>
          </w:tcPr>
          <w:p w14:paraId="0BC31BE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1套</w:t>
            </w:r>
          </w:p>
        </w:tc>
        <w:tc>
          <w:tcPr>
            <w:tcW w:w="2991" w:type="dxa"/>
            <w:tcBorders>
              <w:top w:val="single" w:color="000000" w:sz="4" w:space="0"/>
              <w:left w:val="single" w:color="000000" w:sz="4" w:space="0"/>
              <w:bottom w:val="single" w:color="000000" w:sz="4" w:space="0"/>
              <w:right w:val="single" w:color="000000" w:sz="4" w:space="0"/>
            </w:tcBorders>
            <w:vAlign w:val="center"/>
          </w:tcPr>
          <w:p w14:paraId="57126C7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国产</w:t>
            </w:r>
          </w:p>
        </w:tc>
        <w:tc>
          <w:tcPr>
            <w:tcW w:w="1394" w:type="dxa"/>
            <w:tcBorders>
              <w:top w:val="single" w:color="000000" w:sz="4" w:space="0"/>
              <w:left w:val="single" w:color="000000" w:sz="4" w:space="0"/>
              <w:bottom w:val="single" w:color="000000" w:sz="4" w:space="0"/>
              <w:right w:val="single" w:color="000000" w:sz="4" w:space="0"/>
            </w:tcBorders>
            <w:vAlign w:val="center"/>
          </w:tcPr>
          <w:p w14:paraId="78D73118">
            <w:pPr>
              <w:rPr>
                <w:rFonts w:ascii="宋体" w:hAnsi="宋体" w:cs="宋体"/>
                <w:color w:val="000000" w:themeColor="text1"/>
                <w:szCs w:val="21"/>
                <w:highlight w:val="none"/>
                <w14:textFill>
                  <w14:solidFill>
                    <w14:schemeClr w14:val="tx1"/>
                  </w14:solidFill>
                </w14:textFill>
              </w:rPr>
            </w:pPr>
          </w:p>
        </w:tc>
      </w:tr>
    </w:tbl>
    <w:p w14:paraId="35A7C362">
      <w:pPr>
        <w:spacing w:line="360" w:lineRule="auto"/>
        <w:jc w:val="left"/>
        <w:rPr>
          <w:rFonts w:ascii="宋体" w:hAnsi="宋体" w:cs="宋体"/>
          <w:color w:val="000000" w:themeColor="text1"/>
          <w:spacing w:val="-1"/>
          <w:szCs w:val="21"/>
          <w:highlight w:val="none"/>
          <w14:textFill>
            <w14:solidFill>
              <w14:schemeClr w14:val="tx1"/>
            </w14:solidFill>
          </w14:textFill>
        </w:rPr>
      </w:pPr>
    </w:p>
    <w:p w14:paraId="7FFF4BC2">
      <w:pPr>
        <w:spacing w:line="360" w:lineRule="auto"/>
        <w:jc w:val="left"/>
        <w:rPr>
          <w:rFonts w:ascii="宋体" w:hAnsi="宋体" w:cs="宋体"/>
          <w:color w:val="000000" w:themeColor="text1"/>
          <w:spacing w:val="-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2.视频会议保障内容</w:t>
      </w:r>
    </w:p>
    <w:tbl>
      <w:tblPr>
        <w:tblStyle w:val="51"/>
        <w:tblW w:w="91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1"/>
        <w:gridCol w:w="1744"/>
        <w:gridCol w:w="696"/>
        <w:gridCol w:w="673"/>
        <w:gridCol w:w="5474"/>
      </w:tblGrid>
      <w:tr w14:paraId="11C60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561" w:type="dxa"/>
            <w:shd w:val="clear" w:color="auto" w:fill="auto"/>
          </w:tcPr>
          <w:p w14:paraId="000A446C">
            <w:pPr>
              <w:spacing w:before="85"/>
              <w:ind w:left="68" w:right="27"/>
              <w:jc w:val="center"/>
              <w:rPr>
                <w:rFonts w:ascii="宋体" w:hAnsi="宋体" w:cs="宋体"/>
                <w:b/>
                <w:bCs/>
                <w:color w:val="000000" w:themeColor="text1"/>
                <w:spacing w:val="-2"/>
                <w:szCs w:val="21"/>
                <w:highlight w:val="none"/>
                <w14:textFill>
                  <w14:solidFill>
                    <w14:schemeClr w14:val="tx1"/>
                  </w14:solidFill>
                </w14:textFill>
              </w:rPr>
            </w:pPr>
            <w:r>
              <w:rPr>
                <w:rFonts w:hint="eastAsia" w:ascii="宋体" w:hAnsi="宋体" w:cs="宋体"/>
                <w:b/>
                <w:bCs/>
                <w:color w:val="000000" w:themeColor="text1"/>
                <w:spacing w:val="-2"/>
                <w:szCs w:val="21"/>
                <w:highlight w:val="none"/>
                <w14:textFill>
                  <w14:solidFill>
                    <w14:schemeClr w14:val="tx1"/>
                  </w14:solidFill>
                </w14:textFill>
              </w:rPr>
              <w:t>序 号</w:t>
            </w:r>
          </w:p>
        </w:tc>
        <w:tc>
          <w:tcPr>
            <w:tcW w:w="1744" w:type="dxa"/>
            <w:shd w:val="clear" w:color="auto" w:fill="auto"/>
          </w:tcPr>
          <w:p w14:paraId="24EF88ED">
            <w:pPr>
              <w:spacing w:before="85"/>
              <w:ind w:left="68" w:right="27"/>
              <w:jc w:val="center"/>
              <w:rPr>
                <w:rFonts w:ascii="宋体" w:hAnsi="宋体" w:cs="宋体"/>
                <w:b/>
                <w:bCs/>
                <w:color w:val="000000" w:themeColor="text1"/>
                <w:spacing w:val="-2"/>
                <w:szCs w:val="21"/>
                <w:highlight w:val="none"/>
                <w14:textFill>
                  <w14:solidFill>
                    <w14:schemeClr w14:val="tx1"/>
                  </w14:solidFill>
                </w14:textFill>
              </w:rPr>
            </w:pPr>
            <w:r>
              <w:rPr>
                <w:rFonts w:hint="eastAsia" w:ascii="宋体" w:hAnsi="宋体" w:cs="宋体"/>
                <w:b/>
                <w:bCs/>
                <w:color w:val="000000" w:themeColor="text1"/>
                <w:spacing w:val="-2"/>
                <w:szCs w:val="21"/>
                <w:highlight w:val="none"/>
                <w14:textFill>
                  <w14:solidFill>
                    <w14:schemeClr w14:val="tx1"/>
                  </w14:solidFill>
                </w14:textFill>
              </w:rPr>
              <w:t>视频会议系统</w:t>
            </w:r>
          </w:p>
        </w:tc>
        <w:tc>
          <w:tcPr>
            <w:tcW w:w="696" w:type="dxa"/>
            <w:shd w:val="clear" w:color="auto" w:fill="auto"/>
          </w:tcPr>
          <w:p w14:paraId="1464AD97">
            <w:pPr>
              <w:spacing w:before="85"/>
              <w:ind w:left="68" w:right="27"/>
              <w:jc w:val="center"/>
              <w:rPr>
                <w:rFonts w:ascii="宋体" w:hAnsi="宋体" w:cs="宋体"/>
                <w:b/>
                <w:bCs/>
                <w:color w:val="000000" w:themeColor="text1"/>
                <w:spacing w:val="-2"/>
                <w:szCs w:val="21"/>
                <w:highlight w:val="none"/>
                <w14:textFill>
                  <w14:solidFill>
                    <w14:schemeClr w14:val="tx1"/>
                  </w14:solidFill>
                </w14:textFill>
              </w:rPr>
            </w:pPr>
            <w:r>
              <w:rPr>
                <w:rFonts w:hint="eastAsia" w:ascii="宋体" w:hAnsi="宋体" w:cs="宋体"/>
                <w:b/>
                <w:bCs/>
                <w:color w:val="000000" w:themeColor="text1"/>
                <w:spacing w:val="-2"/>
                <w:szCs w:val="21"/>
                <w:highlight w:val="none"/>
                <w14:textFill>
                  <w14:solidFill>
                    <w14:schemeClr w14:val="tx1"/>
                  </w14:solidFill>
                </w14:textFill>
              </w:rPr>
              <w:t>数 量</w:t>
            </w:r>
          </w:p>
        </w:tc>
        <w:tc>
          <w:tcPr>
            <w:tcW w:w="673" w:type="dxa"/>
            <w:shd w:val="clear" w:color="auto" w:fill="auto"/>
          </w:tcPr>
          <w:p w14:paraId="75643186">
            <w:pPr>
              <w:spacing w:before="85"/>
              <w:ind w:left="68" w:right="27"/>
              <w:jc w:val="center"/>
              <w:rPr>
                <w:rFonts w:ascii="宋体" w:hAnsi="宋体" w:cs="宋体"/>
                <w:b/>
                <w:bCs/>
                <w:color w:val="000000" w:themeColor="text1"/>
                <w:spacing w:val="-2"/>
                <w:szCs w:val="21"/>
                <w:highlight w:val="none"/>
                <w14:textFill>
                  <w14:solidFill>
                    <w14:schemeClr w14:val="tx1"/>
                  </w14:solidFill>
                </w14:textFill>
              </w:rPr>
            </w:pPr>
            <w:r>
              <w:rPr>
                <w:rFonts w:hint="eastAsia" w:ascii="宋体" w:hAnsi="宋体" w:cs="宋体"/>
                <w:b/>
                <w:bCs/>
                <w:color w:val="000000" w:themeColor="text1"/>
                <w:spacing w:val="-2"/>
                <w:szCs w:val="21"/>
                <w:highlight w:val="none"/>
                <w14:textFill>
                  <w14:solidFill>
                    <w14:schemeClr w14:val="tx1"/>
                  </w14:solidFill>
                </w14:textFill>
              </w:rPr>
              <w:t>单 位</w:t>
            </w:r>
          </w:p>
        </w:tc>
        <w:tc>
          <w:tcPr>
            <w:tcW w:w="5474" w:type="dxa"/>
            <w:shd w:val="clear" w:color="auto" w:fill="auto"/>
          </w:tcPr>
          <w:p w14:paraId="1FCCE050">
            <w:pPr>
              <w:spacing w:before="85"/>
              <w:ind w:left="68" w:right="27"/>
              <w:jc w:val="center"/>
              <w:rPr>
                <w:rFonts w:ascii="宋体" w:hAnsi="宋体" w:cs="宋体"/>
                <w:b/>
                <w:bCs/>
                <w:color w:val="000000" w:themeColor="text1"/>
                <w:spacing w:val="-2"/>
                <w:szCs w:val="21"/>
                <w:highlight w:val="none"/>
                <w14:textFill>
                  <w14:solidFill>
                    <w14:schemeClr w14:val="tx1"/>
                  </w14:solidFill>
                </w14:textFill>
              </w:rPr>
            </w:pPr>
            <w:r>
              <w:rPr>
                <w:rFonts w:hint="eastAsia" w:ascii="宋体" w:hAnsi="宋体" w:cs="宋体"/>
                <w:b/>
                <w:bCs/>
                <w:color w:val="000000" w:themeColor="text1"/>
                <w:spacing w:val="-2"/>
                <w:szCs w:val="21"/>
                <w:highlight w:val="none"/>
                <w14:textFill>
                  <w14:solidFill>
                    <w14:schemeClr w14:val="tx1"/>
                  </w14:solidFill>
                </w14:textFill>
              </w:rPr>
              <w:t>说 明</w:t>
            </w:r>
          </w:p>
        </w:tc>
      </w:tr>
      <w:tr w14:paraId="23A01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7652D15B">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1744" w:type="dxa"/>
            <w:shd w:val="clear" w:color="auto" w:fill="auto"/>
            <w:vAlign w:val="center"/>
          </w:tcPr>
          <w:p w14:paraId="62367489">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工信部视频会议</w:t>
            </w:r>
          </w:p>
        </w:tc>
        <w:tc>
          <w:tcPr>
            <w:tcW w:w="696" w:type="dxa"/>
            <w:shd w:val="clear" w:color="auto" w:fill="auto"/>
            <w:vAlign w:val="center"/>
          </w:tcPr>
          <w:p w14:paraId="5E219BF0">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673" w:type="dxa"/>
            <w:shd w:val="clear" w:color="auto" w:fill="auto"/>
            <w:vAlign w:val="center"/>
          </w:tcPr>
          <w:p w14:paraId="4A681CCE">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1725E3C7">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终端位于工信厅会议室，外设使用工信厅会议室现有设备。</w:t>
            </w:r>
          </w:p>
        </w:tc>
      </w:tr>
      <w:tr w14:paraId="449BC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4F2EDB04">
            <w:pPr>
              <w:spacing w:before="85"/>
              <w:ind w:left="68" w:right="27"/>
              <w:jc w:val="center"/>
              <w:rPr>
                <w:rFonts w:ascii="宋体" w:hAnsi="宋体" w:cs="宋体"/>
                <w:color w:val="000000" w:themeColor="text1"/>
                <w:spacing w:val="-2"/>
                <w:szCs w:val="21"/>
                <w:highlight w:val="none"/>
                <w14:textFill>
                  <w14:solidFill>
                    <w14:schemeClr w14:val="tx1"/>
                  </w14:solidFill>
                </w14:textFill>
              </w:rPr>
            </w:pPr>
          </w:p>
          <w:p w14:paraId="5395188C">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2</w:t>
            </w:r>
          </w:p>
        </w:tc>
        <w:tc>
          <w:tcPr>
            <w:tcW w:w="1744" w:type="dxa"/>
            <w:shd w:val="clear" w:color="auto" w:fill="auto"/>
            <w:vAlign w:val="center"/>
          </w:tcPr>
          <w:p w14:paraId="19DB8283">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国家能源局视频会议</w:t>
            </w:r>
          </w:p>
        </w:tc>
        <w:tc>
          <w:tcPr>
            <w:tcW w:w="696" w:type="dxa"/>
            <w:shd w:val="clear" w:color="auto" w:fill="auto"/>
            <w:vAlign w:val="center"/>
          </w:tcPr>
          <w:p w14:paraId="152A924A">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673" w:type="dxa"/>
            <w:shd w:val="clear" w:color="auto" w:fill="auto"/>
            <w:vAlign w:val="center"/>
          </w:tcPr>
          <w:p w14:paraId="1D3AEB4A">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78613784">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终端位于工信厅会议室，外设使用工信厅会议室现有设备。</w:t>
            </w:r>
          </w:p>
        </w:tc>
      </w:tr>
      <w:tr w14:paraId="1DFE1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27471F85">
            <w:pPr>
              <w:spacing w:before="85"/>
              <w:ind w:left="68" w:right="27"/>
              <w:jc w:val="center"/>
              <w:rPr>
                <w:rFonts w:ascii="宋体" w:hAnsi="宋体" w:cs="宋体"/>
                <w:color w:val="000000" w:themeColor="text1"/>
                <w:spacing w:val="-2"/>
                <w:szCs w:val="21"/>
                <w:highlight w:val="none"/>
                <w14:textFill>
                  <w14:solidFill>
                    <w14:schemeClr w14:val="tx1"/>
                  </w14:solidFill>
                </w14:textFill>
              </w:rPr>
            </w:pPr>
          </w:p>
          <w:p w14:paraId="6E910097">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3</w:t>
            </w:r>
          </w:p>
        </w:tc>
        <w:tc>
          <w:tcPr>
            <w:tcW w:w="1744" w:type="dxa"/>
            <w:shd w:val="clear" w:color="auto" w:fill="auto"/>
            <w:vAlign w:val="center"/>
          </w:tcPr>
          <w:p w14:paraId="4BD08170">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区政府应急系统</w:t>
            </w:r>
          </w:p>
        </w:tc>
        <w:tc>
          <w:tcPr>
            <w:tcW w:w="696" w:type="dxa"/>
            <w:shd w:val="clear" w:color="auto" w:fill="auto"/>
            <w:vAlign w:val="center"/>
          </w:tcPr>
          <w:p w14:paraId="190284C6">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673" w:type="dxa"/>
            <w:shd w:val="clear" w:color="auto" w:fill="auto"/>
            <w:vAlign w:val="center"/>
          </w:tcPr>
          <w:p w14:paraId="10AC66AA">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40EB4D37">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终端位于工信厅会议室，外设使用工信厅会议室现有设备。</w:t>
            </w:r>
          </w:p>
        </w:tc>
      </w:tr>
      <w:tr w14:paraId="7EC99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jc w:val="center"/>
        </w:trPr>
        <w:tc>
          <w:tcPr>
            <w:tcW w:w="561" w:type="dxa"/>
            <w:shd w:val="clear" w:color="auto" w:fill="auto"/>
            <w:vAlign w:val="center"/>
          </w:tcPr>
          <w:p w14:paraId="3908A0BE">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4</w:t>
            </w:r>
          </w:p>
        </w:tc>
        <w:tc>
          <w:tcPr>
            <w:tcW w:w="1744" w:type="dxa"/>
            <w:shd w:val="clear" w:color="auto" w:fill="auto"/>
            <w:vAlign w:val="center"/>
          </w:tcPr>
          <w:p w14:paraId="1B0B7470">
            <w:pPr>
              <w:spacing w:before="85"/>
              <w:ind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自治区工信部门高清视频会议系统</w:t>
            </w:r>
          </w:p>
        </w:tc>
        <w:tc>
          <w:tcPr>
            <w:tcW w:w="696" w:type="dxa"/>
            <w:shd w:val="clear" w:color="auto" w:fill="auto"/>
            <w:vAlign w:val="center"/>
          </w:tcPr>
          <w:p w14:paraId="217EB73E">
            <w:pPr>
              <w:spacing w:before="85"/>
              <w:ind w:left="68" w:right="27"/>
              <w:jc w:val="center"/>
              <w:rPr>
                <w:rFonts w:ascii="宋体" w:hAnsi="宋体" w:cs="宋体"/>
                <w:color w:val="000000" w:themeColor="text1"/>
                <w:spacing w:val="-2"/>
                <w:szCs w:val="21"/>
                <w:highlight w:val="none"/>
                <w14:textFill>
                  <w14:solidFill>
                    <w14:schemeClr w14:val="tx1"/>
                  </w14:solidFill>
                </w14:textFill>
              </w:rPr>
            </w:pPr>
          </w:p>
          <w:p w14:paraId="1548951A">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673" w:type="dxa"/>
            <w:shd w:val="clear" w:color="auto" w:fill="auto"/>
            <w:vAlign w:val="center"/>
          </w:tcPr>
          <w:p w14:paraId="1C8CB62D">
            <w:pPr>
              <w:spacing w:before="85"/>
              <w:ind w:left="68" w:right="27"/>
              <w:jc w:val="center"/>
              <w:rPr>
                <w:rFonts w:ascii="宋体" w:hAnsi="宋体" w:cs="宋体"/>
                <w:color w:val="000000" w:themeColor="text1"/>
                <w:spacing w:val="-2"/>
                <w:szCs w:val="21"/>
                <w:highlight w:val="none"/>
                <w14:textFill>
                  <w14:solidFill>
                    <w14:schemeClr w14:val="tx1"/>
                  </w14:solidFill>
                </w14:textFill>
              </w:rPr>
            </w:pPr>
          </w:p>
          <w:p w14:paraId="5D35AADF">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6EE914A3">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MCU位于大数据局，主会场终端位于工信厅会议室，外设使用工信厅会议室现有设备(终端机、 摄像头、投影设备、音响系统等设备),区工信厅主会场及14个市、111个县市区、14个市无线电监测中心共143个会场。</w:t>
            </w:r>
          </w:p>
        </w:tc>
      </w:tr>
      <w:tr w14:paraId="557EF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161BFC13">
            <w:pPr>
              <w:spacing w:before="85"/>
              <w:ind w:left="68" w:right="27"/>
              <w:jc w:val="center"/>
              <w:rPr>
                <w:rFonts w:ascii="宋体" w:hAnsi="宋体" w:cs="宋体"/>
                <w:color w:val="000000" w:themeColor="text1"/>
                <w:spacing w:val="-2"/>
                <w:szCs w:val="21"/>
                <w:highlight w:val="none"/>
                <w14:textFill>
                  <w14:solidFill>
                    <w14:schemeClr w14:val="tx1"/>
                  </w14:solidFill>
                </w14:textFill>
              </w:rPr>
            </w:pPr>
          </w:p>
          <w:p w14:paraId="4AA212FC">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5</w:t>
            </w:r>
          </w:p>
        </w:tc>
        <w:tc>
          <w:tcPr>
            <w:tcW w:w="1744" w:type="dxa"/>
            <w:shd w:val="clear" w:color="auto" w:fill="auto"/>
            <w:vAlign w:val="center"/>
          </w:tcPr>
          <w:p w14:paraId="46BF1C39">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各市工信高清视频会议系统</w:t>
            </w:r>
          </w:p>
        </w:tc>
        <w:tc>
          <w:tcPr>
            <w:tcW w:w="696" w:type="dxa"/>
            <w:shd w:val="clear" w:color="auto" w:fill="auto"/>
            <w:vAlign w:val="center"/>
          </w:tcPr>
          <w:p w14:paraId="2CAA85E8">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14</w:t>
            </w:r>
          </w:p>
        </w:tc>
        <w:tc>
          <w:tcPr>
            <w:tcW w:w="673" w:type="dxa"/>
            <w:shd w:val="clear" w:color="auto" w:fill="auto"/>
            <w:vAlign w:val="center"/>
          </w:tcPr>
          <w:p w14:paraId="24DFEEE6">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3DDCAA52">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MCU位于大数据属，主会场终端位于各市工信局会议室，配备外设共143个会场。</w:t>
            </w:r>
          </w:p>
        </w:tc>
      </w:tr>
      <w:tr w14:paraId="68C3A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02052E9A">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6</w:t>
            </w:r>
          </w:p>
        </w:tc>
        <w:tc>
          <w:tcPr>
            <w:tcW w:w="1744" w:type="dxa"/>
            <w:shd w:val="clear" w:color="auto" w:fill="auto"/>
            <w:vAlign w:val="center"/>
          </w:tcPr>
          <w:p w14:paraId="1BD979E7">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软件视频会议系统</w:t>
            </w:r>
          </w:p>
        </w:tc>
        <w:tc>
          <w:tcPr>
            <w:tcW w:w="696" w:type="dxa"/>
            <w:shd w:val="clear" w:color="auto" w:fill="auto"/>
            <w:vAlign w:val="center"/>
          </w:tcPr>
          <w:p w14:paraId="01264FFE">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4</w:t>
            </w:r>
          </w:p>
        </w:tc>
        <w:tc>
          <w:tcPr>
            <w:tcW w:w="673" w:type="dxa"/>
            <w:shd w:val="clear" w:color="auto" w:fill="auto"/>
            <w:vAlign w:val="center"/>
          </w:tcPr>
          <w:p w14:paraId="35D768D0">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23DCCD7B">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软件接入，外设根据不同的会议室情况现场连接。</w:t>
            </w:r>
          </w:p>
        </w:tc>
      </w:tr>
      <w:tr w14:paraId="7B665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34AE13DA">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7</w:t>
            </w:r>
          </w:p>
        </w:tc>
        <w:tc>
          <w:tcPr>
            <w:tcW w:w="1744" w:type="dxa"/>
            <w:shd w:val="clear" w:color="auto" w:fill="auto"/>
            <w:vAlign w:val="center"/>
          </w:tcPr>
          <w:p w14:paraId="153C5017">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其它接入视频会议系统</w:t>
            </w:r>
          </w:p>
        </w:tc>
        <w:tc>
          <w:tcPr>
            <w:tcW w:w="696" w:type="dxa"/>
            <w:shd w:val="clear" w:color="auto" w:fill="auto"/>
            <w:vAlign w:val="center"/>
          </w:tcPr>
          <w:p w14:paraId="45D9372E">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673" w:type="dxa"/>
            <w:shd w:val="clear" w:color="auto" w:fill="auto"/>
            <w:vAlign w:val="center"/>
          </w:tcPr>
          <w:p w14:paraId="3926BBB9">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1DFC8425">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软件接入，外设根据不同的会议室情况现场连接。</w:t>
            </w:r>
          </w:p>
        </w:tc>
      </w:tr>
      <w:tr w14:paraId="744E1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1FC1193D">
            <w:pPr>
              <w:spacing w:before="85"/>
              <w:ind w:left="68" w:right="27"/>
              <w:jc w:val="center"/>
              <w:rPr>
                <w:rFonts w:ascii="宋体" w:hAnsi="宋体" w:cs="宋体"/>
                <w:color w:val="000000" w:themeColor="text1"/>
                <w:spacing w:val="-2"/>
                <w:szCs w:val="21"/>
                <w:highlight w:val="none"/>
                <w14:textFill>
                  <w14:solidFill>
                    <w14:schemeClr w14:val="tx1"/>
                  </w14:solidFill>
                </w14:textFill>
              </w:rPr>
            </w:pPr>
          </w:p>
          <w:p w14:paraId="4DF1EB96">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8</w:t>
            </w:r>
          </w:p>
        </w:tc>
        <w:tc>
          <w:tcPr>
            <w:tcW w:w="1744" w:type="dxa"/>
            <w:shd w:val="clear" w:color="auto" w:fill="auto"/>
            <w:vAlign w:val="center"/>
          </w:tcPr>
          <w:p w14:paraId="54E7BCB2">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非工信部门召开的视频会议</w:t>
            </w:r>
          </w:p>
        </w:tc>
        <w:tc>
          <w:tcPr>
            <w:tcW w:w="696" w:type="dxa"/>
            <w:shd w:val="clear" w:color="auto" w:fill="auto"/>
            <w:vAlign w:val="center"/>
          </w:tcPr>
          <w:p w14:paraId="593EE562">
            <w:pPr>
              <w:spacing w:before="85"/>
              <w:ind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w:t>
            </w:r>
          </w:p>
        </w:tc>
        <w:tc>
          <w:tcPr>
            <w:tcW w:w="673" w:type="dxa"/>
            <w:shd w:val="clear" w:color="auto" w:fill="auto"/>
            <w:vAlign w:val="center"/>
          </w:tcPr>
          <w:p w14:paraId="5CF2CFF2">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6A204D9B">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软件或硬件接入，通信线路外设根据不同的会议室情况现场连接。</w:t>
            </w:r>
          </w:p>
        </w:tc>
      </w:tr>
      <w:tr w14:paraId="0A5D2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61" w:type="dxa"/>
            <w:shd w:val="clear" w:color="auto" w:fill="auto"/>
            <w:vAlign w:val="center"/>
          </w:tcPr>
          <w:p w14:paraId="72441200">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9</w:t>
            </w:r>
          </w:p>
        </w:tc>
        <w:tc>
          <w:tcPr>
            <w:tcW w:w="1744" w:type="dxa"/>
            <w:shd w:val="clear" w:color="auto" w:fill="auto"/>
            <w:vAlign w:val="center"/>
          </w:tcPr>
          <w:p w14:paraId="38736EEE">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工信厅会议</w:t>
            </w:r>
          </w:p>
        </w:tc>
        <w:tc>
          <w:tcPr>
            <w:tcW w:w="696" w:type="dxa"/>
            <w:shd w:val="clear" w:color="auto" w:fill="auto"/>
            <w:vAlign w:val="center"/>
          </w:tcPr>
          <w:p w14:paraId="3F736DB6">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17</w:t>
            </w:r>
          </w:p>
        </w:tc>
        <w:tc>
          <w:tcPr>
            <w:tcW w:w="673" w:type="dxa"/>
            <w:shd w:val="clear" w:color="auto" w:fill="auto"/>
            <w:vAlign w:val="center"/>
          </w:tcPr>
          <w:p w14:paraId="4A44C35F">
            <w:pPr>
              <w:spacing w:before="85"/>
              <w:ind w:left="68" w:right="27"/>
              <w:jc w:val="center"/>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套</w:t>
            </w:r>
          </w:p>
        </w:tc>
        <w:tc>
          <w:tcPr>
            <w:tcW w:w="5474" w:type="dxa"/>
            <w:shd w:val="clear" w:color="auto" w:fill="auto"/>
            <w:vAlign w:val="center"/>
          </w:tcPr>
          <w:p w14:paraId="4B07EEB3">
            <w:pPr>
              <w:spacing w:before="85"/>
              <w:ind w:left="68" w:right="27"/>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使用工信厅会议室现有设备。</w:t>
            </w:r>
          </w:p>
        </w:tc>
      </w:tr>
    </w:tbl>
    <w:p w14:paraId="3262CC9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本项目保障各类视频会议339场，本地各类会议1393场，重大会议活动增援10次，会议重叠增加人员保障300余场，14个地市巡检服务28人次。</w:t>
      </w:r>
    </w:p>
    <w:p w14:paraId="134ED20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（二）驻场人员及时间。需安排驻场运维人员2人，时间为签订合同之日起一年。</w:t>
      </w:r>
    </w:p>
    <w:p w14:paraId="51DB6F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（三）本项目需要配置2名应急保障服务工程师，主要负责不少于10次的重大会议活动增援、会议重叠增援保障，7x24小时故障处理技术支持、14个地市视频会议系统巡检每年一次等工作。</w:t>
      </w:r>
    </w:p>
    <w:p w14:paraId="6A5D7DA3">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1FA9D8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51EF946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6F1D226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4BBD0A2E">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2E3C54D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5B90671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4DCEEDA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167F66B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30949F4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50AE1E2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2C6EDE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64A23BF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3EE36CA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35CB975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5E7A7EB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1C5BE13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0BDCA1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2A38EC2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64C7649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506B9E7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BAB4DB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05D1437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81517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6C2D8E3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2AB6C35B">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40714403">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544B0BA5">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8</w:t>
      </w:r>
      <w:r>
        <w:rPr>
          <w:rFonts w:hint="eastAsia" w:ascii="宋体" w:hAnsi="宋体" w:cs="宋体"/>
          <w:b/>
          <w:bCs/>
          <w:color w:val="000000" w:themeColor="text1"/>
          <w:sz w:val="28"/>
          <w:szCs w:val="28"/>
          <w:highlight w:val="none"/>
          <w14:textFill>
            <w14:solidFill>
              <w14:schemeClr w14:val="tx1"/>
            </w14:solidFill>
          </w14:textFill>
        </w:rPr>
        <w:t>（网络安全服务）</w:t>
      </w:r>
    </w:p>
    <w:p w14:paraId="5E0A89A3">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554F241B">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5828FD3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378820C5">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7C5DF8F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6A760435">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3C24D593">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6C224AE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7AA1873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21CC5106">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364D0E26">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45249FC5">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29122BD9">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3928F12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72B876C0">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29B0A1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（一）网络安全服务内容</w:t>
      </w:r>
    </w:p>
    <w:p w14:paraId="78243E3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1.对自治区工业和信息化厅和自治区工促中心的10个信息系统进行一次渗透测试。</w:t>
      </w:r>
    </w:p>
    <w:p w14:paraId="2174DD3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2.轮巡扫描，每个月对10个系统进行轮训扫描，并出具月度报告。</w:t>
      </w:r>
    </w:p>
    <w:p w14:paraId="1B584BC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3.重要时期安全保障服务，安排团队对工信厅和直属单位在节假日、网络安全重保、攻防演练、固网保障等重点时间段的安全提供服务，主要内容包括：</w:t>
      </w:r>
    </w:p>
    <w:p w14:paraId="2560946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（1）重保期间现场7×24小时值守：在重点保障时段，安排专业安全人员分区域驻点，负责18个直属单位，7×24小时值守，实时监控各单位系统的运行状态，保障系统的稳定运行。</w:t>
      </w:r>
    </w:p>
    <w:p w14:paraId="0529C4E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（2）实时故障处置：针对突发的系统故障、网络异常，第一时间开展现场排查与处置，最小化故障对业务的影响，保障业务的连续性，避免重点时段的业务中断。</w:t>
      </w:r>
    </w:p>
    <w:p w14:paraId="2E72AB9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（3）网络安全应急处置：针对网络安全事件，开展应急处置，配合工信厅及直属单位完成安全事件的排查、处置，保障网络与数据的安全，防范各类网络攻击风险。</w:t>
      </w:r>
    </w:p>
    <w:p w14:paraId="002D1D5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（4）设备巡检维护：在驻点期间，定期对各直属单位的设备开展巡检，排查隐患，提前处置，保障设备的稳定运行。</w:t>
      </w:r>
    </w:p>
    <w:p w14:paraId="5DCA6A0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（5）重点保障时间：2026年法定节假日、网络安全重保期20天，网络安全护网演习30天，固网保障10天，合计93天。</w:t>
      </w:r>
    </w:p>
    <w:p w14:paraId="3952012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（二）为本项目需要配置2名机动工程师，在重要保障时间提供5*8小时技术服务。</w:t>
      </w:r>
    </w:p>
    <w:p w14:paraId="1A0249E0">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64D8C5A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6B23891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D4FD12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0A17F195">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539B92E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125EB2F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5604261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783605F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4B8FA4C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60B059A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686C37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1AA6A9E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06D05C8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027B8D6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58ED604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2593107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15EB3DB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7CAC17F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7120EB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16F1963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D1C90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5BE3340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64F446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1A004A8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18373951">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199E94F8">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73C5BEF0">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r>
        <w:rPr>
          <w:rFonts w:ascii="宋体" w:hAnsi="宋体" w:cs="宋体"/>
          <w:b/>
          <w:bCs/>
          <w:color w:val="000000" w:themeColor="text1"/>
          <w:sz w:val="28"/>
          <w:szCs w:val="28"/>
          <w:highlight w:val="none"/>
          <w14:textFill>
            <w14:solidFill>
              <w14:schemeClr w14:val="tx1"/>
            </w14:solidFill>
          </w14:textFill>
        </w:rPr>
        <w:t>9</w:t>
      </w:r>
      <w:r>
        <w:rPr>
          <w:rFonts w:hint="eastAsia" w:ascii="宋体" w:hAnsi="宋体" w:cs="宋体"/>
          <w:b/>
          <w:bCs/>
          <w:color w:val="000000" w:themeColor="text1"/>
          <w:sz w:val="28"/>
          <w:szCs w:val="28"/>
          <w:highlight w:val="none"/>
          <w14:textFill>
            <w14:solidFill>
              <w14:schemeClr w14:val="tx1"/>
            </w14:solidFill>
          </w14:textFill>
        </w:rPr>
        <w:t>（厅网络终端系统运行维护（网站运维））</w:t>
      </w:r>
    </w:p>
    <w:p w14:paraId="043AFD05">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660957CB">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0F7A02A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56C59152">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7464D4E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5BE99EFC">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5B485ACA">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01CFCC2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1BD6D22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1B49C711">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7866A2ED">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14855071">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596BB9B8">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14C0AA4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3E521960">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6EA443B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（一）服务内容</w:t>
      </w:r>
    </w:p>
    <w:p w14:paraId="2EC6235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治区工信厅网站的运维需要安排高级运维工程师在自治区工信厅驻点，并开展相关工作。根据对往年工作的评估，具体工作内容包括：信息挂网发布、信息修改更新、栏目更改调整、问政互动处理、网站稳定运行保障、网站安全保障。根据对往年工作量，具体评估如下：</w:t>
      </w:r>
    </w:p>
    <w:p w14:paraId="0246771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1．信息挂网发布，全年约5000条发布信息。</w:t>
      </w:r>
    </w:p>
    <w:p w14:paraId="645316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2．信息修改更新：全年约1000-1500次。</w:t>
      </w:r>
    </w:p>
    <w:p w14:paraId="6284BDF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3．栏目更改调整：全年约10-20次。</w:t>
      </w:r>
    </w:p>
    <w:p w14:paraId="197987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4．问政互动处理：全年约300-500件。</w:t>
      </w:r>
    </w:p>
    <w:p w14:paraId="6641A5E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5．网站稳定运行保障：每日巡检约1小时，故障处理、环境维护等。</w:t>
      </w:r>
    </w:p>
    <w:p w14:paraId="7F86492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6．网站安全保障：安全检测、监测、事件处置等。</w:t>
      </w:r>
    </w:p>
    <w:p w14:paraId="5DB0A2B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工信部电子公文传输平台运维。内容如下：</w:t>
      </w:r>
    </w:p>
    <w:p w14:paraId="5C5F795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7．系统日常运维：每日巡检约0.5小时，日志审计、资源管理等。</w:t>
      </w:r>
    </w:p>
    <w:p w14:paraId="55BEA1D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8．公文传输保障：全年约2000-3000件。</w:t>
      </w:r>
    </w:p>
    <w:p w14:paraId="0D52DD5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9．故障诊断处理：全年故障处理约20-30次。</w:t>
      </w:r>
    </w:p>
    <w:p w14:paraId="3F031E1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10．系统升级维护：全年约4-6次。</w:t>
      </w:r>
    </w:p>
    <w:p w14:paraId="75A6220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机房环境及附属设施运维：运维主要是针对机房的环境及附属设施进行运维，主要运维对象为安防、门禁、消防、动环监控系统等。运维工作如下：</w:t>
      </w:r>
    </w:p>
    <w:p w14:paraId="017395C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11．网络安全设备运维：含14台设备每月维护2次，安全监测、事件处置等。</w:t>
      </w:r>
    </w:p>
    <w:p w14:paraId="4A4587E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12．消防系统运维：每月巡检1次，每季度测试1次，年演练1次。</w:t>
      </w:r>
    </w:p>
    <w:p w14:paraId="687B5A8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13．动环监控系统运维：实时监控与告警处理。</w:t>
      </w:r>
    </w:p>
    <w:p w14:paraId="5F4C8F0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14．服务器运行维护：含10台服务器每月维护3次，系统维护、数据备份、故障处理等。</w:t>
      </w:r>
    </w:p>
    <w:p w14:paraId="17191E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15．机房环境运维：每月巡检10次。</w:t>
      </w:r>
    </w:p>
    <w:p w14:paraId="39A565C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16．负责厅网络终端、计算机设备等运维工作。</w:t>
      </w:r>
    </w:p>
    <w:p w14:paraId="193E46F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（三）驻场人员及时间。需安排驻场运维人员2人，时间为签订合同之日起一年。</w:t>
      </w:r>
    </w:p>
    <w:p w14:paraId="0534D94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（四）运维时间内至少提供8份运维月报记录。</w:t>
      </w:r>
    </w:p>
    <w:p w14:paraId="578156EF">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17F0E14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0EFE003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15BC92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794192D8">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63AB5DF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404052A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7EAF918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306FD9F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4E09A96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63B5AC7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BA714D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63D78FB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5FB132E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2BF99B9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21D285A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245E78C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574BBEE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0FE7C3F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4955B3F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77E617B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5129CE6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4BDF50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512F9CD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2A9FAAC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4A689978">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29D47B5E">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578D98C4">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w:t>
      </w:r>
      <w:r>
        <w:rPr>
          <w:rFonts w:ascii="宋体" w:hAnsi="宋体" w:cs="宋体"/>
          <w:b/>
          <w:bCs/>
          <w:color w:val="000000" w:themeColor="text1"/>
          <w:sz w:val="28"/>
          <w:szCs w:val="28"/>
          <w:highlight w:val="none"/>
          <w14:textFill>
            <w14:solidFill>
              <w14:schemeClr w14:val="tx1"/>
            </w14:solidFill>
          </w14:textFill>
        </w:rPr>
        <w:t>0</w:t>
      </w:r>
      <w:r>
        <w:rPr>
          <w:rFonts w:hint="eastAsia" w:ascii="宋体" w:hAnsi="宋体" w:cs="宋体"/>
          <w:b/>
          <w:bCs/>
          <w:color w:val="000000" w:themeColor="text1"/>
          <w:sz w:val="28"/>
          <w:szCs w:val="28"/>
          <w:highlight w:val="none"/>
          <w14:textFill>
            <w14:solidFill>
              <w14:schemeClr w14:val="tx1"/>
            </w14:solidFill>
          </w14:textFill>
        </w:rPr>
        <w:t>（广西“双百双新”产业项目指挥系统运维）</w:t>
      </w:r>
    </w:p>
    <w:p w14:paraId="6E2A8C50">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7155D59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04EFFDD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05EAD271">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1C97F3A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5F6540E5">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0C6ADC6F">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7A9739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1685158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0A96A60C">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506CC5F8">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77F389F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5501B960">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3E318B7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0DC11EAB">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44C23AF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主要负责移动管理系统、核心业务系统、会议可视化系统及数据服务的日常运维工作，同时负责硬件（虚拟机）设备巡检、故障处理、操作系统与数据库管理、中间件与网络策略维护、系统安全扫描、策略制定、安全设备部署及应急处理等。</w:t>
      </w:r>
    </w:p>
    <w:p w14:paraId="6A5C31EC">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（二）驻场人员及时间。需安排驻场运维人员1人，时间为签订合同之日起一年。</w:t>
      </w:r>
    </w:p>
    <w:p w14:paraId="6DF42D08">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4B70873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3701086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3DAC17B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0E164EC0">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08D7E6F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5DC4ECB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66BB32C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3696E80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564F83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43623F0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2B1955E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060033C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50CF95D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46B326B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61E08E9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7ECA664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35C3B46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2FED774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440531F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165B78E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E3AD08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415F6A6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04816EE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7487341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01E6DA83">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105979E2">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53A57F9C">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w:t>
      </w:r>
      <w:r>
        <w:rPr>
          <w:rFonts w:ascii="宋体" w:hAnsi="宋体" w:cs="宋体"/>
          <w:b/>
          <w:bCs/>
          <w:color w:val="000000" w:themeColor="text1"/>
          <w:sz w:val="28"/>
          <w:szCs w:val="28"/>
          <w:highlight w:val="none"/>
          <w14:textFill>
            <w14:solidFill>
              <w14:schemeClr w14:val="tx1"/>
            </w14:solidFill>
          </w14:textFill>
        </w:rPr>
        <w:t>1</w:t>
      </w:r>
      <w:r>
        <w:rPr>
          <w:rFonts w:hint="eastAsia" w:ascii="宋体" w:hAnsi="宋体" w:cs="宋体"/>
          <w:b/>
          <w:bCs/>
          <w:color w:val="000000" w:themeColor="text1"/>
          <w:sz w:val="28"/>
          <w:szCs w:val="28"/>
          <w:highlight w:val="none"/>
          <w14:textFill>
            <w14:solidFill>
              <w14:schemeClr w14:val="tx1"/>
            </w14:solidFill>
          </w14:textFill>
        </w:rPr>
        <w:t>（厅机房网络安全设备升级）</w:t>
      </w:r>
    </w:p>
    <w:p w14:paraId="0F1D7079">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77707B8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3140561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0C32AA9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0EC7F3B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371E9687">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27DEAE65">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24D5218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1F73DA7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3A8FBC7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373E5A3B">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6E184EF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359A4926">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7AF5148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2721D4E4">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2A3632FB">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5.1</w:t>
      </w:r>
      <w:r>
        <w:rPr>
          <w:rFonts w:hint="eastAsia"/>
          <w:color w:val="000000" w:themeColor="text1"/>
          <w:sz w:val="21"/>
          <w:szCs w:val="21"/>
          <w:highlight w:val="none"/>
          <w14:textFill>
            <w14:solidFill>
              <w14:schemeClr w14:val="tx1"/>
            </w14:solidFill>
          </w14:textFill>
        </w:rPr>
        <w:t>厅机房网络安全设备已过授权期限，主要有漏洞扫描与管理系统、安全网关、入侵防御系统、防火墙、网络审计等安全设备的漏洞规则库、病毒快速查杀和深度查杀规则库、</w:t>
      </w:r>
      <w:r>
        <w:rPr>
          <w:color w:val="000000" w:themeColor="text1"/>
          <w:sz w:val="21"/>
          <w:szCs w:val="21"/>
          <w:highlight w:val="none"/>
          <w14:textFill>
            <w14:solidFill>
              <w14:schemeClr w14:val="tx1"/>
            </w14:solidFill>
          </w14:textFill>
        </w:rPr>
        <w:t>URL</w:t>
      </w:r>
      <w:r>
        <w:rPr>
          <w:rFonts w:hint="eastAsia"/>
          <w:color w:val="000000" w:themeColor="text1"/>
          <w:sz w:val="21"/>
          <w:szCs w:val="21"/>
          <w:highlight w:val="none"/>
          <w14:textFill>
            <w14:solidFill>
              <w14:schemeClr w14:val="tx1"/>
            </w14:solidFill>
          </w14:textFill>
        </w:rPr>
        <w:t>规则库、应用识别库等，为了确保厅机关网络运行安全，需及时对设备进行升级。</w:t>
      </w:r>
    </w:p>
    <w:p w14:paraId="7FC6F9CE">
      <w:pPr>
        <w:pStyle w:val="2"/>
        <w:rPr>
          <w:color w:val="000000" w:themeColor="text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设备升级</w:t>
      </w:r>
    </w:p>
    <w:tbl>
      <w:tblPr>
        <w:tblStyle w:val="51"/>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5729"/>
        <w:gridCol w:w="541"/>
        <w:gridCol w:w="337"/>
      </w:tblGrid>
      <w:tr w14:paraId="7A79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473" w:type="dxa"/>
            <w:vAlign w:val="center"/>
          </w:tcPr>
          <w:p w14:paraId="57F0F1E3">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天融信防火墙系统</w:t>
            </w:r>
          </w:p>
        </w:tc>
        <w:tc>
          <w:tcPr>
            <w:tcW w:w="5729" w:type="dxa"/>
          </w:tcPr>
          <w:p w14:paraId="517C811B">
            <w:pPr>
              <w:widowControl/>
              <w:spacing w:line="640" w:lineRule="exact"/>
              <w:jc w:val="left"/>
              <w:textAlignment w:val="top"/>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安全库、规则库升级，一年。2018年采购产品，数量1台，型号：NGFW4000-UF/V3，具备1个扩充插槽，13个电口。</w:t>
            </w:r>
          </w:p>
        </w:tc>
        <w:tc>
          <w:tcPr>
            <w:tcW w:w="541" w:type="dxa"/>
            <w:vAlign w:val="center"/>
          </w:tcPr>
          <w:p w14:paraId="3071DB60">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1AF9C14D">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2023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473" w:type="dxa"/>
            <w:vAlign w:val="center"/>
          </w:tcPr>
          <w:p w14:paraId="1FA91BC2">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天融信入侵防御系统</w:t>
            </w:r>
          </w:p>
        </w:tc>
        <w:tc>
          <w:tcPr>
            <w:tcW w:w="5729" w:type="dxa"/>
            <w:vAlign w:val="center"/>
          </w:tcPr>
          <w:p w14:paraId="359AA224">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 年采购产品，数量 1 台，型号：TopIDP 3000，具备 3 个扩充插槽，8 个电口。</w:t>
            </w:r>
          </w:p>
        </w:tc>
        <w:tc>
          <w:tcPr>
            <w:tcW w:w="541" w:type="dxa"/>
            <w:vAlign w:val="center"/>
          </w:tcPr>
          <w:p w14:paraId="084B0F8E">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42A07135">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26A5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473" w:type="dxa"/>
            <w:vAlign w:val="center"/>
          </w:tcPr>
          <w:p w14:paraId="1C8A26D9">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天融信病毒过滤网关系统</w:t>
            </w:r>
          </w:p>
        </w:tc>
        <w:tc>
          <w:tcPr>
            <w:tcW w:w="5729" w:type="dxa"/>
            <w:vAlign w:val="center"/>
          </w:tcPr>
          <w:p w14:paraId="7B010A6D">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 年采购产品，数量 1 台，型号：Topfilter8000/V3，具备 3 个扩充插槽，8 个电口。</w:t>
            </w:r>
          </w:p>
        </w:tc>
        <w:tc>
          <w:tcPr>
            <w:tcW w:w="541" w:type="dxa"/>
            <w:vAlign w:val="center"/>
          </w:tcPr>
          <w:p w14:paraId="71F9EF41">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1C5C93F7">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68E9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473" w:type="dxa"/>
            <w:vAlign w:val="center"/>
          </w:tcPr>
          <w:p w14:paraId="29EBCD40">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天融信日志审计（软件版）</w:t>
            </w:r>
          </w:p>
        </w:tc>
        <w:tc>
          <w:tcPr>
            <w:tcW w:w="5729" w:type="dxa"/>
            <w:vAlign w:val="center"/>
          </w:tcPr>
          <w:p w14:paraId="562DEA17">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 年采购产品，数量 1 台，型号：标准版 31454946/V3，部署在华为 RH2288HV3 服务器上。</w:t>
            </w:r>
          </w:p>
        </w:tc>
        <w:tc>
          <w:tcPr>
            <w:tcW w:w="541" w:type="dxa"/>
            <w:vAlign w:val="center"/>
          </w:tcPr>
          <w:p w14:paraId="3A7A4607">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7FDD53EE">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65FA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473" w:type="dxa"/>
            <w:vAlign w:val="center"/>
          </w:tcPr>
          <w:p w14:paraId="6B5FAC79">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天融信网络审计系统</w:t>
            </w:r>
          </w:p>
        </w:tc>
        <w:tc>
          <w:tcPr>
            <w:tcW w:w="5729" w:type="dxa"/>
            <w:vAlign w:val="center"/>
          </w:tcPr>
          <w:p w14:paraId="5068904C">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 年采购产品，数量 1 台，型号：TA-NET V3，具备 1 个扩充插槽，4 个电口。</w:t>
            </w:r>
          </w:p>
        </w:tc>
        <w:tc>
          <w:tcPr>
            <w:tcW w:w="541" w:type="dxa"/>
            <w:vAlign w:val="center"/>
          </w:tcPr>
          <w:p w14:paraId="567494A4">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51773A08">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3387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473" w:type="dxa"/>
            <w:vAlign w:val="center"/>
          </w:tcPr>
          <w:p w14:paraId="4B5CEA50">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天融信脆弱性扫描与管理系统</w:t>
            </w:r>
          </w:p>
        </w:tc>
        <w:tc>
          <w:tcPr>
            <w:tcW w:w="5729" w:type="dxa"/>
            <w:vAlign w:val="center"/>
          </w:tcPr>
          <w:p w14:paraId="4695D202">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 年采购产品，数量 1 台，型号：TOPscanner7000V3，具备 1 个扩充插槽，4 个电口。</w:t>
            </w:r>
          </w:p>
        </w:tc>
        <w:tc>
          <w:tcPr>
            <w:tcW w:w="541" w:type="dxa"/>
            <w:vAlign w:val="center"/>
          </w:tcPr>
          <w:p w14:paraId="7CA6737C">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18A9574F">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299D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473" w:type="dxa"/>
            <w:vAlign w:val="center"/>
          </w:tcPr>
          <w:p w14:paraId="6184CE36">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天融信堡垒机</w:t>
            </w:r>
          </w:p>
        </w:tc>
        <w:tc>
          <w:tcPr>
            <w:tcW w:w="5729" w:type="dxa"/>
            <w:vAlign w:val="center"/>
          </w:tcPr>
          <w:p w14:paraId="3EE7C55C">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安全库、规则库升级，一年。2019 年采购产品，数量 1 台，型号：TopSAG-71114，具备 1 个扩充插槽，4 个电口。</w:t>
            </w:r>
          </w:p>
        </w:tc>
        <w:tc>
          <w:tcPr>
            <w:tcW w:w="541" w:type="dxa"/>
            <w:vAlign w:val="center"/>
          </w:tcPr>
          <w:p w14:paraId="5C8B28CC">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61A8F3CC">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669D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473" w:type="dxa"/>
            <w:vAlign w:val="center"/>
          </w:tcPr>
          <w:p w14:paraId="2456A9E3">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H3C上网行为管理系统</w:t>
            </w:r>
          </w:p>
        </w:tc>
        <w:tc>
          <w:tcPr>
            <w:tcW w:w="5729" w:type="dxa"/>
            <w:vAlign w:val="center"/>
          </w:tcPr>
          <w:p w14:paraId="2BC036F1">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 年采购产品，数量 1 台，型号：H3C ACG1000-ME，具备 12 个电口，12 个光口。</w:t>
            </w:r>
          </w:p>
        </w:tc>
        <w:tc>
          <w:tcPr>
            <w:tcW w:w="541" w:type="dxa"/>
            <w:vAlign w:val="center"/>
          </w:tcPr>
          <w:p w14:paraId="08088E5A">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4B49BB28">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r w14:paraId="4EFC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473" w:type="dxa"/>
            <w:vAlign w:val="center"/>
          </w:tcPr>
          <w:p w14:paraId="4E74D37E">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深信服防火墙系统</w:t>
            </w:r>
          </w:p>
        </w:tc>
        <w:tc>
          <w:tcPr>
            <w:tcW w:w="5729" w:type="dxa"/>
            <w:vAlign w:val="center"/>
          </w:tcPr>
          <w:p w14:paraId="72E26CA6">
            <w:pPr>
              <w:widowControl/>
              <w:spacing w:line="640" w:lineRule="exact"/>
              <w:jc w:val="left"/>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安全库、规则库升级，一年。2018 年采购产品，数量 1 台，型号：AF-1000-F440，具备 4 个电口，4 个光口。</w:t>
            </w:r>
          </w:p>
        </w:tc>
        <w:tc>
          <w:tcPr>
            <w:tcW w:w="541" w:type="dxa"/>
            <w:vAlign w:val="center"/>
          </w:tcPr>
          <w:p w14:paraId="736F2160">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1</w:t>
            </w:r>
          </w:p>
        </w:tc>
        <w:tc>
          <w:tcPr>
            <w:tcW w:w="337" w:type="dxa"/>
            <w:vAlign w:val="center"/>
          </w:tcPr>
          <w:p w14:paraId="0960507F">
            <w:pPr>
              <w:widowControl/>
              <w:spacing w:line="640" w:lineRule="exact"/>
              <w:jc w:val="center"/>
              <w:textAlignment w:val="center"/>
              <w:rPr>
                <w:rFonts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bidi="ar"/>
                <w14:textFill>
                  <w14:solidFill>
                    <w14:schemeClr w14:val="tx1"/>
                  </w14:solidFill>
                </w14:textFill>
              </w:rPr>
              <w:t>项</w:t>
            </w:r>
          </w:p>
        </w:tc>
      </w:tr>
    </w:tbl>
    <w:p w14:paraId="2D68498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技术服务</w:t>
      </w:r>
    </w:p>
    <w:p w14:paraId="14D9680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（1）提供7*24远程技术支持，每月提供一次主动现场巡检服务，重大活动和节假日期间配合做好技术防护和巡检工作。</w:t>
      </w:r>
    </w:p>
    <w:p w14:paraId="5327973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（2）无条件配合采购人协助处理等级保护、护网演习等相关重大网络工作。</w:t>
      </w:r>
    </w:p>
    <w:p w14:paraId="30DFFBB5">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1BC81E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674612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063ACCF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18D67B33">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774107F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14DBE15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52612A5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74A119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634DC73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39DFE2F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5D14009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6367844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154ABFC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6FAC3EA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3DEBCB0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19D8C74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2C60B7D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1578B76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5320A22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25FA047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038B2A7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0CE814A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E6C4DB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5BED33A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35E44C6A">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12544CD0">
      <w:pPr>
        <w:spacing w:line="360" w:lineRule="auto"/>
        <w:rPr>
          <w:rFonts w:ascii="宋体" w:hAnsi="宋体"/>
          <w:color w:val="000000" w:themeColor="text1"/>
          <w:szCs w:val="21"/>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olor w:val="000000" w:themeColor="text1"/>
          <w:szCs w:val="21"/>
          <w:highlight w:val="none"/>
          <w14:textFill>
            <w14:solidFill>
              <w14:schemeClr w14:val="tx1"/>
            </w14:solidFill>
          </w14:textFill>
        </w:rPr>
        <w:t>无</w:t>
      </w:r>
    </w:p>
    <w:p w14:paraId="471373EC">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w:t>
      </w:r>
      <w:r>
        <w:rPr>
          <w:rFonts w:ascii="宋体" w:hAnsi="宋体" w:cs="宋体"/>
          <w:b/>
          <w:bCs/>
          <w:color w:val="000000" w:themeColor="text1"/>
          <w:sz w:val="28"/>
          <w:szCs w:val="28"/>
          <w:highlight w:val="none"/>
          <w14:textFill>
            <w14:solidFill>
              <w14:schemeClr w14:val="tx1"/>
            </w14:solidFill>
          </w14:textFill>
        </w:rPr>
        <w:t>2</w:t>
      </w:r>
      <w:r>
        <w:rPr>
          <w:rFonts w:hint="eastAsia" w:ascii="宋体" w:hAnsi="宋体" w:cs="宋体"/>
          <w:b/>
          <w:bCs/>
          <w:color w:val="000000" w:themeColor="text1"/>
          <w:sz w:val="28"/>
          <w:szCs w:val="28"/>
          <w:highlight w:val="none"/>
          <w14:textFill>
            <w14:solidFill>
              <w14:schemeClr w14:val="tx1"/>
            </w14:solidFill>
          </w14:textFill>
        </w:rPr>
        <w:t>（广西工业能源大数据管理平台系统运维）</w:t>
      </w:r>
    </w:p>
    <w:p w14:paraId="5052EC97">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184B3E1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199AAF8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5E4CDBC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4599612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6C34BF0E">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2830DD8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75B02F8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031C4EE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700C7764">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294D385C">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1277E3B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1C68739F">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6E2869C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1F701C3E">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2AF83BA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（一）运维服务主要内容</w:t>
      </w:r>
    </w:p>
    <w:p w14:paraId="1016752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1.软件维护</w:t>
      </w:r>
    </w:p>
    <w:p w14:paraId="4899251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软件实施：为用户正确安装/发布应用软件。</w:t>
      </w:r>
    </w:p>
    <w:p w14:paraId="362FFD7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故障诊断：诊断软件故障原因，并提出排除故障措施。</w:t>
      </w:r>
    </w:p>
    <w:p w14:paraId="6A1B23C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培训指导：为用户提供系统应用过程中不明事项的应用指导和应用咨询；为系统所涉及外部用户提供系统使用指导。</w:t>
      </w:r>
    </w:p>
    <w:p w14:paraId="2E3884E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咨询服务：为用户提供与实施项目相配套的各种管理制度的咨询、指导。</w:t>
      </w:r>
    </w:p>
    <w:p w14:paraId="495046B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软件优化：对数据库进行优化，提高软件运行效率。</w:t>
      </w:r>
    </w:p>
    <w:p w14:paraId="27B5094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软件修复：扫描系统漏洞，并修复漏洞。</w:t>
      </w:r>
    </w:p>
    <w:p w14:paraId="673106B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2.系统维护</w:t>
      </w:r>
    </w:p>
    <w:p w14:paraId="5EDB56D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数据备份：备份系统数据，确保系统数据安全有效。默认只实施本地备份，异地备份需要甲方提供存储介质。</w:t>
      </w:r>
    </w:p>
    <w:p w14:paraId="1FA0924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数据恢复：恢复有效的备份系统数据。</w:t>
      </w:r>
    </w:p>
    <w:p w14:paraId="6E18DC3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系统升级：数据库升级、服务器操作系统升级、服务器硬件升级。</w:t>
      </w:r>
    </w:p>
    <w:p w14:paraId="4AC5718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系统恢复：确保系统崩溃后最长在4小时内恢复正常工作。</w:t>
      </w:r>
    </w:p>
    <w:p w14:paraId="13A0A3B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3.数据维护</w:t>
      </w:r>
    </w:p>
    <w:p w14:paraId="14B5069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数据修正：对系统使用过程中产生的错误数据进行修正。</w:t>
      </w:r>
    </w:p>
    <w:p w14:paraId="7FC9717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4.系统安全</w:t>
      </w:r>
    </w:p>
    <w:p w14:paraId="6E11DF8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对系统定期进行安全巡检、日志分析，在节假日和国家重要活动期间做好值班保障工作、协助开展问题整改、网络安全事件应急处置等工作。</w:t>
      </w:r>
    </w:p>
    <w:p w14:paraId="3EBA2C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（二）运维服务方式</w:t>
      </w:r>
    </w:p>
    <w:p w14:paraId="07562CD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1.热线维护：通过电话提供技术问题解答。</w:t>
      </w:r>
    </w:p>
    <w:p w14:paraId="1003D31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2.远程维护：通过网络远程协助用户解决问题。</w:t>
      </w:r>
    </w:p>
    <w:p w14:paraId="7DC59A5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3.现场维护：技术人员驻场1名，现场处理解决问题。</w:t>
      </w:r>
    </w:p>
    <w:p w14:paraId="20BE703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4.定期维护：定期对软件漏洞、系统补丁进行扫描，并及时修复漏洞；定期对系统数据进行备份。</w:t>
      </w:r>
    </w:p>
    <w:p w14:paraId="44E3D6CE">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73B47B1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6DE334E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070DB5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449B10E3">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0BE3B97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3A4F04B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04759F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2F81415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0CB4585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7DAE8C4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2C4844E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6B87317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3C82B31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7D1D978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734B00E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1F6E059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5AD8645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3A8D4CB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59C4174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52BD53E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449D58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5F92B1B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19B82F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4A096E7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66DF9FAC">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2BFD7E86">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36EBA9E1">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w:t>
      </w:r>
      <w:r>
        <w:rPr>
          <w:rFonts w:ascii="宋体" w:hAnsi="宋体" w:cs="宋体"/>
          <w:b/>
          <w:bCs/>
          <w:color w:val="000000" w:themeColor="text1"/>
          <w:sz w:val="28"/>
          <w:szCs w:val="28"/>
          <w:highlight w:val="none"/>
          <w14:textFill>
            <w14:solidFill>
              <w14:schemeClr w14:val="tx1"/>
            </w14:solidFill>
          </w14:textFill>
        </w:rPr>
        <w:t>3</w:t>
      </w:r>
      <w:r>
        <w:rPr>
          <w:rFonts w:hint="eastAsia" w:ascii="宋体" w:hAnsi="宋体" w:cs="宋体"/>
          <w:b/>
          <w:bCs/>
          <w:color w:val="000000" w:themeColor="text1"/>
          <w:sz w:val="28"/>
          <w:szCs w:val="28"/>
          <w:highlight w:val="none"/>
          <w14:textFill>
            <w14:solidFill>
              <w14:schemeClr w14:val="tx1"/>
            </w14:solidFill>
          </w14:textFill>
        </w:rPr>
        <w:t>（自治区工业促进和中小企业服务中心计算机终端和网络终端运行维护）</w:t>
      </w:r>
    </w:p>
    <w:p w14:paraId="09E0F65B">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1657BDD4">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3F1A2D6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6A4CBBE1">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1CD0A36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7D9317AA">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0B1A234E">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04C91C3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324D0CC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50F0061C">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23273584">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323CDE86">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64317EC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59D9E97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17DF6603">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70592F6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（一）运维范围及具体内容</w:t>
      </w:r>
    </w:p>
    <w:p w14:paraId="287C194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自治区工业促进和中小企业服务中心办公场所的所有办公用PC机、笔记本、打印机、扫描仪、传真机、多功能一体机等设备。目前，办公场所有总计约200台IT桌面设备，包括90台PC机,30台笔记本、60台打印机，20台其他设备（扫描仪、传真机、多功能一体机）等。做好电脑及外设的更新及运行维护等工作。</w:t>
      </w:r>
    </w:p>
    <w:p w14:paraId="3BE2555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（1）负责现有设备的调试、故障排除和后期的故障维护。</w:t>
      </w:r>
    </w:p>
    <w:p w14:paraId="74F0CC4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（2）负责对PC机、笔记本等设备进行日常维护、硬件与系统故障检测、故障定位、故障排除、小规模移动、定期设备维护及清洁保养。对打印机、扫描仪等电脑外设的日常硬件故障排除、耗材检测、维护保养。</w:t>
      </w:r>
    </w:p>
    <w:p w14:paraId="54DAED8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（3）负责对中心新增PC及相关设备进行软、硬件安装配置、网络接入。</w:t>
      </w:r>
    </w:p>
    <w:p w14:paraId="6DD662F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（4）负责对常用操作系统、办公软件、工具软件及专用软件的安装配置、软件升级、操作指导、故障排除和技术服务响应。</w:t>
      </w:r>
    </w:p>
    <w:p w14:paraId="549FE6F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（5）负责定期病毒检测，安装最新防病毒软件并扫描，病毒库升级。</w:t>
      </w:r>
    </w:p>
    <w:p w14:paraId="156D4D8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（6）机房物理环境运维。应定期检查、整理机房硬件物理连接线路，定期检查硬件运作状态（如设备指示灯、仪表），及时处理各类硬件故障。</w:t>
      </w:r>
    </w:p>
    <w:p w14:paraId="1D450B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（7）消防设备运维。负责对机房消防设备定期检测并提出升级建议，及时排除各类消防故障。</w:t>
      </w:r>
    </w:p>
    <w:p w14:paraId="7CDD52B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（8）空调系统维护服务。负责对机房空调的日常使用保养（除尘和调整温度）保证机房的恒温并协助空调维修商对空调日常保养。</w:t>
      </w:r>
    </w:p>
    <w:p w14:paraId="51BC48F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（9）UPS系统维护服务。负责提供UPS系统的现场巡检保养并协助设备维护商的维护服务。</w:t>
      </w:r>
    </w:p>
    <w:p w14:paraId="3F492FC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（10）卫生环境维护。负责建立机房卫生制度，制定卫生值日表，安排专人定期做好卫生清洁工作，保证机房环境卫生。</w:t>
      </w:r>
    </w:p>
    <w:p w14:paraId="75BB00F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（11）根据等保2.0的防护要求，做好机房安全的物理防护准备，管理制度的完善。</w:t>
      </w:r>
    </w:p>
    <w:p w14:paraId="2221FB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（二）项目要求</w:t>
      </w:r>
    </w:p>
    <w:p w14:paraId="0CB44E8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1.服务方式要求。</w:t>
      </w:r>
    </w:p>
    <w:p w14:paraId="7C35C95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（1）提供7*24小时电话支持服务；</w:t>
      </w:r>
    </w:p>
    <w:p w14:paraId="367AEEB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（2）提供每月不少于2次的现场巡检服务，每次核心设备必须完成运行健康监测；</w:t>
      </w:r>
    </w:p>
    <w:p w14:paraId="2523EA8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（3）要求本地化技术支持服务，机动驻场1人（每周驻场2天）。</w:t>
      </w:r>
    </w:p>
    <w:p w14:paraId="6DE8D19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2.响应要求。</w:t>
      </w:r>
    </w:p>
    <w:p w14:paraId="17BCC56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因故障造成网络和计算机一般影响办公的要求1小时内响应，两天内解决；因故障严重影响网络和计算机运行的要求0.5小时内响应，一天内解决。</w:t>
      </w:r>
    </w:p>
    <w:p w14:paraId="3FEDC188">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1F26525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1C3124C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245CABF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123E6CD1">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7FE13CF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7EED45B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6F988A4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49FD5E9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1822CBD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09F353D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56E463A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12CFE3E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4C65B28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747FFB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6CEFB29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42A35DC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1051EFD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326BD73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6E2B277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0896416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0757A40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483C35F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48EF69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23A957A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32942664">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78918ECF">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03209C28">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w:t>
      </w:r>
      <w:r>
        <w:rPr>
          <w:rFonts w:ascii="宋体" w:hAnsi="宋体" w:cs="宋体"/>
          <w:b/>
          <w:bCs/>
          <w:color w:val="000000" w:themeColor="text1"/>
          <w:sz w:val="28"/>
          <w:szCs w:val="28"/>
          <w:highlight w:val="none"/>
          <w14:textFill>
            <w14:solidFill>
              <w14:schemeClr w14:val="tx1"/>
            </w14:solidFill>
          </w14:textFill>
        </w:rPr>
        <w:t>4</w:t>
      </w:r>
      <w:r>
        <w:rPr>
          <w:rFonts w:hint="eastAsia" w:ascii="宋体" w:hAnsi="宋体" w:cs="宋体"/>
          <w:b/>
          <w:bCs/>
          <w:color w:val="000000" w:themeColor="text1"/>
          <w:sz w:val="28"/>
          <w:szCs w:val="28"/>
          <w:highlight w:val="none"/>
          <w14:textFill>
            <w14:solidFill>
              <w14:schemeClr w14:val="tx1"/>
            </w14:solidFill>
          </w14:textFill>
        </w:rPr>
        <w:t>（广西两化融合管理系统升级和运行维护）</w:t>
      </w:r>
    </w:p>
    <w:p w14:paraId="15134EE0">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20C59E8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585F5F8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5DE0D0F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14BDE83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131E185C">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5482D801">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3AA57D8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79CD4B6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53D1AFF0">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2E577303">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6BE41859">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2886FB81">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5D6B505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78F6EB14">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33A562A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（一）运维内容。</w:t>
      </w:r>
    </w:p>
    <w:p w14:paraId="6AC6EC1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广西两化融合管理系统“制造业数字化转型项目”系统管理模块改进和优化。根据项目申报需求，对链式数字化转型项目、智改数转网联典型应用场景项目和数字园区（工业互联网）项目模块进行改造升级，更新设计项目表单页面，升级优化数据储存、项目储备、数据导出功能。</w:t>
      </w:r>
    </w:p>
    <w:p w14:paraId="6C5C5AD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工智能+制造项目、广西‘人工智能+制造’产品、垂直领域模型和典型案例征集项目”系统管理模块改进和优化。在2025年新增“人工智能+制造”项目的基础上，更新项目列表页、申报表单、导出PDF、导出Excel，储备项目库等相关功能模块。根据2026年第一批自治区统筹支持工业振兴专项资金项目需求，新增“人工智能赋能场景项目”“工业高质量数据集”等两个申报类别，完善申报板块。</w:t>
      </w:r>
    </w:p>
    <w:p w14:paraId="2E15C95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优化内容包括“广西制造业单项冠军企业”系列、“软件和信息技术服务业项目”系列系统管理模块改进和优化。完成项目列表页、申报表单、导出PDF、导出Excel，储备项目库等相关功能模块升级优化工作。</w:t>
      </w:r>
    </w:p>
    <w:p w14:paraId="14D9E35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（二）驻场人员及时间。需安排驻场运维人员1人，时间为签订合同之日起一年。</w:t>
      </w:r>
    </w:p>
    <w:p w14:paraId="05F3B7E2">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71E217D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09B8880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0747BCA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661E18E7">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2BAE50E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59617DF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0C2B19D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6C8C340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59B4332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711C285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6043F65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2A4DF03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0B05904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6F7CB7E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1EA7F70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2CBCA6C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5C56F4F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0F0064F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1D2D811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75BF104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DE025F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5B1E761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3AA50AA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6896684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6D2B7429">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37143937">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1DE3B140">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w:t>
      </w:r>
      <w:r>
        <w:rPr>
          <w:rFonts w:ascii="宋体" w:hAnsi="宋体" w:cs="宋体"/>
          <w:b/>
          <w:bCs/>
          <w:color w:val="000000" w:themeColor="text1"/>
          <w:sz w:val="28"/>
          <w:szCs w:val="28"/>
          <w:highlight w:val="none"/>
          <w14:textFill>
            <w14:solidFill>
              <w14:schemeClr w14:val="tx1"/>
            </w14:solidFill>
          </w14:textFill>
        </w:rPr>
        <w:t>5</w:t>
      </w:r>
      <w:r>
        <w:rPr>
          <w:rFonts w:hint="eastAsia" w:ascii="宋体" w:hAnsi="宋体" w:cs="宋体"/>
          <w:b/>
          <w:bCs/>
          <w:color w:val="000000" w:themeColor="text1"/>
          <w:sz w:val="28"/>
          <w:szCs w:val="28"/>
          <w:highlight w:val="none"/>
          <w14:textFill>
            <w14:solidFill>
              <w14:schemeClr w14:val="tx1"/>
            </w14:solidFill>
          </w14:textFill>
        </w:rPr>
        <w:t>（等级保护测评）</w:t>
      </w:r>
    </w:p>
    <w:p w14:paraId="4313958E">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615D2FF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4F07011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5AC16C5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49669DD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1EE3D0C9">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00C26FEB">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3E4C34E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0C976EE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288623BB">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3D157CEC">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7C66483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7AED680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00BDC78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0B9BD21F">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73D8A77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需要对广西工业云平台（三级）等信息系统开展网络安全等级保护测评工作和商用密码应用安全性评估工作。</w:t>
      </w:r>
    </w:p>
    <w:p w14:paraId="4C29511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按照《中华人民共和国网络安全法》《信息安全等级保护管理办法》（公通字〔</w:t>
      </w:r>
      <w:r>
        <w:rPr>
          <w:color w:val="000000" w:themeColor="text1"/>
          <w:sz w:val="21"/>
          <w:szCs w:val="21"/>
          <w:highlight w:val="none"/>
          <w14:textFill>
            <w14:solidFill>
              <w14:schemeClr w14:val="tx1"/>
            </w14:solidFill>
          </w14:textFill>
        </w:rPr>
        <w:t>2007</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 xml:space="preserve">43 </w:t>
      </w:r>
      <w:r>
        <w:rPr>
          <w:rFonts w:hint="eastAsia"/>
          <w:color w:val="000000" w:themeColor="text1"/>
          <w:sz w:val="21"/>
          <w:szCs w:val="21"/>
          <w:highlight w:val="none"/>
          <w14:textFill>
            <w14:solidFill>
              <w14:schemeClr w14:val="tx1"/>
            </w14:solidFill>
          </w14:textFill>
        </w:rPr>
        <w:t>号）等国家法律法规和自治区信息安全等级保护办公室相关文件的要求，为有效提升信息系统网络安全防护能力，保障网络免受干扰、破坏或者未经授权的访问，防止网络数据泄露或者被窃取、篡改，确保平台安全稳定运行。</w:t>
      </w:r>
    </w:p>
    <w:p w14:paraId="681842A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根据等级保护</w:t>
      </w:r>
      <w:r>
        <w:rPr>
          <w:color w:val="000000" w:themeColor="text1"/>
          <w:sz w:val="21"/>
          <w:szCs w:val="21"/>
          <w:highlight w:val="none"/>
          <w14:textFill>
            <w14:solidFill>
              <w14:schemeClr w14:val="tx1"/>
            </w14:solidFill>
          </w14:textFill>
        </w:rPr>
        <w:t>2.0</w:t>
      </w:r>
      <w:r>
        <w:rPr>
          <w:rFonts w:hint="eastAsia"/>
          <w:color w:val="000000" w:themeColor="text1"/>
          <w:sz w:val="21"/>
          <w:szCs w:val="21"/>
          <w:highlight w:val="none"/>
          <w14:textFill>
            <w14:solidFill>
              <w14:schemeClr w14:val="tx1"/>
            </w14:solidFill>
          </w14:textFill>
        </w:rPr>
        <w:t>标准的要求，并结合信息系统的等级保护级别，测评内容包括安全物理环境、安全通信网络、安全区域边界、安全计算环境、安全管理中心、安全管理制度、安全管理机构、安全管理人员、安全建设管理等，具体安全测评技术要求包括</w:t>
      </w:r>
      <w:r>
        <w:rPr>
          <w:color w:val="000000" w:themeColor="text1"/>
          <w:sz w:val="21"/>
          <w:szCs w:val="21"/>
          <w:highlight w:val="none"/>
          <w14:textFill>
            <w14:solidFill>
              <w14:schemeClr w14:val="tx1"/>
            </w14:solidFill>
          </w14:textFill>
        </w:rPr>
        <w:t>:</w:t>
      </w:r>
    </w:p>
    <w:p w14:paraId="05C2116F">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）安全物理环境测评。主要包括物理位置选择、物理访问控制、防盗和防破坏、防雷击、防火、电力供应等方面。</w:t>
      </w:r>
    </w:p>
    <w:p w14:paraId="0123801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）安全计算环境测评。主要包括身份鉴别、访问控制、安全审计、入侵防范、恶意代码防范、可信验证、数据完整性、数据保密性等方面。</w:t>
      </w:r>
    </w:p>
    <w:p w14:paraId="49F648C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t>）安全区域边界测评。主要包括边界防护、访问控制、入侵防范、恶意代码和垃圾邮件防范、安全审计、可信验证等方面。</w:t>
      </w:r>
    </w:p>
    <w:p w14:paraId="0853B4C6">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4</w:t>
      </w:r>
      <w:r>
        <w:rPr>
          <w:rFonts w:hint="eastAsia"/>
          <w:color w:val="000000" w:themeColor="text1"/>
          <w:sz w:val="21"/>
          <w:szCs w:val="21"/>
          <w:highlight w:val="none"/>
          <w14:textFill>
            <w14:solidFill>
              <w14:schemeClr w14:val="tx1"/>
            </w14:solidFill>
          </w14:textFill>
        </w:rPr>
        <w:t>）安全通信网络测评。主要包括网络架构、通信传输、可信验证等方面。</w:t>
      </w:r>
    </w:p>
    <w:p w14:paraId="0E4AB5C6">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t>）安全管理中心测评。主要包括系统管理、审计管理、安全管理、集中管控等方面。</w:t>
      </w:r>
    </w:p>
    <w:p w14:paraId="632C15F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t>）安全管理制度测评。主要包括安全策略、管理制度、制定与发布、评审与修订等方面。</w:t>
      </w:r>
    </w:p>
    <w:p w14:paraId="2D54796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7</w:t>
      </w:r>
      <w:r>
        <w:rPr>
          <w:rFonts w:hint="eastAsia"/>
          <w:color w:val="000000" w:themeColor="text1"/>
          <w:sz w:val="21"/>
          <w:szCs w:val="21"/>
          <w:highlight w:val="none"/>
          <w14:textFill>
            <w14:solidFill>
              <w14:schemeClr w14:val="tx1"/>
            </w14:solidFill>
          </w14:textFill>
        </w:rPr>
        <w:t>）安全管理机构测评。主要包括岗位设置、人员配备、授权审批等方面。</w:t>
      </w:r>
    </w:p>
    <w:p w14:paraId="1CC347B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8</w:t>
      </w:r>
      <w:r>
        <w:rPr>
          <w:rFonts w:hint="eastAsia"/>
          <w:color w:val="000000" w:themeColor="text1"/>
          <w:sz w:val="21"/>
          <w:szCs w:val="21"/>
          <w:highlight w:val="none"/>
          <w14:textFill>
            <w14:solidFill>
              <w14:schemeClr w14:val="tx1"/>
            </w14:solidFill>
          </w14:textFill>
        </w:rPr>
        <w:t>）安全管理人员测评。主要包括人员录用、离岗、安全意识培训等方面。</w:t>
      </w:r>
    </w:p>
    <w:p w14:paraId="0AA3917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9</w:t>
      </w:r>
      <w:r>
        <w:rPr>
          <w:rFonts w:hint="eastAsia"/>
          <w:color w:val="000000" w:themeColor="text1"/>
          <w:sz w:val="21"/>
          <w:szCs w:val="21"/>
          <w:highlight w:val="none"/>
          <w14:textFill>
            <w14:solidFill>
              <w14:schemeClr w14:val="tx1"/>
            </w14:solidFill>
          </w14:textFill>
        </w:rPr>
        <w:t>）安全建设管理测评。主要包括定级和备案、安全方案设计、产品采购使用、自行软件开发、外包软件开发、测试验收、等级测评等方面。</w:t>
      </w:r>
    </w:p>
    <w:p w14:paraId="400FAB5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5.1.2</w:t>
      </w:r>
      <w:r>
        <w:rPr>
          <w:rFonts w:hint="eastAsia"/>
          <w:color w:val="000000" w:themeColor="text1"/>
          <w:sz w:val="21"/>
          <w:szCs w:val="21"/>
          <w:highlight w:val="none"/>
          <w14:textFill>
            <w14:solidFill>
              <w14:schemeClr w14:val="tx1"/>
            </w14:solidFill>
          </w14:textFill>
        </w:rPr>
        <w:t>最终交付物</w:t>
      </w:r>
    </w:p>
    <w:p w14:paraId="342C014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供应商须依据南宁市公安局网络安全保卫支队规定的内容及参考模板，编制并提交正式的《网络安全等级保护测评报告》，并报送至南宁市公安局网络安全保卫支队完成备案；该报告须由具备等级保护测评服务认证（网络安全服务认证证书）资质的机构出具。</w:t>
      </w:r>
    </w:p>
    <w:p w14:paraId="173A5CEF">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w:t>
      </w:r>
      <w:r>
        <w:rPr>
          <w:rFonts w:hint="eastAsia"/>
          <w:color w:val="000000" w:themeColor="text1"/>
          <w:sz w:val="21"/>
          <w:szCs w:val="21"/>
          <w:highlight w:val="none"/>
          <w14:textFill>
            <w14:solidFill>
              <w14:schemeClr w14:val="tx1"/>
            </w14:solidFill>
          </w14:textFill>
        </w:rPr>
        <w:t>第三方软件测评</w:t>
      </w:r>
    </w:p>
    <w:p w14:paraId="350C09A0">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5.2.1</w:t>
      </w:r>
      <w:r>
        <w:rPr>
          <w:rFonts w:hint="eastAsia"/>
          <w:color w:val="000000" w:themeColor="text1"/>
          <w:sz w:val="21"/>
          <w:szCs w:val="21"/>
          <w:highlight w:val="none"/>
          <w14:textFill>
            <w14:solidFill>
              <w14:schemeClr w14:val="tx1"/>
            </w14:solidFill>
          </w14:textFill>
        </w:rPr>
        <w:t>功能性：评估软件产品是否满足用户需求，包括功能的完整性、易用性、可扩展性等。</w:t>
      </w:r>
    </w:p>
    <w:p w14:paraId="29DA1FEF">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5.2.2</w:t>
      </w:r>
      <w:r>
        <w:rPr>
          <w:rFonts w:hint="eastAsia"/>
          <w:color w:val="000000" w:themeColor="text1"/>
          <w:sz w:val="21"/>
          <w:szCs w:val="21"/>
          <w:highlight w:val="none"/>
          <w14:textFill>
            <w14:solidFill>
              <w14:schemeClr w14:val="tx1"/>
            </w14:solidFill>
          </w14:textFill>
        </w:rPr>
        <w:t>性能：测试软件产品的运行速度、响应时间、资源消耗等性能指标，以评估其性能优劣。</w:t>
      </w:r>
    </w:p>
    <w:p w14:paraId="3007E160">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5.2.3</w:t>
      </w:r>
      <w:r>
        <w:rPr>
          <w:rFonts w:hint="eastAsia"/>
          <w:color w:val="000000" w:themeColor="text1"/>
          <w:sz w:val="21"/>
          <w:szCs w:val="21"/>
          <w:highlight w:val="none"/>
          <w14:textFill>
            <w14:solidFill>
              <w14:schemeClr w14:val="tx1"/>
            </w14:solidFill>
          </w14:textFill>
        </w:rPr>
        <w:t>安全性：检查软件产品的安全漏洞、加密措施、权限管理等，以评估其安全性能。</w:t>
      </w:r>
    </w:p>
    <w:p w14:paraId="395DF9A4">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5.2.4</w:t>
      </w:r>
      <w:r>
        <w:rPr>
          <w:rFonts w:hint="eastAsia"/>
          <w:color w:val="000000" w:themeColor="text1"/>
          <w:sz w:val="21"/>
          <w:szCs w:val="21"/>
          <w:highlight w:val="none"/>
          <w14:textFill>
            <w14:solidFill>
              <w14:schemeClr w14:val="tx1"/>
            </w14:solidFill>
          </w14:textFill>
        </w:rPr>
        <w:t>易用性：评估软件产品的用户界面设计、操作流程、帮助文档等，以判断其易用程度。</w:t>
      </w:r>
    </w:p>
    <w:p w14:paraId="653ED348">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5.2.5</w:t>
      </w:r>
      <w:r>
        <w:rPr>
          <w:rFonts w:hint="eastAsia"/>
          <w:color w:val="000000" w:themeColor="text1"/>
          <w:sz w:val="21"/>
          <w:szCs w:val="21"/>
          <w:highlight w:val="none"/>
          <w14:textFill>
            <w14:solidFill>
              <w14:schemeClr w14:val="tx1"/>
            </w14:solidFill>
          </w14:textFill>
        </w:rPr>
        <w:t>可维护性：考察软件产品的代码质量、文档完整性、技术支持等，以评估其可维护性。</w:t>
      </w:r>
    </w:p>
    <w:p w14:paraId="363C4EAB">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5.2.6</w:t>
      </w:r>
      <w:r>
        <w:rPr>
          <w:rFonts w:hint="eastAsia"/>
          <w:color w:val="000000" w:themeColor="text1"/>
          <w:sz w:val="21"/>
          <w:szCs w:val="21"/>
          <w:highlight w:val="none"/>
          <w14:textFill>
            <w14:solidFill>
              <w14:schemeClr w14:val="tx1"/>
            </w14:solidFill>
          </w14:textFill>
        </w:rPr>
        <w:t>在进行第三方软件测评时，评估标准的选择应根据具体的软件类型、应用领域和用户需求来确定。</w:t>
      </w:r>
    </w:p>
    <w:p w14:paraId="42A2C3F9">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5.2.7</w:t>
      </w:r>
      <w:r>
        <w:rPr>
          <w:rFonts w:hint="eastAsia"/>
          <w:color w:val="000000" w:themeColor="text1"/>
          <w:sz w:val="21"/>
          <w:szCs w:val="21"/>
          <w:highlight w:val="none"/>
          <w14:textFill>
            <w14:solidFill>
              <w14:schemeClr w14:val="tx1"/>
            </w14:solidFill>
          </w14:textFill>
        </w:rPr>
        <w:t>测评参考依据：软件系统主要参考《系统与软件工程</w:t>
      </w:r>
      <w:r>
        <w:rPr>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系统与软件质量要求和评价</w:t>
      </w:r>
      <w:r>
        <w:rPr>
          <w:color w:val="000000" w:themeColor="text1"/>
          <w:sz w:val="21"/>
          <w:szCs w:val="21"/>
          <w:highlight w:val="none"/>
          <w14:textFill>
            <w14:solidFill>
              <w14:schemeClr w14:val="tx1"/>
            </w14:solidFill>
          </w14:textFill>
        </w:rPr>
        <w:t xml:space="preserve">(SQuaRE) </w:t>
      </w:r>
      <w:r>
        <w:rPr>
          <w:rFonts w:hint="eastAsia"/>
          <w:color w:val="000000" w:themeColor="text1"/>
          <w:sz w:val="21"/>
          <w:szCs w:val="21"/>
          <w:highlight w:val="none"/>
          <w14:textFill>
            <w14:solidFill>
              <w14:schemeClr w14:val="tx1"/>
            </w14:solidFill>
          </w14:textFill>
        </w:rPr>
        <w:t>第</w:t>
      </w:r>
      <w:r>
        <w:rPr>
          <w:color w:val="000000" w:themeColor="text1"/>
          <w:sz w:val="21"/>
          <w:szCs w:val="21"/>
          <w:highlight w:val="none"/>
          <w14:textFill>
            <w14:solidFill>
              <w14:schemeClr w14:val="tx1"/>
            </w14:solidFill>
          </w14:textFill>
        </w:rPr>
        <w:t>51</w:t>
      </w:r>
      <w:r>
        <w:rPr>
          <w:rFonts w:hint="eastAsia"/>
          <w:color w:val="000000" w:themeColor="text1"/>
          <w:sz w:val="21"/>
          <w:szCs w:val="21"/>
          <w:highlight w:val="none"/>
          <w14:textFill>
            <w14:solidFill>
              <w14:schemeClr w14:val="tx1"/>
            </w14:solidFill>
          </w14:textFill>
        </w:rPr>
        <w:t>部分</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就绪可用软件产品</w:t>
      </w:r>
      <w:r>
        <w:rPr>
          <w:color w:val="000000" w:themeColor="text1"/>
          <w:sz w:val="21"/>
          <w:szCs w:val="21"/>
          <w:highlight w:val="none"/>
          <w14:textFill>
            <w14:solidFill>
              <w14:schemeClr w14:val="tx1"/>
            </w14:solidFill>
          </w14:textFill>
        </w:rPr>
        <w:t>(RUSP)</w:t>
      </w:r>
      <w:r>
        <w:rPr>
          <w:rFonts w:hint="eastAsia"/>
          <w:color w:val="000000" w:themeColor="text1"/>
          <w:sz w:val="21"/>
          <w:szCs w:val="21"/>
          <w:highlight w:val="none"/>
          <w14:textFill>
            <w14:solidFill>
              <w14:schemeClr w14:val="tx1"/>
            </w14:solidFill>
          </w14:textFill>
        </w:rPr>
        <w:t>的质量要求和测试细则》</w:t>
      </w:r>
      <w:r>
        <w:rPr>
          <w:color w:val="000000" w:themeColor="text1"/>
          <w:sz w:val="21"/>
          <w:szCs w:val="21"/>
          <w:highlight w:val="none"/>
          <w14:textFill>
            <w14:solidFill>
              <w14:schemeClr w14:val="tx1"/>
            </w14:solidFill>
          </w14:textFill>
        </w:rPr>
        <w:t>GB/T 25000.51-2016</w:t>
      </w:r>
      <w:r>
        <w:rPr>
          <w:rFonts w:hint="eastAsia"/>
          <w:color w:val="000000" w:themeColor="text1"/>
          <w:sz w:val="21"/>
          <w:szCs w:val="21"/>
          <w:highlight w:val="none"/>
          <w14:textFill>
            <w14:solidFill>
              <w14:schemeClr w14:val="tx1"/>
            </w14:solidFill>
          </w14:textFill>
        </w:rPr>
        <w:t>相关内容要求开展测评。</w:t>
      </w:r>
    </w:p>
    <w:p w14:paraId="7944F6BA">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5.2.8</w:t>
      </w:r>
      <w:r>
        <w:rPr>
          <w:rFonts w:hint="eastAsia"/>
          <w:color w:val="000000" w:themeColor="text1"/>
          <w:sz w:val="21"/>
          <w:szCs w:val="21"/>
          <w:highlight w:val="none"/>
          <w14:textFill>
            <w14:solidFill>
              <w14:schemeClr w14:val="tx1"/>
            </w14:solidFill>
          </w14:textFill>
        </w:rPr>
        <w:t>最终交付物</w:t>
      </w:r>
    </w:p>
    <w:p w14:paraId="65BA448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供应商完成信息系统的第三方测评工作后，出具源代码检测报告及第三方测试报告。</w:t>
      </w:r>
    </w:p>
    <w:p w14:paraId="35E35B0A">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5.3</w:t>
      </w:r>
      <w:r>
        <w:rPr>
          <w:rFonts w:hint="eastAsia"/>
          <w:color w:val="000000" w:themeColor="text1"/>
          <w:sz w:val="21"/>
          <w:szCs w:val="21"/>
          <w:highlight w:val="none"/>
          <w14:textFill>
            <w14:solidFill>
              <w14:schemeClr w14:val="tx1"/>
            </w14:solidFill>
          </w14:textFill>
        </w:rPr>
        <w:t>商用密码应用安全性评估</w:t>
      </w:r>
    </w:p>
    <w:p w14:paraId="6E28555D">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5.3.1</w:t>
      </w:r>
      <w:r>
        <w:rPr>
          <w:rFonts w:hint="eastAsia"/>
          <w:color w:val="000000" w:themeColor="text1"/>
          <w:sz w:val="21"/>
          <w:szCs w:val="21"/>
          <w:highlight w:val="none"/>
          <w14:textFill>
            <w14:solidFill>
              <w14:schemeClr w14:val="tx1"/>
            </w14:solidFill>
          </w14:textFill>
        </w:rPr>
        <w:t>商密测评基本要求</w:t>
      </w:r>
    </w:p>
    <w:p w14:paraId="1FD36ED6">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由供应商对需要测评的系统开展商用密码应用安全性评估，掌握信息系统密码应用情况，分析研究、归纳梳理、发现密码应用存在的问题，提出下一步整改举措并推动落实，推动商用密码应用水平不断提升。</w:t>
      </w:r>
    </w:p>
    <w:p w14:paraId="0D4FCA22">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严格按照《中华人民共和国密码法》、《商用密码管理条例》、《信息安全技术信息系统密码应用基本要求》（</w:t>
      </w:r>
      <w:r>
        <w:rPr>
          <w:color w:val="000000" w:themeColor="text1"/>
          <w:sz w:val="21"/>
          <w:szCs w:val="21"/>
          <w:highlight w:val="none"/>
          <w14:textFill>
            <w14:solidFill>
              <w14:schemeClr w14:val="tx1"/>
            </w14:solidFill>
          </w14:textFill>
        </w:rPr>
        <w:t>GB/T 39786-2021</w:t>
      </w:r>
      <w:r>
        <w:rPr>
          <w:rFonts w:hint="eastAsia"/>
          <w:color w:val="000000" w:themeColor="text1"/>
          <w:sz w:val="21"/>
          <w:szCs w:val="21"/>
          <w:highlight w:val="none"/>
          <w14:textFill>
            <w14:solidFill>
              <w14:schemeClr w14:val="tx1"/>
            </w14:solidFill>
          </w14:textFill>
        </w:rPr>
        <w:t>）、《信息系统密码测评要求》、《商用密码应用安全性评估测评过程指南》、《商用密码应用安全性评估测评作业指导书》、《商用密码应用安全性评估测评工作使用需求说明》和相关国家标准和密码行业标准，高质量完成采购人被测信息系统的商用密码应用安全性评估服务工作。</w:t>
      </w:r>
    </w:p>
    <w:p w14:paraId="490A2B48">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5.3.2</w:t>
      </w:r>
      <w:r>
        <w:rPr>
          <w:rFonts w:hint="eastAsia"/>
          <w:color w:val="000000" w:themeColor="text1"/>
          <w:sz w:val="21"/>
          <w:szCs w:val="21"/>
          <w:highlight w:val="none"/>
          <w14:textFill>
            <w14:solidFill>
              <w14:schemeClr w14:val="tx1"/>
            </w14:solidFill>
          </w14:textFill>
        </w:rPr>
        <w:t>测评依据的主要标准或规范性文件</w:t>
      </w:r>
    </w:p>
    <w:p w14:paraId="262B3416">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《商用密码应用安全性评估管理办法（试行）》</w:t>
      </w:r>
    </w:p>
    <w:p w14:paraId="6279FC0B">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GB/T 39786-2021</w:t>
      </w:r>
      <w:r>
        <w:rPr>
          <w:rFonts w:hint="eastAsia"/>
          <w:color w:val="000000" w:themeColor="text1"/>
          <w:sz w:val="21"/>
          <w:szCs w:val="21"/>
          <w:highlight w:val="none"/>
          <w14:textFill>
            <w14:solidFill>
              <w14:schemeClr w14:val="tx1"/>
            </w14:solidFill>
          </w14:textFill>
        </w:rPr>
        <w:t>《信息安全技术</w:t>
      </w:r>
      <w:r>
        <w:rPr>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信息系统密码应用基本要求》</w:t>
      </w:r>
    </w:p>
    <w:p w14:paraId="7CC719D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《信息系统密码应用测评要求》</w:t>
      </w:r>
    </w:p>
    <w:p w14:paraId="7D376A3A">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《信息系统密码应用测评过程指南》</w:t>
      </w:r>
    </w:p>
    <w:p w14:paraId="51F32F87">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5.3.3</w:t>
      </w:r>
      <w:r>
        <w:rPr>
          <w:rFonts w:hint="eastAsia"/>
          <w:color w:val="000000" w:themeColor="text1"/>
          <w:sz w:val="21"/>
          <w:szCs w:val="21"/>
          <w:highlight w:val="none"/>
          <w14:textFill>
            <w14:solidFill>
              <w14:schemeClr w14:val="tx1"/>
            </w14:solidFill>
          </w14:textFill>
        </w:rPr>
        <w:t>测评内容</w:t>
      </w:r>
    </w:p>
    <w:p w14:paraId="79731CA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依据</w:t>
      </w:r>
      <w:r>
        <w:rPr>
          <w:color w:val="000000" w:themeColor="text1"/>
          <w:sz w:val="21"/>
          <w:szCs w:val="21"/>
          <w:highlight w:val="none"/>
          <w14:textFill>
            <w14:solidFill>
              <w14:schemeClr w14:val="tx1"/>
            </w14:solidFill>
          </w14:textFill>
        </w:rPr>
        <w:t>GB/T39786-2021</w:t>
      </w:r>
      <w:r>
        <w:rPr>
          <w:rFonts w:hint="eastAsia"/>
          <w:color w:val="000000" w:themeColor="text1"/>
          <w:sz w:val="21"/>
          <w:szCs w:val="21"/>
          <w:highlight w:val="none"/>
          <w14:textFill>
            <w14:solidFill>
              <w14:schemeClr w14:val="tx1"/>
            </w14:solidFill>
          </w14:textFill>
        </w:rPr>
        <w:t>《信息安全技术信息系统密码应用基本要求》、《信息系统密码应用测评要求》、《信息系统密码应用测评过程指南》、系统的《密码应用解决方案》和系统自身的安全需求分析，对被评估系统进行密码应用安全性评估，为重要网络和信息系统的密码安全提供科学评价，逐步规范采购人的密码使用和管理行为。</w:t>
      </w:r>
    </w:p>
    <w:p w14:paraId="501EAE2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商用密码应用安全性评估的主要内容如下</w:t>
      </w:r>
      <w:r>
        <w:rPr>
          <w:color w:val="000000" w:themeColor="text1"/>
          <w:sz w:val="21"/>
          <w:szCs w:val="21"/>
          <w:highlight w:val="none"/>
          <w14:textFill>
            <w14:solidFill>
              <w14:schemeClr w14:val="tx1"/>
            </w14:solidFill>
          </w14:textFill>
        </w:rPr>
        <w:t>:</w:t>
      </w:r>
    </w:p>
    <w:p w14:paraId="440CABB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）通用要求</w:t>
      </w:r>
    </w:p>
    <w:p w14:paraId="3524949A">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对信息系统所使用的密码算法、密码技术、密码产品、密码服务进行合规性测评；测评其是否符合法律、法规的规定和密码相关国家标准、行业标准的有关要求；是否遵循密码相关国家标准和行业标准；是否通过国家密码管理部门核准、是否通过国家密码管理部门许可、是否符合法律法规的相关要求。</w:t>
      </w:r>
    </w:p>
    <w:p w14:paraId="57659AD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）密码应用基本要求</w:t>
      </w:r>
    </w:p>
    <w:p w14:paraId="6FF2A54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从物理和环境安全、网络和通信安全、设备和计算安全、应用和数据安全、管理制度、人员管理、建设运行、应急处置八个方面对信息系统的密码应用基本要求进行测评。验证信息系统的商用密码应用是否达到其所对应的密码应用安全级别的保护要求和能力。</w:t>
      </w:r>
    </w:p>
    <w:p w14:paraId="4ABAF626">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①物理和环境安全</w:t>
      </w:r>
    </w:p>
    <w:p w14:paraId="0181DE8F">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采用密码技术进行物理访问身份鉴别，保证重要区域进入人员身份的真实性；</w:t>
      </w:r>
    </w:p>
    <w:p w14:paraId="6E43C3C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采用密码技术保证电子门禁系统进出记录数据存储完整性；</w:t>
      </w:r>
    </w:p>
    <w:p w14:paraId="38B9989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采用密码技术保证视频监控音像记录数据的存储完整性；</w:t>
      </w:r>
    </w:p>
    <w:p w14:paraId="4320616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以上如采用密码服务，该密码服务应符合法律法规的相关要求，需依法接受检测认证的，应经商用密码认证机构认证合格；</w:t>
      </w:r>
    </w:p>
    <w:p w14:paraId="4C467ABF">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以上采用密码产品，应达到</w:t>
      </w:r>
      <w:r>
        <w:rPr>
          <w:color w:val="000000" w:themeColor="text1"/>
          <w:sz w:val="21"/>
          <w:szCs w:val="21"/>
          <w:highlight w:val="none"/>
          <w14:textFill>
            <w14:solidFill>
              <w14:schemeClr w14:val="tx1"/>
            </w14:solidFill>
          </w14:textFill>
        </w:rPr>
        <w:t>GB/T 37092</w:t>
      </w:r>
      <w:r>
        <w:rPr>
          <w:rFonts w:hint="eastAsia"/>
          <w:color w:val="000000" w:themeColor="text1"/>
          <w:sz w:val="21"/>
          <w:szCs w:val="21"/>
          <w:highlight w:val="none"/>
          <w14:textFill>
            <w14:solidFill>
              <w14:schemeClr w14:val="tx1"/>
            </w14:solidFill>
          </w14:textFill>
        </w:rPr>
        <w:t>三级及以上安全要求。</w:t>
      </w:r>
    </w:p>
    <w:p w14:paraId="46DFDDA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②网络和通信安全</w:t>
      </w:r>
    </w:p>
    <w:p w14:paraId="154761E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应采用密码技术对通信实体进行身份鉴别，保证通信实体身份的真实性；</w:t>
      </w:r>
    </w:p>
    <w:p w14:paraId="6E84B08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宜采用密码技术保证通信过程中数据的完整性；</w:t>
      </w:r>
    </w:p>
    <w:p w14:paraId="7374959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应采用密码技术保证通信过程中重要数据的机密性；</w:t>
      </w:r>
    </w:p>
    <w:p w14:paraId="5A9C83F9">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宜采用密码技术保证网络边界访问控制信息的完整性；</w:t>
      </w:r>
    </w:p>
    <w:p w14:paraId="417FBC8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可采用密码技术对从外部连接到内部网络的设备进行接入认证，确保接入的设备身份真实性；</w:t>
      </w:r>
    </w:p>
    <w:p w14:paraId="5C6F5A8F">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以上如采用密码服务，该密码服务应符合法律法规的相关要求，需依法接受检测认证的，应经商用密码认证机构认证合格；</w:t>
      </w:r>
    </w:p>
    <w:p w14:paraId="36F1F48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以上采用密码产品，应达到</w:t>
      </w:r>
      <w:r>
        <w:rPr>
          <w:color w:val="000000" w:themeColor="text1"/>
          <w:sz w:val="21"/>
          <w:szCs w:val="21"/>
          <w:highlight w:val="none"/>
          <w14:textFill>
            <w14:solidFill>
              <w14:schemeClr w14:val="tx1"/>
            </w14:solidFill>
          </w14:textFill>
        </w:rPr>
        <w:t>GB/T 37092</w:t>
      </w:r>
      <w:r>
        <w:rPr>
          <w:rFonts w:hint="eastAsia"/>
          <w:color w:val="000000" w:themeColor="text1"/>
          <w:sz w:val="21"/>
          <w:szCs w:val="21"/>
          <w:highlight w:val="none"/>
          <w14:textFill>
            <w14:solidFill>
              <w14:schemeClr w14:val="tx1"/>
            </w14:solidFill>
          </w14:textFill>
        </w:rPr>
        <w:t>三级及以上安全要求。</w:t>
      </w:r>
    </w:p>
    <w:p w14:paraId="7B3F551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③设备和计算安全</w:t>
      </w:r>
    </w:p>
    <w:p w14:paraId="47B0DA2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应采用密码技术对登录设备的用户进行身份鉴别，保证用户身份的真实性；</w:t>
      </w:r>
    </w:p>
    <w:p w14:paraId="66ACFE6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远程管理设备时，应采用密码技术建立安全的信息传输通道；</w:t>
      </w:r>
    </w:p>
    <w:p w14:paraId="15A97EA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宜采用密码技术保证系统资源访问控制信息的完整性；</w:t>
      </w:r>
    </w:p>
    <w:p w14:paraId="226CAB7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宜采用密码技术保证设备中的重要信息资源安全标记的完整性；</w:t>
      </w:r>
    </w:p>
    <w:p w14:paraId="3DFA525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宜采用密码技术保证日志记录的完整性；</w:t>
      </w:r>
    </w:p>
    <w:p w14:paraId="47368FBA">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宜采用密码技术对重要可执行程序进行完整性保护，并对其来源进行真实性验证；</w:t>
      </w:r>
    </w:p>
    <w:p w14:paraId="1334B986">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以上如采用密码服务，该密码服务应符合法律法规相关要求，需依法接受检测认证的，应经商用密码认证机构认证合格；</w:t>
      </w:r>
    </w:p>
    <w:p w14:paraId="68BE132F">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以上采用密码产品，应达到</w:t>
      </w:r>
      <w:r>
        <w:rPr>
          <w:color w:val="000000" w:themeColor="text1"/>
          <w:sz w:val="21"/>
          <w:szCs w:val="21"/>
          <w:highlight w:val="none"/>
          <w14:textFill>
            <w14:solidFill>
              <w14:schemeClr w14:val="tx1"/>
            </w14:solidFill>
          </w14:textFill>
        </w:rPr>
        <w:t>GB/T 37092</w:t>
      </w:r>
      <w:r>
        <w:rPr>
          <w:rFonts w:hint="eastAsia"/>
          <w:color w:val="000000" w:themeColor="text1"/>
          <w:sz w:val="21"/>
          <w:szCs w:val="21"/>
          <w:highlight w:val="none"/>
          <w14:textFill>
            <w14:solidFill>
              <w14:schemeClr w14:val="tx1"/>
            </w14:solidFill>
          </w14:textFill>
        </w:rPr>
        <w:t>三级及以上安全要求。</w:t>
      </w:r>
    </w:p>
    <w:p w14:paraId="5EF2D32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④应用和数据安全</w:t>
      </w:r>
    </w:p>
    <w:p w14:paraId="249C752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应采用密码技术对登录用户进行身份鉴别，保证应用系统用户身份的真实性；</w:t>
      </w:r>
    </w:p>
    <w:p w14:paraId="214688FF">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宜采用密码技术保证信息系统应用访问控制信息的完整性；</w:t>
      </w:r>
    </w:p>
    <w:p w14:paraId="2A026AD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宜采用密码技术保证信息系统应用的重要信息资源安全标记的完整性；</w:t>
      </w:r>
    </w:p>
    <w:p w14:paraId="39C9898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应采用密码技术保证信息系统应用的重要数据在传输过程中的机密性；</w:t>
      </w:r>
    </w:p>
    <w:p w14:paraId="03ADEE9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应采用密码技术保证信息系统应用的重要数据在存储过程中的机密性；</w:t>
      </w:r>
    </w:p>
    <w:p w14:paraId="42A5E11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宜采用密码技术保证信息系统应用的重要数据在传输过程中的完整性；</w:t>
      </w:r>
    </w:p>
    <w:p w14:paraId="70B8A32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宜采用密码技术保证信息系统应用的重要数据在存储过程中的完整性；</w:t>
      </w:r>
    </w:p>
    <w:p w14:paraId="765784FA">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在可能涉及法律责任认定的应用中，宜采用密码技术提供数据原发证据和数据接收证据，实现数据原发行为的不可否认性和数据接收行为的不可否认性；</w:t>
      </w:r>
    </w:p>
    <w:p w14:paraId="1695500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以上如采用密码服务，该密码服务应符合法律法规的相关要求，需依法接受检测认证的，应经商用密码认证机构认证合格；</w:t>
      </w:r>
    </w:p>
    <w:p w14:paraId="792CC57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以上采用的密码产品，应达到</w:t>
      </w:r>
      <w:r>
        <w:rPr>
          <w:color w:val="000000" w:themeColor="text1"/>
          <w:sz w:val="21"/>
          <w:szCs w:val="21"/>
          <w:highlight w:val="none"/>
          <w14:textFill>
            <w14:solidFill>
              <w14:schemeClr w14:val="tx1"/>
            </w14:solidFill>
          </w14:textFill>
        </w:rPr>
        <w:t>GB/T 37092</w:t>
      </w:r>
      <w:r>
        <w:rPr>
          <w:rFonts w:hint="eastAsia"/>
          <w:color w:val="000000" w:themeColor="text1"/>
          <w:sz w:val="21"/>
          <w:szCs w:val="21"/>
          <w:highlight w:val="none"/>
          <w14:textFill>
            <w14:solidFill>
              <w14:schemeClr w14:val="tx1"/>
            </w14:solidFill>
          </w14:textFill>
        </w:rPr>
        <w:t>三级及以上安全要求。</w:t>
      </w:r>
    </w:p>
    <w:p w14:paraId="45A0F9D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⑤管理制度</w:t>
      </w:r>
    </w:p>
    <w:p w14:paraId="4B9CA3C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应具备密码应用安全管理制度，包括密码人员管理、密钥管理、建设运行、应急处置、密码软硬件及介质管理等制度；</w:t>
      </w:r>
    </w:p>
    <w:p w14:paraId="53434BB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应根据密码应用方案建立相应密钥管理规则；</w:t>
      </w:r>
    </w:p>
    <w:p w14:paraId="57BC066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应对管理人员或操作人员执行的日常管理操作建立规程；</w:t>
      </w:r>
    </w:p>
    <w:p w14:paraId="634E0789">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应定期对密码应用安全管理制度和操作规程的合理性和适用性进行论证和审定，对存在不足或需要改进之处进行修订；</w:t>
      </w:r>
    </w:p>
    <w:p w14:paraId="43841179">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应明确相关密码应用安全管理制度和操作规程的发布流程并进行版本控制；</w:t>
      </w:r>
    </w:p>
    <w:p w14:paraId="3C9F2EB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应具有密码应用操作规程的相关执行记录并妥善保存。</w:t>
      </w:r>
    </w:p>
    <w:p w14:paraId="41D0019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⑥人员管理</w:t>
      </w:r>
    </w:p>
    <w:p w14:paraId="63D8DE6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相关人员应了解并遵守密码相关法律法规、密码应用安全管理制度；</w:t>
      </w:r>
    </w:p>
    <w:p w14:paraId="11D9279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应建立密码应用岗位责任制度，明确各岗位在安全系统中的职责和权限：</w:t>
      </w:r>
    </w:p>
    <w:p w14:paraId="52D12765">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根据密码应用的实际情况，设置密钥管理员、密码安全审计员、密码操作员等关键安全岗位；</w:t>
      </w:r>
    </w:p>
    <w:p w14:paraId="3CE12F79">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对关键岗位建立多人共管机制；</w:t>
      </w:r>
    </w:p>
    <w:p w14:paraId="25E7105F">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密钥管理、密码安全审计、密码操作人员职责互相制约互相监督，其中密码安全审计员岗位不可与密钥管理员、密码操作员兼任；</w:t>
      </w:r>
    </w:p>
    <w:p w14:paraId="2C6BD711">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相关设备与系统的管理和使用账号不得多人共用。</w:t>
      </w:r>
    </w:p>
    <w:p w14:paraId="402676C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应建立上岗人员培训制度，对于涉及密码的操作和管理的人员进行专门培训，确保其具备岗位所需专业技能；</w:t>
      </w:r>
    </w:p>
    <w:p w14:paraId="1EA679D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应定期对密码应用安全岗位人员进行考核；</w:t>
      </w:r>
    </w:p>
    <w:p w14:paraId="739D21F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应建立关键人员保密制度和调离制度，签订保密合同，承担保密义务。</w:t>
      </w:r>
    </w:p>
    <w:p w14:paraId="6E2DF4E6">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⑦建设运行</w:t>
      </w:r>
    </w:p>
    <w:p w14:paraId="7418FD7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应依据密码相关标准和密码应用需求，制定密码应用方案；</w:t>
      </w:r>
    </w:p>
    <w:p w14:paraId="7DC1677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应根据密码应用方案，确定系统涉及的密钥种类、体系及其生存周期环节，各环节密钥管理要求参照</w:t>
      </w:r>
      <w:r>
        <w:rPr>
          <w:color w:val="000000" w:themeColor="text1"/>
          <w:sz w:val="21"/>
          <w:szCs w:val="21"/>
          <w:highlight w:val="none"/>
          <w14:textFill>
            <w14:solidFill>
              <w14:schemeClr w14:val="tx1"/>
            </w14:solidFill>
          </w14:textFill>
        </w:rPr>
        <w:t>GB/T39786-2021</w:t>
      </w:r>
      <w:r>
        <w:rPr>
          <w:rFonts w:hint="eastAsia"/>
          <w:color w:val="000000" w:themeColor="text1"/>
          <w:sz w:val="21"/>
          <w:szCs w:val="21"/>
          <w:highlight w:val="none"/>
          <w14:textFill>
            <w14:solidFill>
              <w14:schemeClr w14:val="tx1"/>
            </w14:solidFill>
          </w14:textFill>
        </w:rPr>
        <w:t>附录</w:t>
      </w:r>
      <w:r>
        <w:rPr>
          <w:color w:val="000000" w:themeColor="text1"/>
          <w:sz w:val="21"/>
          <w:szCs w:val="21"/>
          <w:highlight w:val="none"/>
          <w14:textFill>
            <w14:solidFill>
              <w14:schemeClr w14:val="tx1"/>
            </w14:solidFill>
          </w14:textFill>
        </w:rPr>
        <w:t>B</w:t>
      </w:r>
      <w:r>
        <w:rPr>
          <w:rFonts w:hint="eastAsia"/>
          <w:color w:val="000000" w:themeColor="text1"/>
          <w:sz w:val="21"/>
          <w:szCs w:val="21"/>
          <w:highlight w:val="none"/>
          <w14:textFill>
            <w14:solidFill>
              <w14:schemeClr w14:val="tx1"/>
            </w14:solidFill>
          </w14:textFill>
        </w:rPr>
        <w:t>；</w:t>
      </w:r>
    </w:p>
    <w:p w14:paraId="7FAB564F">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投入运行前应进行密码应用安全性评估，评估通过后系统方可正式运行；</w:t>
      </w:r>
    </w:p>
    <w:p w14:paraId="6B1B0E4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在运行过程中，应严格执行既定的密码应用安全管理制度，应定期开展密码应用安全性评估及攻防对抗演习，并根据评估结果进行整改。</w:t>
      </w:r>
    </w:p>
    <w:p w14:paraId="0800BF0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⑧应急处置</w:t>
      </w:r>
    </w:p>
    <w:p w14:paraId="1FADFAD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应制定密码应用应急策略，做好应急资源准备，当密码应用安全事件发生时，应立即启动应急处置措施，结合实际情况及时处置；</w:t>
      </w:r>
    </w:p>
    <w:p w14:paraId="707BD40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事件发生后，应及时向信息系统主管部门进行报告；</w:t>
      </w:r>
    </w:p>
    <w:p w14:paraId="598201E9">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事件处置完成后，应及时向信息系统主管部门及归属的密码管理部门报告事件发生情况及处置情况。</w:t>
      </w:r>
    </w:p>
    <w:p w14:paraId="6B901AB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5.3.4</w:t>
      </w:r>
      <w:r>
        <w:rPr>
          <w:rFonts w:hint="eastAsia"/>
          <w:color w:val="000000" w:themeColor="text1"/>
          <w:sz w:val="21"/>
          <w:szCs w:val="21"/>
          <w:highlight w:val="none"/>
          <w14:textFill>
            <w14:solidFill>
              <w14:schemeClr w14:val="tx1"/>
            </w14:solidFill>
          </w14:textFill>
        </w:rPr>
        <w:t>最终交付物</w:t>
      </w:r>
    </w:p>
    <w:p w14:paraId="125EAF5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供应商完成信息系统现场测评工作后，须按照国家密码管理局规定的内容及参考模板，编制并提交正式的《商用密码应用安全性评估报告》，并取得广西壮族自治区密码管理局出具的备案回执；该报告须由具备《商用密码检测机构资质证书》的机构出具。</w:t>
      </w:r>
    </w:p>
    <w:p w14:paraId="557A2913">
      <w:pPr>
        <w:pStyle w:val="2"/>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投标人必须针对本项目提供技术、实施和售后服务方案。</w:t>
      </w:r>
    </w:p>
    <w:p w14:paraId="794B38B3">
      <w:pPr>
        <w:pStyle w:val="2"/>
        <w:rPr>
          <w:color w:val="000000" w:themeColor="text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投标人在中标后必须签署相关保密协议，并严格遵守协议要求。</w:t>
      </w:r>
    </w:p>
    <w:p w14:paraId="599D21AF">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7C2227A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45579C1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4D0BEC3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5D717C87">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65C327A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0AD4042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02AF727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1FC7A24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48A8CC6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0EB6FA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1CC0E48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2F0B657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63401A9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2D49BC1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00C1D45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26FCBFF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495E1C5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3A71E2E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3E1A770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18545F5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7D98D3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700BCC0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0F9E056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3C42EFF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6EFC36CF">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5CCF94DD">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r>
        <w:rPr>
          <w:rFonts w:hint="eastAsia" w:ascii="宋体" w:hAnsi="宋体" w:cs="Arial"/>
          <w:b/>
          <w:color w:val="000000" w:themeColor="text1"/>
          <w:kern w:val="0"/>
          <w:sz w:val="28"/>
          <w:szCs w:val="28"/>
          <w:highlight w:val="none"/>
          <w14:textFill>
            <w14:solidFill>
              <w14:schemeClr w14:val="tx1"/>
            </w14:solidFill>
          </w14:textFill>
        </w:rPr>
        <w:t>无</w:t>
      </w:r>
    </w:p>
    <w:p w14:paraId="228ED142">
      <w:pPr>
        <w:spacing w:before="120"/>
        <w:outlineLvl w:val="1"/>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分标1</w:t>
      </w:r>
      <w:r>
        <w:rPr>
          <w:rFonts w:ascii="宋体" w:hAnsi="宋体" w:cs="宋体"/>
          <w:b/>
          <w:bCs/>
          <w:color w:val="000000" w:themeColor="text1"/>
          <w:sz w:val="28"/>
          <w:szCs w:val="28"/>
          <w:highlight w:val="none"/>
          <w14:textFill>
            <w14:solidFill>
              <w14:schemeClr w14:val="tx1"/>
            </w14:solidFill>
          </w14:textFill>
        </w:rPr>
        <w:t>6</w:t>
      </w:r>
      <w:r>
        <w:rPr>
          <w:rFonts w:hint="eastAsia" w:ascii="宋体" w:hAnsi="宋体" w:cs="宋体"/>
          <w:b/>
          <w:bCs/>
          <w:color w:val="000000" w:themeColor="text1"/>
          <w:sz w:val="28"/>
          <w:szCs w:val="28"/>
          <w:highlight w:val="none"/>
          <w14:textFill>
            <w14:solidFill>
              <w14:schemeClr w14:val="tx1"/>
            </w14:solidFill>
          </w14:textFill>
        </w:rPr>
        <w:t>（广西中小企业公共服务平台（制造业培优育强服务券小程序运维））</w:t>
      </w:r>
    </w:p>
    <w:p w14:paraId="5BFE84D3">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ascii="宋体" w:hAnsi="宋体" w:cs="Arial"/>
          <w:b/>
          <w:color w:val="000000" w:themeColor="text1"/>
          <w:kern w:val="0"/>
          <w:sz w:val="28"/>
          <w:szCs w:val="28"/>
          <w:highlight w:val="none"/>
          <w14:textFill>
            <w14:solidFill>
              <w14:schemeClr w14:val="tx1"/>
            </w14:solidFill>
          </w14:textFill>
        </w:rPr>
        <w:t>一、</w:t>
      </w:r>
      <w:r>
        <w:rPr>
          <w:rFonts w:hint="eastAsia" w:ascii="宋体" w:hAnsi="宋体" w:cs="Arial"/>
          <w:b/>
          <w:color w:val="000000" w:themeColor="text1"/>
          <w:kern w:val="0"/>
          <w:sz w:val="28"/>
          <w:szCs w:val="28"/>
          <w:highlight w:val="none"/>
          <w14:textFill>
            <w14:solidFill>
              <w14:schemeClr w14:val="tx1"/>
            </w14:solidFill>
          </w14:textFill>
        </w:rPr>
        <w:t>总体</w:t>
      </w:r>
      <w:r>
        <w:rPr>
          <w:rFonts w:ascii="宋体" w:hAnsi="宋体" w:cs="Arial"/>
          <w:b/>
          <w:color w:val="000000" w:themeColor="text1"/>
          <w:kern w:val="0"/>
          <w:sz w:val="28"/>
          <w:szCs w:val="28"/>
          <w:highlight w:val="none"/>
          <w14:textFill>
            <w14:solidFill>
              <w14:schemeClr w14:val="tx1"/>
            </w14:solidFill>
          </w14:textFill>
        </w:rPr>
        <w:t>要求</w:t>
      </w:r>
    </w:p>
    <w:p w14:paraId="4E3A872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.政府采购政策的应用</w:t>
      </w:r>
    </w:p>
    <w:p w14:paraId="3660416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详见招标文件“评审方法及标准</w:t>
      </w:r>
      <w:r>
        <w:rPr>
          <w:rFonts w:ascii="宋体" w:hAnsi="宋体"/>
          <w:color w:val="000000" w:themeColor="text1"/>
          <w:szCs w:val="21"/>
          <w:highlight w:val="none"/>
          <w14:textFill>
            <w14:solidFill>
              <w14:schemeClr w14:val="tx1"/>
            </w14:solidFill>
          </w14:textFill>
        </w:rPr>
        <w:t>/政府采购政策应用说明”。</w:t>
      </w:r>
    </w:p>
    <w:p w14:paraId="25BA02E2">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.采购需求要求未尽事宜</w:t>
      </w:r>
      <w:r>
        <w:rPr>
          <w:rFonts w:ascii="宋体" w:hAnsi="宋体"/>
          <w:color w:val="000000" w:themeColor="text1"/>
          <w:szCs w:val="21"/>
          <w:highlight w:val="none"/>
          <w14:textFill>
            <w14:solidFill>
              <w14:schemeClr w14:val="tx1"/>
            </w14:solidFill>
          </w14:textFill>
        </w:rPr>
        <w:t>由</w:t>
      </w:r>
      <w:r>
        <w:rPr>
          <w:rFonts w:hint="eastAsia" w:ascii="宋体" w:hAnsi="宋体"/>
          <w:color w:val="000000" w:themeColor="text1"/>
          <w:szCs w:val="21"/>
          <w:highlight w:val="none"/>
          <w14:textFill>
            <w14:solidFill>
              <w14:schemeClr w14:val="tx1"/>
            </w14:solidFill>
          </w14:textFill>
        </w:rPr>
        <w:t>采购人与中标供应商</w:t>
      </w:r>
      <w:r>
        <w:rPr>
          <w:rFonts w:ascii="宋体" w:hAnsi="宋体"/>
          <w:color w:val="000000" w:themeColor="text1"/>
          <w:szCs w:val="21"/>
          <w:highlight w:val="none"/>
          <w14:textFill>
            <w14:solidFill>
              <w14:schemeClr w14:val="tx1"/>
            </w14:solidFill>
          </w14:textFill>
        </w:rPr>
        <w:t>在采购合同中约定。</w:t>
      </w:r>
    </w:p>
    <w:p w14:paraId="6C0D523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3.标注“▲”的条款或要求系指实质性条款或实质性要求，必须满足，如存在负偏离将导致投标无效。</w:t>
      </w:r>
    </w:p>
    <w:p w14:paraId="7DD69B1A">
      <w:pPr>
        <w:pStyle w:val="2"/>
        <w:rPr>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4</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 xml:space="preserve"> 投标人可以对所有分标进行投标，也可以选择某个分标或某几个分标进行投标并报价。为保证履约质量，同一投标人最多只能同时中其中的四个分标。评标顺序为 分标1→分标2→分标3→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→分标1</w:t>
      </w:r>
      <w:r>
        <w:rPr>
          <w:rFonts w:ascii="宋体" w:hAnsi="宋体"/>
          <w:color w:val="000000" w:themeColor="text1"/>
          <w:sz w:val="21"/>
          <w:szCs w:val="21"/>
          <w:highlight w:val="none"/>
          <w14:textFill>
            <w14:solidFill>
              <w14:schemeClr w14:val="tx1"/>
            </w14:solidFill>
          </w14:textFill>
        </w:rPr>
        <w:t>6</w:t>
      </w:r>
      <w:r>
        <w:rPr>
          <w:rFonts w:hint="eastAsia" w:ascii="宋体" w:hAnsi="宋体"/>
          <w:color w:val="000000" w:themeColor="text1"/>
          <w:sz w:val="21"/>
          <w:szCs w:val="21"/>
          <w:highlight w:val="none"/>
          <w14:textFill>
            <w14:solidFill>
              <w14:schemeClr w14:val="tx1"/>
            </w14:solidFill>
          </w14:textFill>
        </w:rPr>
        <w:t>；若某投标人有五个（或五个以上）分标综合评分最高，则在保持各分标有效的情况下，按分标1→分标2→分标3→……→分标15→分标16的顺序推荐中标候选人。</w:t>
      </w:r>
    </w:p>
    <w:p w14:paraId="561912ED">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二、技术要求</w:t>
      </w:r>
    </w:p>
    <w:p w14:paraId="1AF7F86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1.需实现的功能、目标及应用场景</w:t>
      </w:r>
    </w:p>
    <w:p w14:paraId="3602176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满足招标文件要求，验收达到合格标准。</w:t>
      </w:r>
    </w:p>
    <w:p w14:paraId="0948D843">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需执行的国家相关标准、行业标准、地方标准或者其他标准、规范</w:t>
      </w:r>
    </w:p>
    <w:p w14:paraId="4A9D2FE5">
      <w:pPr>
        <w:spacing w:line="360" w:lineRule="auto"/>
        <w:rPr>
          <w:rFonts w:ascii="宋体" w:hAnsi="宋体"/>
          <w:i/>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本项目应执行的国家相关标准、行业标准、地方标准或者其他标准、规范为：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i/>
          <w:color w:val="000000" w:themeColor="text1"/>
          <w:szCs w:val="21"/>
          <w:highlight w:val="none"/>
          <w:u w:val="single"/>
          <w14:textFill>
            <w14:solidFill>
              <w14:schemeClr w14:val="tx1"/>
            </w14:solidFill>
          </w14:textFill>
        </w:rPr>
        <w:t>详见技术指标要求.</w:t>
      </w:r>
    </w:p>
    <w:p w14:paraId="0B434ED1">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.标的所属行业：</w:t>
      </w:r>
      <w:r>
        <w:rPr>
          <w:rFonts w:hint="eastAsia" w:ascii="宋体" w:hAnsi="宋体"/>
          <w:b/>
          <w:bCs/>
          <w:color w:val="000000" w:themeColor="text1"/>
          <w:szCs w:val="21"/>
          <w:highlight w:val="none"/>
          <w14:textFill>
            <w14:solidFill>
              <w14:schemeClr w14:val="tx1"/>
            </w14:solidFill>
          </w14:textFill>
        </w:rPr>
        <w:t>软件和信息技术服务业</w:t>
      </w:r>
    </w:p>
    <w:p w14:paraId="30336D9C">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.核心产品</w:t>
      </w:r>
    </w:p>
    <w:p w14:paraId="4000D0A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本项目为服务项目，不适用核心产品规定。</w:t>
      </w:r>
    </w:p>
    <w:p w14:paraId="7A51DF2C">
      <w:pPr>
        <w:spacing w:line="360" w:lineRule="auto"/>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.服务内容和标准</w:t>
      </w:r>
    </w:p>
    <w:p w14:paraId="31EB9DE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运维内容。</w:t>
      </w:r>
    </w:p>
    <w:p w14:paraId="3714CD8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负责培优育强服务券电脑端服务平台、服务券小程序、平台管理后台三个核心子系统的全流程运维工作。该平台承载全区制造业企业服务券的申请、审核、兑付全流程业务，覆盖全区数万中小企业用户，业务高峰期并发量高，结合财审对人员配置的要求，优化人员配置日常驻场人员，满足运维工作需求，具体工作内容包括：</w:t>
      </w:r>
    </w:p>
    <w:p w14:paraId="341D997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（1）对系统监控与分级巡检，定期开展预防性维护，保障平台服务器、云数字签名资源的稳定运行，完成网络安全护网保障工作，出具平台巡检报告、故障处理单，第一时间处置突发故障；</w:t>
      </w:r>
    </w:p>
    <w:p w14:paraId="6E9674B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（2）平台功能优化升级，根据中小企业服务券的业务更新需求，迭代优化平台的申请、审核、兑付等核心功能，适配工信厅服务券政策的动态调整；</w:t>
      </w:r>
    </w:p>
    <w:p w14:paraId="1D08EA6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（3）平台架构与性能优化，针对业务申报期的高并发场景优化系统架构，保障平台在高峰期的系统稳定性，避免系统卡顿、崩溃；</w:t>
      </w:r>
    </w:p>
    <w:p w14:paraId="7A14207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（4）安全体系强化，落实网络安全等级保护2.0标准，开展漏洞修复、安全加固，保障企业敏感数据的安全，防范注入攻击、DDoS攻击等各类安全风险；</w:t>
      </w:r>
    </w:p>
    <w:p w14:paraId="712D786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（5）用户体验提升，优化平台操作流程，响应企业、服务商用户的使用咨询，解决操作问题，提升中小企业用户的使用体验；</w:t>
      </w:r>
    </w:p>
    <w:p w14:paraId="7870C9E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（6）服务平台功能拓展，根据业务需求拓展平台功能，支撑服务券业务的持续更新与迭代；</w:t>
      </w:r>
    </w:p>
    <w:p w14:paraId="19FD9B1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（7）运维管理体系完善，优化运维流程，提升运维响应效率，  保障业务问题的快速闭环。</w:t>
      </w:r>
    </w:p>
    <w:p w14:paraId="3132F5C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针对平台多外部第三方系统对接的复杂需求，整合原银联对接、电子合同对接、智能数据支撑三类分散的对接工作，统一为专项对接与智能支撑服务，安排专项人员负责该类工作，解决原内容分散的问题。该岗位人员除完成多系统对接运维外，还需承担服务商产品上架后的效果评估、电子合同审核、异常订单审查等业务支撑工作，结合工信厅服务券的管理要求，该部分工作量饱满，具体工作内容包括：</w:t>
      </w:r>
    </w:p>
    <w:p w14:paraId="0B0ABC6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银联对接运维：专项负责平台支付相关的对账服务、支付接口维护、后台退款处理、支付异常处理四大模块，保障平台服务券支付业务的7×24小时稳定运行；在此基础上，每日完成平台支付数据与银联的对账工作，针对支付异常订单，24小时内完成排查与处理，保障财政资金的支付准确与安全。</w:t>
      </w:r>
    </w:p>
    <w:p w14:paraId="35EA028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电子合同对接运维：专项负责电子合同相关的合同模板维护、签约合同日常维护、电子合同平台对接维护三大模块，保障企业电子签约业务的正常开展；同时每日完成签约合同的归档管理，针对服务商的合同模板调整需求，完成模板的合规性审核，确保模板符合政策要求，保障合同的合法性与有效性。</w:t>
      </w:r>
    </w:p>
    <w:p w14:paraId="6D7093D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智能数据支撑服务：提供自动合规审查、区块链全流程存证的支撑服务，完成企业合同、附件、兑付单据等材料的智能合规审核，提升审核效率，同时保障业务数据全流程可追溯；在此基础上，定期优化合规审查的规则，适配政策的动态调整，保障审核的准确性，同时完成区块链存证数据的定期备份，保障数据的可追溯性，满足审计与监管的要求。</w:t>
      </w:r>
    </w:p>
    <w:p w14:paraId="12E591C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产品上架后评估：根据自治区工信厅的政策要求，定期对平台已上架的六类20种服务产品进行效果评估，开展产品调整优化工作，对价格虚高、内容空泛、不符合政策要求的产品提出调整建议，保障平台产品持续符合服务券管理要求；每季度对平台已上架的产品进行全量复盘，统计产品的使用率、企业用户满意度、服务完成情况，对使用率过低的产品进行重点评估，联合工信厅完成产品的调整优化，保障平台产品的质量。</w:t>
      </w:r>
    </w:p>
    <w:p w14:paraId="0C1648F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合同与订单审核：负责企业与服务商的电子合同审核，核查合同内容是否符合政策要求，是否存在拆分合同、价格虚高的问题，同时配合平台的监测机制，完成异常订单的人工审查，保障业务的真实性与合规性；对每一份电子合同进行全量人工审核，确保合同内容与上架产品的描述一致，避免违规合同的生成；同时每日完成标记的异常订单的人工复核，排查虚假交易、串通套现的风险，保障财政资金的安全。</w:t>
      </w:r>
    </w:p>
    <w:p w14:paraId="4DF95AF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业务咨询与数据支撑：响应服务商的业务咨询，解答产品调整、合同签署、订单处理的相关问题，协助服务商完成产品的调整优化，提升服务商的使用体验；每月统计平台的产品运营、合同签署、订单处理的相关数据，整理成运营报表上报给广西壮族自治区工信厅，支撑政策的调整优化，为服务券的管理提供数据支撑。</w:t>
      </w:r>
    </w:p>
    <w:p w14:paraId="72234A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）需提供云数字签名资源来支撑电子签章证书和数字签名、企业法人刷脸核验服务50000次、数字签名与电子签章30000次。</w:t>
      </w:r>
    </w:p>
    <w:p w14:paraId="4EE1DD7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驻场人员及时间：需安排驻场运维人员3人，时间为签订合同之日起一年。</w:t>
      </w:r>
    </w:p>
    <w:p w14:paraId="49FA09C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运维时间内至少提供8份运维月报记录。</w:t>
      </w:r>
    </w:p>
    <w:p w14:paraId="1854FDB1">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三、商务要求</w:t>
      </w:r>
    </w:p>
    <w:p w14:paraId="0F953B3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1．报价要求</w:t>
      </w:r>
    </w:p>
    <w:p w14:paraId="6B0D13C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须为人民币报价，包含服务交付成果、技术协助、校准、培训、维修、技术指导、代理费等类似服务内容的全部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6FBD9E7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2.合同签订日期</w:t>
      </w:r>
    </w:p>
    <w:p w14:paraId="587583AA">
      <w:pPr>
        <w:spacing w:line="360" w:lineRule="auto"/>
        <w:rPr>
          <w:rFonts w:ascii="宋体" w:hAnsi="宋体"/>
          <w:i/>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中标通知书发出后25日内。</w:t>
      </w:r>
    </w:p>
    <w:p w14:paraId="2F48E66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3.交货（实施）时间</w:t>
      </w:r>
    </w:p>
    <w:p w14:paraId="1ABBC88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自签订合同之日起</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年。</w:t>
      </w:r>
    </w:p>
    <w:p w14:paraId="31078A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4.交货地点或服务地点</w:t>
      </w:r>
    </w:p>
    <w:p w14:paraId="094ACD3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广西南宁市内采购人指定地点。</w:t>
      </w:r>
    </w:p>
    <w:p w14:paraId="15B047F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26C4DDE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6981388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6.服务标准、期限、效率</w:t>
      </w:r>
    </w:p>
    <w:p w14:paraId="1D62CF4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6.1中标供应商在服务期内应当为采购人提供以下技术支持和服务：</w:t>
      </w:r>
    </w:p>
    <w:p w14:paraId="72B621F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6.1.1电话咨询</w:t>
      </w:r>
    </w:p>
    <w:p w14:paraId="5041FEC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中标供应商应当为采购人提供技术援助电话，解答采购人在使用中遇到的问题，及时为采购人提出解决问题的建议。</w:t>
      </w:r>
    </w:p>
    <w:p w14:paraId="0ED7466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6.1.2现场响应</w:t>
      </w:r>
    </w:p>
    <w:p w14:paraId="73B47C6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采购人遇到使用或技术问题，电话咨询不能解决的，中标供应商应在2小时内到达现场进行处理，到达现场后2小时内排除故障，恢复正常使用。</w:t>
      </w:r>
    </w:p>
    <w:p w14:paraId="6E16B62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7.培训</w:t>
      </w:r>
    </w:p>
    <w:p w14:paraId="7857759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4E4750A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8.付款方式、时间及条件</w:t>
      </w:r>
    </w:p>
    <w:p w14:paraId="20EE5AC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31C858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9.履约保证金</w:t>
      </w:r>
    </w:p>
    <w:p w14:paraId="283AE5E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详见招标文件合同主要条款格式部分</w:t>
      </w:r>
    </w:p>
    <w:p w14:paraId="7692BDB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.保险</w:t>
      </w:r>
    </w:p>
    <w:p w14:paraId="7685C7E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供应商负责办理运输和保险，将货物运抵交货地点。与运输、保险相关的费用由供应商承担。</w:t>
      </w:r>
    </w:p>
    <w:p w14:paraId="055418BC">
      <w:pPr>
        <w:spacing w:line="360" w:lineRule="auto"/>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四、其他要求</w:t>
      </w:r>
    </w:p>
    <w:p w14:paraId="06458FFC">
      <w:pPr>
        <w:spacing w:line="528" w:lineRule="exact"/>
        <w:ind w:firstLine="281" w:firstLineChars="100"/>
        <w:rPr>
          <w:rFonts w:ascii="宋体" w:hAnsi="宋体" w:cs="Arial"/>
          <w:b/>
          <w:color w:val="000000" w:themeColor="text1"/>
          <w:kern w:val="0"/>
          <w:sz w:val="28"/>
          <w:szCs w:val="28"/>
          <w:highlight w:val="none"/>
          <w14:textFill>
            <w14:solidFill>
              <w14:schemeClr w14:val="tx1"/>
            </w14:solidFill>
          </w14:textFill>
        </w:rPr>
      </w:pPr>
      <w:r>
        <w:rPr>
          <w:rFonts w:hint="eastAsia" w:ascii="宋体" w:hAnsi="宋体" w:cs="Arial"/>
          <w:b/>
          <w:color w:val="000000" w:themeColor="text1"/>
          <w:kern w:val="0"/>
          <w:sz w:val="28"/>
          <w:szCs w:val="28"/>
          <w:highlight w:val="none"/>
          <w14:textFill>
            <w14:solidFill>
              <w14:schemeClr w14:val="tx1"/>
            </w14:solidFill>
          </w14:textFill>
        </w:rPr>
        <w:t>无</w:t>
      </w:r>
    </w:p>
    <w:p w14:paraId="35B1660D">
      <w:pPr>
        <w:spacing w:line="528" w:lineRule="exact"/>
        <w:ind w:firstLine="210" w:firstLineChars="100"/>
        <w:rPr>
          <w:rFonts w:ascii="宋体" w:hAnsi="宋体"/>
          <w:color w:val="000000" w:themeColor="text1"/>
          <w:sz w:val="28"/>
          <w:szCs w:val="28"/>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bookmarkStart w:id="36" w:name="_Hlk132878602"/>
      <w:r>
        <w:rPr>
          <w:rFonts w:hint="eastAsia" w:ascii="宋体" w:hAnsi="宋体"/>
          <w:color w:val="000000" w:themeColor="text1"/>
          <w:sz w:val="28"/>
          <w:szCs w:val="28"/>
          <w:highlight w:val="none"/>
          <w14:textFill>
            <w14:solidFill>
              <w14:schemeClr w14:val="tx1"/>
            </w14:solidFill>
          </w14:textFill>
        </w:rPr>
        <w:t xml:space="preserve">附件1： </w:t>
      </w:r>
      <w:r>
        <w:rPr>
          <w:rFonts w:ascii="宋体" w:hAnsi="宋体"/>
          <w:color w:val="000000" w:themeColor="text1"/>
          <w:sz w:val="28"/>
          <w:szCs w:val="28"/>
          <w:highlight w:val="none"/>
          <w14:textFill>
            <w14:solidFill>
              <w14:schemeClr w14:val="tx1"/>
            </w14:solidFill>
          </w14:textFill>
        </w:rPr>
        <w:t xml:space="preserve">               </w:t>
      </w:r>
    </w:p>
    <w:p w14:paraId="71A4E0B4">
      <w:pPr>
        <w:spacing w:line="528" w:lineRule="exact"/>
        <w:ind w:firstLine="280" w:firstLineChars="100"/>
        <w:jc w:val="center"/>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58C4F2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5D4D4D6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vAlign w:val="center"/>
          </w:tcPr>
          <w:p w14:paraId="799E62F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vAlign w:val="center"/>
          </w:tcPr>
          <w:p w14:paraId="4C47B10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vAlign w:val="center"/>
          </w:tcPr>
          <w:p w14:paraId="755FAAA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vAlign w:val="center"/>
          </w:tcPr>
          <w:p w14:paraId="72233A6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vAlign w:val="center"/>
          </w:tcPr>
          <w:p w14:paraId="4C83C0E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微型</w:t>
            </w:r>
          </w:p>
        </w:tc>
      </w:tr>
      <w:tr w14:paraId="492B444A">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22C4B6CD">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vAlign w:val="center"/>
          </w:tcPr>
          <w:p w14:paraId="6FA59C3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F67616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7C103123">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vAlign w:val="center"/>
          </w:tcPr>
          <w:p w14:paraId="1439F69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vAlign w:val="center"/>
          </w:tcPr>
          <w:p w14:paraId="0EB4CD0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Y＜50</w:t>
            </w:r>
          </w:p>
        </w:tc>
      </w:tr>
      <w:tr w14:paraId="6D76AA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BE7992F">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vAlign w:val="center"/>
          </w:tcPr>
          <w:p w14:paraId="1EEC72C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6FFCC3F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EF6BBF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6A96AA0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3106D06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X＜20</w:t>
            </w:r>
          </w:p>
        </w:tc>
      </w:tr>
      <w:tr w14:paraId="7C6A1CD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C7061D3">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E65E6A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264E1FA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1E224B0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vAlign w:val="center"/>
          </w:tcPr>
          <w:p w14:paraId="24A505D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vAlign w:val="center"/>
          </w:tcPr>
          <w:p w14:paraId="69DDC8B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Y＜300</w:t>
            </w:r>
          </w:p>
        </w:tc>
      </w:tr>
      <w:tr w14:paraId="6798C4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DE1A127">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vAlign w:val="center"/>
          </w:tcPr>
          <w:p w14:paraId="23F0136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4C2660F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7763B7A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vAlign w:val="center"/>
          </w:tcPr>
          <w:p w14:paraId="478A6C0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vAlign w:val="center"/>
          </w:tcPr>
          <w:p w14:paraId="245EE58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Y＜300</w:t>
            </w:r>
          </w:p>
        </w:tc>
      </w:tr>
      <w:tr w14:paraId="1E4B473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AAF0699">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579D12D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3FE9AF1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2EE89B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vAlign w:val="center"/>
          </w:tcPr>
          <w:p w14:paraId="14258666">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vAlign w:val="center"/>
          </w:tcPr>
          <w:p w14:paraId="7EA1BFE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Z＜300</w:t>
            </w:r>
          </w:p>
        </w:tc>
      </w:tr>
      <w:tr w14:paraId="578FC83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8F834F1">
            <w:pPr>
              <w:widowControl/>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vAlign w:val="center"/>
          </w:tcPr>
          <w:p w14:paraId="7513D63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150E05E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5606180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vAlign w:val="center"/>
          </w:tcPr>
          <w:p w14:paraId="42D3E66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vAlign w:val="center"/>
          </w:tcPr>
          <w:p w14:paraId="563C04C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X＜5</w:t>
            </w:r>
          </w:p>
        </w:tc>
      </w:tr>
      <w:tr w14:paraId="16DA05C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201C1B9">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5871AFD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C72EE6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03164A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vAlign w:val="center"/>
          </w:tcPr>
          <w:p w14:paraId="01EE1B3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vAlign w:val="center"/>
          </w:tcPr>
          <w:p w14:paraId="2697566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Y＜1000</w:t>
            </w:r>
          </w:p>
        </w:tc>
      </w:tr>
      <w:tr w14:paraId="723A077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51C2D25">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vAlign w:val="center"/>
          </w:tcPr>
          <w:p w14:paraId="64FCCD1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1545853">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2BCD3CB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vAlign w:val="center"/>
          </w:tcPr>
          <w:p w14:paraId="7BA047F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vAlign w:val="center"/>
          </w:tcPr>
          <w:p w14:paraId="4EF6EEF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w:t>
            </w:r>
          </w:p>
        </w:tc>
      </w:tr>
      <w:tr w14:paraId="0E19525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73C5D1B">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1CCB3B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45185F2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53085BC6">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vAlign w:val="center"/>
          </w:tcPr>
          <w:p w14:paraId="02B5A2A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vAlign w:val="center"/>
          </w:tcPr>
          <w:p w14:paraId="0D2CE35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w:t>
            </w:r>
          </w:p>
        </w:tc>
      </w:tr>
      <w:tr w14:paraId="0707C04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C7817F3">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vAlign w:val="center"/>
          </w:tcPr>
          <w:p w14:paraId="263BC61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E2C404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62AB5D7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632D0DA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527253D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X＜20</w:t>
            </w:r>
          </w:p>
        </w:tc>
      </w:tr>
      <w:tr w14:paraId="6BB0726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F67C406">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5AD7F36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29A23686">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4F1286A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vAlign w:val="center"/>
          </w:tcPr>
          <w:p w14:paraId="14C5661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vAlign w:val="center"/>
          </w:tcPr>
          <w:p w14:paraId="73E9CED3">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Y＜200</w:t>
            </w:r>
          </w:p>
        </w:tc>
      </w:tr>
      <w:tr w14:paraId="3C24A87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B20EBA5">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vAlign w:val="center"/>
          </w:tcPr>
          <w:p w14:paraId="68FD153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024F8E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356DF97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vAlign w:val="center"/>
          </w:tcPr>
          <w:p w14:paraId="5708C0A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vAlign w:val="center"/>
          </w:tcPr>
          <w:p w14:paraId="05D449E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X＜20</w:t>
            </w:r>
          </w:p>
        </w:tc>
      </w:tr>
      <w:tr w14:paraId="5F3BFB1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560C7BB">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CDB489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37CCC2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5AFF0D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vAlign w:val="center"/>
          </w:tcPr>
          <w:p w14:paraId="39B6722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vAlign w:val="center"/>
          </w:tcPr>
          <w:p w14:paraId="2746B93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w:t>
            </w:r>
          </w:p>
        </w:tc>
      </w:tr>
      <w:tr w14:paraId="6CC9558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B1BD30F">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vAlign w:val="center"/>
          </w:tcPr>
          <w:p w14:paraId="157CA10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693AFE7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741AC9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4D86287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2ECC403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X＜20</w:t>
            </w:r>
          </w:p>
        </w:tc>
      </w:tr>
      <w:tr w14:paraId="66528B8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2E2EF11">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56FA1C8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425D14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49DA2D9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vAlign w:val="center"/>
          </w:tcPr>
          <w:p w14:paraId="5212E3E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39BEC32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w:t>
            </w:r>
          </w:p>
        </w:tc>
      </w:tr>
      <w:tr w14:paraId="3A6EDB2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7BEE53A">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vAlign w:val="center"/>
          </w:tcPr>
          <w:p w14:paraId="416CA43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FE5542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BDB665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4AF2EF2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64CD7E30">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w:t>
            </w:r>
          </w:p>
        </w:tc>
      </w:tr>
      <w:tr w14:paraId="0E316B2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9DAD165">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6A9FE22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2B524C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4A4FC75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vAlign w:val="center"/>
          </w:tcPr>
          <w:p w14:paraId="71A0576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2F453C9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w:t>
            </w:r>
          </w:p>
        </w:tc>
      </w:tr>
      <w:tr w14:paraId="4977BF5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8E8A743">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vAlign w:val="center"/>
          </w:tcPr>
          <w:p w14:paraId="306584F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41ABBAF9">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7430ACD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0A645BE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47274B1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w:t>
            </w:r>
          </w:p>
        </w:tc>
      </w:tr>
      <w:tr w14:paraId="39B7DE8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1F34EBC">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3E2040A3">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765C8BD9">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576DED7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vAlign w:val="center"/>
          </w:tcPr>
          <w:p w14:paraId="2F3C660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3B229B9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w:t>
            </w:r>
          </w:p>
        </w:tc>
      </w:tr>
      <w:tr w14:paraId="2B476F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DE09F62">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vAlign w:val="center"/>
          </w:tcPr>
          <w:p w14:paraId="0D4F513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36EC547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2370779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vAlign w:val="center"/>
          </w:tcPr>
          <w:p w14:paraId="2CA90EC9">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6CA9059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w:t>
            </w:r>
          </w:p>
        </w:tc>
      </w:tr>
      <w:tr w14:paraId="5F61572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E925950">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F794C7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B78767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7663E8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vAlign w:val="center"/>
          </w:tcPr>
          <w:p w14:paraId="78788B0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vAlign w:val="center"/>
          </w:tcPr>
          <w:p w14:paraId="437AF6F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w:t>
            </w:r>
          </w:p>
        </w:tc>
      </w:tr>
      <w:tr w14:paraId="3FD4B21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458F21F">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vAlign w:val="center"/>
          </w:tcPr>
          <w:p w14:paraId="534D544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8A6C01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02346B0">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345B80B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3566B25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w:t>
            </w:r>
          </w:p>
        </w:tc>
      </w:tr>
      <w:tr w14:paraId="09F75C3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DC0C0D8">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6B309E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D9041F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2400A36">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vAlign w:val="center"/>
          </w:tcPr>
          <w:p w14:paraId="6DD46CC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vAlign w:val="center"/>
          </w:tcPr>
          <w:p w14:paraId="095E83E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Y＜50</w:t>
            </w:r>
          </w:p>
        </w:tc>
      </w:tr>
      <w:tr w14:paraId="0FB38B2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19A346C">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vAlign w:val="center"/>
          </w:tcPr>
          <w:p w14:paraId="43DA102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FAA0720">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58E02C7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vAlign w:val="center"/>
          </w:tcPr>
          <w:p w14:paraId="2B17BDC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vAlign w:val="center"/>
          </w:tcPr>
          <w:p w14:paraId="48D7891A">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X＜100</w:t>
            </w:r>
          </w:p>
        </w:tc>
      </w:tr>
      <w:tr w14:paraId="628BDAE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5EF2A4A">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3365D2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079FABC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138CF331">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vAlign w:val="center"/>
          </w:tcPr>
          <w:p w14:paraId="215A5DB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vAlign w:val="center"/>
          </w:tcPr>
          <w:p w14:paraId="22CB0BA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Y＜2000</w:t>
            </w:r>
          </w:p>
        </w:tc>
      </w:tr>
      <w:tr w14:paraId="13BCDE1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A593E03">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vAlign w:val="center"/>
          </w:tcPr>
          <w:p w14:paraId="3CACC31F">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4AC6416C">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32C898D0">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549B2F7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vAlign w:val="center"/>
          </w:tcPr>
          <w:p w14:paraId="6078C22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X＜100</w:t>
            </w:r>
          </w:p>
        </w:tc>
      </w:tr>
      <w:tr w14:paraId="2AA1516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FA0A0E6">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6049662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7AE0D4C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1E4F1A9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vAlign w:val="center"/>
          </w:tcPr>
          <w:p w14:paraId="5BBB5C3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vAlign w:val="center"/>
          </w:tcPr>
          <w:p w14:paraId="3DCE33A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Y＜500</w:t>
            </w:r>
          </w:p>
        </w:tc>
      </w:tr>
      <w:tr w14:paraId="5134A3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9BDE426">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vAlign w:val="center"/>
          </w:tcPr>
          <w:p w14:paraId="54E62A98">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1CFCEA2E">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2DB09BD6">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6B573243">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0B302629">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w:t>
            </w:r>
          </w:p>
        </w:tc>
      </w:tr>
      <w:tr w14:paraId="4C54932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B60E1DF">
            <w:pPr>
              <w:widowControl/>
              <w:jc w:val="left"/>
              <w:rPr>
                <w:rFonts w:ascii="宋体" w:hAnsi="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EC61D4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115DEA9D">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5AFE36F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vAlign w:val="center"/>
          </w:tcPr>
          <w:p w14:paraId="658F88D4">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vAlign w:val="center"/>
          </w:tcPr>
          <w:p w14:paraId="4E812AD2">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Y＜100</w:t>
            </w:r>
          </w:p>
        </w:tc>
      </w:tr>
      <w:tr w14:paraId="404ABB1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639E2957">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vAlign w:val="center"/>
          </w:tcPr>
          <w:p w14:paraId="45A4D735">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FE0D59B">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F6F94D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06ADEDC7">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59878D76">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X＜10</w:t>
            </w:r>
          </w:p>
        </w:tc>
      </w:tr>
    </w:tbl>
    <w:p w14:paraId="0DF919CF">
      <w:pPr>
        <w:spacing w:line="360" w:lineRule="auto"/>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36"/>
    <w:p w14:paraId="285FDE9C">
      <w:pPr>
        <w:spacing w:line="360" w:lineRule="auto"/>
        <w:outlineLvl w:val="0"/>
        <w:rPr>
          <w:rFonts w:ascii="宋体" w:hAnsi="宋体"/>
          <w:color w:val="000000" w:themeColor="text1"/>
          <w:szCs w:val="21"/>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p>
    <w:p w14:paraId="00EBDA4C">
      <w:pPr>
        <w:spacing w:line="360" w:lineRule="auto"/>
        <w:rPr>
          <w:rFonts w:ascii="宋体" w:hAnsi="宋体"/>
          <w:color w:val="000000" w:themeColor="text1"/>
          <w:sz w:val="28"/>
          <w:szCs w:val="28"/>
          <w:highlight w:val="none"/>
          <w14:textFill>
            <w14:solidFill>
              <w14:schemeClr w14:val="tx1"/>
            </w14:solidFill>
          </w14:textFill>
        </w:rPr>
      </w:pPr>
      <w:bookmarkStart w:id="37" w:name="_Hlk132878609"/>
      <w:r>
        <w:rPr>
          <w:rFonts w:hint="eastAsia" w:ascii="宋体" w:hAnsi="宋体"/>
          <w:color w:val="000000" w:themeColor="text1"/>
          <w:sz w:val="28"/>
          <w:szCs w:val="28"/>
          <w:highlight w:val="none"/>
          <w14:textFill>
            <w14:solidFill>
              <w14:schemeClr w14:val="tx1"/>
            </w14:solidFill>
          </w14:textFill>
        </w:rPr>
        <w:t>附件2：</w:t>
      </w:r>
    </w:p>
    <w:p w14:paraId="73223DFE">
      <w:pPr>
        <w:spacing w:line="360" w:lineRule="auto"/>
        <w:rPr>
          <w:rFonts w:ascii="宋体" w:hAnsi="宋体"/>
          <w:color w:val="000000" w:themeColor="text1"/>
          <w:szCs w:val="21"/>
          <w:highlight w:val="none"/>
          <w14:textFill>
            <w14:solidFill>
              <w14:schemeClr w14:val="tx1"/>
            </w14:solidFill>
          </w14:textFill>
        </w:rPr>
      </w:pPr>
      <w:r>
        <w:rPr>
          <w:rFonts w:ascii="宋体" w:hAnsi="宋体" w:cs="宋体"/>
          <w:color w:val="000000" w:themeColor="text1"/>
          <w:position w:val="-335"/>
          <w:sz w:val="20"/>
          <w:szCs w:val="20"/>
          <w:highlight w:val="none"/>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2"/>
                    <a:stretch>
                      <a:fillRect/>
                    </a:stretch>
                  </pic:blipFill>
                  <pic:spPr>
                    <a:xfrm>
                      <a:off x="0" y="0"/>
                      <a:ext cx="5573395" cy="8125460"/>
                    </a:xfrm>
                    <a:prstGeom prst="rect">
                      <a:avLst/>
                    </a:prstGeom>
                    <a:noFill/>
                    <a:ln>
                      <a:noFill/>
                    </a:ln>
                  </pic:spPr>
                </pic:pic>
              </a:graphicData>
            </a:graphic>
          </wp:anchor>
        </w:drawing>
      </w:r>
      <w:r>
        <w:rPr>
          <w:rFonts w:ascii="宋体" w:hAnsi="宋体"/>
          <w:color w:val="000000" w:themeColor="text1"/>
          <w:szCs w:val="21"/>
          <w:highlight w:val="none"/>
          <w14:textFill>
            <w14:solidFill>
              <w14:schemeClr w14:val="tx1"/>
            </w14:solidFill>
          </w14:textFill>
        </w:rPr>
        <w:br w:type="page"/>
      </w:r>
    </w:p>
    <w:bookmarkEnd w:id="37"/>
    <w:p w14:paraId="03B135CF">
      <w:pPr>
        <w:spacing w:line="360" w:lineRule="auto"/>
        <w:ind w:firstLine="3520" w:firstLineChars="1100"/>
        <w:outlineLvl w:val="0"/>
        <w:rPr>
          <w:rFonts w:ascii="宋体" w:hAnsi="宋体"/>
          <w:color w:val="000000" w:themeColor="text1"/>
          <w:sz w:val="32"/>
          <w:szCs w:val="32"/>
          <w:highlight w:val="none"/>
          <w14:textFill>
            <w14:solidFill>
              <w14:schemeClr w14:val="tx1"/>
            </w14:solidFill>
          </w14:textFill>
        </w:rPr>
      </w:pPr>
      <w:bookmarkStart w:id="38" w:name="_Toc236333020"/>
      <w:r>
        <w:rPr>
          <w:rFonts w:hint="eastAsia" w:ascii="宋体" w:hAnsi="宋体"/>
          <w:color w:val="000000" w:themeColor="text1"/>
          <w:sz w:val="32"/>
          <w:szCs w:val="32"/>
          <w:highlight w:val="none"/>
          <w14:textFill>
            <w14:solidFill>
              <w14:schemeClr w14:val="tx1"/>
            </w14:solidFill>
          </w14:textFill>
        </w:rPr>
        <w:t>第</w:t>
      </w:r>
      <w:r>
        <w:rPr>
          <w:rFonts w:ascii="宋体" w:hAnsi="宋体"/>
          <w:color w:val="000000" w:themeColor="text1"/>
          <w:sz w:val="32"/>
          <w:szCs w:val="32"/>
          <w:highlight w:val="none"/>
          <w14:textFill>
            <w14:solidFill>
              <w14:schemeClr w14:val="tx1"/>
            </w14:solidFill>
          </w14:textFill>
        </w:rPr>
        <w:t xml:space="preserve">三章  </w:t>
      </w:r>
      <w:bookmarkStart w:id="39" w:name="_Toc254970667"/>
      <w:bookmarkStart w:id="40" w:name="_Toc254970526"/>
      <w:r>
        <w:rPr>
          <w:rFonts w:hint="eastAsia" w:ascii="宋体" w:hAnsi="宋体"/>
          <w:color w:val="000000" w:themeColor="text1"/>
          <w:sz w:val="32"/>
          <w:szCs w:val="32"/>
          <w:highlight w:val="none"/>
          <w14:textFill>
            <w14:solidFill>
              <w14:schemeClr w14:val="tx1"/>
            </w14:solidFill>
          </w14:textFill>
        </w:rPr>
        <w:t>投标人须知</w:t>
      </w:r>
      <w:bookmarkEnd w:id="38"/>
    </w:p>
    <w:p w14:paraId="406A00DE">
      <w:pPr>
        <w:pStyle w:val="4"/>
        <w:spacing w:before="40" w:after="40"/>
        <w:jc w:val="center"/>
        <w:rPr>
          <w:rFonts w:ascii="宋体" w:hAnsi="宋体" w:eastAsia="宋体"/>
          <w:color w:val="000000" w:themeColor="text1"/>
          <w:sz w:val="24"/>
          <w:szCs w:val="24"/>
          <w:highlight w:val="none"/>
          <w14:textFill>
            <w14:solidFill>
              <w14:schemeClr w14:val="tx1"/>
            </w14:solidFill>
          </w14:textFill>
        </w:rPr>
      </w:pPr>
      <w:bookmarkStart w:id="41" w:name="_投标人须知前附表"/>
      <w:bookmarkEnd w:id="41"/>
      <w:bookmarkStart w:id="42" w:name="_Hlk89163557"/>
      <w:r>
        <w:rPr>
          <w:rFonts w:hint="eastAsia" w:ascii="宋体" w:hAnsi="宋体" w:eastAsia="宋体"/>
          <w:color w:val="000000" w:themeColor="text1"/>
          <w:sz w:val="24"/>
          <w:szCs w:val="24"/>
          <w:highlight w:val="none"/>
          <w14:textFill>
            <w14:solidFill>
              <w14:schemeClr w14:val="tx1"/>
            </w14:solidFill>
          </w14:textFill>
        </w:rPr>
        <w:t>投标人须知</w:t>
      </w:r>
      <w:r>
        <w:rPr>
          <w:rFonts w:ascii="宋体" w:hAnsi="宋体" w:eastAsia="宋体"/>
          <w:color w:val="000000" w:themeColor="text1"/>
          <w:sz w:val="24"/>
          <w:szCs w:val="24"/>
          <w:highlight w:val="none"/>
          <w14:textFill>
            <w14:solidFill>
              <w14:schemeClr w14:val="tx1"/>
            </w14:solidFill>
          </w14:textFill>
        </w:rPr>
        <w:t>前附表</w:t>
      </w:r>
      <w:bookmarkEnd w:id="39"/>
      <w:bookmarkEnd w:id="40"/>
    </w:p>
    <w:bookmarkEnd w:id="42"/>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ABE8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3DB0271B">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29D90436">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05835773">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内容、要求</w:t>
            </w:r>
          </w:p>
        </w:tc>
      </w:tr>
      <w:tr w14:paraId="7D134A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19C23D30">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4BB208F8">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080EE438">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广西壮族自治区工业促进和中小企业服务中心2026年信息系统运维和网络安全服务项目</w:t>
            </w:r>
          </w:p>
          <w:p w14:paraId="3E55EED1">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项目编号：GXZC2026-G3-002716-JDZB</w:t>
            </w:r>
          </w:p>
          <w:p w14:paraId="01B7A3CB">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采购计划号：广西政采[2026]17452号</w:t>
            </w:r>
          </w:p>
        </w:tc>
      </w:tr>
      <w:tr w14:paraId="55E11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68196ED0">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32BD10FB">
            <w:pPr>
              <w:spacing w:line="300" w:lineRule="exact"/>
              <w:jc w:val="center"/>
              <w:rPr>
                <w:rFonts w:ascii="宋体" w:hAnsi="宋体"/>
                <w:color w:val="000000" w:themeColor="text1"/>
                <w:szCs w:val="21"/>
                <w:highlight w:val="none"/>
                <w:lang w:val="zh-CN"/>
                <w14:textFill>
                  <w14:solidFill>
                    <w14:schemeClr w14:val="tx1"/>
                  </w14:solidFill>
                </w14:textFill>
              </w:rPr>
            </w:pPr>
            <w:r>
              <w:rPr>
                <w:rFonts w:hint="eastAsia" w:ascii="宋体" w:hAnsi="宋体"/>
                <w:color w:val="000000" w:themeColor="text1"/>
                <w:szCs w:val="21"/>
                <w:highlight w:val="none"/>
                <w:lang w:val="zh-CN"/>
                <w14:textFill>
                  <w14:solidFill>
                    <w14:schemeClr w14:val="tx1"/>
                  </w14:solidFill>
                </w14:textFill>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1A414AD9">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公开招标。</w:t>
            </w:r>
          </w:p>
        </w:tc>
      </w:tr>
      <w:tr w14:paraId="79281F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3805D702">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1.4</w:t>
            </w:r>
          </w:p>
        </w:tc>
        <w:tc>
          <w:tcPr>
            <w:tcW w:w="1248" w:type="dxa"/>
            <w:tcBorders>
              <w:top w:val="single" w:color="auto" w:sz="4" w:space="0"/>
              <w:left w:val="single" w:color="auto" w:sz="4" w:space="0"/>
              <w:bottom w:val="single" w:color="auto" w:sz="4" w:space="0"/>
              <w:right w:val="single" w:color="auto" w:sz="4" w:space="0"/>
            </w:tcBorders>
            <w:vAlign w:val="center"/>
          </w:tcPr>
          <w:p w14:paraId="5316490F">
            <w:pPr>
              <w:spacing w:line="300" w:lineRule="exact"/>
              <w:jc w:val="center"/>
              <w:rPr>
                <w:rFonts w:ascii="宋体" w:hAnsi="宋体"/>
                <w:color w:val="000000" w:themeColor="text1"/>
                <w:szCs w:val="21"/>
                <w:highlight w:val="none"/>
                <w:lang w:val="zh-CN"/>
                <w14:textFill>
                  <w14:solidFill>
                    <w14:schemeClr w14:val="tx1"/>
                  </w14:solidFill>
                </w14:textFill>
              </w:rPr>
            </w:pPr>
            <w:r>
              <w:rPr>
                <w:rFonts w:hint="eastAsia" w:ascii="宋体" w:hAnsi="宋体"/>
                <w:color w:val="000000" w:themeColor="text1"/>
                <w:szCs w:val="21"/>
                <w:highlight w:val="none"/>
                <w:lang w:val="zh-CN"/>
                <w14:textFill>
                  <w14:solidFill>
                    <w14:schemeClr w14:val="tx1"/>
                  </w14:solidFill>
                </w14:textFill>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546671C9">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本项目非专门面向中小微企业采购。</w:t>
            </w:r>
          </w:p>
        </w:tc>
      </w:tr>
      <w:tr w14:paraId="4AE54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3554DFB">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4A9D46F6">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w:t>
            </w:r>
            <w:r>
              <w:rPr>
                <w:rFonts w:ascii="宋体" w:hAnsi="宋体"/>
                <w:color w:val="000000" w:themeColor="text1"/>
                <w:szCs w:val="21"/>
                <w:highlight w:val="none"/>
                <w:lang w:val="zh-CN"/>
                <w14:textFill>
                  <w14:solidFill>
                    <w14:schemeClr w14:val="tx1"/>
                  </w14:solidFill>
                </w14:textFill>
              </w:rPr>
              <w:t>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0EB82EBA">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w:t>
            </w:r>
            <w:r>
              <w:rPr>
                <w:rFonts w:ascii="宋体" w:hAnsi="宋体"/>
                <w:color w:val="000000" w:themeColor="text1"/>
                <w:szCs w:val="21"/>
                <w:highlight w:val="none"/>
                <w14:textFill>
                  <w14:solidFill>
                    <w14:schemeClr w14:val="tx1"/>
                  </w14:solidFill>
                </w14:textFill>
              </w:rPr>
              <w:t>见招标公告</w:t>
            </w:r>
            <w:r>
              <w:rPr>
                <w:rFonts w:hint="eastAsia" w:ascii="宋体" w:hAnsi="宋体"/>
                <w:color w:val="000000" w:themeColor="text1"/>
                <w:szCs w:val="21"/>
                <w:highlight w:val="none"/>
                <w14:textFill>
                  <w14:solidFill>
                    <w14:schemeClr w14:val="tx1"/>
                  </w14:solidFill>
                </w14:textFill>
              </w:rPr>
              <w:t>。</w:t>
            </w:r>
          </w:p>
        </w:tc>
      </w:tr>
      <w:tr w14:paraId="62EA8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585B6C9A">
            <w:pPr>
              <w:spacing w:line="300" w:lineRule="exact"/>
              <w:jc w:val="center"/>
              <w:rPr>
                <w:rFonts w:ascii="宋体" w:hAnsi="宋体"/>
                <w:b/>
                <w:color w:val="000000" w:themeColor="text1"/>
                <w:szCs w:val="21"/>
                <w:highlight w:val="none"/>
                <w14:textFill>
                  <w14:solidFill>
                    <w14:schemeClr w14:val="tx1"/>
                  </w14:solidFill>
                </w14:textFill>
              </w:rPr>
            </w:pPr>
            <w:bookmarkStart w:id="43" w:name="_Hlk85555568"/>
            <w:r>
              <w:rPr>
                <w:rFonts w:ascii="宋体" w:hAnsi="宋体"/>
                <w:b/>
                <w:color w:val="000000" w:themeColor="text1"/>
                <w:szCs w:val="21"/>
                <w:highlight w:val="none"/>
                <w14:textFill>
                  <w14:solidFill>
                    <w14:schemeClr w14:val="tx1"/>
                  </w14:solidFill>
                </w14:textFill>
              </w:rPr>
              <w:t>1.</w:t>
            </w:r>
            <w:r>
              <w:rPr>
                <w:rFonts w:hint="eastAsia" w:ascii="宋体" w:hAnsi="宋体"/>
                <w:b/>
                <w:color w:val="000000" w:themeColor="text1"/>
                <w:szCs w:val="21"/>
                <w:highlight w:val="none"/>
                <w14:textFill>
                  <w14:solidFill>
                    <w14:schemeClr w14:val="tx1"/>
                  </w14:solidFill>
                </w14:textFill>
              </w:rPr>
              <w:t>5</w:t>
            </w:r>
            <w:r>
              <w:rPr>
                <w:rFonts w:ascii="宋体" w:hAnsi="宋体"/>
                <w:b/>
                <w:color w:val="000000" w:themeColor="text1"/>
                <w:szCs w:val="21"/>
                <w:highlight w:val="none"/>
                <w14:textFill>
                  <w14:solidFill>
                    <w14:schemeClr w14:val="tx1"/>
                  </w14:solidFill>
                </w14:textFill>
              </w:rPr>
              <w:t>.3</w:t>
            </w:r>
          </w:p>
        </w:tc>
        <w:tc>
          <w:tcPr>
            <w:tcW w:w="1248" w:type="dxa"/>
            <w:tcBorders>
              <w:top w:val="single" w:color="auto" w:sz="4" w:space="0"/>
              <w:left w:val="single" w:color="auto" w:sz="4" w:space="0"/>
              <w:right w:val="single" w:color="auto" w:sz="4" w:space="0"/>
            </w:tcBorders>
            <w:vAlign w:val="center"/>
          </w:tcPr>
          <w:p w14:paraId="46622763">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w:t>
            </w:r>
          </w:p>
        </w:tc>
        <w:tc>
          <w:tcPr>
            <w:tcW w:w="7229" w:type="dxa"/>
            <w:tcBorders>
              <w:top w:val="single" w:color="auto" w:sz="4" w:space="0"/>
              <w:left w:val="single" w:color="auto" w:sz="4" w:space="0"/>
              <w:right w:val="single" w:color="auto" w:sz="4" w:space="0"/>
            </w:tcBorders>
            <w:vAlign w:val="center"/>
          </w:tcPr>
          <w:p w14:paraId="3E8DD9D5">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是否接受联合体详见招标公告</w:t>
            </w:r>
          </w:p>
        </w:tc>
      </w:tr>
      <w:bookmarkEnd w:id="43"/>
      <w:tr w14:paraId="60D8E5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59DE0E09">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w:t>
            </w:r>
            <w:r>
              <w:rPr>
                <w:rFonts w:hint="eastAsia" w:ascii="宋体" w:hAnsi="宋体"/>
                <w:b/>
                <w:color w:val="000000" w:themeColor="text1"/>
                <w:szCs w:val="21"/>
                <w:highlight w:val="none"/>
                <w14:textFill>
                  <w14:solidFill>
                    <w14:schemeClr w14:val="tx1"/>
                  </w14:solidFill>
                </w14:textFill>
              </w:rPr>
              <w:t>6</w:t>
            </w:r>
          </w:p>
        </w:tc>
        <w:tc>
          <w:tcPr>
            <w:tcW w:w="1248" w:type="dxa"/>
            <w:tcBorders>
              <w:top w:val="single" w:color="auto" w:sz="4" w:space="0"/>
              <w:left w:val="single" w:color="auto" w:sz="4" w:space="0"/>
              <w:bottom w:val="single" w:color="auto" w:sz="4" w:space="0"/>
              <w:right w:val="single" w:color="auto" w:sz="4" w:space="0"/>
            </w:tcBorders>
            <w:vAlign w:val="center"/>
          </w:tcPr>
          <w:p w14:paraId="36CD5EFD">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7FC1E314">
            <w:pPr>
              <w:pStyle w:val="18"/>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sym w:font="Wingdings 2" w:char="00A3"/>
            </w:r>
            <w:r>
              <w:rPr>
                <w:rFonts w:hint="eastAsia" w:ascii="宋体" w:hAnsi="宋体"/>
                <w:color w:val="000000" w:themeColor="text1"/>
                <w:szCs w:val="21"/>
                <w:highlight w:val="none"/>
                <w14:textFill>
                  <w14:solidFill>
                    <w14:schemeClr w14:val="tx1"/>
                  </w14:solidFill>
                </w14:textFill>
              </w:rPr>
              <w:t xml:space="preserve">不组织 </w:t>
            </w:r>
          </w:p>
          <w:p w14:paraId="4C3167EE">
            <w:pPr>
              <w:pStyle w:val="18"/>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w:t>
            </w:r>
          </w:p>
          <w:p w14:paraId="1E6D046F">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踏勘时间：              </w:t>
            </w:r>
          </w:p>
          <w:p w14:paraId="574FCA2C">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踏勘集中地点：           </w:t>
            </w:r>
          </w:p>
          <w:p w14:paraId="2B0BEE80">
            <w:pPr>
              <w:pStyle w:val="18"/>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联系人及电话：</w:t>
            </w:r>
          </w:p>
          <w:p w14:paraId="03C9694A">
            <w:pPr>
              <w:pStyle w:val="18"/>
              <w:rPr>
                <w:rFonts w:ascii="宋体" w:hAnsi="宋体"/>
                <w:color w:val="000000" w:themeColor="text1"/>
                <w:szCs w:val="21"/>
                <w:highlight w:val="none"/>
                <w14:textFill>
                  <w14:solidFill>
                    <w14:schemeClr w14:val="tx1"/>
                  </w14:solidFill>
                </w14:textFill>
              </w:rPr>
            </w:pPr>
            <w:r>
              <w:rPr>
                <w:rFonts w:ascii="Segoe UI Emoji" w:hAnsi="Segoe UI Emoji" w:cs="Segoe UI Emoji"/>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可自行踏勘 </w:t>
            </w:r>
          </w:p>
        </w:tc>
      </w:tr>
      <w:tr w14:paraId="55933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BEDBEE7">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6AC1A252">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217D0E1D">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是否接受分包详见招标公告</w:t>
            </w:r>
          </w:p>
        </w:tc>
      </w:tr>
      <w:tr w14:paraId="24A47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0CD98D3C">
            <w:pPr>
              <w:spacing w:line="30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1.9</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110BE45B">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10443B52">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不适用</w:t>
            </w:r>
          </w:p>
        </w:tc>
      </w:tr>
      <w:tr w14:paraId="074C7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5594BEF3">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2.3</w:t>
            </w:r>
          </w:p>
        </w:tc>
        <w:tc>
          <w:tcPr>
            <w:tcW w:w="1248" w:type="dxa"/>
            <w:tcBorders>
              <w:top w:val="single" w:color="auto" w:sz="4" w:space="0"/>
              <w:left w:val="single" w:color="auto" w:sz="4" w:space="0"/>
              <w:bottom w:val="single" w:color="auto" w:sz="4" w:space="0"/>
              <w:right w:val="single" w:color="auto" w:sz="4" w:space="0"/>
            </w:tcBorders>
            <w:vAlign w:val="center"/>
          </w:tcPr>
          <w:p w14:paraId="466E45B2">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招标文件澄清、修改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0F749A34">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在招标公告发布媒介发布</w:t>
            </w:r>
            <w:r>
              <w:rPr>
                <w:rFonts w:hint="eastAsia" w:ascii="宋体" w:hAnsi="宋体"/>
                <w:color w:val="000000" w:themeColor="text1"/>
                <w:szCs w:val="21"/>
                <w:highlight w:val="none"/>
                <w14:textFill>
                  <w14:solidFill>
                    <w14:schemeClr w14:val="tx1"/>
                  </w14:solidFill>
                </w14:textFill>
              </w:rPr>
              <w:t>。</w:t>
            </w:r>
          </w:p>
        </w:tc>
      </w:tr>
      <w:tr w14:paraId="349E5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1C5FA23A">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2.3</w:t>
            </w:r>
          </w:p>
        </w:tc>
        <w:tc>
          <w:tcPr>
            <w:tcW w:w="1248" w:type="dxa"/>
            <w:tcBorders>
              <w:top w:val="single" w:color="auto" w:sz="4" w:space="0"/>
              <w:left w:val="single" w:color="auto" w:sz="4" w:space="0"/>
              <w:bottom w:val="single" w:color="auto" w:sz="4" w:space="0"/>
              <w:right w:val="single" w:color="auto" w:sz="4" w:space="0"/>
            </w:tcBorders>
            <w:vAlign w:val="center"/>
          </w:tcPr>
          <w:p w14:paraId="1BDF406C">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5EB72F4C">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澄清、修改文件</w:t>
            </w:r>
            <w:r>
              <w:rPr>
                <w:rFonts w:hint="eastAsia" w:ascii="宋体" w:hAnsi="宋体"/>
                <w:color w:val="000000" w:themeColor="text1"/>
                <w:szCs w:val="21"/>
                <w:highlight w:val="none"/>
                <w14:textFill>
                  <w14:solidFill>
                    <w14:schemeClr w14:val="tx1"/>
                  </w14:solidFill>
                </w14:textFill>
              </w:rPr>
              <w:t>自招标</w:t>
            </w:r>
            <w:r>
              <w:rPr>
                <w:rFonts w:ascii="宋体" w:hAnsi="宋体"/>
                <w:color w:val="000000" w:themeColor="text1"/>
                <w:szCs w:val="21"/>
                <w:highlight w:val="none"/>
                <w14:textFill>
                  <w14:solidFill>
                    <w14:schemeClr w14:val="tx1"/>
                  </w14:solidFill>
                </w14:textFill>
              </w:rPr>
              <w:t>公告发布媒</w:t>
            </w:r>
            <w:r>
              <w:rPr>
                <w:rFonts w:hint="eastAsia" w:ascii="宋体" w:hAnsi="宋体"/>
                <w:color w:val="000000" w:themeColor="text1"/>
                <w:szCs w:val="21"/>
                <w:highlight w:val="none"/>
                <w14:textFill>
                  <w14:solidFill>
                    <w14:schemeClr w14:val="tx1"/>
                  </w14:solidFill>
                </w14:textFill>
              </w:rPr>
              <w:t>体</w:t>
            </w:r>
            <w:r>
              <w:rPr>
                <w:rFonts w:ascii="宋体" w:hAnsi="宋体"/>
                <w:color w:val="000000" w:themeColor="text1"/>
                <w:szCs w:val="21"/>
                <w:highlight w:val="none"/>
                <w14:textFill>
                  <w14:solidFill>
                    <w14:schemeClr w14:val="tx1"/>
                  </w14:solidFill>
                </w14:textFill>
              </w:rPr>
              <w:t>发布之日起，视为供应商已收到该澄清、修改。供应商未及时关注</w:t>
            </w:r>
            <w:r>
              <w:rPr>
                <w:rFonts w:hint="eastAsia" w:ascii="宋体" w:hAnsi="宋体"/>
                <w:color w:val="000000" w:themeColor="text1"/>
                <w:szCs w:val="21"/>
                <w:highlight w:val="none"/>
                <w14:textFill>
                  <w14:solidFill>
                    <w14:schemeClr w14:val="tx1"/>
                  </w14:solidFill>
                </w14:textFill>
              </w:rPr>
              <w:t>招标</w:t>
            </w:r>
            <w:r>
              <w:rPr>
                <w:rFonts w:ascii="宋体" w:hAnsi="宋体"/>
                <w:color w:val="000000" w:themeColor="text1"/>
                <w:szCs w:val="21"/>
                <w:highlight w:val="none"/>
                <w14:textFill>
                  <w14:solidFill>
                    <w14:schemeClr w14:val="tx1"/>
                  </w14:solidFill>
                </w14:textFill>
              </w:rPr>
              <w:t>公告发布媒</w:t>
            </w:r>
            <w:r>
              <w:rPr>
                <w:rFonts w:hint="eastAsia" w:ascii="宋体" w:hAnsi="宋体"/>
                <w:color w:val="000000" w:themeColor="text1"/>
                <w:szCs w:val="21"/>
                <w:highlight w:val="none"/>
                <w14:textFill>
                  <w14:solidFill>
                    <w14:schemeClr w14:val="tx1"/>
                  </w14:solidFill>
                </w14:textFill>
              </w:rPr>
              <w:t>体</w:t>
            </w:r>
            <w:r>
              <w:rPr>
                <w:rFonts w:ascii="宋体" w:hAnsi="宋体"/>
                <w:color w:val="000000" w:themeColor="text1"/>
                <w:szCs w:val="21"/>
                <w:highlight w:val="none"/>
                <w14:textFill>
                  <w14:solidFill>
                    <w14:schemeClr w14:val="tx1"/>
                  </w14:solidFill>
                </w14:textFill>
              </w:rPr>
              <w:t>造成的损失，由供应商自行负责。</w:t>
            </w:r>
          </w:p>
        </w:tc>
      </w:tr>
      <w:tr w14:paraId="5B34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3A3EA968">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10F5BB39">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投标有效期</w:t>
            </w:r>
          </w:p>
        </w:tc>
        <w:tc>
          <w:tcPr>
            <w:tcW w:w="7229" w:type="dxa"/>
            <w:tcBorders>
              <w:top w:val="single" w:color="auto" w:sz="4" w:space="0"/>
              <w:left w:val="single" w:color="auto" w:sz="4" w:space="0"/>
              <w:bottom w:val="single" w:color="auto" w:sz="4" w:space="0"/>
              <w:right w:val="single" w:color="auto" w:sz="4" w:space="0"/>
            </w:tcBorders>
            <w:vAlign w:val="center"/>
          </w:tcPr>
          <w:p w14:paraId="3E1C3547">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投标截止之日起90天。</w:t>
            </w:r>
          </w:p>
        </w:tc>
      </w:tr>
      <w:tr w14:paraId="64DB5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E1565F9">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3.5</w:t>
            </w:r>
          </w:p>
        </w:tc>
        <w:tc>
          <w:tcPr>
            <w:tcW w:w="1248" w:type="dxa"/>
            <w:tcBorders>
              <w:top w:val="single" w:color="auto" w:sz="4" w:space="0"/>
              <w:left w:val="single" w:color="auto" w:sz="4" w:space="0"/>
              <w:bottom w:val="single" w:color="auto" w:sz="4" w:space="0"/>
              <w:right w:val="single" w:color="auto" w:sz="4" w:space="0"/>
            </w:tcBorders>
            <w:vAlign w:val="center"/>
          </w:tcPr>
          <w:p w14:paraId="65F5AB6A">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投标保证金</w:t>
            </w:r>
          </w:p>
        </w:tc>
        <w:tc>
          <w:tcPr>
            <w:tcW w:w="7229" w:type="dxa"/>
            <w:tcBorders>
              <w:top w:val="single" w:color="auto" w:sz="4" w:space="0"/>
              <w:left w:val="single" w:color="auto" w:sz="4" w:space="0"/>
              <w:bottom w:val="single" w:color="auto" w:sz="4" w:space="0"/>
              <w:right w:val="single" w:color="auto" w:sz="4" w:space="0"/>
            </w:tcBorders>
            <w:vAlign w:val="center"/>
          </w:tcPr>
          <w:p w14:paraId="1CBDF6EC">
            <w:pPr>
              <w:spacing w:line="312"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投标保证</w:t>
            </w:r>
            <w:r>
              <w:rPr>
                <w:rFonts w:hint="eastAsia" w:ascii="宋体" w:hAnsi="宋体"/>
                <w:color w:val="000000" w:themeColor="text1"/>
                <w:szCs w:val="21"/>
                <w:highlight w:val="none"/>
                <w14:textFill>
                  <w14:solidFill>
                    <w14:schemeClr w14:val="tx1"/>
                  </w14:solidFill>
                </w14:textFill>
              </w:rPr>
              <w:t>金金额：</w:t>
            </w:r>
            <w:bookmarkStart w:id="44" w:name="OLE_LINK1"/>
            <w:r>
              <w:rPr>
                <w:rFonts w:hint="eastAsia" w:ascii="宋体" w:hAnsi="宋体"/>
                <w:color w:val="000000" w:themeColor="text1"/>
                <w:szCs w:val="21"/>
                <w:highlight w:val="none"/>
                <w14:textFill>
                  <w14:solidFill>
                    <w14:schemeClr w14:val="tx1"/>
                  </w14:solidFill>
                </w14:textFill>
              </w:rPr>
              <w:t>分标1：人民币壹万元整（</w:t>
            </w:r>
            <w:r>
              <w:rPr>
                <w:rFonts w:ascii="宋体" w:hAnsi="宋体"/>
                <w:color w:val="000000" w:themeColor="text1"/>
                <w:szCs w:val="21"/>
                <w:highlight w:val="none"/>
                <w14:textFill>
                  <w14:solidFill>
                    <w14:schemeClr w14:val="tx1"/>
                  </w14:solidFill>
                </w14:textFill>
              </w:rPr>
              <w:t>¥10,000.00</w:t>
            </w:r>
            <w:r>
              <w:rPr>
                <w:rFonts w:hint="eastAsia" w:ascii="宋体" w:hAnsi="宋体"/>
                <w:color w:val="000000" w:themeColor="text1"/>
                <w:szCs w:val="21"/>
                <w:highlight w:val="none"/>
                <w14:textFill>
                  <w14:solidFill>
                    <w14:schemeClr w14:val="tx1"/>
                  </w14:solidFill>
                </w14:textFill>
              </w:rPr>
              <w:t>）。</w:t>
            </w:r>
          </w:p>
          <w:p w14:paraId="3EB6876A">
            <w:pPr>
              <w:spacing w:line="312" w:lineRule="auto"/>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分标2：</w:t>
            </w:r>
            <w:bookmarkStart w:id="45" w:name="OLE_LINK9"/>
            <w:r>
              <w:rPr>
                <w:rFonts w:hint="eastAsia" w:ascii="宋体" w:hAnsi="宋体"/>
                <w:color w:val="000000" w:themeColor="text1"/>
                <w:szCs w:val="21"/>
                <w:highlight w:val="none"/>
                <w14:textFill>
                  <w14:solidFill>
                    <w14:schemeClr w14:val="tx1"/>
                  </w14:solidFill>
                </w14:textFill>
              </w:rPr>
              <w:t>人民币壹仟元整（</w:t>
            </w:r>
            <w:r>
              <w:rPr>
                <w:rFonts w:ascii="宋体" w:hAnsi="宋体"/>
                <w:color w:val="000000" w:themeColor="text1"/>
                <w:szCs w:val="21"/>
                <w:highlight w:val="none"/>
                <w14:textFill>
                  <w14:solidFill>
                    <w14:schemeClr w14:val="tx1"/>
                  </w14:solidFill>
                </w14:textFill>
              </w:rPr>
              <w:t>¥1,000.00</w:t>
            </w:r>
            <w:r>
              <w:rPr>
                <w:rFonts w:hint="eastAsia" w:ascii="宋体" w:hAnsi="宋体"/>
                <w:color w:val="000000" w:themeColor="text1"/>
                <w:szCs w:val="21"/>
                <w:highlight w:val="none"/>
                <w14:textFill>
                  <w14:solidFill>
                    <w14:schemeClr w14:val="tx1"/>
                  </w14:solidFill>
                </w14:textFill>
              </w:rPr>
              <w:t>）</w:t>
            </w:r>
            <w:bookmarkEnd w:id="45"/>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：人民币贰仟元整（</w:t>
            </w:r>
            <w:r>
              <w:rPr>
                <w:rFonts w:ascii="宋体" w:hAnsi="宋体"/>
                <w:color w:val="000000" w:themeColor="text1"/>
                <w:szCs w:val="21"/>
                <w:highlight w:val="none"/>
                <w14:textFill>
                  <w14:solidFill>
                    <w14:schemeClr w14:val="tx1"/>
                  </w14:solidFill>
                </w14:textFill>
              </w:rPr>
              <w:t>¥2,000.00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：人民币贰仟元整（</w:t>
            </w:r>
            <w:r>
              <w:rPr>
                <w:rFonts w:ascii="宋体" w:hAnsi="宋体"/>
                <w:color w:val="000000" w:themeColor="text1"/>
                <w:szCs w:val="21"/>
                <w:highlight w:val="none"/>
                <w14:textFill>
                  <w14:solidFill>
                    <w14:schemeClr w14:val="tx1"/>
                  </w14:solidFill>
                </w14:textFill>
              </w:rPr>
              <w:t>¥2,000.00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：人民币壹仟元整（</w:t>
            </w:r>
            <w:r>
              <w:rPr>
                <w:rFonts w:ascii="宋体" w:hAnsi="宋体"/>
                <w:color w:val="000000" w:themeColor="text1"/>
                <w:szCs w:val="21"/>
                <w:highlight w:val="none"/>
                <w14:textFill>
                  <w14:solidFill>
                    <w14:schemeClr w14:val="tx1"/>
                  </w14:solidFill>
                </w14:textFill>
              </w:rPr>
              <w:t>¥1,000.00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：人民币陆仟元整（</w:t>
            </w:r>
            <w:r>
              <w:rPr>
                <w:rFonts w:ascii="宋体" w:hAnsi="宋体"/>
                <w:color w:val="000000" w:themeColor="text1"/>
                <w:szCs w:val="21"/>
                <w:highlight w:val="none"/>
                <w14:textFill>
                  <w14:solidFill>
                    <w14:schemeClr w14:val="tx1"/>
                  </w14:solidFill>
                </w14:textFill>
              </w:rPr>
              <w:t>¥6,000.00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：人民币叁仟元整（</w:t>
            </w:r>
            <w:r>
              <w:rPr>
                <w:rFonts w:ascii="宋体" w:hAnsi="宋体"/>
                <w:color w:val="000000" w:themeColor="text1"/>
                <w:szCs w:val="21"/>
                <w:highlight w:val="none"/>
                <w14:textFill>
                  <w14:solidFill>
                    <w14:schemeClr w14:val="tx1"/>
                  </w14:solidFill>
                </w14:textFill>
              </w:rPr>
              <w:t>¥3,000.00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：人民币贰仟元整（</w:t>
            </w:r>
            <w:r>
              <w:rPr>
                <w:rFonts w:ascii="宋体" w:hAnsi="宋体"/>
                <w:color w:val="000000" w:themeColor="text1"/>
                <w:szCs w:val="21"/>
                <w:highlight w:val="none"/>
                <w14:textFill>
                  <w14:solidFill>
                    <w14:schemeClr w14:val="tx1"/>
                  </w14:solidFill>
                </w14:textFill>
              </w:rPr>
              <w:t>¥2,000.00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：人民币贰仟元整（</w:t>
            </w:r>
            <w:r>
              <w:rPr>
                <w:rFonts w:ascii="宋体" w:hAnsi="宋体"/>
                <w:color w:val="000000" w:themeColor="text1"/>
                <w:szCs w:val="21"/>
                <w:highlight w:val="none"/>
                <w14:textFill>
                  <w14:solidFill>
                    <w14:schemeClr w14:val="tx1"/>
                  </w14:solidFill>
                </w14:textFill>
              </w:rPr>
              <w:t>¥2,000.00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：人民币壹仟元整（</w:t>
            </w:r>
            <w:r>
              <w:rPr>
                <w:rFonts w:ascii="宋体" w:hAnsi="宋体"/>
                <w:color w:val="000000" w:themeColor="text1"/>
                <w:szCs w:val="21"/>
                <w:highlight w:val="none"/>
                <w14:textFill>
                  <w14:solidFill>
                    <w14:schemeClr w14:val="tx1"/>
                  </w14:solidFill>
                </w14:textFill>
              </w:rPr>
              <w:t>¥1,000.00</w:t>
            </w:r>
            <w:r>
              <w:rPr>
                <w:rFonts w:hint="eastAsia" w:ascii="宋体" w:hAnsi="宋体"/>
                <w:color w:val="000000" w:themeColor="text1"/>
                <w:szCs w:val="21"/>
                <w:highlight w:val="none"/>
                <w14:textFill>
                  <w14:solidFill>
                    <w14:schemeClr w14:val="tx1"/>
                  </w14:solidFill>
                </w14:textFill>
              </w:rPr>
              <w:t>）。分标1</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：人民币壹仟元整（</w:t>
            </w:r>
            <w:r>
              <w:rPr>
                <w:rFonts w:ascii="宋体" w:hAnsi="宋体"/>
                <w:color w:val="000000" w:themeColor="text1"/>
                <w:szCs w:val="21"/>
                <w:highlight w:val="none"/>
                <w14:textFill>
                  <w14:solidFill>
                    <w14:schemeClr w14:val="tx1"/>
                  </w14:solidFill>
                </w14:textFill>
              </w:rPr>
              <w:t>¥1,000.00</w:t>
            </w:r>
            <w:r>
              <w:rPr>
                <w:rFonts w:hint="eastAsia" w:ascii="宋体" w:hAnsi="宋体"/>
                <w:color w:val="000000" w:themeColor="text1"/>
                <w:szCs w:val="21"/>
                <w:highlight w:val="none"/>
                <w14:textFill>
                  <w14:solidFill>
                    <w14:schemeClr w14:val="tx1"/>
                  </w14:solidFill>
                </w14:textFill>
              </w:rPr>
              <w:t>）。分标12：人民币壹仟元整（</w:t>
            </w:r>
            <w:r>
              <w:rPr>
                <w:rFonts w:ascii="宋体" w:hAnsi="宋体"/>
                <w:color w:val="000000" w:themeColor="text1"/>
                <w:szCs w:val="21"/>
                <w:highlight w:val="none"/>
                <w14:textFill>
                  <w14:solidFill>
                    <w14:schemeClr w14:val="tx1"/>
                  </w14:solidFill>
                </w14:textFill>
              </w:rPr>
              <w:t>¥1,000.00</w:t>
            </w:r>
            <w:r>
              <w:rPr>
                <w:rFonts w:hint="eastAsia" w:ascii="宋体" w:hAnsi="宋体"/>
                <w:color w:val="000000" w:themeColor="text1"/>
                <w:szCs w:val="21"/>
                <w:highlight w:val="none"/>
                <w14:textFill>
                  <w14:solidFill>
                    <w14:schemeClr w14:val="tx1"/>
                  </w14:solidFill>
                </w14:textFill>
              </w:rPr>
              <w:t>）。分标1</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：人民币伍佰元整（</w:t>
            </w:r>
            <w:r>
              <w:rPr>
                <w:rFonts w:ascii="宋体" w:hAnsi="宋体"/>
                <w:color w:val="000000" w:themeColor="text1"/>
                <w:szCs w:val="21"/>
                <w:highlight w:val="none"/>
                <w14:textFill>
                  <w14:solidFill>
                    <w14:schemeClr w14:val="tx1"/>
                  </w14:solidFill>
                </w14:textFill>
              </w:rPr>
              <w:t>¥500.00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14</w:t>
            </w:r>
            <w:r>
              <w:rPr>
                <w:rFonts w:hint="eastAsia" w:ascii="宋体" w:hAnsi="宋体"/>
                <w:color w:val="000000" w:themeColor="text1"/>
                <w:szCs w:val="21"/>
                <w:highlight w:val="none"/>
                <w14:textFill>
                  <w14:solidFill>
                    <w14:schemeClr w14:val="tx1"/>
                  </w14:solidFill>
                </w14:textFill>
              </w:rPr>
              <w:t>：人民币壹仟元整（</w:t>
            </w:r>
            <w:r>
              <w:rPr>
                <w:rFonts w:ascii="宋体" w:hAnsi="宋体"/>
                <w:color w:val="000000" w:themeColor="text1"/>
                <w:szCs w:val="21"/>
                <w:highlight w:val="none"/>
                <w14:textFill>
                  <w14:solidFill>
                    <w14:schemeClr w14:val="tx1"/>
                  </w14:solidFill>
                </w14:textFill>
              </w:rPr>
              <w:t>¥1,000.00</w:t>
            </w:r>
            <w:r>
              <w:rPr>
                <w:rFonts w:hint="eastAsia" w:ascii="宋体" w:hAnsi="宋体"/>
                <w:color w:val="000000" w:themeColor="text1"/>
                <w:szCs w:val="21"/>
                <w:highlight w:val="none"/>
                <w14:textFill>
                  <w14:solidFill>
                    <w14:schemeClr w14:val="tx1"/>
                  </w14:solidFill>
                </w14:textFill>
              </w:rPr>
              <w:t>）。分标1</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：人民币壹仟元整（</w:t>
            </w:r>
            <w:r>
              <w:rPr>
                <w:rFonts w:ascii="宋体" w:hAnsi="宋体"/>
                <w:color w:val="000000" w:themeColor="text1"/>
                <w:szCs w:val="21"/>
                <w:highlight w:val="none"/>
                <w14:textFill>
                  <w14:solidFill>
                    <w14:schemeClr w14:val="tx1"/>
                  </w14:solidFill>
                </w14:textFill>
              </w:rPr>
              <w:t>¥1,000.00</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16</w:t>
            </w:r>
            <w:r>
              <w:rPr>
                <w:rFonts w:hint="eastAsia" w:ascii="宋体" w:hAnsi="宋体"/>
                <w:color w:val="000000" w:themeColor="text1"/>
                <w:szCs w:val="21"/>
                <w:highlight w:val="none"/>
                <w14:textFill>
                  <w14:solidFill>
                    <w14:schemeClr w14:val="tx1"/>
                  </w14:solidFill>
                </w14:textFill>
              </w:rPr>
              <w:t>：人民币肆仟元整（</w:t>
            </w:r>
            <w:r>
              <w:rPr>
                <w:rFonts w:ascii="宋体" w:hAnsi="宋体"/>
                <w:color w:val="000000" w:themeColor="text1"/>
                <w:szCs w:val="21"/>
                <w:highlight w:val="none"/>
                <w14:textFill>
                  <w14:solidFill>
                    <w14:schemeClr w14:val="tx1"/>
                  </w14:solidFill>
                </w14:textFill>
              </w:rPr>
              <w:t>¥4,000.00</w:t>
            </w:r>
            <w:r>
              <w:rPr>
                <w:rFonts w:hint="eastAsia" w:ascii="宋体" w:hAnsi="宋体"/>
                <w:color w:val="000000" w:themeColor="text1"/>
                <w:szCs w:val="21"/>
                <w:highlight w:val="none"/>
                <w14:textFill>
                  <w14:solidFill>
                    <w14:schemeClr w14:val="tx1"/>
                  </w14:solidFill>
                </w14:textFill>
              </w:rPr>
              <w:t>）。</w:t>
            </w:r>
            <w:bookmarkEnd w:id="44"/>
          </w:p>
          <w:p w14:paraId="7B75B283">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1、缴纳方式一：</w:t>
            </w:r>
          </w:p>
          <w:p w14:paraId="6D4E56F4">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供应商应于</w:t>
            </w:r>
            <w:r>
              <w:rPr>
                <w:rFonts w:hint="eastAsia" w:ascii="宋体" w:hAnsi="宋体"/>
                <w:color w:val="000000" w:themeColor="text1"/>
                <w:szCs w:val="21"/>
                <w:highlight w:val="none"/>
                <w14:textFill>
                  <w14:solidFill>
                    <w14:schemeClr w14:val="tx1"/>
                  </w14:solidFill>
                </w14:textFill>
              </w:rPr>
              <w:t>投标截止</w:t>
            </w:r>
            <w:r>
              <w:rPr>
                <w:rFonts w:ascii="宋体" w:hAnsi="宋体"/>
                <w:color w:val="000000" w:themeColor="text1"/>
                <w:szCs w:val="21"/>
                <w:highlight w:val="none"/>
                <w14:textFill>
                  <w14:solidFill>
                    <w14:schemeClr w14:val="tx1"/>
                  </w14:solidFill>
                </w14:textFill>
              </w:rPr>
              <w:t>时间前将投标保证金以电汇、转账形式从供应商账户一次性足额</w:t>
            </w:r>
            <w:r>
              <w:rPr>
                <w:rFonts w:hint="eastAsia" w:ascii="宋体" w:hAnsi="宋体"/>
                <w:color w:val="000000" w:themeColor="text1"/>
                <w:szCs w:val="21"/>
                <w:highlight w:val="none"/>
                <w14:textFill>
                  <w14:solidFill>
                    <w14:schemeClr w14:val="tx1"/>
                  </w14:solidFill>
                </w14:textFill>
              </w:rPr>
              <w:t>缴</w:t>
            </w:r>
            <w:r>
              <w:rPr>
                <w:rFonts w:ascii="宋体" w:hAnsi="宋体"/>
                <w:color w:val="000000" w:themeColor="text1"/>
                <w:szCs w:val="21"/>
                <w:highlight w:val="none"/>
                <w14:textFill>
                  <w14:solidFill>
                    <w14:schemeClr w14:val="tx1"/>
                  </w14:solidFill>
                </w14:textFill>
              </w:rPr>
              <w:t>纳至本项目（各</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）对应的专用虚拟账号，所交纳的投标保证金仅限当次项目（</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）有效，不得重复替代使用。本项目投标保证金</w:t>
            </w:r>
            <w:r>
              <w:rPr>
                <w:rFonts w:hint="eastAsia" w:ascii="宋体" w:hAnsi="宋体"/>
                <w:color w:val="000000" w:themeColor="text1"/>
                <w:szCs w:val="21"/>
                <w:highlight w:val="none"/>
                <w14:textFill>
                  <w14:solidFill>
                    <w14:schemeClr w14:val="tx1"/>
                  </w14:solidFill>
                </w14:textFill>
              </w:rPr>
              <w:t>缴</w:t>
            </w:r>
            <w:r>
              <w:rPr>
                <w:rFonts w:ascii="宋体" w:hAnsi="宋体"/>
                <w:color w:val="000000" w:themeColor="text1"/>
                <w:szCs w:val="21"/>
                <w:highlight w:val="none"/>
                <w14:textFill>
                  <w14:solidFill>
                    <w14:schemeClr w14:val="tx1"/>
                  </w14:solidFill>
                </w14:textFill>
              </w:rPr>
              <w:t>纳专用虚拟账号信息</w:t>
            </w:r>
            <w:r>
              <w:rPr>
                <w:rFonts w:hint="eastAsia" w:ascii="宋体" w:hAnsi="宋体"/>
                <w:color w:val="000000" w:themeColor="text1"/>
                <w:szCs w:val="21"/>
                <w:highlight w:val="none"/>
                <w14:textFill>
                  <w14:solidFill>
                    <w14:schemeClr w14:val="tx1"/>
                  </w14:solidFill>
                </w14:textFill>
              </w:rPr>
              <w:t>如下：</w:t>
            </w:r>
          </w:p>
          <w:p w14:paraId="716AC925">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开户名称：广西机电设备招标有限公司</w:t>
            </w:r>
          </w:p>
          <w:p w14:paraId="28B3900C">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开户银行：平安银行南宁分行营业部</w:t>
            </w:r>
          </w:p>
          <w:p w14:paraId="0BA9DCBA">
            <w:pPr>
              <w:spacing w:line="30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银行账号：分标1：30210485592979</w:t>
            </w:r>
          </w:p>
          <w:p w14:paraId="0E85802C">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分标2：30210485278456</w:t>
            </w:r>
          </w:p>
          <w:p w14:paraId="3292DF18">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分标3：30210485963933</w:t>
            </w:r>
          </w:p>
          <w:p w14:paraId="47855DA8">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分标4：30210485649410</w:t>
            </w:r>
          </w:p>
          <w:p w14:paraId="6266C9E0">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分标5：30210485334887</w:t>
            </w:r>
          </w:p>
          <w:p w14:paraId="1C5B7A08">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分标6：30210485020364</w:t>
            </w:r>
          </w:p>
          <w:p w14:paraId="7C654EB5">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分标7：30210485705841</w:t>
            </w:r>
          </w:p>
          <w:p w14:paraId="558972BC">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分标8：30210485391318</w:t>
            </w:r>
          </w:p>
          <w:p w14:paraId="15036F3D">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分标9：30210485076795</w:t>
            </w:r>
          </w:p>
          <w:p w14:paraId="3FCF41F0">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分标10：30210485762272</w:t>
            </w:r>
          </w:p>
          <w:p w14:paraId="0D2178AB">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分标11：30210485447749</w:t>
            </w:r>
          </w:p>
          <w:p w14:paraId="581F01D9">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分标12：30210485133226</w:t>
            </w:r>
          </w:p>
          <w:p w14:paraId="3896D7D8">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分标13：30210485818703</w:t>
            </w:r>
          </w:p>
          <w:p w14:paraId="0DE35688">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分标14：30210485504180</w:t>
            </w:r>
          </w:p>
          <w:p w14:paraId="657B69CF">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分标15：30210485189657</w:t>
            </w:r>
          </w:p>
          <w:p w14:paraId="4A971233">
            <w:pPr>
              <w:spacing w:line="300" w:lineRule="exact"/>
              <w:ind w:firstLine="1050" w:firstLineChars="5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分标16：30210485875134</w:t>
            </w:r>
          </w:p>
          <w:p w14:paraId="20A20CDD">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特别说明：本项目保证金采用虚拟账号，为保证投标保证金与项目一一对应，供应商如</w:t>
            </w:r>
            <w:r>
              <w:rPr>
                <w:rFonts w:hint="eastAsia" w:ascii="宋体" w:hAnsi="宋体"/>
                <w:color w:val="000000" w:themeColor="text1"/>
                <w:szCs w:val="21"/>
                <w:highlight w:val="none"/>
                <w14:textFill>
                  <w14:solidFill>
                    <w14:schemeClr w14:val="tx1"/>
                  </w14:solidFill>
                </w14:textFill>
              </w:rPr>
              <w:t>参加</w:t>
            </w:r>
            <w:r>
              <w:rPr>
                <w:rFonts w:ascii="宋体" w:hAnsi="宋体"/>
                <w:color w:val="000000" w:themeColor="text1"/>
                <w:szCs w:val="21"/>
                <w:highlight w:val="none"/>
                <w14:textFill>
                  <w14:solidFill>
                    <w14:schemeClr w14:val="tx1"/>
                  </w14:solidFill>
                </w14:textFill>
              </w:rPr>
              <w:t>本项目多个</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投标</w:t>
            </w:r>
            <w:r>
              <w:rPr>
                <w:rFonts w:ascii="宋体" w:hAnsi="宋体"/>
                <w:color w:val="000000" w:themeColor="text1"/>
                <w:szCs w:val="21"/>
                <w:highlight w:val="none"/>
                <w14:textFill>
                  <w14:solidFill>
                    <w14:schemeClr w14:val="tx1"/>
                  </w14:solidFill>
                </w14:textFill>
              </w:rPr>
              <w:t>，应按各</w:t>
            </w:r>
            <w:r>
              <w:rPr>
                <w:rFonts w:hint="eastAsia" w:ascii="宋体" w:hAnsi="宋体"/>
                <w:color w:val="000000" w:themeColor="text1"/>
                <w:szCs w:val="21"/>
                <w:highlight w:val="none"/>
                <w14:textFill>
                  <w14:solidFill>
                    <w14:schemeClr w14:val="tx1"/>
                  </w14:solidFill>
                </w14:textFill>
              </w:rPr>
              <w:t>分标</w:t>
            </w:r>
            <w:r>
              <w:rPr>
                <w:rFonts w:ascii="宋体" w:hAnsi="宋体"/>
                <w:color w:val="000000" w:themeColor="text1"/>
                <w:szCs w:val="21"/>
                <w:highlight w:val="none"/>
                <w14:textFill>
                  <w14:solidFill>
                    <w14:schemeClr w14:val="tx1"/>
                  </w14:solidFill>
                </w14:textFill>
              </w:rPr>
              <w:t>对应的专用虚拟账号分别</w:t>
            </w:r>
            <w:r>
              <w:rPr>
                <w:rFonts w:hint="eastAsia" w:ascii="宋体" w:hAnsi="宋体"/>
                <w:color w:val="000000" w:themeColor="text1"/>
                <w:szCs w:val="21"/>
                <w:highlight w:val="none"/>
                <w14:textFill>
                  <w14:solidFill>
                    <w14:schemeClr w14:val="tx1"/>
                  </w14:solidFill>
                </w14:textFill>
              </w:rPr>
              <w:t>缴纳</w:t>
            </w:r>
            <w:r>
              <w:rPr>
                <w:rFonts w:ascii="宋体" w:hAnsi="宋体"/>
                <w:color w:val="000000" w:themeColor="text1"/>
                <w:szCs w:val="21"/>
                <w:highlight w:val="none"/>
                <w14:textFill>
                  <w14:solidFill>
                    <w14:schemeClr w14:val="tx1"/>
                  </w14:solidFill>
                </w14:textFill>
              </w:rPr>
              <w:t>投标保证金。</w:t>
            </w:r>
          </w:p>
          <w:p w14:paraId="03D44811">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投标保证金币种应与投标报价币种相同。</w:t>
            </w:r>
            <w:r>
              <w:rPr>
                <w:rFonts w:hint="eastAsia" w:ascii="宋体" w:hAnsi="宋体"/>
                <w:color w:val="000000" w:themeColor="text1"/>
                <w:szCs w:val="21"/>
                <w:highlight w:val="none"/>
                <w14:textFill>
                  <w14:solidFill>
                    <w14:schemeClr w14:val="tx1"/>
                  </w14:solidFill>
                </w14:textFill>
              </w:rPr>
              <w:t>投标</w:t>
            </w:r>
            <w:r>
              <w:rPr>
                <w:rFonts w:ascii="宋体" w:hAnsi="宋体"/>
                <w:color w:val="000000" w:themeColor="text1"/>
                <w:szCs w:val="21"/>
                <w:highlight w:val="none"/>
                <w14:textFill>
                  <w14:solidFill>
                    <w14:schemeClr w14:val="tx1"/>
                  </w14:solidFill>
                </w14:textFill>
              </w:rPr>
              <w:t>保证金</w:t>
            </w:r>
            <w:r>
              <w:rPr>
                <w:rFonts w:hint="eastAsia" w:ascii="宋体" w:hAnsi="宋体"/>
                <w:color w:val="000000" w:themeColor="text1"/>
                <w:szCs w:val="21"/>
                <w:highlight w:val="none"/>
                <w14:textFill>
                  <w14:solidFill>
                    <w14:schemeClr w14:val="tx1"/>
                  </w14:solidFill>
                </w14:textFill>
              </w:rPr>
              <w:t>缴纳</w:t>
            </w:r>
            <w:r>
              <w:rPr>
                <w:rFonts w:ascii="宋体" w:hAnsi="宋体"/>
                <w:color w:val="000000" w:themeColor="text1"/>
                <w:szCs w:val="21"/>
                <w:highlight w:val="none"/>
                <w14:textFill>
                  <w14:solidFill>
                    <w14:schemeClr w14:val="tx1"/>
                  </w14:solidFill>
                </w14:textFill>
              </w:rPr>
              <w:t>后无需开具收据，</w:t>
            </w:r>
            <w:r>
              <w:rPr>
                <w:rFonts w:hint="eastAsia" w:ascii="宋体" w:hAnsi="宋体"/>
                <w:color w:val="000000" w:themeColor="text1"/>
                <w:szCs w:val="21"/>
                <w:highlight w:val="none"/>
                <w14:textFill>
                  <w14:solidFill>
                    <w14:schemeClr w14:val="tx1"/>
                  </w14:solidFill>
                </w14:textFill>
              </w:rPr>
              <w:t>供应商应在投标文件中放入转账底单或电汇凭证的复印件，</w:t>
            </w:r>
            <w:r>
              <w:rPr>
                <w:rFonts w:ascii="宋体" w:hAnsi="宋体"/>
                <w:color w:val="000000" w:themeColor="text1"/>
                <w:szCs w:val="21"/>
                <w:highlight w:val="none"/>
                <w14:textFill>
                  <w14:solidFill>
                    <w14:schemeClr w14:val="tx1"/>
                  </w14:solidFill>
                </w14:textFill>
              </w:rPr>
              <w:t>必须在</w:t>
            </w:r>
            <w:r>
              <w:rPr>
                <w:rFonts w:hint="eastAsia" w:ascii="宋体" w:hAnsi="宋体"/>
                <w:color w:val="000000" w:themeColor="text1"/>
                <w:szCs w:val="21"/>
                <w:highlight w:val="none"/>
                <w14:textFill>
                  <w14:solidFill>
                    <w14:schemeClr w14:val="tx1"/>
                  </w14:solidFill>
                </w14:textFill>
              </w:rPr>
              <w:t>投标</w:t>
            </w:r>
            <w:r>
              <w:rPr>
                <w:rFonts w:ascii="宋体" w:hAnsi="宋体"/>
                <w:color w:val="000000" w:themeColor="text1"/>
                <w:szCs w:val="21"/>
                <w:highlight w:val="none"/>
                <w14:textFill>
                  <w14:solidFill>
                    <w14:schemeClr w14:val="tx1"/>
                  </w14:solidFill>
                </w14:textFill>
              </w:rPr>
              <w:t>截</w:t>
            </w:r>
            <w:r>
              <w:rPr>
                <w:rFonts w:hint="eastAsia" w:ascii="宋体" w:hAnsi="宋体"/>
                <w:color w:val="000000" w:themeColor="text1"/>
                <w:szCs w:val="21"/>
                <w:highlight w:val="none"/>
                <w14:textFill>
                  <w14:solidFill>
                    <w14:schemeClr w14:val="tx1"/>
                  </w14:solidFill>
                </w14:textFill>
              </w:rPr>
              <w:t>止</w:t>
            </w:r>
            <w:r>
              <w:rPr>
                <w:rFonts w:ascii="宋体" w:hAnsi="宋体"/>
                <w:color w:val="000000" w:themeColor="text1"/>
                <w:szCs w:val="21"/>
                <w:highlight w:val="none"/>
                <w14:textFill>
                  <w14:solidFill>
                    <w14:schemeClr w14:val="tx1"/>
                  </w14:solidFill>
                </w14:textFill>
              </w:rPr>
              <w:t>时间之前到达指定账号，其到账时间以银行确认的到账时间为准。</w:t>
            </w:r>
          </w:p>
          <w:p w14:paraId="01DD561F">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除</w:t>
            </w:r>
            <w:r>
              <w:rPr>
                <w:rFonts w:hint="eastAsia" w:ascii="宋体" w:hAnsi="宋体"/>
                <w:color w:val="000000" w:themeColor="text1"/>
                <w:szCs w:val="21"/>
                <w:highlight w:val="none"/>
                <w14:textFill>
                  <w14:solidFill>
                    <w14:schemeClr w14:val="tx1"/>
                  </w14:solidFill>
                </w14:textFill>
              </w:rPr>
              <w:t>招标文件</w:t>
            </w:r>
            <w:r>
              <w:rPr>
                <w:rFonts w:ascii="宋体" w:hAnsi="宋体"/>
                <w:color w:val="000000" w:themeColor="text1"/>
                <w:szCs w:val="21"/>
                <w:highlight w:val="none"/>
                <w14:textFill>
                  <w14:solidFill>
                    <w14:schemeClr w14:val="tx1"/>
                  </w14:solidFill>
                </w14:textFill>
              </w:rPr>
              <w:t>规定不予退还保证金的情形外，采购代理机构</w:t>
            </w:r>
            <w:r>
              <w:rPr>
                <w:rFonts w:hint="eastAsia" w:ascii="宋体" w:hAnsi="宋体"/>
                <w:color w:val="000000" w:themeColor="text1"/>
                <w:szCs w:val="21"/>
                <w:highlight w:val="none"/>
                <w14:textFill>
                  <w14:solidFill>
                    <w14:schemeClr w14:val="tx1"/>
                  </w14:solidFill>
                </w14:textFill>
              </w:rPr>
              <w:t>在法定时间内通过银行原路</w:t>
            </w:r>
            <w:r>
              <w:rPr>
                <w:rFonts w:ascii="宋体" w:hAnsi="宋体"/>
                <w:color w:val="000000" w:themeColor="text1"/>
                <w:szCs w:val="21"/>
                <w:highlight w:val="none"/>
                <w14:textFill>
                  <w14:solidFill>
                    <w14:schemeClr w14:val="tx1"/>
                  </w14:solidFill>
                </w14:textFill>
              </w:rPr>
              <w:t>退</w:t>
            </w:r>
            <w:r>
              <w:rPr>
                <w:rFonts w:hint="eastAsia" w:ascii="宋体" w:hAnsi="宋体"/>
                <w:color w:val="000000" w:themeColor="text1"/>
                <w:szCs w:val="21"/>
                <w:highlight w:val="none"/>
                <w14:textFill>
                  <w14:solidFill>
                    <w14:schemeClr w14:val="tx1"/>
                  </w14:solidFill>
                </w14:textFill>
              </w:rPr>
              <w:t>还保证金至供应商缴纳账户。供应商</w:t>
            </w:r>
            <w:r>
              <w:rPr>
                <w:rFonts w:ascii="宋体" w:hAnsi="宋体"/>
                <w:color w:val="000000" w:themeColor="text1"/>
                <w:szCs w:val="21"/>
                <w:highlight w:val="none"/>
                <w14:textFill>
                  <w14:solidFill>
                    <w14:schemeClr w14:val="tx1"/>
                  </w14:solidFill>
                </w14:textFill>
              </w:rPr>
              <w:t>自行承担</w:t>
            </w:r>
            <w:r>
              <w:rPr>
                <w:rFonts w:hint="eastAsia" w:ascii="宋体" w:hAnsi="宋体"/>
                <w:color w:val="000000" w:themeColor="text1"/>
                <w:szCs w:val="21"/>
                <w:highlight w:val="none"/>
                <w14:textFill>
                  <w14:solidFill>
                    <w14:schemeClr w14:val="tx1"/>
                  </w14:solidFill>
                </w14:textFill>
              </w:rPr>
              <w:t>交纳保证金后未参加投标活动或投标保证金缴纳错误而</w:t>
            </w:r>
            <w:r>
              <w:rPr>
                <w:rFonts w:ascii="宋体" w:hAnsi="宋体"/>
                <w:color w:val="000000" w:themeColor="text1"/>
                <w:szCs w:val="21"/>
                <w:highlight w:val="none"/>
                <w14:textFill>
                  <w14:solidFill>
                    <w14:schemeClr w14:val="tx1"/>
                  </w14:solidFill>
                </w14:textFill>
              </w:rPr>
              <w:t>导致</w:t>
            </w:r>
            <w:r>
              <w:rPr>
                <w:rFonts w:hint="eastAsia" w:ascii="宋体" w:hAnsi="宋体"/>
                <w:color w:val="000000" w:themeColor="text1"/>
                <w:szCs w:val="21"/>
                <w:highlight w:val="none"/>
                <w14:textFill>
                  <w14:solidFill>
                    <w14:schemeClr w14:val="tx1"/>
                  </w14:solidFill>
                </w14:textFill>
              </w:rPr>
              <w:t>投标</w:t>
            </w:r>
            <w:r>
              <w:rPr>
                <w:rFonts w:ascii="宋体" w:hAnsi="宋体"/>
                <w:color w:val="000000" w:themeColor="text1"/>
                <w:szCs w:val="21"/>
                <w:highlight w:val="none"/>
                <w14:textFill>
                  <w14:solidFill>
                    <w14:schemeClr w14:val="tx1"/>
                  </w14:solidFill>
                </w14:textFill>
              </w:rPr>
              <w:t>保证金无法及时退还的责任</w:t>
            </w:r>
            <w:r>
              <w:rPr>
                <w:rFonts w:hint="eastAsia" w:ascii="宋体" w:hAnsi="宋体"/>
                <w:color w:val="000000" w:themeColor="text1"/>
                <w:szCs w:val="21"/>
                <w:highlight w:val="none"/>
                <w14:textFill>
                  <w14:solidFill>
                    <w14:schemeClr w14:val="tx1"/>
                  </w14:solidFill>
                </w14:textFill>
              </w:rPr>
              <w:t>。</w:t>
            </w:r>
          </w:p>
          <w:p w14:paraId="233DA19B">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2、缴纳方式二：</w:t>
            </w:r>
          </w:p>
          <w:p w14:paraId="0E6D6F96">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175E816C">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3、投标保证金有下列情形之一的，视为保证金无效：</w:t>
            </w:r>
          </w:p>
          <w:p w14:paraId="1F97BAFE">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（1）保证金在投标截止时间后提交的，或者不按规定交纳方式交纳的，或者未足额交纳的（包含保函额度不足的）的；</w:t>
            </w:r>
          </w:p>
          <w:p w14:paraId="1AED62F0">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（2）支票、汇票或者本票出现无效或者背书情形的；</w:t>
            </w:r>
          </w:p>
          <w:p w14:paraId="1FF961AA">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（3）保函有效期低于投标有效期的；</w:t>
            </w:r>
          </w:p>
          <w:p w14:paraId="3D246D62">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（4）非金融机构、担保机构出具保函的、非无条件保函的。</w:t>
            </w:r>
          </w:p>
          <w:p w14:paraId="39850C0A">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财务部联系电话：0771-2821398</w:t>
            </w:r>
          </w:p>
          <w:p w14:paraId="402BA164">
            <w:pPr>
              <w:spacing w:line="300" w:lineRule="exact"/>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注：为保证投标保证金退还的及时性与便利性，鼓励优先采用方式一递交投标保证金。</w:t>
            </w:r>
          </w:p>
        </w:tc>
      </w:tr>
      <w:tr w14:paraId="2547C7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4DB0832E">
            <w:pPr>
              <w:spacing w:line="30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r>
              <w:rPr>
                <w:rFonts w:ascii="宋体" w:hAnsi="宋体"/>
                <w:b/>
                <w:color w:val="000000" w:themeColor="text1"/>
                <w:szCs w:val="21"/>
                <w:highlight w:val="none"/>
                <w14:textFill>
                  <w14:solidFill>
                    <w14:schemeClr w14:val="tx1"/>
                  </w14:solidFill>
                </w14:textFill>
              </w:rPr>
              <w:t>.6</w:t>
            </w:r>
          </w:p>
        </w:tc>
        <w:tc>
          <w:tcPr>
            <w:tcW w:w="1248" w:type="dxa"/>
            <w:tcBorders>
              <w:top w:val="single" w:color="auto" w:sz="4" w:space="0"/>
              <w:left w:val="single" w:color="auto" w:sz="4" w:space="0"/>
              <w:right w:val="single" w:color="auto" w:sz="4" w:space="0"/>
            </w:tcBorders>
            <w:vAlign w:val="center"/>
          </w:tcPr>
          <w:p w14:paraId="07A558A0">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投标文件的编制</w:t>
            </w:r>
          </w:p>
        </w:tc>
        <w:tc>
          <w:tcPr>
            <w:tcW w:w="7229" w:type="dxa"/>
            <w:tcBorders>
              <w:top w:val="single" w:color="auto" w:sz="4" w:space="0"/>
              <w:left w:val="single" w:color="auto" w:sz="4" w:space="0"/>
              <w:right w:val="single" w:color="auto" w:sz="4" w:space="0"/>
            </w:tcBorders>
            <w:vAlign w:val="center"/>
          </w:tcPr>
          <w:p w14:paraId="6D45AE97">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投标文件应按第六章投标文件格式分别编制并使用下载的广西政府采购云平台新版客户端制作并上传。</w:t>
            </w:r>
          </w:p>
        </w:tc>
      </w:tr>
      <w:tr w14:paraId="4BA75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4DADE7D1">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3.7</w:t>
            </w:r>
          </w:p>
        </w:tc>
        <w:tc>
          <w:tcPr>
            <w:tcW w:w="1248" w:type="dxa"/>
            <w:tcBorders>
              <w:top w:val="single" w:color="auto" w:sz="4" w:space="0"/>
              <w:left w:val="single" w:color="auto" w:sz="4" w:space="0"/>
              <w:bottom w:val="single" w:color="auto" w:sz="4" w:space="0"/>
              <w:right w:val="single" w:color="auto" w:sz="4" w:space="0"/>
            </w:tcBorders>
            <w:vAlign w:val="center"/>
          </w:tcPr>
          <w:p w14:paraId="23A31FAF">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投标文件递交</w:t>
            </w:r>
            <w:r>
              <w:rPr>
                <w:rFonts w:hint="eastAsia" w:ascii="宋体" w:hAnsi="宋体"/>
                <w:color w:val="000000" w:themeColor="text1"/>
                <w:szCs w:val="21"/>
                <w:highlight w:val="none"/>
                <w14:textFill>
                  <w14:solidFill>
                    <w14:schemeClr w14:val="tx1"/>
                  </w14:solidFill>
                </w14:textFill>
              </w:rPr>
              <w:t>截止时间及开标时间</w:t>
            </w:r>
          </w:p>
        </w:tc>
        <w:tc>
          <w:tcPr>
            <w:tcW w:w="7229" w:type="dxa"/>
            <w:tcBorders>
              <w:top w:val="single" w:color="auto" w:sz="4" w:space="0"/>
              <w:left w:val="single" w:color="auto" w:sz="4" w:space="0"/>
              <w:bottom w:val="single" w:color="auto" w:sz="4" w:space="0"/>
              <w:right w:val="single" w:color="auto" w:sz="4" w:space="0"/>
            </w:tcBorders>
            <w:vAlign w:val="center"/>
          </w:tcPr>
          <w:p w14:paraId="44033F7C">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见招标公告要求</w:t>
            </w:r>
            <w:r>
              <w:rPr>
                <w:rFonts w:hint="eastAsia" w:ascii="宋体" w:hAnsi="宋体"/>
                <w:color w:val="000000" w:themeColor="text1"/>
                <w:szCs w:val="21"/>
                <w:highlight w:val="none"/>
                <w14:textFill>
                  <w14:solidFill>
                    <w14:schemeClr w14:val="tx1"/>
                  </w14:solidFill>
                </w14:textFill>
              </w:rPr>
              <w:t>。</w:t>
            </w:r>
          </w:p>
        </w:tc>
      </w:tr>
      <w:tr w14:paraId="212DB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E2B158E">
            <w:pPr>
              <w:spacing w:line="30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w:t>
            </w:r>
            <w:r>
              <w:rPr>
                <w:rFonts w:ascii="宋体" w:hAnsi="宋体"/>
                <w:b/>
                <w:color w:val="000000" w:themeColor="text1"/>
                <w:szCs w:val="21"/>
                <w:highlight w:val="none"/>
                <w14:textFill>
                  <w14:solidFill>
                    <w14:schemeClr w14:val="tx1"/>
                  </w14:solidFill>
                </w14:textFill>
              </w:rPr>
              <w:t>.2</w:t>
            </w:r>
          </w:p>
        </w:tc>
        <w:tc>
          <w:tcPr>
            <w:tcW w:w="1248" w:type="dxa"/>
            <w:tcBorders>
              <w:top w:val="single" w:color="auto" w:sz="4" w:space="0"/>
              <w:left w:val="single" w:color="auto" w:sz="4" w:space="0"/>
              <w:bottom w:val="single" w:color="auto" w:sz="4" w:space="0"/>
              <w:right w:val="single" w:color="auto" w:sz="4" w:space="0"/>
            </w:tcBorders>
            <w:vAlign w:val="center"/>
          </w:tcPr>
          <w:p w14:paraId="05E6DDA1">
            <w:pPr>
              <w:spacing w:line="300" w:lineRule="exact"/>
              <w:jc w:val="center"/>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备份投标文件</w:t>
            </w:r>
          </w:p>
        </w:tc>
        <w:tc>
          <w:tcPr>
            <w:tcW w:w="7229" w:type="dxa"/>
            <w:tcBorders>
              <w:top w:val="single" w:color="auto" w:sz="4" w:space="0"/>
              <w:left w:val="single" w:color="auto" w:sz="4" w:space="0"/>
              <w:bottom w:val="single" w:color="auto" w:sz="4" w:space="0"/>
              <w:right w:val="single" w:color="auto" w:sz="4" w:space="0"/>
            </w:tcBorders>
            <w:vAlign w:val="center"/>
          </w:tcPr>
          <w:p w14:paraId="04D1127A">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w:t>
            </w:r>
            <w:r>
              <w:rPr>
                <w:rFonts w:ascii="宋体" w:hAnsi="宋体"/>
                <w:color w:val="000000" w:themeColor="text1"/>
                <w:sz w:val="22"/>
                <w:szCs w:val="22"/>
                <w:highlight w:val="none"/>
                <w14:textFill>
                  <w14:solidFill>
                    <w14:schemeClr w14:val="tx1"/>
                  </w14:solidFill>
                </w14:textFill>
              </w:rPr>
              <w:sym w:font="Wingdings 2" w:char="F052"/>
            </w:r>
            <w:r>
              <w:rPr>
                <w:rFonts w:hint="eastAsia" w:ascii="宋体" w:hAnsi="宋体"/>
                <w:color w:val="000000" w:themeColor="text1"/>
                <w:szCs w:val="21"/>
                <w:highlight w:val="none"/>
                <w14:textFill>
                  <w14:solidFill>
                    <w14:schemeClr w14:val="tx1"/>
                  </w14:solidFill>
                </w14:textFill>
              </w:rPr>
              <w:t>接受   □不接受备份投标文件</w:t>
            </w:r>
          </w:p>
          <w:p w14:paraId="63BE9382">
            <w:pPr>
              <w:spacing w:line="276" w:lineRule="auto"/>
              <w:rPr>
                <w:rFonts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以广西政府采购云平台自动生成的备份文件为依据，当项目允许接受备份投标文件时，投标人才可以按规定上传备份投标文件。</w:t>
            </w:r>
          </w:p>
        </w:tc>
      </w:tr>
      <w:tr w14:paraId="115C08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2BCE809">
            <w:pPr>
              <w:spacing w:line="30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w:t>
            </w:r>
            <w:r>
              <w:rPr>
                <w:rFonts w:ascii="宋体" w:hAnsi="宋体"/>
                <w:b/>
                <w:color w:val="000000" w:themeColor="text1"/>
                <w:szCs w:val="21"/>
                <w:highlight w:val="none"/>
                <w14:textFill>
                  <w14:solidFill>
                    <w14:schemeClr w14:val="tx1"/>
                  </w14:solidFill>
                </w14:textFill>
              </w:rPr>
              <w:t>.3</w:t>
            </w:r>
          </w:p>
        </w:tc>
        <w:tc>
          <w:tcPr>
            <w:tcW w:w="1248" w:type="dxa"/>
            <w:tcBorders>
              <w:top w:val="single" w:color="auto" w:sz="4" w:space="0"/>
              <w:left w:val="single" w:color="auto" w:sz="4" w:space="0"/>
              <w:bottom w:val="single" w:color="auto" w:sz="4" w:space="0"/>
              <w:right w:val="single" w:color="auto" w:sz="4" w:space="0"/>
            </w:tcBorders>
            <w:vAlign w:val="center"/>
          </w:tcPr>
          <w:p w14:paraId="541E8DB1">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332E92D9">
            <w:pPr>
              <w:spacing w:line="276"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 w:val="22"/>
                <w:szCs w:val="22"/>
                <w:highlight w:val="none"/>
                <w14:textFill>
                  <w14:solidFill>
                    <w14:schemeClr w14:val="tx1"/>
                  </w14:solidFill>
                </w14:textFill>
              </w:rPr>
              <w:sym w:font="Wingdings 2" w:char="F052"/>
            </w:r>
            <w:r>
              <w:rPr>
                <w:rFonts w:hint="eastAsia" w:ascii="宋体" w:hAnsi="宋体"/>
                <w:color w:val="000000" w:themeColor="text1"/>
                <w:szCs w:val="21"/>
                <w:highlight w:val="none"/>
                <w14:textFill>
                  <w14:solidFill>
                    <w14:schemeClr w14:val="tx1"/>
                  </w14:solidFill>
                </w14:textFill>
              </w:rPr>
              <w:t>否   □是</w:t>
            </w:r>
          </w:p>
          <w:p w14:paraId="1CC4569E">
            <w:pPr>
              <w:spacing w:line="276"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演示内容：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333B9F53">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演示形式：</w:t>
            </w:r>
            <w:r>
              <w:rPr>
                <w:rFonts w:ascii="宋体" w:hAnsi="宋体"/>
                <w:color w:val="000000" w:themeColor="text1"/>
                <w:szCs w:val="21"/>
                <w:highlight w:val="none"/>
                <w14:textFill>
                  <w14:solidFill>
                    <w14:schemeClr w14:val="tx1"/>
                  </w14:solidFill>
                </w14:textFill>
              </w:rPr>
              <w:t xml:space="preserve"> </w:t>
            </w:r>
          </w:p>
        </w:tc>
      </w:tr>
      <w:tr w14:paraId="51F78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2B62619">
            <w:pPr>
              <w:spacing w:line="30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w:t>
            </w:r>
            <w:r>
              <w:rPr>
                <w:rFonts w:ascii="宋体" w:hAnsi="宋体"/>
                <w:b/>
                <w:color w:val="000000" w:themeColor="text1"/>
                <w:szCs w:val="21"/>
                <w:highlight w:val="none"/>
                <w14:textFill>
                  <w14:solidFill>
                    <w14:schemeClr w14:val="tx1"/>
                  </w14:solidFill>
                </w14:textFill>
              </w:rPr>
              <w:t>.4</w:t>
            </w:r>
          </w:p>
        </w:tc>
        <w:tc>
          <w:tcPr>
            <w:tcW w:w="1248" w:type="dxa"/>
            <w:tcBorders>
              <w:top w:val="single" w:color="auto" w:sz="4" w:space="0"/>
              <w:left w:val="single" w:color="auto" w:sz="4" w:space="0"/>
              <w:bottom w:val="single" w:color="auto" w:sz="4" w:space="0"/>
              <w:right w:val="single" w:color="auto" w:sz="4" w:space="0"/>
            </w:tcBorders>
            <w:vAlign w:val="center"/>
          </w:tcPr>
          <w:p w14:paraId="70E03730">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64B22FC9">
            <w:pPr>
              <w:spacing w:line="276"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sym w:font="Wingdings 2" w:char="F052"/>
            </w:r>
            <w:r>
              <w:rPr>
                <w:rFonts w:hint="eastAsia" w:ascii="宋体" w:hAnsi="宋体"/>
                <w:color w:val="000000" w:themeColor="text1"/>
                <w:szCs w:val="21"/>
                <w:highlight w:val="none"/>
                <w14:textFill>
                  <w14:solidFill>
                    <w14:schemeClr w14:val="tx1"/>
                  </w14:solidFill>
                </w14:textFill>
              </w:rPr>
              <w:t>否   □是</w:t>
            </w:r>
          </w:p>
          <w:p w14:paraId="22E01BE5">
            <w:pPr>
              <w:spacing w:line="276"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样品制作的标准和要求：</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0A9AECEC">
            <w:pPr>
              <w:spacing w:line="276"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样品检测机构的要求：</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747FCD35">
            <w:pPr>
              <w:spacing w:line="276"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检测内容：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65F06249">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样品递交方式：</w:t>
            </w:r>
            <w:r>
              <w:rPr>
                <w:rFonts w:ascii="宋体" w:hAnsi="宋体"/>
                <w:color w:val="000000" w:themeColor="text1"/>
                <w:szCs w:val="21"/>
                <w:highlight w:val="none"/>
                <w14:textFill>
                  <w14:solidFill>
                    <w14:schemeClr w14:val="tx1"/>
                  </w14:solidFill>
                </w14:textFill>
              </w:rPr>
              <w:t xml:space="preserve"> </w:t>
            </w:r>
          </w:p>
        </w:tc>
      </w:tr>
      <w:tr w14:paraId="17A28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20862D66">
            <w:pPr>
              <w:spacing w:line="30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56886590">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49AD3867">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1559A143">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（1）查询渠道：广西政府采购云平台“信用中国”网站(www.creditchina.gov.cn) 、中国政府采购网(www.ccgp.gov.cn)链接入口。</w:t>
            </w:r>
          </w:p>
          <w:p w14:paraId="2A8C32A6">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（2）信用查询截止时点：资格审查结束前</w:t>
            </w:r>
          </w:p>
          <w:p w14:paraId="5F7FE3B1">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（3）查询记录和证据留存方式：在查询网站中直接截图查询记录，截图作为在“广西政府采购云”平台作为附件上传保存。</w:t>
            </w:r>
          </w:p>
          <w:p w14:paraId="484EF1E4">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color w:val="000000" w:themeColor="text1"/>
                <w:sz w:val="22"/>
                <w:highlight w:val="none"/>
                <w14:textFill>
                  <w14:solidFill>
                    <w14:schemeClr w14:val="tx1"/>
                  </w14:solidFill>
                </w14:textFill>
              </w:rPr>
              <w:t>应当拒绝其参与政府采购活动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EB73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509EB71B">
            <w:pPr>
              <w:spacing w:line="30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w:t>
            </w:r>
            <w:r>
              <w:rPr>
                <w:rFonts w:ascii="宋体" w:hAnsi="宋体"/>
                <w:b/>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w:t>
            </w:r>
            <w:r>
              <w:rPr>
                <w:rFonts w:ascii="宋体" w:hAnsi="宋体"/>
                <w:b/>
                <w:color w:val="000000" w:themeColor="text1"/>
                <w:szCs w:val="21"/>
                <w:highlight w:val="none"/>
                <w14:textFill>
                  <w14:solidFill>
                    <w14:schemeClr w14:val="tx1"/>
                  </w14:solidFill>
                </w14:textFill>
              </w:rPr>
              <w:t>5</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73E367B0">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异常低价审查</w:t>
            </w:r>
          </w:p>
        </w:tc>
        <w:tc>
          <w:tcPr>
            <w:tcW w:w="7229" w:type="dxa"/>
            <w:tcBorders>
              <w:top w:val="single" w:color="auto" w:sz="4" w:space="0"/>
              <w:left w:val="single" w:color="auto" w:sz="4" w:space="0"/>
              <w:bottom w:val="single" w:color="auto" w:sz="4" w:space="0"/>
              <w:right w:val="single" w:color="auto" w:sz="4" w:space="0"/>
            </w:tcBorders>
            <w:shd w:val="clear" w:color="auto" w:fill="auto"/>
            <w:vAlign w:val="center"/>
          </w:tcPr>
          <w:p w14:paraId="760DC5D1">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评审中出现下列情形之一的，评审委员会应当启动异常低价响应审查程序：</w:t>
            </w:r>
          </w:p>
          <w:p w14:paraId="096ADEF0">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3F741FA">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FAAF4C8">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（3）投标（响应）报价低于采购项目最高限价45%的，即投标（响应）报价&lt;采购项目最高限价×45%；</w:t>
            </w:r>
          </w:p>
          <w:p w14:paraId="7C7D51C7">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tc>
      </w:tr>
      <w:tr w14:paraId="64644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5CCAB2B">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6.5</w:t>
            </w:r>
            <w:r>
              <w:rPr>
                <w:rFonts w:hint="eastAsia" w:ascii="宋体" w:hAnsi="宋体"/>
                <w:b/>
                <w:color w:val="000000" w:themeColor="text1"/>
                <w:szCs w:val="21"/>
                <w:highlight w:val="none"/>
                <w14:textFill>
                  <w14:solidFill>
                    <w14:schemeClr w14:val="tx1"/>
                  </w14:solidFill>
                </w14:textFill>
              </w:rPr>
              <w:t>.1</w:t>
            </w:r>
          </w:p>
        </w:tc>
        <w:tc>
          <w:tcPr>
            <w:tcW w:w="1248" w:type="dxa"/>
            <w:tcBorders>
              <w:top w:val="single" w:color="auto" w:sz="4" w:space="0"/>
              <w:left w:val="single" w:color="auto" w:sz="4" w:space="0"/>
              <w:bottom w:val="single" w:color="auto" w:sz="4" w:space="0"/>
              <w:right w:val="single" w:color="auto" w:sz="4" w:space="0"/>
            </w:tcBorders>
            <w:vAlign w:val="center"/>
          </w:tcPr>
          <w:p w14:paraId="17CF40CE">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结果</w:t>
            </w:r>
            <w:r>
              <w:rPr>
                <w:rFonts w:ascii="宋体" w:hAnsi="宋体"/>
                <w:color w:val="000000" w:themeColor="text1"/>
                <w:szCs w:val="21"/>
                <w:highlight w:val="none"/>
                <w14:textFill>
                  <w14:solidFill>
                    <w14:schemeClr w14:val="tx1"/>
                  </w14:solidFill>
                </w14:textFill>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04F5CA73">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采购代理机构在采购人依法确认中标人后2个工作日内在招标公告发布的媒体上发布</w:t>
            </w:r>
            <w:r>
              <w:rPr>
                <w:rFonts w:hint="eastAsia" w:ascii="宋体" w:hAnsi="宋体"/>
                <w:color w:val="000000" w:themeColor="text1"/>
                <w:szCs w:val="21"/>
                <w:highlight w:val="none"/>
                <w14:textFill>
                  <w14:solidFill>
                    <w14:schemeClr w14:val="tx1"/>
                  </w14:solidFill>
                </w14:textFill>
              </w:rPr>
              <w:t>结果</w:t>
            </w:r>
            <w:r>
              <w:rPr>
                <w:rFonts w:ascii="宋体" w:hAnsi="宋体"/>
                <w:color w:val="000000" w:themeColor="text1"/>
                <w:szCs w:val="21"/>
                <w:highlight w:val="none"/>
                <w14:textFill>
                  <w14:solidFill>
                    <w14:schemeClr w14:val="tx1"/>
                  </w14:solidFill>
                </w14:textFill>
              </w:rPr>
              <w:t>公告</w:t>
            </w:r>
            <w:r>
              <w:rPr>
                <w:rFonts w:hint="eastAsia" w:ascii="宋体" w:hAnsi="宋体"/>
                <w:color w:val="000000" w:themeColor="text1"/>
                <w:szCs w:val="21"/>
                <w:highlight w:val="none"/>
                <w14:textFill>
                  <w14:solidFill>
                    <w14:schemeClr w14:val="tx1"/>
                  </w14:solidFill>
                </w14:textFill>
              </w:rPr>
              <w:t>。</w:t>
            </w:r>
          </w:p>
        </w:tc>
      </w:tr>
      <w:tr w14:paraId="59092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5EA4F2A">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38EBF1DF">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w:t>
            </w:r>
          </w:p>
        </w:tc>
        <w:tc>
          <w:tcPr>
            <w:tcW w:w="7229" w:type="dxa"/>
            <w:tcBorders>
              <w:top w:val="single" w:color="auto" w:sz="4" w:space="0"/>
              <w:left w:val="single" w:color="auto" w:sz="4" w:space="0"/>
              <w:bottom w:val="single" w:color="auto" w:sz="4" w:space="0"/>
              <w:right w:val="single" w:color="auto" w:sz="4" w:space="0"/>
            </w:tcBorders>
            <w:vAlign w:val="center"/>
          </w:tcPr>
          <w:p w14:paraId="4EAADC57">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采购代理机构通过广西政府采购云平台发出</w:t>
            </w:r>
            <w:r>
              <w:rPr>
                <w:rFonts w:ascii="宋体" w:hAnsi="宋体"/>
                <w:color w:val="000000" w:themeColor="text1"/>
                <w:szCs w:val="21"/>
                <w:highlight w:val="none"/>
                <w14:textFill>
                  <w14:solidFill>
                    <w14:schemeClr w14:val="tx1"/>
                  </w14:solidFill>
                </w14:textFill>
              </w:rPr>
              <w:t>中标通知书。</w:t>
            </w:r>
          </w:p>
          <w:p w14:paraId="0BD3D7C4">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中标通知书在广西政府采购云平台推送之日起，视为中标人已收到，中标人自行承担未及时查收的后果。</w:t>
            </w:r>
          </w:p>
        </w:tc>
      </w:tr>
      <w:tr w14:paraId="68483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FDF813F">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6.5.3</w:t>
            </w:r>
          </w:p>
        </w:tc>
        <w:tc>
          <w:tcPr>
            <w:tcW w:w="1248" w:type="dxa"/>
            <w:tcBorders>
              <w:top w:val="single" w:color="auto" w:sz="4" w:space="0"/>
              <w:left w:val="single" w:color="auto" w:sz="4" w:space="0"/>
              <w:bottom w:val="single" w:color="auto" w:sz="4" w:space="0"/>
              <w:right w:val="single" w:color="auto" w:sz="4" w:space="0"/>
            </w:tcBorders>
            <w:vAlign w:val="center"/>
          </w:tcPr>
          <w:p w14:paraId="4C6E1F55">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招标结果通知书</w:t>
            </w:r>
          </w:p>
        </w:tc>
        <w:tc>
          <w:tcPr>
            <w:tcW w:w="7229" w:type="dxa"/>
            <w:tcBorders>
              <w:top w:val="single" w:color="auto" w:sz="4" w:space="0"/>
              <w:left w:val="single" w:color="auto" w:sz="4" w:space="0"/>
              <w:bottom w:val="single" w:color="auto" w:sz="4" w:space="0"/>
              <w:right w:val="single" w:color="auto" w:sz="4" w:space="0"/>
            </w:tcBorders>
            <w:vAlign w:val="center"/>
          </w:tcPr>
          <w:p w14:paraId="37B4EABA">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采购代理机构通过广西政府采购云平台发出招标结果</w:t>
            </w:r>
            <w:r>
              <w:rPr>
                <w:rFonts w:ascii="宋体" w:hAnsi="宋体"/>
                <w:color w:val="000000" w:themeColor="text1"/>
                <w:szCs w:val="21"/>
                <w:highlight w:val="none"/>
                <w14:textFill>
                  <w14:solidFill>
                    <w14:schemeClr w14:val="tx1"/>
                  </w14:solidFill>
                </w14:textFill>
              </w:rPr>
              <w:t>通知书</w:t>
            </w:r>
          </w:p>
          <w:p w14:paraId="329DBC29">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招标结果通知书在广西政府采购云平台推送之日起，视为中标人已收到，中标人自行承担未及时查收的后果。</w:t>
            </w:r>
            <w:r>
              <w:rPr>
                <w:rFonts w:ascii="宋体" w:hAnsi="宋体"/>
                <w:color w:val="000000" w:themeColor="text1"/>
                <w:szCs w:val="21"/>
                <w:highlight w:val="none"/>
                <w14:textFill>
                  <w14:solidFill>
                    <w14:schemeClr w14:val="tx1"/>
                  </w14:solidFill>
                </w14:textFill>
              </w:rPr>
              <w:t xml:space="preserve"> </w:t>
            </w:r>
          </w:p>
        </w:tc>
      </w:tr>
      <w:tr w14:paraId="1DDC2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6205A39">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8.1</w:t>
            </w:r>
          </w:p>
        </w:tc>
        <w:tc>
          <w:tcPr>
            <w:tcW w:w="1248" w:type="dxa"/>
            <w:tcBorders>
              <w:top w:val="single" w:color="auto" w:sz="4" w:space="0"/>
              <w:left w:val="single" w:color="auto" w:sz="4" w:space="0"/>
              <w:bottom w:val="single" w:color="auto" w:sz="4" w:space="0"/>
              <w:right w:val="single" w:color="auto" w:sz="4" w:space="0"/>
            </w:tcBorders>
            <w:vAlign w:val="center"/>
          </w:tcPr>
          <w:p w14:paraId="12320EAF">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2569F81D">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w:t>
            </w:r>
            <w:r>
              <w:rPr>
                <w:rFonts w:ascii="宋体" w:hAnsi="宋体"/>
                <w:color w:val="000000" w:themeColor="text1"/>
                <w:szCs w:val="21"/>
                <w:highlight w:val="none"/>
                <w14:textFill>
                  <w14:solidFill>
                    <w14:schemeClr w14:val="tx1"/>
                  </w14:solidFill>
                </w14:textFill>
              </w:rPr>
              <w:t>认为</w:t>
            </w:r>
            <w:r>
              <w:rPr>
                <w:rFonts w:hint="eastAsia" w:ascii="宋体" w:hAnsi="宋体"/>
                <w:color w:val="000000" w:themeColor="text1"/>
                <w:szCs w:val="21"/>
                <w:highlight w:val="none"/>
                <w14:textFill>
                  <w14:solidFill>
                    <w14:schemeClr w14:val="tx1"/>
                  </w14:solidFill>
                </w14:textFill>
              </w:rPr>
              <w:t>招标文件</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采购</w:t>
            </w:r>
            <w:r>
              <w:rPr>
                <w:rFonts w:ascii="宋体" w:hAnsi="宋体"/>
                <w:color w:val="000000" w:themeColor="text1"/>
                <w:szCs w:val="21"/>
                <w:highlight w:val="none"/>
                <w14:textFill>
                  <w14:solidFill>
                    <w14:schemeClr w14:val="tx1"/>
                  </w14:solidFill>
                </w14:textFill>
              </w:rPr>
              <w:t>过程、中标</w:t>
            </w:r>
            <w:r>
              <w:rPr>
                <w:rFonts w:hint="eastAsia" w:ascii="宋体" w:hAnsi="宋体"/>
                <w:color w:val="000000" w:themeColor="text1"/>
                <w:szCs w:val="21"/>
                <w:highlight w:val="none"/>
                <w14:textFill>
                  <w14:solidFill>
                    <w14:schemeClr w14:val="tx1"/>
                  </w14:solidFill>
                </w14:textFill>
              </w:rPr>
              <w:t>或者成交</w:t>
            </w:r>
            <w:r>
              <w:rPr>
                <w:rFonts w:ascii="宋体" w:hAnsi="宋体"/>
                <w:color w:val="000000" w:themeColor="text1"/>
                <w:szCs w:val="21"/>
                <w:highlight w:val="none"/>
                <w14:textFill>
                  <w14:solidFill>
                    <w14:schemeClr w14:val="tx1"/>
                  </w14:solidFill>
                </w14:textFill>
              </w:rPr>
              <w:t>结果使自己的权益受到损害的，可以在知道或者应知其权益受到损害之日起7个工作日内，</w:t>
            </w:r>
            <w:r>
              <w:rPr>
                <w:rFonts w:hint="eastAsia" w:ascii="宋体" w:hAnsi="宋体"/>
                <w:color w:val="000000" w:themeColor="text1"/>
                <w:szCs w:val="21"/>
                <w:highlight w:val="none"/>
                <w14:textFill>
                  <w14:solidFill>
                    <w14:schemeClr w14:val="tx1"/>
                  </w14:solidFill>
                </w14:textFill>
              </w:rPr>
              <w:t>通过以下方式</w:t>
            </w:r>
            <w:r>
              <w:rPr>
                <w:rFonts w:ascii="宋体" w:hAnsi="宋体"/>
                <w:color w:val="000000" w:themeColor="text1"/>
                <w:szCs w:val="21"/>
                <w:highlight w:val="none"/>
                <w14:textFill>
                  <w14:solidFill>
                    <w14:schemeClr w14:val="tx1"/>
                  </w14:solidFill>
                </w14:textFill>
              </w:rPr>
              <w:t>向采购人、采购代理机构提出质疑。提出质疑的</w:t>
            </w:r>
            <w:r>
              <w:rPr>
                <w:rFonts w:hint="eastAsia" w:ascii="宋体" w:hAnsi="宋体"/>
                <w:color w:val="000000" w:themeColor="text1"/>
                <w:szCs w:val="21"/>
                <w:highlight w:val="none"/>
                <w14:textFill>
                  <w14:solidFill>
                    <w14:schemeClr w14:val="tx1"/>
                  </w14:solidFill>
                </w14:textFill>
              </w:rPr>
              <w:t>供应商</w:t>
            </w:r>
            <w:r>
              <w:rPr>
                <w:rFonts w:ascii="宋体" w:hAnsi="宋体"/>
                <w:color w:val="000000" w:themeColor="text1"/>
                <w:szCs w:val="21"/>
                <w:highlight w:val="none"/>
                <w14:textFill>
                  <w14:solidFill>
                    <w14:schemeClr w14:val="tx1"/>
                  </w14:solidFill>
                </w14:textFill>
              </w:rPr>
              <w:t>必须是参与本项目采购活动的供应商</w:t>
            </w:r>
            <w:r>
              <w:rPr>
                <w:rFonts w:hint="eastAsia" w:ascii="宋体" w:hAnsi="宋体"/>
                <w:color w:val="000000" w:themeColor="text1"/>
                <w:szCs w:val="21"/>
                <w:highlight w:val="none"/>
                <w14:textFill>
                  <w14:solidFill>
                    <w14:schemeClr w14:val="tx1"/>
                  </w14:solidFill>
                </w14:textFill>
              </w:rPr>
              <w:t>，并须在</w:t>
            </w:r>
            <w:r>
              <w:rPr>
                <w:rFonts w:ascii="宋体" w:hAnsi="宋体"/>
                <w:color w:val="000000" w:themeColor="text1"/>
                <w:szCs w:val="21"/>
                <w:highlight w:val="none"/>
                <w14:textFill>
                  <w14:solidFill>
                    <w14:schemeClr w14:val="tx1"/>
                  </w14:solidFill>
                </w14:textFill>
              </w:rPr>
              <w:t>法定质疑期内一次性提出针对同一采购程序环节的质疑。质疑函应使用财政部发布的</w:t>
            </w:r>
            <w:r>
              <w:rPr>
                <w:rFonts w:hint="eastAsia" w:ascii="宋体" w:hAnsi="宋体"/>
                <w:color w:val="000000" w:themeColor="text1"/>
                <w:szCs w:val="21"/>
                <w:highlight w:val="none"/>
                <w14:textFill>
                  <w14:solidFill>
                    <w14:schemeClr w14:val="tx1"/>
                  </w14:solidFill>
                </w14:textFill>
              </w:rPr>
              <w:t>政府采购供应商质疑函范本，并应按照“质疑函制作说明”进行制作。</w:t>
            </w:r>
          </w:p>
          <w:p w14:paraId="6D602E46">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本项目不接受传真、移动通信</w:t>
            </w:r>
            <w:r>
              <w:rPr>
                <w:rFonts w:hint="eastAsia" w:ascii="宋体" w:hAnsi="宋体"/>
                <w:color w:val="000000" w:themeColor="text1"/>
                <w:szCs w:val="21"/>
                <w:highlight w:val="none"/>
                <w14:textFill>
                  <w14:solidFill>
                    <w14:schemeClr w14:val="tx1"/>
                  </w14:solidFill>
                </w14:textFill>
              </w:rPr>
              <w:t>、广西政府采购云平台</w:t>
            </w:r>
            <w:r>
              <w:rPr>
                <w:rFonts w:ascii="宋体" w:hAnsi="宋体"/>
                <w:color w:val="000000" w:themeColor="text1"/>
                <w:szCs w:val="21"/>
                <w:highlight w:val="none"/>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方式</w:t>
            </w:r>
            <w:r>
              <w:rPr>
                <w:rFonts w:ascii="宋体" w:hAnsi="宋体"/>
                <w:color w:val="000000" w:themeColor="text1"/>
                <w:szCs w:val="21"/>
                <w:highlight w:val="none"/>
                <w14:textFill>
                  <w14:solidFill>
                    <w14:schemeClr w14:val="tx1"/>
                  </w14:solidFill>
                </w14:textFill>
              </w:rPr>
              <w:t>送达的质疑材料</w:t>
            </w:r>
            <w:r>
              <w:rPr>
                <w:rFonts w:hint="eastAsia" w:ascii="宋体" w:hAnsi="宋体"/>
                <w:color w:val="000000" w:themeColor="text1"/>
                <w:szCs w:val="21"/>
                <w:highlight w:val="none"/>
                <w14:textFill>
                  <w14:solidFill>
                    <w14:schemeClr w14:val="tx1"/>
                  </w14:solidFill>
                </w14:textFill>
              </w:rPr>
              <w:t>，供应商可通过现场或邮寄方式递交书面质疑材料。供应商应于质疑有效期内将质疑函原件递交或邮寄至招标公告中采购代理机构信息中的联系人。</w:t>
            </w:r>
          </w:p>
        </w:tc>
      </w:tr>
      <w:tr w14:paraId="24E13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737" w:type="dxa"/>
            <w:tcBorders>
              <w:top w:val="single" w:color="auto" w:sz="4" w:space="0"/>
              <w:left w:val="single" w:color="auto" w:sz="4" w:space="0"/>
              <w:bottom w:val="single" w:color="auto" w:sz="4" w:space="0"/>
              <w:right w:val="single" w:color="auto" w:sz="4" w:space="0"/>
            </w:tcBorders>
            <w:vAlign w:val="center"/>
          </w:tcPr>
          <w:p w14:paraId="21D2B554">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9.1</w:t>
            </w:r>
          </w:p>
        </w:tc>
        <w:tc>
          <w:tcPr>
            <w:tcW w:w="1248" w:type="dxa"/>
            <w:tcBorders>
              <w:top w:val="single" w:color="auto" w:sz="4" w:space="0"/>
              <w:left w:val="single" w:color="auto" w:sz="4" w:space="0"/>
              <w:bottom w:val="single" w:color="auto" w:sz="4" w:space="0"/>
              <w:right w:val="single" w:color="auto" w:sz="4" w:space="0"/>
            </w:tcBorders>
            <w:vAlign w:val="center"/>
          </w:tcPr>
          <w:p w14:paraId="2B83134F">
            <w:pPr>
              <w:spacing w:line="3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0"/>
                <w:highlight w:val="none"/>
                <w14:textFill>
                  <w14:solidFill>
                    <w14:schemeClr w14:val="tx1"/>
                  </w14:solidFill>
                </w14:textFill>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5E889597">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ascii="宋体" w:hAnsi="宋体"/>
                <w:color w:val="000000" w:themeColor="text1"/>
                <w:szCs w:val="20"/>
                <w:highlight w:val="none"/>
                <w14:textFill>
                  <w14:solidFill>
                    <w14:schemeClr w14:val="tx1"/>
                  </w14:solidFill>
                </w14:textFill>
              </w:rPr>
              <w:t>代理服务费</w:t>
            </w:r>
          </w:p>
          <w:p w14:paraId="38DF9E2B">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sym w:font="Wingdings 2" w:char="F052"/>
            </w:r>
            <w:r>
              <w:rPr>
                <w:rFonts w:ascii="宋体" w:hAnsi="宋体"/>
                <w:color w:val="000000" w:themeColor="text1"/>
                <w:szCs w:val="21"/>
                <w:highlight w:val="none"/>
                <w14:textFill>
                  <w14:solidFill>
                    <w14:schemeClr w14:val="tx1"/>
                  </w14:solidFill>
                </w14:textFill>
              </w:rPr>
              <w:t>采购代理机构向中标人收取代理服务费。本项目代理服务费</w:t>
            </w:r>
            <w:r>
              <w:rPr>
                <w:rFonts w:hint="eastAsia" w:ascii="宋体" w:hAnsi="宋体"/>
                <w:color w:val="000000" w:themeColor="text1"/>
                <w:szCs w:val="21"/>
                <w:highlight w:val="none"/>
                <w14:textFill>
                  <w14:solidFill>
                    <w14:schemeClr w14:val="tx1"/>
                  </w14:solidFill>
                </w14:textFill>
              </w:rPr>
              <w:t>按照</w:t>
            </w:r>
            <w:r>
              <w:rPr>
                <w:rFonts w:ascii="宋体" w:hAnsi="宋体"/>
                <w:color w:val="000000" w:themeColor="text1"/>
                <w:szCs w:val="21"/>
                <w:highlight w:val="none"/>
                <w14:textFill>
                  <w14:solidFill>
                    <w14:schemeClr w14:val="tx1"/>
                  </w14:solidFill>
                </w14:textFill>
              </w:rPr>
              <w:t>《招标代理服务费管理暂行办法》 (计价格﹝2002﹞1980号)、《国家发展改革委关于降低部分建设项目收费标准规范收费行为等有关问题的通知》(发改价格﹝2011﹞534号)</w:t>
            </w:r>
            <w:r>
              <w:rPr>
                <w:rFonts w:hint="eastAsia" w:ascii="宋体" w:hAnsi="宋体"/>
                <w:color w:val="000000" w:themeColor="text1"/>
                <w:szCs w:val="21"/>
                <w:highlight w:val="none"/>
                <w14:textFill>
                  <w14:solidFill>
                    <w14:schemeClr w14:val="tx1"/>
                  </w14:solidFill>
                </w14:textFill>
              </w:rPr>
              <w:t>的</w:t>
            </w:r>
            <w:r>
              <w:rPr>
                <w:rFonts w:ascii="宋体" w:hAnsi="宋体"/>
                <w:color w:val="000000" w:themeColor="text1"/>
                <w:szCs w:val="21"/>
                <w:highlight w:val="none"/>
                <w14:textFill>
                  <w14:solidFill>
                    <w14:schemeClr w14:val="tx1"/>
                  </w14:solidFill>
                </w14:textFill>
              </w:rPr>
              <w:t>规定</w:t>
            </w:r>
            <w:r>
              <w:rPr>
                <w:rFonts w:hint="eastAsia" w:ascii="宋体" w:hAnsi="宋体"/>
                <w:color w:val="000000" w:themeColor="text1"/>
                <w:szCs w:val="21"/>
                <w:highlight w:val="none"/>
                <w14:textFill>
                  <w14:solidFill>
                    <w14:schemeClr w14:val="tx1"/>
                  </w14:solidFill>
                </w14:textFill>
              </w:rPr>
              <w:t>采用</w:t>
            </w:r>
            <w:r>
              <w:rPr>
                <w:rFonts w:ascii="宋体" w:hAnsi="宋体"/>
                <w:color w:val="000000" w:themeColor="text1"/>
                <w:szCs w:val="21"/>
                <w:highlight w:val="none"/>
                <w14:textFill>
                  <w14:solidFill>
                    <w14:schemeClr w14:val="tx1"/>
                  </w14:solidFill>
                </w14:textFill>
              </w:rPr>
              <w:t>差额定率累进</w:t>
            </w:r>
            <w:r>
              <w:rPr>
                <w:rFonts w:hint="eastAsia" w:ascii="宋体" w:hAnsi="宋体"/>
                <w:color w:val="000000" w:themeColor="text1"/>
                <w:szCs w:val="21"/>
                <w:highlight w:val="none"/>
                <w14:textFill>
                  <w14:solidFill>
                    <w14:schemeClr w14:val="tx1"/>
                  </w14:solidFill>
                </w14:textFill>
              </w:rPr>
              <w:t>法</w:t>
            </w:r>
            <w:r>
              <w:rPr>
                <w:rFonts w:ascii="宋体" w:hAnsi="宋体"/>
                <w:color w:val="000000" w:themeColor="text1"/>
                <w:szCs w:val="21"/>
                <w:highlight w:val="none"/>
                <w14:textFill>
                  <w14:solidFill>
                    <w14:schemeClr w14:val="tx1"/>
                  </w14:solidFill>
                </w14:textFill>
              </w:rPr>
              <w:t>计算</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具体费率</w:t>
            </w:r>
            <w:r>
              <w:rPr>
                <w:rFonts w:hint="eastAsia" w:ascii="宋体" w:hAnsi="宋体"/>
                <w:color w:val="000000" w:themeColor="text1"/>
                <w:szCs w:val="21"/>
                <w:highlight w:val="none"/>
                <w14:textFill>
                  <w14:solidFill>
                    <w14:schemeClr w14:val="tx1"/>
                  </w14:solidFill>
                </w14:textFill>
              </w:rPr>
              <w:t>如下：</w:t>
            </w:r>
          </w:p>
          <w:p w14:paraId="75C3A911">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①中标金额在1</w:t>
            </w:r>
            <w:r>
              <w:rPr>
                <w:rFonts w:ascii="宋体" w:hAnsi="宋体"/>
                <w:color w:val="000000" w:themeColor="text1"/>
                <w:szCs w:val="21"/>
                <w:highlight w:val="none"/>
                <w14:textFill>
                  <w14:solidFill>
                    <w14:schemeClr w14:val="tx1"/>
                  </w14:solidFill>
                </w14:textFill>
              </w:rPr>
              <w:t>00</w:t>
            </w:r>
            <w:r>
              <w:rPr>
                <w:rFonts w:hint="eastAsia" w:ascii="宋体" w:hAnsi="宋体"/>
                <w:color w:val="000000" w:themeColor="text1"/>
                <w:szCs w:val="21"/>
                <w:highlight w:val="none"/>
                <w14:textFill>
                  <w14:solidFill>
                    <w14:schemeClr w14:val="tx1"/>
                  </w14:solidFill>
                </w14:textFill>
              </w:rPr>
              <w:t>万元以下的：</w:t>
            </w:r>
          </w:p>
          <w:p w14:paraId="6E39DC05">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服务招标1.5％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工程招标1.0％</w:t>
            </w:r>
            <w:r>
              <w:rPr>
                <w:rFonts w:hint="eastAsia" w:ascii="宋体" w:hAnsi="宋体"/>
                <w:color w:val="000000" w:themeColor="text1"/>
                <w:szCs w:val="21"/>
                <w:highlight w:val="none"/>
                <w14:textFill>
                  <w14:solidFill>
                    <w14:schemeClr w14:val="tx1"/>
                  </w14:solidFill>
                </w14:textFill>
              </w:rPr>
              <w:t>；</w:t>
            </w:r>
          </w:p>
          <w:p w14:paraId="3CBAACEB">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②中标金额在</w:t>
            </w:r>
            <w:r>
              <w:rPr>
                <w:rFonts w:ascii="宋体" w:hAnsi="宋体"/>
                <w:color w:val="000000" w:themeColor="text1"/>
                <w:szCs w:val="21"/>
                <w:highlight w:val="none"/>
                <w14:textFill>
                  <w14:solidFill>
                    <w14:schemeClr w14:val="tx1"/>
                  </w14:solidFill>
                </w14:textFill>
              </w:rPr>
              <w:t>100-500</w:t>
            </w:r>
            <w:r>
              <w:rPr>
                <w:rFonts w:hint="eastAsia" w:ascii="宋体" w:hAnsi="宋体"/>
                <w:color w:val="000000" w:themeColor="text1"/>
                <w:szCs w:val="21"/>
                <w:highlight w:val="none"/>
                <w14:textFill>
                  <w14:solidFill>
                    <w14:schemeClr w14:val="tx1"/>
                  </w14:solidFill>
                </w14:textFill>
              </w:rPr>
              <w:t>万元之间：</w:t>
            </w:r>
          </w:p>
          <w:p w14:paraId="60888C02">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1.1％</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服务招标0.8％</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工程招标0.7％</w:t>
            </w:r>
            <w:r>
              <w:rPr>
                <w:rFonts w:hint="eastAsia" w:ascii="宋体" w:hAnsi="宋体"/>
                <w:color w:val="000000" w:themeColor="text1"/>
                <w:szCs w:val="21"/>
                <w:highlight w:val="none"/>
                <w14:textFill>
                  <w14:solidFill>
                    <w14:schemeClr w14:val="tx1"/>
                  </w14:solidFill>
                </w14:textFill>
              </w:rPr>
              <w:t>；</w:t>
            </w:r>
          </w:p>
          <w:p w14:paraId="7170245B">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③中标金额在</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0</w:t>
            </w:r>
            <w:r>
              <w:rPr>
                <w:rFonts w:ascii="宋体" w:hAnsi="宋体"/>
                <w:color w:val="000000" w:themeColor="text1"/>
                <w:szCs w:val="21"/>
                <w:highlight w:val="none"/>
                <w14:textFill>
                  <w14:solidFill>
                    <w14:schemeClr w14:val="tx1"/>
                  </w14:solidFill>
                </w14:textFill>
              </w:rPr>
              <w:t>0-1</w:t>
            </w:r>
            <w:r>
              <w:rPr>
                <w:rFonts w:hint="eastAsia" w:ascii="宋体" w:hAnsi="宋体"/>
                <w:color w:val="000000" w:themeColor="text1"/>
                <w:szCs w:val="21"/>
                <w:highlight w:val="none"/>
                <w14:textFill>
                  <w14:solidFill>
                    <w14:schemeClr w14:val="tx1"/>
                  </w14:solidFill>
                </w14:textFill>
              </w:rPr>
              <w:t>00</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万元之间：</w:t>
            </w:r>
          </w:p>
          <w:p w14:paraId="762FAC05">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0.8％</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服务招标0.45％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工程招标0.55％</w:t>
            </w:r>
            <w:r>
              <w:rPr>
                <w:rFonts w:hint="eastAsia" w:ascii="宋体" w:hAnsi="宋体"/>
                <w:color w:val="000000" w:themeColor="text1"/>
                <w:szCs w:val="21"/>
                <w:highlight w:val="none"/>
                <w14:textFill>
                  <w14:solidFill>
                    <w14:schemeClr w14:val="tx1"/>
                  </w14:solidFill>
                </w14:textFill>
              </w:rPr>
              <w:t>；</w:t>
            </w:r>
          </w:p>
          <w:p w14:paraId="1DE72A7D">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④中标金额在</w:t>
            </w:r>
            <w:r>
              <w:rPr>
                <w:rFonts w:ascii="宋体" w:hAnsi="宋体"/>
                <w:color w:val="000000" w:themeColor="text1"/>
                <w:szCs w:val="21"/>
                <w:highlight w:val="none"/>
                <w14:textFill>
                  <w14:solidFill>
                    <w14:schemeClr w14:val="tx1"/>
                  </w14:solidFill>
                </w14:textFill>
              </w:rPr>
              <w:t>1000-5000</w:t>
            </w:r>
            <w:r>
              <w:rPr>
                <w:rFonts w:hint="eastAsia" w:ascii="宋体" w:hAnsi="宋体"/>
                <w:color w:val="000000" w:themeColor="text1"/>
                <w:szCs w:val="21"/>
                <w:highlight w:val="none"/>
                <w14:textFill>
                  <w14:solidFill>
                    <w14:schemeClr w14:val="tx1"/>
                  </w14:solidFill>
                </w14:textFill>
              </w:rPr>
              <w:t>万元之间：</w:t>
            </w:r>
          </w:p>
          <w:p w14:paraId="4855BBD3">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0.5％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服务招标0.25％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工程招标0.35％</w:t>
            </w:r>
            <w:r>
              <w:rPr>
                <w:rFonts w:hint="eastAsia" w:ascii="宋体" w:hAnsi="宋体"/>
                <w:color w:val="000000" w:themeColor="text1"/>
                <w:szCs w:val="21"/>
                <w:highlight w:val="none"/>
                <w14:textFill>
                  <w14:solidFill>
                    <w14:schemeClr w14:val="tx1"/>
                  </w14:solidFill>
                </w14:textFill>
              </w:rPr>
              <w:t>；</w:t>
            </w:r>
          </w:p>
          <w:p w14:paraId="1C137342">
            <w:pPr>
              <w:spacing w:line="30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p w14:paraId="31396A24">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差额定率累进</w:t>
            </w:r>
            <w:r>
              <w:rPr>
                <w:rFonts w:hint="eastAsia" w:ascii="宋体" w:hAnsi="宋体"/>
                <w:color w:val="000000" w:themeColor="text1"/>
                <w:szCs w:val="21"/>
                <w:highlight w:val="none"/>
                <w14:textFill>
                  <w14:solidFill>
                    <w14:schemeClr w14:val="tx1"/>
                  </w14:solidFill>
                </w14:textFill>
              </w:rPr>
              <w:t>法</w:t>
            </w:r>
            <w:r>
              <w:rPr>
                <w:rFonts w:ascii="宋体" w:hAnsi="宋体"/>
                <w:color w:val="000000" w:themeColor="text1"/>
                <w:szCs w:val="21"/>
                <w:highlight w:val="none"/>
                <w14:textFill>
                  <w14:solidFill>
                    <w14:schemeClr w14:val="tx1"/>
                  </w14:solidFill>
                </w14:textFill>
              </w:rPr>
              <w:t>计算</w:t>
            </w:r>
            <w:r>
              <w:rPr>
                <w:rFonts w:hint="eastAsia" w:ascii="宋体" w:hAnsi="宋体"/>
                <w:color w:val="000000" w:themeColor="text1"/>
                <w:szCs w:val="21"/>
                <w:highlight w:val="none"/>
                <w14:textFill>
                  <w14:solidFill>
                    <w14:schemeClr w14:val="tx1"/>
                  </w14:solidFill>
                </w14:textFill>
              </w:rPr>
              <w:t>过程示例：</w:t>
            </w:r>
          </w:p>
          <w:p w14:paraId="02A9C5A4">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例如：某货物招标代理业务</w:t>
            </w:r>
            <w:r>
              <w:rPr>
                <w:rFonts w:hint="eastAsia" w:ascii="宋体" w:hAnsi="宋体"/>
                <w:color w:val="000000" w:themeColor="text1"/>
                <w:szCs w:val="21"/>
                <w:highlight w:val="none"/>
                <w14:textFill>
                  <w14:solidFill>
                    <w14:schemeClr w14:val="tx1"/>
                  </w14:solidFill>
                </w14:textFill>
              </w:rPr>
              <w:t>中标</w:t>
            </w:r>
            <w:r>
              <w:rPr>
                <w:rFonts w:ascii="宋体" w:hAnsi="宋体"/>
                <w:color w:val="000000" w:themeColor="text1"/>
                <w:szCs w:val="21"/>
                <w:highlight w:val="none"/>
                <w14:textFill>
                  <w14:solidFill>
                    <w14:schemeClr w14:val="tx1"/>
                  </w14:solidFill>
                </w14:textFill>
              </w:rPr>
              <w:t>金额为300万元，招标代理服务费金额按如下计算：</w:t>
            </w:r>
          </w:p>
          <w:p w14:paraId="460FE0E5">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100万元×1.5%＝1.5万元</w:t>
            </w:r>
          </w:p>
          <w:p w14:paraId="6A33937F">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（300－100）万元×1.1%＝2.2万元</w:t>
            </w:r>
          </w:p>
          <w:p w14:paraId="57AE6BF7">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合计收费＝1.5＋2.2=3.7万元</w:t>
            </w:r>
          </w:p>
          <w:p w14:paraId="5970D419">
            <w:pPr>
              <w:spacing w:line="300" w:lineRule="exact"/>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sym w:font="Wingdings 2" w:char="F0A3"/>
            </w:r>
            <w:r>
              <w:rPr>
                <w:rFonts w:ascii="宋体" w:hAnsi="宋体"/>
                <w:color w:val="000000" w:themeColor="text1"/>
                <w:szCs w:val="21"/>
                <w:highlight w:val="none"/>
                <w14:textFill>
                  <w14:solidFill>
                    <w14:schemeClr w14:val="tx1"/>
                  </w14:solidFill>
                </w14:textFill>
              </w:rPr>
              <w:t>采购代理机构</w:t>
            </w:r>
            <w:r>
              <w:rPr>
                <w:rFonts w:ascii="宋体" w:hAnsi="宋体"/>
                <w:color w:val="000000" w:themeColor="text1"/>
                <w:szCs w:val="20"/>
                <w:highlight w:val="none"/>
                <w14:textFill>
                  <w14:solidFill>
                    <w14:schemeClr w14:val="tx1"/>
                  </w14:solidFill>
                </w14:textFill>
              </w:rPr>
              <w:t>向中标人收取代理服务费</w:t>
            </w:r>
            <w:r>
              <w:rPr>
                <w:rFonts w:hint="eastAsia" w:ascii="宋体" w:hAnsi="宋体"/>
                <w:color w:val="000000" w:themeColor="text1"/>
                <w:szCs w:val="20"/>
                <w:highlight w:val="none"/>
                <w14:textFill>
                  <w14:solidFill>
                    <w14:schemeClr w14:val="tx1"/>
                  </w14:solidFill>
                </w14:textFill>
              </w:rPr>
              <w:t>，</w:t>
            </w:r>
            <w:r>
              <w:rPr>
                <w:rFonts w:ascii="宋体" w:hAnsi="宋体"/>
                <w:color w:val="000000" w:themeColor="text1"/>
                <w:szCs w:val="20"/>
                <w:highlight w:val="none"/>
                <w14:textFill>
                  <w14:solidFill>
                    <w14:schemeClr w14:val="tx1"/>
                  </w14:solidFill>
                </w14:textFill>
              </w:rPr>
              <w:t>具体金额为</w:t>
            </w:r>
            <w:r>
              <w:rPr>
                <w:rFonts w:hint="eastAsia" w:ascii="宋体" w:hAnsi="宋体"/>
                <w:color w:val="000000" w:themeColor="text1"/>
                <w:szCs w:val="20"/>
                <w:highlight w:val="none"/>
                <w:u w:val="single"/>
                <w14:textFill>
                  <w14:solidFill>
                    <w14:schemeClr w14:val="tx1"/>
                  </w14:solidFill>
                </w14:textFill>
              </w:rPr>
              <w:t xml:space="preserve">             </w:t>
            </w:r>
            <w:r>
              <w:rPr>
                <w:rFonts w:hint="eastAsia" w:ascii="宋体" w:hAnsi="宋体"/>
                <w:color w:val="000000" w:themeColor="text1"/>
                <w:szCs w:val="20"/>
                <w:highlight w:val="none"/>
                <w14:textFill>
                  <w14:solidFill>
                    <w14:schemeClr w14:val="tx1"/>
                  </w14:solidFill>
                </w14:textFill>
              </w:rPr>
              <w:t>。</w:t>
            </w:r>
          </w:p>
          <w:p w14:paraId="5885961A">
            <w:pPr>
              <w:spacing w:line="30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p w14:paraId="17DC472D">
            <w:pPr>
              <w:spacing w:line="300" w:lineRule="exact"/>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开户银行：广西北部湾银行南宁市金湖支行</w:t>
            </w:r>
          </w:p>
          <w:p w14:paraId="78A35A1E">
            <w:pPr>
              <w:spacing w:line="300" w:lineRule="exact"/>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（银行地址：南宁市金湖路57号文德大厦1楼）</w:t>
            </w:r>
          </w:p>
          <w:p w14:paraId="2DC529C2">
            <w:pPr>
              <w:spacing w:line="300" w:lineRule="exact"/>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开户名称：广西机电设备招标有限公司</w:t>
            </w:r>
          </w:p>
          <w:p w14:paraId="7FDFD0DD">
            <w:pPr>
              <w:spacing w:line="300" w:lineRule="exact"/>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银行账号：1705012090027723 (联行号 313611017053)</w:t>
            </w:r>
          </w:p>
          <w:p w14:paraId="485CA2E0">
            <w:pPr>
              <w:spacing w:line="300" w:lineRule="exact"/>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财务联系人：吴茜（电话：0771-2821398）</w:t>
            </w:r>
          </w:p>
        </w:tc>
      </w:tr>
      <w:tr w14:paraId="364CB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6F0CB8F7">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9.3</w:t>
            </w:r>
          </w:p>
        </w:tc>
        <w:tc>
          <w:tcPr>
            <w:tcW w:w="1248" w:type="dxa"/>
            <w:tcBorders>
              <w:top w:val="single" w:color="auto" w:sz="4" w:space="0"/>
              <w:left w:val="single" w:color="auto" w:sz="4" w:space="0"/>
              <w:bottom w:val="single" w:color="auto" w:sz="4" w:space="0"/>
              <w:right w:val="single" w:color="auto" w:sz="4" w:space="0"/>
            </w:tcBorders>
            <w:vAlign w:val="center"/>
          </w:tcPr>
          <w:p w14:paraId="5620BC9D">
            <w:pPr>
              <w:spacing w:line="300" w:lineRule="exact"/>
              <w:jc w:val="center"/>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40F0A7A1">
            <w:pPr>
              <w:spacing w:line="276"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 w:val="22"/>
                <w:szCs w:val="22"/>
                <w:highlight w:val="none"/>
                <w14:textFill>
                  <w14:solidFill>
                    <w14:schemeClr w14:val="tx1"/>
                  </w14:solidFill>
                </w14:textFill>
              </w:rPr>
              <w:sym w:font="Wingdings 2" w:char="F052"/>
            </w:r>
            <w:r>
              <w:rPr>
                <w:rFonts w:hint="eastAsia" w:ascii="宋体" w:hAnsi="宋体"/>
                <w:color w:val="000000" w:themeColor="text1"/>
                <w:szCs w:val="21"/>
                <w:highlight w:val="none"/>
                <w14:textFill>
                  <w14:solidFill>
                    <w14:schemeClr w14:val="tx1"/>
                  </w14:solidFill>
                </w14:textFill>
              </w:rPr>
              <w:t>无</w:t>
            </w:r>
          </w:p>
          <w:p w14:paraId="6B5BA819">
            <w:pPr>
              <w:spacing w:line="276"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□有，详见：</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r>
      <w:tr w14:paraId="435F0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37B1ADDB">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9.3</w:t>
            </w:r>
          </w:p>
        </w:tc>
        <w:tc>
          <w:tcPr>
            <w:tcW w:w="1248" w:type="dxa"/>
            <w:tcBorders>
              <w:top w:val="single" w:color="auto" w:sz="4" w:space="0"/>
              <w:left w:val="single" w:color="auto" w:sz="4" w:space="0"/>
              <w:bottom w:val="single" w:color="auto" w:sz="4" w:space="0"/>
              <w:right w:val="single" w:color="auto" w:sz="4" w:space="0"/>
            </w:tcBorders>
            <w:vAlign w:val="center"/>
          </w:tcPr>
          <w:p w14:paraId="36678D9D">
            <w:pPr>
              <w:spacing w:line="300" w:lineRule="exact"/>
              <w:jc w:val="center"/>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3DB09ED2">
            <w:pPr>
              <w:spacing w:line="276"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 w:val="22"/>
                <w:szCs w:val="22"/>
                <w:highlight w:val="none"/>
                <w14:textFill>
                  <w14:solidFill>
                    <w14:schemeClr w14:val="tx1"/>
                  </w14:solidFill>
                </w14:textFill>
              </w:rPr>
              <w:sym w:font="Wingdings 2" w:char="F052"/>
            </w:r>
            <w:r>
              <w:rPr>
                <w:rFonts w:hint="eastAsia" w:ascii="宋体" w:hAnsi="宋体"/>
                <w:color w:val="000000" w:themeColor="text1"/>
                <w:szCs w:val="21"/>
                <w:highlight w:val="none"/>
                <w14:textFill>
                  <w14:solidFill>
                    <w14:schemeClr w14:val="tx1"/>
                  </w14:solidFill>
                </w14:textFill>
              </w:rPr>
              <w:t>无</w:t>
            </w:r>
          </w:p>
          <w:p w14:paraId="3BC9AF83">
            <w:pPr>
              <w:spacing w:line="276"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□有，详见：</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r>
      <w:tr w14:paraId="12F381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3023EA5C">
            <w:pPr>
              <w:spacing w:line="30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9.4</w:t>
            </w:r>
          </w:p>
        </w:tc>
        <w:tc>
          <w:tcPr>
            <w:tcW w:w="1248" w:type="dxa"/>
            <w:tcBorders>
              <w:top w:val="single" w:color="auto" w:sz="4" w:space="0"/>
              <w:left w:val="single" w:color="auto" w:sz="4" w:space="0"/>
              <w:bottom w:val="single" w:color="auto" w:sz="4" w:space="0"/>
              <w:right w:val="single" w:color="auto" w:sz="4" w:space="0"/>
            </w:tcBorders>
            <w:vAlign w:val="center"/>
          </w:tcPr>
          <w:p w14:paraId="6CE294ED">
            <w:pPr>
              <w:spacing w:line="300" w:lineRule="exact"/>
              <w:jc w:val="center"/>
              <w:rPr>
                <w:rFonts w:ascii="宋体" w:hAnsi="宋体"/>
                <w:color w:val="000000" w:themeColor="text1"/>
                <w:szCs w:val="20"/>
                <w:highlight w:val="none"/>
                <w14:textFill>
                  <w14:solidFill>
                    <w14:schemeClr w14:val="tx1"/>
                  </w14:solidFill>
                </w14:textFill>
              </w:rPr>
            </w:pPr>
            <w:r>
              <w:rPr>
                <w:rFonts w:hint="eastAsia" w:ascii="宋体" w:hAnsi="宋体"/>
                <w:color w:val="000000" w:themeColor="text1"/>
                <w:szCs w:val="20"/>
                <w:highlight w:val="none"/>
                <w14:textFill>
                  <w14:solidFill>
                    <w14:schemeClr w14:val="tx1"/>
                  </w14:solidFill>
                </w14:textFill>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4B782934">
            <w:p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构成本招标文件的各个组成文件应互为解释，互为说明：</w:t>
            </w:r>
          </w:p>
          <w:p w14:paraId="5BD19950">
            <w:pPr>
              <w:spacing w:line="3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22C3C8F5">
      <w:pPr>
        <w:spacing w:before="120" w:line="320" w:lineRule="atLeast"/>
        <w:outlineLvl w:val="1"/>
        <w:rPr>
          <w:rFonts w:ascii="宋体" w:hAnsi="宋体"/>
          <w:bCs/>
          <w:color w:val="000000" w:themeColor="text1"/>
          <w:kern w:val="0"/>
          <w:sz w:val="28"/>
          <w:szCs w:val="28"/>
          <w:highlight w:val="none"/>
          <w14:textFill>
            <w14:solidFill>
              <w14:schemeClr w14:val="tx1"/>
            </w14:solidFill>
          </w14:textFill>
        </w:rPr>
        <w:sectPr>
          <w:pgSz w:w="11906" w:h="16838"/>
          <w:pgMar w:top="993" w:right="1133" w:bottom="1246" w:left="1418" w:header="851" w:footer="992" w:gutter="0"/>
          <w:cols w:space="720" w:num="1"/>
          <w:titlePg/>
          <w:docGrid w:linePitch="312" w:charSpace="0"/>
        </w:sectPr>
      </w:pPr>
    </w:p>
    <w:p w14:paraId="4C012E6D">
      <w:pPr>
        <w:spacing w:before="120" w:line="320" w:lineRule="atLeast"/>
        <w:outlineLvl w:val="1"/>
        <w:rPr>
          <w:rFonts w:ascii="宋体" w:hAnsi="宋体"/>
          <w:b/>
          <w:color w:val="000000" w:themeColor="text1"/>
          <w:kern w:val="0"/>
          <w:szCs w:val="21"/>
          <w:highlight w:val="none"/>
          <w14:textFill>
            <w14:solidFill>
              <w14:schemeClr w14:val="tx1"/>
            </w14:solidFill>
          </w14:textFill>
        </w:rPr>
      </w:pPr>
      <w:bookmarkStart w:id="46" w:name="_Toc254970549"/>
      <w:bookmarkStart w:id="47" w:name="_Toc254970690"/>
      <w:r>
        <w:rPr>
          <w:rFonts w:ascii="宋体" w:hAnsi="宋体"/>
          <w:color w:val="000000" w:themeColor="text1"/>
          <w:sz w:val="32"/>
          <w:szCs w:val="32"/>
          <w:highlight w:val="none"/>
          <w14:textFill>
            <w14:solidFill>
              <w14:schemeClr w14:val="tx1"/>
            </w14:solidFill>
          </w14:textFill>
        </w:rPr>
        <w:tab/>
      </w:r>
      <w:bookmarkStart w:id="48" w:name="_Hlk88949215"/>
      <w:r>
        <w:rPr>
          <w:rFonts w:ascii="宋体" w:hAnsi="宋体"/>
          <w:b/>
          <w:color w:val="000000" w:themeColor="text1"/>
          <w:kern w:val="0"/>
          <w:szCs w:val="21"/>
          <w:highlight w:val="none"/>
          <w14:textFill>
            <w14:solidFill>
              <w14:schemeClr w14:val="tx1"/>
            </w14:solidFill>
          </w14:textFill>
        </w:rPr>
        <w:t>1</w:t>
      </w:r>
      <w:r>
        <w:rPr>
          <w:rFonts w:hint="eastAsia" w:ascii="宋体" w:hAnsi="宋体"/>
          <w:b/>
          <w:color w:val="000000" w:themeColor="text1"/>
          <w:kern w:val="0"/>
          <w:szCs w:val="21"/>
          <w:highlight w:val="none"/>
          <w14:textFill>
            <w14:solidFill>
              <w14:schemeClr w14:val="tx1"/>
            </w14:solidFill>
          </w14:textFill>
        </w:rPr>
        <w:t>．总则</w:t>
      </w:r>
    </w:p>
    <w:p w14:paraId="645EFA1D">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1.1</w:t>
      </w:r>
      <w:r>
        <w:rPr>
          <w:rFonts w:hint="eastAsia" w:ascii="宋体" w:hAnsi="宋体"/>
          <w:b/>
          <w:color w:val="000000" w:themeColor="text1"/>
          <w:kern w:val="0"/>
          <w:szCs w:val="21"/>
          <w:highlight w:val="none"/>
          <w14:textFill>
            <w14:solidFill>
              <w14:schemeClr w14:val="tx1"/>
            </w14:solidFill>
          </w14:textFill>
        </w:rPr>
        <w:t>适用范围</w:t>
      </w:r>
    </w:p>
    <w:p w14:paraId="2AAE27A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本招标文件适用于投标人须知前附表所述项目的政府采购活动。</w:t>
      </w:r>
    </w:p>
    <w:p w14:paraId="76348BA2">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1.2</w:t>
      </w:r>
      <w:r>
        <w:rPr>
          <w:rFonts w:hint="eastAsia" w:ascii="宋体" w:hAnsi="宋体"/>
          <w:b/>
          <w:color w:val="000000" w:themeColor="text1"/>
          <w:kern w:val="0"/>
          <w:szCs w:val="21"/>
          <w:highlight w:val="none"/>
          <w14:textFill>
            <w14:solidFill>
              <w14:schemeClr w14:val="tx1"/>
            </w14:solidFill>
          </w14:textFill>
        </w:rPr>
        <w:t>定义</w:t>
      </w:r>
    </w:p>
    <w:p w14:paraId="58DDAEC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1.2.1</w:t>
      </w:r>
      <w:r>
        <w:rPr>
          <w:rFonts w:hint="eastAsia" w:ascii="宋体" w:hAnsi="宋体"/>
          <w:color w:val="000000" w:themeColor="text1"/>
          <w:szCs w:val="21"/>
          <w:highlight w:val="none"/>
          <w14:textFill>
            <w14:solidFill>
              <w14:schemeClr w14:val="tx1"/>
            </w14:solidFill>
          </w14:textFill>
        </w:rPr>
        <w:t>“采购人”系指依法进行政府采购的国家机关、事业单位、团体组织。</w:t>
      </w:r>
    </w:p>
    <w:p w14:paraId="4B85E0F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1.2.2“供应商”系指向采购人提供货物、工程或者服务的法人、其他组织或者自然人。</w:t>
      </w:r>
    </w:p>
    <w:p w14:paraId="6A14BFD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w:t>
      </w:r>
      <w:r>
        <w:rPr>
          <w:rFonts w:hint="eastAsia" w:ascii="宋体" w:hAnsi="宋体"/>
          <w:color w:val="000000" w:themeColor="text1"/>
          <w:szCs w:val="21"/>
          <w:highlight w:val="none"/>
          <w14:textFill>
            <w14:solidFill>
              <w14:schemeClr w14:val="tx1"/>
            </w14:solidFill>
          </w14:textFill>
        </w:rPr>
        <w:t>3“投标人”系</w:t>
      </w:r>
      <w:r>
        <w:rPr>
          <w:rFonts w:hint="eastAsia" w:ascii="宋体" w:hAnsi="宋体"/>
          <w:color w:val="000000" w:themeColor="text1"/>
          <w:highlight w:val="none"/>
          <w14:textFill>
            <w14:solidFill>
              <w14:schemeClr w14:val="tx1"/>
            </w14:solidFill>
          </w14:textFill>
        </w:rPr>
        <w:t>指响应招标、参加投标竞争的法人、其他组织或者自然人</w:t>
      </w:r>
      <w:r>
        <w:rPr>
          <w:rFonts w:hint="eastAsia" w:ascii="宋体" w:hAnsi="宋体"/>
          <w:color w:val="000000" w:themeColor="text1"/>
          <w:szCs w:val="21"/>
          <w:highlight w:val="none"/>
          <w14:textFill>
            <w14:solidFill>
              <w14:schemeClr w14:val="tx1"/>
            </w14:solidFill>
          </w14:textFill>
        </w:rPr>
        <w:t>。</w:t>
      </w:r>
    </w:p>
    <w:p w14:paraId="39119AD0">
      <w:pPr>
        <w:spacing w:before="120"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736CFE5E">
      <w:pPr>
        <w:spacing w:before="120"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1.2.5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37675010">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w:t>
      </w: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11774FA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w:t>
      </w:r>
      <w:r>
        <w:rPr>
          <w:rFonts w:hint="eastAsia" w:ascii="宋体" w:hAnsi="宋体"/>
          <w:color w:val="000000" w:themeColor="text1"/>
          <w:szCs w:val="21"/>
          <w:highlight w:val="none"/>
          <w14:textFill>
            <w14:solidFill>
              <w14:schemeClr w14:val="tx1"/>
            </w14:solidFill>
          </w14:textFill>
        </w:rPr>
        <w:t>7本项目的技术商务要求重要性分为“▲”（如有）、“#”（如有）和一般无标识指标。▲代表实质性要求指标，</w:t>
      </w:r>
      <w:r>
        <w:rPr>
          <w:rFonts w:hint="eastAsia" w:ascii="宋体" w:hAnsi="宋体"/>
          <w:b/>
          <w:color w:val="000000" w:themeColor="text1"/>
          <w:szCs w:val="21"/>
          <w:highlight w:val="none"/>
          <w14:textFill>
            <w14:solidFill>
              <w14:schemeClr w14:val="tx1"/>
            </w14:solidFill>
          </w14:textFill>
        </w:rPr>
        <w:t>不满足该指标项将导致投标被否决</w:t>
      </w:r>
      <w:r>
        <w:rPr>
          <w:rFonts w:hint="eastAsia" w:ascii="宋体" w:hAnsi="宋体"/>
          <w:color w:val="000000" w:themeColor="text1"/>
          <w:szCs w:val="21"/>
          <w:highlight w:val="none"/>
          <w14:textFill>
            <w14:solidFill>
              <w14:schemeClr w14:val="tx1"/>
            </w14:solidFill>
          </w14:textFill>
        </w:rPr>
        <w:t>，#代表重要指标，无标识则表示一般指标项。</w:t>
      </w:r>
    </w:p>
    <w:p w14:paraId="29378B5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w:t>
      </w:r>
      <w:r>
        <w:rPr>
          <w:rFonts w:hint="eastAsia" w:ascii="宋体" w:hAnsi="宋体"/>
          <w:color w:val="000000" w:themeColor="text1"/>
          <w:szCs w:val="21"/>
          <w:highlight w:val="none"/>
          <w14:textFill>
            <w14:solidFill>
              <w14:schemeClr w14:val="tx1"/>
            </w14:solidFill>
          </w14:textFill>
        </w:rPr>
        <w:t>8 本招标文件出现多种选项的条款，以“</w:t>
      </w:r>
      <w:r>
        <w:rPr>
          <w:rFonts w:ascii="宋体" w:hAnsi="宋体"/>
          <w:color w:val="000000" w:themeColor="text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”表示本条款所选择的方式。</w:t>
      </w:r>
    </w:p>
    <w:p w14:paraId="52E961F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电子交易平台</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是指以数据电文形式在线完成采购活动的信息平台，本招标文件中也称</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广西政府采购云平台</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5E6141DC">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1</w:t>
      </w:r>
      <w:r>
        <w:rPr>
          <w:rFonts w:ascii="宋体" w:hAnsi="宋体"/>
          <w:b/>
          <w:color w:val="000000" w:themeColor="text1"/>
          <w:kern w:val="0"/>
          <w:szCs w:val="21"/>
          <w:highlight w:val="none"/>
          <w14:textFill>
            <w14:solidFill>
              <w14:schemeClr w14:val="tx1"/>
            </w14:solidFill>
          </w14:textFill>
        </w:rPr>
        <w:t>.3</w:t>
      </w:r>
      <w:r>
        <w:rPr>
          <w:rFonts w:hint="eastAsia" w:ascii="宋体" w:hAnsi="宋体"/>
          <w:b/>
          <w:color w:val="000000" w:themeColor="text1"/>
          <w:kern w:val="0"/>
          <w:szCs w:val="21"/>
          <w:highlight w:val="none"/>
          <w14:textFill>
            <w14:solidFill>
              <w14:schemeClr w14:val="tx1"/>
            </w14:solidFill>
          </w14:textFill>
        </w:rPr>
        <w:t>项目信息</w:t>
      </w:r>
    </w:p>
    <w:p w14:paraId="5428870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.3.1</w:t>
      </w:r>
      <w:r>
        <w:rPr>
          <w:rFonts w:hint="eastAsia" w:ascii="宋体" w:hAnsi="宋体"/>
          <w:color w:val="000000" w:themeColor="text1"/>
          <w:szCs w:val="21"/>
          <w:highlight w:val="none"/>
          <w14:textFill>
            <w14:solidFill>
              <w14:schemeClr w14:val="tx1"/>
            </w14:solidFill>
          </w14:textFill>
        </w:rPr>
        <w:t>项目名称及编号：详见投标人须知前附表</w:t>
      </w:r>
    </w:p>
    <w:p w14:paraId="31D1569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.3.2</w:t>
      </w:r>
      <w:r>
        <w:rPr>
          <w:rFonts w:hint="eastAsia" w:ascii="宋体" w:hAnsi="宋体"/>
          <w:color w:val="000000" w:themeColor="text1"/>
          <w:szCs w:val="21"/>
          <w:highlight w:val="none"/>
          <w14:textFill>
            <w14:solidFill>
              <w14:schemeClr w14:val="tx1"/>
            </w14:solidFill>
          </w14:textFill>
        </w:rPr>
        <w:t>采购方式：详见投标人须知前附表</w:t>
      </w:r>
    </w:p>
    <w:p w14:paraId="46F47F8E">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bookmarkStart w:id="49" w:name="_Hlk132812137"/>
      <w:r>
        <w:rPr>
          <w:rFonts w:hint="eastAsia" w:ascii="宋体" w:hAnsi="宋体"/>
          <w:b/>
          <w:color w:val="000000" w:themeColor="text1"/>
          <w:kern w:val="0"/>
          <w:szCs w:val="21"/>
          <w:highlight w:val="none"/>
          <w14:textFill>
            <w14:solidFill>
              <w14:schemeClr w14:val="tx1"/>
            </w14:solidFill>
          </w14:textFill>
        </w:rPr>
        <w:t>1</w:t>
      </w:r>
      <w:r>
        <w:rPr>
          <w:rFonts w:ascii="宋体" w:hAnsi="宋体"/>
          <w:b/>
          <w:color w:val="000000" w:themeColor="text1"/>
          <w:kern w:val="0"/>
          <w:szCs w:val="21"/>
          <w:highlight w:val="none"/>
          <w14:textFill>
            <w14:solidFill>
              <w14:schemeClr w14:val="tx1"/>
            </w14:solidFill>
          </w14:textFill>
        </w:rPr>
        <w:t>.4</w:t>
      </w:r>
      <w:r>
        <w:rPr>
          <w:rFonts w:hint="eastAsia" w:ascii="宋体" w:hAnsi="宋体"/>
          <w:b/>
          <w:color w:val="000000" w:themeColor="text1"/>
          <w:kern w:val="0"/>
          <w:szCs w:val="21"/>
          <w:highlight w:val="none"/>
          <w14:textFill>
            <w14:solidFill>
              <w14:schemeClr w14:val="tx1"/>
            </w14:solidFill>
          </w14:textFill>
        </w:rPr>
        <w:t>促进中小企业发展政策</w:t>
      </w:r>
    </w:p>
    <w:p w14:paraId="2CCE3F1B">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1.4.1</w:t>
      </w:r>
      <w:r>
        <w:rPr>
          <w:rFonts w:hint="eastAsia" w:ascii="宋体" w:hAnsi="宋体"/>
          <w:color w:val="000000" w:themeColor="text1"/>
          <w:szCs w:val="21"/>
          <w:highlight w:val="none"/>
          <w14:textFill>
            <w14:solidFill>
              <w14:schemeClr w14:val="tx1"/>
            </w14:solidFill>
          </w14:textFill>
        </w:rPr>
        <w:t>本项目落实促进中小企业发展政策措施在前附表规定。依据促进中小企业发展政策获得政府采购合同的，小微企业不得将合同分包给大中型企业，中型企业不得将合同分包给大型企业。</w:t>
      </w:r>
    </w:p>
    <w:p w14:paraId="7F57C473">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bookmarkStart w:id="50" w:name="_Hlk138842976"/>
      <w:r>
        <w:rPr>
          <w:rFonts w:hint="eastAsia" w:ascii="宋体" w:hAnsi="宋体"/>
          <w:color w:val="000000" w:themeColor="text1"/>
          <w:szCs w:val="21"/>
          <w:highlight w:val="none"/>
          <w14:textFill>
            <w14:solidFill>
              <w14:schemeClr w14:val="tx1"/>
            </w14:solidFill>
          </w14:textFill>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50"/>
      <w:r>
        <w:rPr>
          <w:rFonts w:hint="eastAsia" w:ascii="宋体" w:hAnsi="宋体"/>
          <w:color w:val="000000" w:themeColor="text1"/>
          <w:szCs w:val="21"/>
          <w:highlight w:val="none"/>
          <w14:textFill>
            <w14:solidFill>
              <w14:schemeClr w14:val="tx1"/>
            </w14:solidFill>
          </w14:textFill>
        </w:rPr>
        <w:t>价格扣除比例在第四章评审方法及标准中规定，对小型企业和微型企业同等对待，不作区分。</w:t>
      </w:r>
    </w:p>
    <w:p w14:paraId="65186138">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1.4.2</w:t>
      </w:r>
      <w:r>
        <w:rPr>
          <w:rFonts w:hint="eastAsia" w:ascii="宋体" w:hAnsi="宋体"/>
          <w:color w:val="000000" w:themeColor="text1"/>
          <w:szCs w:val="21"/>
          <w:highlight w:val="none"/>
          <w14:textFill>
            <w14:solidFill>
              <w14:schemeClr w14:val="tx1"/>
            </w14:solidFill>
          </w14:textFill>
        </w:rPr>
        <w:t>中小企业定义</w:t>
      </w:r>
    </w:p>
    <w:p w14:paraId="73567B7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1.4.2.1</w:t>
      </w:r>
      <w:r>
        <w:rPr>
          <w:rFonts w:hint="eastAsia" w:ascii="宋体" w:hAnsi="宋体"/>
          <w:color w:val="000000" w:themeColor="text1"/>
          <w:szCs w:val="21"/>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7CC0B3A">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1.4.2.2</w:t>
      </w:r>
      <w:r>
        <w:rPr>
          <w:rFonts w:hint="eastAsia" w:ascii="宋体" w:hAnsi="宋体"/>
          <w:color w:val="000000" w:themeColor="text1"/>
          <w:szCs w:val="21"/>
          <w:highlight w:val="none"/>
          <w14:textFill>
            <w14:solidFill>
              <w14:schemeClr w14:val="tx1"/>
            </w14:solidFill>
          </w14:textFill>
        </w:rPr>
        <w:t>供应商提供的货物、工程或者服务符合下列情形的，享受本款规定的促进中小企业发展政策：</w:t>
      </w:r>
    </w:p>
    <w:p w14:paraId="49D79F7D">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在货物采购项目中，货物由中小企业制造，即货物由中小企业生产且使用该中小企业商号或者注册商标；</w:t>
      </w:r>
    </w:p>
    <w:p w14:paraId="700E5C11">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在工程采购项目中，工程由中小企业承建，即工程施工单位为中小企业；</w:t>
      </w:r>
    </w:p>
    <w:p w14:paraId="71EEFA53">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在服务采购项目中，服务由中小企业承接，即提供服务的人员为中小企业依照《中华人民共和国劳动合同法》订立劳动合同的从业人员。</w:t>
      </w:r>
    </w:p>
    <w:p w14:paraId="78062F9F">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在货物采购项目中，供应商提供的货物既有中小企业制造货物，也有大型企业制造货物的，不享受本款规定的促进中小企业发展政策。</w:t>
      </w:r>
    </w:p>
    <w:p w14:paraId="205DCF2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本项目标的所属行业在第二章采购需求中规定。供应商根据中小企业划分标准（《关于印发中小企业划型标准规定的通知》（工信部联企业〔2011〕300号）判断是否为中小企业。（见附件）</w:t>
      </w:r>
    </w:p>
    <w:p w14:paraId="49E04C9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符合条件的货物制造商、工程施工单位、服务承接单位为中小企业的，应按招标文件规定在投标文件中提供声明函。</w:t>
      </w:r>
    </w:p>
    <w:p w14:paraId="3CE7967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视同中小企业情形</w:t>
      </w:r>
    </w:p>
    <w:p w14:paraId="1B837FD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（1）符合中小企业划分标准的个体工商户，视同中小企业。</w:t>
      </w:r>
    </w:p>
    <w:p w14:paraId="1ECC083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（2）以联合体形式参加政府采购活动，联合体各方均为中小企业的，联合体视同中小企业。其中，联合体各方均为小微企业的，联合体视同小微企业。</w:t>
      </w:r>
    </w:p>
    <w:p w14:paraId="1463E6C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799D828">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符合条件的货物制造商、工程施工单位、服务承接单位为监狱企业或残疾人福利性单位的，应按招标文件规定在投标文件中提供相关证明文件。</w:t>
      </w:r>
    </w:p>
    <w:bookmarkEnd w:id="49"/>
    <w:p w14:paraId="44064B46">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1.5</w:t>
      </w:r>
      <w:r>
        <w:rPr>
          <w:rFonts w:hint="eastAsia" w:ascii="宋体" w:hAnsi="宋体"/>
          <w:b/>
          <w:color w:val="000000" w:themeColor="text1"/>
          <w:kern w:val="0"/>
          <w:szCs w:val="21"/>
          <w:highlight w:val="none"/>
          <w14:textFill>
            <w14:solidFill>
              <w14:schemeClr w14:val="tx1"/>
            </w14:solidFill>
          </w14:textFill>
        </w:rPr>
        <w:t>投标人资格要求</w:t>
      </w:r>
    </w:p>
    <w:p w14:paraId="4082A6F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1.5.1</w:t>
      </w:r>
      <w:r>
        <w:rPr>
          <w:rFonts w:hint="eastAsia" w:ascii="宋体" w:hAnsi="宋体"/>
          <w:color w:val="000000" w:themeColor="text1"/>
          <w:szCs w:val="21"/>
          <w:highlight w:val="none"/>
          <w14:textFill>
            <w14:solidFill>
              <w14:schemeClr w14:val="tx1"/>
            </w14:solidFill>
          </w14:textFill>
        </w:rPr>
        <w:t>投标人资格要求：详见投标人须知前附表</w:t>
      </w:r>
    </w:p>
    <w:p w14:paraId="6F4CA9E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1.5.2</w:t>
      </w:r>
      <w:r>
        <w:rPr>
          <w:rFonts w:hint="eastAsia" w:ascii="宋体" w:hAnsi="宋体"/>
          <w:color w:val="000000" w:themeColor="text1"/>
          <w:szCs w:val="21"/>
          <w:highlight w:val="none"/>
          <w14:textFill>
            <w14:solidFill>
              <w14:schemeClr w14:val="tx1"/>
            </w14:solidFill>
          </w14:textFill>
        </w:rPr>
        <w:t>按照招标公告的规定获得招标文件。</w:t>
      </w:r>
    </w:p>
    <w:p w14:paraId="6B1EB7A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1.5.3</w:t>
      </w:r>
      <w:r>
        <w:rPr>
          <w:rFonts w:hint="eastAsia" w:ascii="宋体" w:hAnsi="宋体"/>
          <w:color w:val="000000" w:themeColor="text1"/>
          <w:szCs w:val="21"/>
          <w:highlight w:val="none"/>
          <w14:textFill>
            <w14:solidFill>
              <w14:schemeClr w14:val="tx1"/>
            </w14:solidFill>
          </w14:textFill>
        </w:rPr>
        <w:t>本项目是否接受联合体投标，见“投标人须知前附表”规定。</w:t>
      </w:r>
    </w:p>
    <w:p w14:paraId="1478F02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如接受联合体投标，联合体投标要求如下： </w:t>
      </w:r>
    </w:p>
    <w:p w14:paraId="7EA25B6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（1）供应商可以组成一个投标联合体，以一个供应商的身份共同参加投标。联合体投标的，须提供《联合体协议书》（格式后附）</w:t>
      </w:r>
    </w:p>
    <w:p w14:paraId="3598E6E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45DE917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067F7DD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（4）以联合体形式参加政府采购活动的，联合体各方不得再单独参加或者与其他供应商另外组成联合体参加同一合同项下的政府采购活动。</w:t>
      </w:r>
    </w:p>
    <w:p w14:paraId="640C55E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（5）联合体中有同类资质的供应商按照联合体分工承担相同工作的，应当按照资质等级较低的供应商确定资质等级。</w:t>
      </w:r>
    </w:p>
    <w:p w14:paraId="4847ADB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（6）联合体投标业绩、履约能力按照联合体各方其中较高的一方认定并计算（招标文件其他章节另有规定的除外）。</w:t>
      </w:r>
    </w:p>
    <w:p w14:paraId="00DF636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（7）供应商为联合体的，可以由联合体中的一方或者多方共同交纳投标保证金，其交纳的保证金对联合体各方均具有约束力。</w:t>
      </w:r>
    </w:p>
    <w:p w14:paraId="14F522D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（8）联合体各方均应按照招标文件的规定提交资格证明文件。</w:t>
      </w:r>
    </w:p>
    <w:p w14:paraId="1B45487A">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1.6</w:t>
      </w:r>
      <w:r>
        <w:rPr>
          <w:rFonts w:hint="eastAsia" w:ascii="宋体" w:hAnsi="宋体"/>
          <w:b/>
          <w:color w:val="000000" w:themeColor="text1"/>
          <w:kern w:val="0"/>
          <w:szCs w:val="21"/>
          <w:highlight w:val="none"/>
          <w14:textFill>
            <w14:solidFill>
              <w14:schemeClr w14:val="tx1"/>
            </w14:solidFill>
          </w14:textFill>
        </w:rPr>
        <w:t>现场踏勘及投标费用</w:t>
      </w:r>
    </w:p>
    <w:p w14:paraId="4BFA372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1.6.1</w:t>
      </w:r>
      <w:r>
        <w:rPr>
          <w:rFonts w:hint="eastAsia" w:ascii="宋体" w:hAnsi="宋体"/>
          <w:color w:val="000000" w:themeColor="text1"/>
          <w:szCs w:val="21"/>
          <w:highlight w:val="none"/>
          <w14:textFill>
            <w14:solidFill>
              <w14:schemeClr w14:val="tx1"/>
            </w14:solidFill>
          </w14:textFill>
        </w:rPr>
        <w:t>前附表如规定现场踏勘的，供应商应按规定时间地点参加踏勘。</w:t>
      </w:r>
    </w:p>
    <w:p w14:paraId="5923295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1.6.2</w:t>
      </w:r>
      <w:r>
        <w:rPr>
          <w:rFonts w:hint="eastAsia" w:ascii="宋体" w:hAnsi="宋体"/>
          <w:color w:val="000000" w:themeColor="text1"/>
          <w:szCs w:val="21"/>
          <w:highlight w:val="none"/>
          <w14:textFill>
            <w14:solidFill>
              <w14:schemeClr w14:val="tx1"/>
            </w14:solidFill>
          </w14:textFill>
        </w:rPr>
        <w:t>供应商均应自行承担所有与投标有关的全部费用（招标文件有相关的规定除外）。</w:t>
      </w:r>
    </w:p>
    <w:p w14:paraId="34F630D2">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1.7</w:t>
      </w:r>
      <w:r>
        <w:rPr>
          <w:rFonts w:hint="eastAsia" w:ascii="宋体" w:hAnsi="宋体"/>
          <w:b/>
          <w:color w:val="000000" w:themeColor="text1"/>
          <w:kern w:val="0"/>
          <w:szCs w:val="21"/>
          <w:highlight w:val="none"/>
          <w14:textFill>
            <w14:solidFill>
              <w14:schemeClr w14:val="tx1"/>
            </w14:solidFill>
          </w14:textFill>
        </w:rPr>
        <w:t>转包与分包</w:t>
      </w:r>
    </w:p>
    <w:p w14:paraId="63BBBAE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1.7.1</w:t>
      </w:r>
      <w:r>
        <w:rPr>
          <w:rFonts w:hint="eastAsia" w:ascii="宋体" w:hAnsi="宋体"/>
          <w:color w:val="000000" w:themeColor="text1"/>
          <w:szCs w:val="21"/>
          <w:highlight w:val="none"/>
          <w14:textFill>
            <w14:solidFill>
              <w14:schemeClr w14:val="tx1"/>
            </w14:solidFill>
          </w14:textFill>
        </w:rPr>
        <w:t>如招标文件其他地方无特别规定，本项目不允许转包。</w:t>
      </w:r>
    </w:p>
    <w:p w14:paraId="33FF4A1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1.7.2</w:t>
      </w:r>
      <w:r>
        <w:rPr>
          <w:rFonts w:hint="eastAsia" w:ascii="宋体" w:hAnsi="宋体"/>
          <w:color w:val="000000" w:themeColor="text1"/>
          <w:szCs w:val="21"/>
          <w:highlight w:val="none"/>
          <w14:textFill>
            <w14:solidFill>
              <w14:schemeClr w14:val="tx1"/>
            </w14:solidFill>
          </w14:textFill>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63C9A047">
      <w:pPr>
        <w:spacing w:before="120" w:line="276" w:lineRule="auto"/>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1.8</w:t>
      </w:r>
      <w:r>
        <w:rPr>
          <w:rFonts w:hint="eastAsia" w:ascii="宋体" w:hAnsi="宋体"/>
          <w:b/>
          <w:color w:val="000000" w:themeColor="text1"/>
          <w:kern w:val="0"/>
          <w:szCs w:val="21"/>
          <w:highlight w:val="none"/>
          <w14:textFill>
            <w14:solidFill>
              <w14:schemeClr w14:val="tx1"/>
            </w14:solidFill>
          </w14:textFill>
        </w:rPr>
        <w:t>特别说明</w:t>
      </w:r>
    </w:p>
    <w:p w14:paraId="4916BAC7">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1.8.1 </w:t>
      </w:r>
      <w:r>
        <w:rPr>
          <w:rFonts w:hint="eastAsia" w:ascii="宋体" w:hAnsi="宋体"/>
          <w:color w:val="000000" w:themeColor="text1"/>
          <w:szCs w:val="21"/>
          <w:highlight w:val="none"/>
          <w14:textFill>
            <w14:solidFill>
              <w14:schemeClr w14:val="tx1"/>
            </w14:solidFill>
          </w14:textFill>
        </w:rPr>
        <w:t>供应商应保证其提供的联系方式（电话、传真、电子邮件）有效，以保证往来函件（澄清、修改等）能及时通知供应商，并能及时反馈，否则采购人及代理机构不承担由此引起的一切后果。</w:t>
      </w:r>
    </w:p>
    <w:p w14:paraId="08084F3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1.8.2</w:t>
      </w:r>
      <w:r>
        <w:rPr>
          <w:rFonts w:hint="eastAsia" w:ascii="宋体" w:hAnsi="宋体"/>
          <w:color w:val="000000" w:themeColor="text1"/>
          <w:szCs w:val="21"/>
          <w:highlight w:val="none"/>
          <w14:textFill>
            <w14:solidFill>
              <w14:schemeClr w14:val="tx1"/>
            </w14:solidFill>
          </w14:textFill>
        </w:rPr>
        <w:t>供应商应仔细阅读招标文件的所有内容，按照招标文件的要求提交投标文件，并对所提供的全部资料的真实性承担法律责任。</w:t>
      </w:r>
    </w:p>
    <w:p w14:paraId="41D3D28A">
      <w:pPr>
        <w:spacing w:before="120"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1.8.3</w:t>
      </w:r>
      <w:r>
        <w:rPr>
          <w:rFonts w:hint="eastAsia" w:ascii="宋体" w:hAnsi="宋体"/>
          <w:color w:val="000000" w:themeColor="text1"/>
          <w:szCs w:val="21"/>
          <w:highlight w:val="none"/>
          <w14:textFill>
            <w14:solidFill>
              <w14:schemeClr w14:val="tx1"/>
            </w14:solidFill>
          </w14:textFill>
        </w:rPr>
        <w:t xml:space="preserve">供应商在投标活动中提供任何虚假材料，将报监管部门查处； </w:t>
      </w:r>
    </w:p>
    <w:p w14:paraId="7640BEA3">
      <w:pPr>
        <w:spacing w:before="120" w:line="276" w:lineRule="auto"/>
        <w:ind w:firstLine="422" w:firstLineChars="200"/>
        <w:outlineLvl w:val="2"/>
        <w:rPr>
          <w:rFonts w:ascii="宋体" w:hAnsi="宋体"/>
          <w:b/>
          <w:bCs/>
          <w:color w:val="000000" w:themeColor="text1"/>
          <w:kern w:val="0"/>
          <w:szCs w:val="21"/>
          <w:highlight w:val="none"/>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1</w:t>
      </w:r>
      <w:r>
        <w:rPr>
          <w:rFonts w:ascii="宋体" w:hAnsi="宋体"/>
          <w:b/>
          <w:bCs/>
          <w:color w:val="000000" w:themeColor="text1"/>
          <w:kern w:val="0"/>
          <w:szCs w:val="21"/>
          <w:highlight w:val="none"/>
          <w14:textFill>
            <w14:solidFill>
              <w14:schemeClr w14:val="tx1"/>
            </w14:solidFill>
          </w14:textFill>
        </w:rPr>
        <w:t>.</w:t>
      </w:r>
      <w:r>
        <w:rPr>
          <w:rFonts w:hint="eastAsia" w:ascii="宋体" w:hAnsi="宋体"/>
          <w:b/>
          <w:bCs/>
          <w:color w:val="000000" w:themeColor="text1"/>
          <w:kern w:val="0"/>
          <w:szCs w:val="21"/>
          <w:highlight w:val="none"/>
          <w14:textFill>
            <w14:solidFill>
              <w14:schemeClr w14:val="tx1"/>
            </w14:solidFill>
          </w14:textFill>
        </w:rPr>
        <w:t>9 对本国产品的支持政策</w:t>
      </w:r>
    </w:p>
    <w:p w14:paraId="2CDE707F">
      <w:pPr>
        <w:spacing w:before="120" w:line="360" w:lineRule="auto"/>
        <w:ind w:left="819" w:leftChars="190"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r>
        <w:rPr>
          <w:rFonts w:ascii="宋体" w:hAnsi="宋体"/>
          <w:color w:val="000000" w:themeColor="text1"/>
          <w:szCs w:val="21"/>
          <w:highlight w:val="none"/>
          <w14:textFill>
            <w14:solidFill>
              <w14:schemeClr w14:val="tx1"/>
            </w14:solidFill>
          </w14:textFill>
        </w:rPr>
        <w:t>本国产品标准</w:t>
      </w:r>
    </w:p>
    <w:p w14:paraId="6C8E8696">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“本国产品标准的产品”是指：符合《国务院办公厅关于在政府采购中实施本国产品标准及相关政策的通知》（国办发〔2025〕34号）规定的本国产品标准的产品。</w:t>
      </w:r>
    </w:p>
    <w:p w14:paraId="32CE0927">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本国产品标准的产品应当符合以下条件：</w:t>
      </w:r>
    </w:p>
    <w:p w14:paraId="2541DCEF">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在中国境内生产</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产品应当在中国境内生产，即在中华人民共和国关境内</w:t>
      </w:r>
      <w:r>
        <w:rPr>
          <w:rFonts w:hint="eastAsia" w:ascii="宋体" w:hAnsi="宋体"/>
          <w:color w:val="000000" w:themeColor="text1"/>
          <w:szCs w:val="21"/>
          <w:highlight w:val="none"/>
          <w14:textFill>
            <w14:solidFill>
              <w14:schemeClr w14:val="tx1"/>
            </w14:solidFill>
          </w14:textFill>
        </w:rPr>
        <w:t>（含保税区、综合保税区等海关特殊监管区域）</w:t>
      </w:r>
      <w:r>
        <w:rPr>
          <w:rFonts w:ascii="宋体" w:hAnsi="宋体"/>
          <w:color w:val="000000" w:themeColor="text1"/>
          <w:szCs w:val="21"/>
          <w:highlight w:val="none"/>
          <w14:textFill>
            <w14:solidFill>
              <w14:schemeClr w14:val="tx1"/>
            </w14:solidFill>
          </w14:textFill>
        </w:rPr>
        <w:t>实现从原材料、组件到产品的属性改变；属性改变是指经过制造、加工或者组装等工序，产生完全不同于原材料、组件的新产品，并具有新的名称和特征（用途），属性改变不包括以下细微操作：</w:t>
      </w:r>
    </w:p>
    <w:p w14:paraId="6AC58667">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①为确保产品在运输或者储存期间保持某种状态而进行的操作；</w:t>
      </w:r>
    </w:p>
    <w:p w14:paraId="36C2057F">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②为产品运输或者销售进行的包装或者展示；</w:t>
      </w:r>
    </w:p>
    <w:p w14:paraId="4C599827">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③在产品或者其包装上粘贴或者印刷品牌、标志、标识以及其他用于区别的标记；</w:t>
      </w:r>
    </w:p>
    <w:p w14:paraId="242EE0CB">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④简单的上漆、磨光和分装；</w:t>
      </w:r>
    </w:p>
    <w:p w14:paraId="3572904E">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⑤其他不属于属性改变的情形；</w:t>
      </w:r>
    </w:p>
    <w:p w14:paraId="0716E1E5">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中国境内生产的组件成本占比达到规定比例</w:t>
      </w:r>
      <w:r>
        <w:rPr>
          <w:rFonts w:hint="eastAsia" w:ascii="宋体" w:hAnsi="宋体"/>
          <w:color w:val="000000" w:themeColor="text1"/>
          <w:szCs w:val="21"/>
          <w:highlight w:val="none"/>
          <w14:textFill>
            <w14:solidFill>
              <w14:schemeClr w14:val="tx1"/>
            </w14:solidFill>
          </w14:textFill>
        </w:rPr>
        <w:t>。</w:t>
      </w:r>
    </w:p>
    <w:p w14:paraId="13E4D4B4">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①产品在中国境内生产的组件成本占比应当达到规定比例，计算公式为：产品在中国境内生产的组件成本/产品总成本≥规定比例；</w:t>
      </w:r>
    </w:p>
    <w:p w14:paraId="4CC0ADF2">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②产品在中国境内生产的组件成本，按照《中国境内生产的组件成本核算基本规则》计算；</w:t>
      </w:r>
    </w:p>
    <w:p w14:paraId="16DDEB5E">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③中国境内生产的组件成本占比相关要求实施前，符合第（1）项条件的产品在政府采购活动中视同本国产品。</w:t>
      </w:r>
    </w:p>
    <w:p w14:paraId="5A9B2F71">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特定产品的关键组件和工序在中国境内完成。</w:t>
      </w:r>
    </w:p>
    <w:p w14:paraId="0E77E808">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①对特定产品，在符合第（1）项和第（2）项条件的基础上，应当符合财政部会同有关行业主管部门确定的其关键组件、关键工序在中国境内生产、完成等要求；</w:t>
      </w:r>
    </w:p>
    <w:p w14:paraId="290D368D">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②特定产品的关键组件、关键工序符合相关要求实施前，符合第（1）项和第（2）项条件的产品在政府采购活动中视同本国产品。</w:t>
      </w:r>
    </w:p>
    <w:p w14:paraId="7AF2892C">
      <w:pPr>
        <w:spacing w:before="120" w:line="360" w:lineRule="auto"/>
        <w:ind w:left="819" w:leftChars="190"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1.9.2 本国产品标准的适用范围</w:t>
      </w:r>
    </w:p>
    <w:p w14:paraId="458567E7">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b/>
          <w:bCs/>
          <w:color w:val="000000" w:themeColor="text1"/>
          <w:szCs w:val="21"/>
          <w:highlight w:val="none"/>
          <w14:textFill>
            <w14:solidFill>
              <w14:schemeClr w14:val="tx1"/>
            </w14:solidFill>
          </w14:textFill>
        </w:rPr>
        <w:t>本项目是否适用对本国产品的支持政策详见投标人须知前附表。</w:t>
      </w:r>
    </w:p>
    <w:p w14:paraId="29EFD9C4">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中华人民共和国缔结或者共同参加的国际条约、协定对政府采购中本国产品政策另有规定的，按照有关条约、协定执行。</w:t>
      </w:r>
    </w:p>
    <w:p w14:paraId="71820DA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1.9.3 价格评审优惠</w:t>
      </w:r>
    </w:p>
    <w:p w14:paraId="25532E5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既有本国产品又有非本国产品参与竞争的，依法对本国产品给予价格评审优惠，对本国产品的报价给予20%的价格扣除，用扣除后的价格参与评审。</w:t>
      </w:r>
    </w:p>
    <w:p w14:paraId="0324A12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F4668A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价格扣除比例在第四章评审方法及标准中规定。</w:t>
      </w:r>
    </w:p>
    <w:p w14:paraId="3B2A67B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1.9.4政策执行要求</w:t>
      </w:r>
    </w:p>
    <w:p w14:paraId="64DA21D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1.9.4.1产品在中国境内生产的组件成本核算规则：产品在中国境内生产的组件成本，按照《中国境内生产的组件成本核算基本规则》计算。</w:t>
      </w:r>
    </w:p>
    <w:p w14:paraId="1F51E637">
      <w:pPr>
        <w:spacing w:before="120" w:line="360" w:lineRule="auto"/>
        <w:ind w:firstLine="2520" w:firstLineChars="1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《中国境内生产的组件成本核算基本规则》</w:t>
      </w:r>
    </w:p>
    <w:p w14:paraId="23F99809">
      <w:pPr>
        <w:spacing w:before="120"/>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94A52C2">
      <w:pPr>
        <w:spacing w:before="120"/>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1.产品的一级组件是指直接组成产品的组件。产品的二级组件是指直接组成产品一级组件的组件。一级组件不可分解的，视同二级组件。</w:t>
      </w:r>
    </w:p>
    <w:p w14:paraId="7355ACDF">
      <w:pPr>
        <w:spacing w:before="120"/>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2.二级组件在中国境内生产的，其全部成本计入中国境内生产的组件成本；二级组件不在中国境内生产的，其成本不计入中国境内生产的组件成本。</w:t>
      </w:r>
    </w:p>
    <w:p w14:paraId="38D5E365">
      <w:pPr>
        <w:spacing w:before="120"/>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3.产品总成本和组件成本以相关会计核算数据、采购合同、进货记录等为基础进行计算。</w:t>
      </w:r>
    </w:p>
    <w:p w14:paraId="00816141">
      <w:pPr>
        <w:spacing w:before="120"/>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4.需要对成本核算规则予以进一步明确的其他有关事项，由财政部会同有关部门另行规定。</w:t>
      </w:r>
    </w:p>
    <w:p w14:paraId="7E7C99A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1.9.4.2证明材料提交与审查：供应商需在投标（响应）文件中对其提供的产品出具《关于符合本国产品标准的声明函》（样式见投标文件格式）或财政部会同有关部门规定的有关证明文件。</w:t>
      </w:r>
      <w:r>
        <w:rPr>
          <w:rFonts w:hint="eastAsia" w:ascii="宋体" w:hAnsi="宋体"/>
          <w:b/>
          <w:bCs/>
          <w:color w:val="000000" w:themeColor="text1"/>
          <w:szCs w:val="21"/>
          <w:highlight w:val="none"/>
          <w14:textFill>
            <w14:solidFill>
              <w14:schemeClr w14:val="tx1"/>
            </w14:solidFill>
          </w14:textFill>
        </w:rPr>
        <w:t>医疗器械产品凭药品监督管理部门授予的准字号注册证直接认定属于在中国境内生产的产品。</w:t>
      </w:r>
      <w:r>
        <w:rPr>
          <w:rFonts w:hint="eastAsia" w:ascii="宋体" w:hAnsi="宋体"/>
          <w:color w:val="000000" w:themeColor="text1"/>
          <w:szCs w:val="21"/>
          <w:highlight w:val="none"/>
          <w14:textFill>
            <w14:solidFill>
              <w14:schemeClr w14:val="tx1"/>
            </w14:solidFill>
          </w14:textFill>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0D1EBD56">
      <w:pPr>
        <w:pStyle w:val="2"/>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6F525765">
      <w:pPr>
        <w:pStyle w:val="2"/>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澄清补正应当按照“6.3.3澄清、说明或补正”的规定提交。</w:t>
      </w:r>
    </w:p>
    <w:p w14:paraId="44EF9EA6">
      <w:pPr>
        <w:pStyle w:val="2"/>
        <w:ind w:firstLine="420"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1.9.4.3成本核算与承诺</w:t>
      </w:r>
    </w:p>
    <w:p w14:paraId="37A621F1">
      <w:pPr>
        <w:pStyle w:val="2"/>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供应商应依据《中国境内生产的组件成本核算基本规则》核算产品成本占比，并对核算结果负责，按要求提交《</w:t>
      </w:r>
      <w:r>
        <w:rPr>
          <w:rFonts w:hint="eastAsia" w:ascii="宋体" w:hAnsi="宋体"/>
          <w:color w:val="000000" w:themeColor="text1"/>
          <w:sz w:val="21"/>
          <w:szCs w:val="21"/>
          <w:highlight w:val="none"/>
          <w14:textFill>
            <w14:solidFill>
              <w14:schemeClr w14:val="tx1"/>
            </w14:solidFill>
          </w14:textFill>
        </w:rPr>
        <w:t>关于符合</w:t>
      </w:r>
      <w:r>
        <w:rPr>
          <w:rFonts w:ascii="宋体" w:hAnsi="宋体"/>
          <w:color w:val="000000" w:themeColor="text1"/>
          <w:sz w:val="21"/>
          <w:szCs w:val="21"/>
          <w:highlight w:val="none"/>
          <w14:textFill>
            <w14:solidFill>
              <w14:schemeClr w14:val="tx1"/>
            </w14:solidFill>
          </w14:textFill>
        </w:rPr>
        <w:t>本国产品</w:t>
      </w:r>
      <w:r>
        <w:rPr>
          <w:rFonts w:hint="eastAsia" w:ascii="宋体" w:hAnsi="宋体"/>
          <w:color w:val="000000" w:themeColor="text1"/>
          <w:sz w:val="21"/>
          <w:szCs w:val="21"/>
          <w:highlight w:val="none"/>
          <w14:textFill>
            <w14:solidFill>
              <w14:schemeClr w14:val="tx1"/>
            </w14:solidFill>
          </w14:textFill>
        </w:rPr>
        <w:t>标准的</w:t>
      </w:r>
      <w:r>
        <w:rPr>
          <w:rFonts w:ascii="宋体" w:hAnsi="宋体"/>
          <w:color w:val="000000" w:themeColor="text1"/>
          <w:sz w:val="21"/>
          <w:szCs w:val="21"/>
          <w:highlight w:val="none"/>
          <w14:textFill>
            <w14:solidFill>
              <w14:schemeClr w14:val="tx1"/>
            </w14:solidFill>
          </w14:textFill>
        </w:rPr>
        <w:t>成本占比承诺函》</w:t>
      </w:r>
      <w:r>
        <w:rPr>
          <w:rFonts w:hint="eastAsia" w:ascii="宋体" w:hAnsi="宋体"/>
          <w:color w:val="000000" w:themeColor="text1"/>
          <w:sz w:val="21"/>
          <w:szCs w:val="21"/>
          <w:highlight w:val="none"/>
          <w14:textFill>
            <w14:solidFill>
              <w14:schemeClr w14:val="tx1"/>
            </w14:solidFill>
          </w14:textFill>
        </w:rPr>
        <w:t>（如适用）</w:t>
      </w:r>
      <w:r>
        <w:rPr>
          <w:rFonts w:ascii="宋体" w:hAnsi="宋体"/>
          <w:color w:val="000000" w:themeColor="text1"/>
          <w:sz w:val="21"/>
          <w:szCs w:val="21"/>
          <w:highlight w:val="none"/>
          <w14:textFill>
            <w14:solidFill>
              <w14:schemeClr w14:val="tx1"/>
            </w14:solidFill>
          </w14:textFill>
        </w:rPr>
        <w:t>（参考模板</w:t>
      </w:r>
      <w:r>
        <w:rPr>
          <w:rFonts w:hint="eastAsia" w:ascii="宋体" w:hAnsi="宋体"/>
          <w:color w:val="000000" w:themeColor="text1"/>
          <w:sz w:val="21"/>
          <w:szCs w:val="21"/>
          <w:highlight w:val="none"/>
          <w14:textFill>
            <w14:solidFill>
              <w14:schemeClr w14:val="tx1"/>
            </w14:solidFill>
          </w14:textFill>
        </w:rPr>
        <w:t>详见投标文件格式</w:t>
      </w:r>
      <w:r>
        <w:rPr>
          <w:rFonts w:ascii="宋体" w:hAnsi="宋体"/>
          <w:color w:val="000000" w:themeColor="text1"/>
          <w:sz w:val="21"/>
          <w:szCs w:val="21"/>
          <w:highlight w:val="none"/>
          <w14:textFill>
            <w14:solidFill>
              <w14:schemeClr w14:val="tx1"/>
            </w14:solidFill>
          </w14:textFill>
        </w:rPr>
        <w:t>）。相关成本核算的原始凭证应妥善留存，以备核查。采购人可在履约验收环节对相关材料进行抽查。</w:t>
      </w:r>
    </w:p>
    <w:p w14:paraId="7B70FA0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1.9.5 争议处理</w:t>
      </w:r>
    </w:p>
    <w:p w14:paraId="3834084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3F2F4944">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2</w:t>
      </w:r>
      <w:r>
        <w:rPr>
          <w:rFonts w:hint="eastAsia" w:ascii="宋体" w:hAnsi="宋体"/>
          <w:b/>
          <w:color w:val="000000" w:themeColor="text1"/>
          <w:kern w:val="0"/>
          <w:szCs w:val="21"/>
          <w:highlight w:val="none"/>
          <w14:textFill>
            <w14:solidFill>
              <w14:schemeClr w14:val="tx1"/>
            </w14:solidFill>
          </w14:textFill>
        </w:rPr>
        <w:t>．招标文件</w:t>
      </w:r>
    </w:p>
    <w:p w14:paraId="141A80A2">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2.1</w:t>
      </w:r>
      <w:r>
        <w:rPr>
          <w:rFonts w:hint="eastAsia" w:ascii="宋体" w:hAnsi="宋体"/>
          <w:b/>
          <w:color w:val="000000" w:themeColor="text1"/>
          <w:kern w:val="0"/>
          <w:szCs w:val="21"/>
          <w:highlight w:val="none"/>
          <w14:textFill>
            <w14:solidFill>
              <w14:schemeClr w14:val="tx1"/>
            </w14:solidFill>
          </w14:textFill>
        </w:rPr>
        <w:t>招标文件的构成</w:t>
      </w:r>
    </w:p>
    <w:p w14:paraId="57C592E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招标公告</w:t>
      </w:r>
    </w:p>
    <w:p w14:paraId="51A18FC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第二章 采购需求</w:t>
      </w:r>
    </w:p>
    <w:p w14:paraId="3E1548F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投标人须知</w:t>
      </w:r>
    </w:p>
    <w:p w14:paraId="519D01B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评审方法及标准</w:t>
      </w:r>
    </w:p>
    <w:p w14:paraId="0F58EA4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合同主要条款格式</w:t>
      </w:r>
    </w:p>
    <w:p w14:paraId="61219E1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投标文件格式</w:t>
      </w:r>
    </w:p>
    <w:p w14:paraId="61BA6D1C">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2.2</w:t>
      </w:r>
      <w:r>
        <w:rPr>
          <w:rFonts w:hint="eastAsia" w:ascii="宋体" w:hAnsi="宋体"/>
          <w:b/>
          <w:color w:val="000000" w:themeColor="text1"/>
          <w:kern w:val="0"/>
          <w:szCs w:val="21"/>
          <w:highlight w:val="none"/>
          <w14:textFill>
            <w14:solidFill>
              <w14:schemeClr w14:val="tx1"/>
            </w14:solidFill>
          </w14:textFill>
        </w:rPr>
        <w:t>投标人的风险</w:t>
      </w:r>
    </w:p>
    <w:p w14:paraId="47F8B11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投标人没有按照招标文件要求提供全部资料，或者投标人没有对招标文件在各方面作出实质性响应是投标人的风险，并可能导致其投标被否决。</w:t>
      </w:r>
    </w:p>
    <w:p w14:paraId="2AAE00F1">
      <w:pPr>
        <w:spacing w:before="120" w:line="320" w:lineRule="atLeast"/>
        <w:ind w:firstLine="422" w:firstLineChars="200"/>
        <w:outlineLvl w:val="2"/>
        <w:rPr>
          <w:rFonts w:ascii="宋体" w:hAnsi="宋体"/>
          <w:b/>
          <w:color w:val="000000" w:themeColor="text1"/>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2.3</w:t>
      </w:r>
      <w:r>
        <w:rPr>
          <w:rFonts w:hint="eastAsia" w:ascii="宋体" w:hAnsi="宋体"/>
          <w:b/>
          <w:color w:val="000000" w:themeColor="text1"/>
          <w:kern w:val="0"/>
          <w:szCs w:val="21"/>
          <w:highlight w:val="none"/>
          <w14:textFill>
            <w14:solidFill>
              <w14:schemeClr w14:val="tx1"/>
            </w14:solidFill>
          </w14:textFill>
        </w:rPr>
        <w:t>招标文件的澄清与修改</w:t>
      </w:r>
    </w:p>
    <w:p w14:paraId="7066EBA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2.3.1</w:t>
      </w:r>
      <w:r>
        <w:rPr>
          <w:rFonts w:hint="eastAsia" w:ascii="宋体" w:hAnsi="宋体"/>
          <w:color w:val="000000" w:themeColor="text1"/>
          <w:szCs w:val="21"/>
          <w:highlight w:val="none"/>
          <w14:textFill>
            <w14:solidFill>
              <w14:schemeClr w14:val="tx1"/>
            </w14:solidFill>
          </w14:textFill>
        </w:rPr>
        <w:t>任何已获得招标文件的潜在投标人，均可以书面形式要求采购代理机构作出书面解释、澄清。</w:t>
      </w:r>
    </w:p>
    <w:p w14:paraId="376A3D4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2.3.2</w:t>
      </w:r>
      <w:r>
        <w:rPr>
          <w:rFonts w:hint="eastAsia" w:ascii="宋体" w:hAnsi="宋体"/>
          <w:color w:val="000000" w:themeColor="text1"/>
          <w:szCs w:val="21"/>
          <w:highlight w:val="none"/>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采购人或者采购代理机构可以对已发出的招标文件进行必要的澄清或者修改。澄清或者修改的内容可能影响投标文件编制的，采购人或者采购代理机构应当在投标截止时间至少15日前，</w:t>
      </w:r>
      <w:bookmarkStart w:id="51" w:name="_Hlk132790706"/>
      <w:r>
        <w:rPr>
          <w:rFonts w:hint="eastAsia" w:ascii="宋体" w:hAnsi="宋体"/>
          <w:color w:val="000000" w:themeColor="text1"/>
          <w:szCs w:val="21"/>
          <w:highlight w:val="none"/>
          <w14:textFill>
            <w14:solidFill>
              <w14:schemeClr w14:val="tx1"/>
            </w14:solidFill>
          </w14:textFill>
        </w:rPr>
        <w:t>在投标人须知前附表规定的方式通知所有获取招标文件的潜在投标人</w:t>
      </w:r>
      <w:bookmarkEnd w:id="51"/>
      <w:r>
        <w:rPr>
          <w:rFonts w:hint="eastAsia" w:ascii="宋体" w:hAnsi="宋体"/>
          <w:color w:val="000000" w:themeColor="text1"/>
          <w:szCs w:val="21"/>
          <w:highlight w:val="none"/>
          <w14:textFill>
            <w14:solidFill>
              <w14:schemeClr w14:val="tx1"/>
            </w14:solidFill>
          </w14:textFill>
        </w:rPr>
        <w:t>；不足15日的，采购人或者采购代理机构应当顺延提交投标文件的截止时间。</w:t>
      </w:r>
    </w:p>
    <w:p w14:paraId="01BEADA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2.3.3</w:t>
      </w:r>
      <w:r>
        <w:rPr>
          <w:rFonts w:hint="eastAsia" w:ascii="宋体" w:hAnsi="宋体"/>
          <w:color w:val="000000" w:themeColor="text1"/>
          <w:szCs w:val="21"/>
          <w:highlight w:val="none"/>
          <w14:textFill>
            <w14:solidFill>
              <w14:schemeClr w14:val="tx1"/>
            </w14:solidFill>
          </w14:textFill>
        </w:rPr>
        <w:t>招标文件澄清、答复、修改、补充的内容为招标文件的组成部分。当招标文件与招标文件的答复、澄清、修改、补充通知就同一内容的表述不一致时，以最后发出的公告或书面文件为准。</w:t>
      </w:r>
    </w:p>
    <w:p w14:paraId="0B17E098">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3</w:t>
      </w:r>
      <w:r>
        <w:rPr>
          <w:rFonts w:hint="eastAsia" w:ascii="宋体" w:hAnsi="宋体"/>
          <w:b/>
          <w:color w:val="000000" w:themeColor="text1"/>
          <w:kern w:val="0"/>
          <w:szCs w:val="21"/>
          <w:highlight w:val="none"/>
          <w14:textFill>
            <w14:solidFill>
              <w14:schemeClr w14:val="tx1"/>
            </w14:solidFill>
          </w14:textFill>
        </w:rPr>
        <w:t>．投标文件</w:t>
      </w:r>
    </w:p>
    <w:p w14:paraId="2E0FD84D">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3.1</w:t>
      </w:r>
      <w:r>
        <w:rPr>
          <w:rFonts w:hint="eastAsia" w:ascii="宋体" w:hAnsi="宋体"/>
          <w:b/>
          <w:color w:val="000000" w:themeColor="text1"/>
          <w:kern w:val="0"/>
          <w:szCs w:val="21"/>
          <w:highlight w:val="none"/>
          <w14:textFill>
            <w14:solidFill>
              <w14:schemeClr w14:val="tx1"/>
            </w14:solidFill>
          </w14:textFill>
        </w:rPr>
        <w:t>投标文件的组成</w:t>
      </w:r>
    </w:p>
    <w:p w14:paraId="30E9CB7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投标文件由第六章“投标文件格式”规定的内容和投标人所作的一切有效补充、修改和承诺等文件组成。</w:t>
      </w:r>
    </w:p>
    <w:p w14:paraId="142F8C75">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3.2</w:t>
      </w:r>
      <w:r>
        <w:rPr>
          <w:rFonts w:hint="eastAsia" w:ascii="宋体" w:hAnsi="宋体"/>
          <w:b/>
          <w:color w:val="000000" w:themeColor="text1"/>
          <w:kern w:val="0"/>
          <w:szCs w:val="21"/>
          <w:highlight w:val="none"/>
          <w14:textFill>
            <w14:solidFill>
              <w14:schemeClr w14:val="tx1"/>
            </w14:solidFill>
          </w14:textFill>
        </w:rPr>
        <w:t>投标文件的语言及计量</w:t>
      </w:r>
    </w:p>
    <w:p w14:paraId="7F2C15C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3.2.1</w:t>
      </w:r>
      <w:r>
        <w:rPr>
          <w:rFonts w:hint="eastAsia" w:ascii="宋体" w:hAnsi="宋体"/>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594BFDA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3.2.2</w:t>
      </w:r>
      <w:r>
        <w:rPr>
          <w:rFonts w:hint="eastAsia" w:ascii="宋体" w:hAnsi="宋体"/>
          <w:color w:val="000000" w:themeColor="text1"/>
          <w:szCs w:val="21"/>
          <w:highlight w:val="none"/>
          <w14:textFill>
            <w14:solidFill>
              <w14:schemeClr w14:val="tx1"/>
            </w14:solidFill>
          </w14:textFill>
        </w:rPr>
        <w:t>计量单位招标文件已有明确规定的，投标使用招标文件规定的计量单位；招标文件没有规定的，应采用中华人民共和国法定计量单位。</w:t>
      </w:r>
    </w:p>
    <w:p w14:paraId="534F7C49">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3.3</w:t>
      </w:r>
      <w:r>
        <w:rPr>
          <w:rFonts w:hint="eastAsia" w:ascii="宋体" w:hAnsi="宋体"/>
          <w:b/>
          <w:color w:val="000000" w:themeColor="text1"/>
          <w:kern w:val="0"/>
          <w:szCs w:val="21"/>
          <w:highlight w:val="none"/>
          <w14:textFill>
            <w14:solidFill>
              <w14:schemeClr w14:val="tx1"/>
            </w14:solidFill>
          </w14:textFill>
        </w:rPr>
        <w:t>投标报价</w:t>
      </w:r>
    </w:p>
    <w:p w14:paraId="2B5FDD5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3.3.1</w:t>
      </w:r>
      <w:r>
        <w:rPr>
          <w:rFonts w:hint="eastAsia" w:ascii="宋体" w:hAnsi="宋体"/>
          <w:color w:val="000000" w:themeColor="text1"/>
          <w:szCs w:val="21"/>
          <w:highlight w:val="none"/>
          <w14:textFill>
            <w14:solidFill>
              <w14:schemeClr w14:val="tx1"/>
            </w14:solidFill>
          </w14:textFill>
        </w:rPr>
        <w:t>投标报价应按招标文件中相关附表格式填写。</w:t>
      </w:r>
    </w:p>
    <w:p w14:paraId="17BAAD1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3.3.2</w:t>
      </w:r>
      <w:r>
        <w:rPr>
          <w:rFonts w:hint="eastAsia" w:ascii="宋体" w:hAnsi="宋体"/>
          <w:color w:val="000000" w:themeColor="text1"/>
          <w:szCs w:val="21"/>
          <w:highlight w:val="none"/>
          <w14:textFill>
            <w14:solidFill>
              <w14:schemeClr w14:val="tx1"/>
            </w14:solidFill>
          </w14:textFill>
        </w:rPr>
        <w:t>投标文件只允许有一个报价，有选择的或有条件的报价将不予接受。</w:t>
      </w:r>
    </w:p>
    <w:p w14:paraId="6F8E3EF0">
      <w:pPr>
        <w:suppressAutoHyphens/>
        <w:spacing w:before="120" w:line="320" w:lineRule="atLeast"/>
        <w:ind w:firstLine="420" w:firstLineChars="200"/>
        <w:rPr>
          <w:rFonts w:ascii="宋体" w:hAnsi="宋体"/>
          <w:color w:val="000000" w:themeColor="text1"/>
          <w:kern w:val="1"/>
          <w:szCs w:val="21"/>
          <w:highlight w:val="none"/>
          <w14:textFill>
            <w14:solidFill>
              <w14:schemeClr w14:val="tx1"/>
            </w14:solidFill>
          </w14:textFill>
        </w:rPr>
      </w:pPr>
      <w:r>
        <w:rPr>
          <w:rFonts w:ascii="宋体" w:hAnsi="宋体"/>
          <w:color w:val="000000" w:themeColor="text1"/>
          <w:kern w:val="1"/>
          <w:szCs w:val="21"/>
          <w:highlight w:val="none"/>
          <w14:textFill>
            <w14:solidFill>
              <w14:schemeClr w14:val="tx1"/>
            </w14:solidFill>
          </w14:textFill>
        </w:rPr>
        <w:t>3.3.3</w:t>
      </w:r>
      <w:r>
        <w:rPr>
          <w:rFonts w:hint="eastAsia" w:ascii="宋体" w:hAnsi="宋体"/>
          <w:color w:val="000000" w:themeColor="text1"/>
          <w:kern w:val="1"/>
          <w:szCs w:val="21"/>
          <w:highlight w:val="none"/>
          <w14:textFill>
            <w14:solidFill>
              <w14:schemeClr w14:val="tx1"/>
            </w14:solidFill>
          </w14:textFill>
        </w:rPr>
        <w:t>对于本文件中未列明，而投标人认为必需的费用也需列入投标报价。在合同实施时，采购人将不予支付中标人没有列入的项目费用，并认为此项目的费用已包括在投标报价中。</w:t>
      </w:r>
    </w:p>
    <w:p w14:paraId="3F116E41">
      <w:pPr>
        <w:suppressAutoHyphens/>
        <w:spacing w:before="120" w:line="320" w:lineRule="atLeast"/>
        <w:ind w:firstLine="420" w:firstLineChars="200"/>
        <w:rPr>
          <w:rFonts w:ascii="宋体" w:hAnsi="宋体"/>
          <w:b/>
          <w:color w:val="000000" w:themeColor="text1"/>
          <w:kern w:val="1"/>
          <w:szCs w:val="21"/>
          <w:highlight w:val="none"/>
          <w14:textFill>
            <w14:solidFill>
              <w14:schemeClr w14:val="tx1"/>
            </w14:solidFill>
          </w14:textFill>
        </w:rPr>
      </w:pPr>
      <w:r>
        <w:rPr>
          <w:rFonts w:hint="eastAsia" w:ascii="宋体" w:hAnsi="宋体"/>
          <w:color w:val="000000" w:themeColor="text1"/>
          <w:kern w:val="1"/>
          <w:szCs w:val="21"/>
          <w:highlight w:val="none"/>
          <w14:textFill>
            <w14:solidFill>
              <w14:schemeClr w14:val="tx1"/>
            </w14:solidFill>
          </w14:textFill>
        </w:rPr>
        <w:t>3</w:t>
      </w:r>
      <w:r>
        <w:rPr>
          <w:rFonts w:ascii="宋体" w:hAnsi="宋体"/>
          <w:color w:val="000000" w:themeColor="text1"/>
          <w:kern w:val="1"/>
          <w:szCs w:val="21"/>
          <w:highlight w:val="none"/>
          <w14:textFill>
            <w14:solidFill>
              <w14:schemeClr w14:val="tx1"/>
            </w14:solidFill>
          </w14:textFill>
        </w:rPr>
        <w:t>.3.4</w:t>
      </w:r>
      <w:r>
        <w:rPr>
          <w:rFonts w:hint="eastAsia" w:ascii="宋体" w:hAnsi="宋体"/>
          <w:color w:val="000000" w:themeColor="text1"/>
          <w:kern w:val="1"/>
          <w:szCs w:val="21"/>
          <w:highlight w:val="none"/>
          <w14:textFill>
            <w14:solidFill>
              <w14:schemeClr w14:val="tx1"/>
            </w14:solidFill>
          </w14:textFill>
        </w:rPr>
        <w:t>采购人不接受供应商给予的赠品、回扣或者与采购无关的其他商品、服务。</w:t>
      </w:r>
    </w:p>
    <w:p w14:paraId="1ABF9134">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3.4</w:t>
      </w:r>
      <w:r>
        <w:rPr>
          <w:rFonts w:hint="eastAsia" w:ascii="宋体" w:hAnsi="宋体"/>
          <w:b/>
          <w:color w:val="000000" w:themeColor="text1"/>
          <w:kern w:val="0"/>
          <w:szCs w:val="21"/>
          <w:highlight w:val="none"/>
          <w14:textFill>
            <w14:solidFill>
              <w14:schemeClr w14:val="tx1"/>
            </w14:solidFill>
          </w14:textFill>
        </w:rPr>
        <w:t>投标有效期</w:t>
      </w:r>
    </w:p>
    <w:p w14:paraId="4232265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3.4.1</w:t>
      </w:r>
      <w:r>
        <w:rPr>
          <w:rFonts w:hint="eastAsia" w:ascii="宋体" w:hAnsi="宋体"/>
          <w:color w:val="000000" w:themeColor="text1"/>
          <w:szCs w:val="21"/>
          <w:highlight w:val="none"/>
          <w14:textFill>
            <w14:solidFill>
              <w14:schemeClr w14:val="tx1"/>
            </w14:solidFill>
          </w14:textFill>
        </w:rPr>
        <w:t>如招标文件其他地方无特别规定，投标有效期则为投标截止之日起90天。在投标有效期内投标文件应保持有效。</w:t>
      </w:r>
      <w:r>
        <w:rPr>
          <w:rFonts w:hint="eastAsia" w:ascii="宋体" w:hAnsi="宋体"/>
          <w:b/>
          <w:color w:val="000000" w:themeColor="text1"/>
          <w:szCs w:val="21"/>
          <w:highlight w:val="none"/>
          <w14:textFill>
            <w14:solidFill>
              <w14:schemeClr w14:val="tx1"/>
            </w14:solidFill>
          </w14:textFill>
        </w:rPr>
        <w:t>有效期不足的投标文件将被否决</w:t>
      </w:r>
      <w:r>
        <w:rPr>
          <w:rFonts w:hint="eastAsia" w:ascii="宋体" w:hAnsi="宋体"/>
          <w:color w:val="000000" w:themeColor="text1"/>
          <w:szCs w:val="21"/>
          <w:highlight w:val="none"/>
          <w14:textFill>
            <w14:solidFill>
              <w14:schemeClr w14:val="tx1"/>
            </w14:solidFill>
          </w14:textFill>
        </w:rPr>
        <w:t>。</w:t>
      </w:r>
    </w:p>
    <w:p w14:paraId="18F5EF7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3.4.2</w:t>
      </w:r>
      <w:r>
        <w:rPr>
          <w:rFonts w:hint="eastAsia" w:ascii="宋体" w:hAnsi="宋体"/>
          <w:color w:val="000000" w:themeColor="text1"/>
          <w:szCs w:val="21"/>
          <w:highlight w:val="none"/>
          <w14:textFill>
            <w14:solidFill>
              <w14:schemeClr w14:val="tx1"/>
            </w14:solidFill>
          </w14:textFill>
        </w:rPr>
        <w:t>在特殊情况下，采购人可与投标人协商延长投标文件的有效期，这种要求和答复均以书面形式进行。</w:t>
      </w:r>
    </w:p>
    <w:p w14:paraId="2DF1490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3.4.3</w:t>
      </w:r>
      <w:r>
        <w:rPr>
          <w:rFonts w:hint="eastAsia" w:ascii="宋体" w:hAnsi="宋体"/>
          <w:color w:val="000000" w:themeColor="text1"/>
          <w:szCs w:val="21"/>
          <w:highlight w:val="none"/>
          <w14:textFill>
            <w14:solidFill>
              <w14:schemeClr w14:val="tx1"/>
            </w14:solidFill>
          </w14:textFill>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1C8A86DA">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3.5</w:t>
      </w:r>
      <w:r>
        <w:rPr>
          <w:rFonts w:hint="eastAsia" w:ascii="宋体" w:hAnsi="宋体"/>
          <w:b/>
          <w:color w:val="000000" w:themeColor="text1"/>
          <w:kern w:val="0"/>
          <w:szCs w:val="21"/>
          <w:highlight w:val="none"/>
          <w14:textFill>
            <w14:solidFill>
              <w14:schemeClr w14:val="tx1"/>
            </w14:solidFill>
          </w14:textFill>
        </w:rPr>
        <w:t>投标保证金</w:t>
      </w:r>
    </w:p>
    <w:p w14:paraId="09642AB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3.5.1</w:t>
      </w:r>
      <w:r>
        <w:rPr>
          <w:rFonts w:hint="eastAsia" w:ascii="宋体" w:hAnsi="宋体"/>
          <w:color w:val="000000" w:themeColor="text1"/>
          <w:szCs w:val="21"/>
          <w:highlight w:val="none"/>
          <w14:textFill>
            <w14:solidFill>
              <w14:schemeClr w14:val="tx1"/>
            </w14:solidFill>
          </w14:textFill>
        </w:rPr>
        <w:t>投标人须按须知前附表规定提交投标保证金，</w:t>
      </w:r>
      <w:r>
        <w:rPr>
          <w:rFonts w:hint="eastAsia" w:ascii="宋体" w:hAnsi="宋体"/>
          <w:b/>
          <w:color w:val="000000" w:themeColor="text1"/>
          <w:szCs w:val="21"/>
          <w:highlight w:val="none"/>
          <w14:textFill>
            <w14:solidFill>
              <w14:schemeClr w14:val="tx1"/>
            </w14:solidFill>
          </w14:textFill>
        </w:rPr>
        <w:t>否则其投标将被否决</w:t>
      </w:r>
      <w:r>
        <w:rPr>
          <w:rFonts w:hint="eastAsia" w:ascii="宋体" w:hAnsi="宋体"/>
          <w:color w:val="000000" w:themeColor="text1"/>
          <w:szCs w:val="21"/>
          <w:highlight w:val="none"/>
          <w14:textFill>
            <w14:solidFill>
              <w14:schemeClr w14:val="tx1"/>
            </w14:solidFill>
          </w14:textFill>
        </w:rPr>
        <w:t>。除招标文件规定不予退还保证金的情形外，代理机构在规定时间内退回投标人的投标保证金（投标人自行承担因未按投标人须知前附表要求交纳导致投标保证金无法及时退还的责任）。</w:t>
      </w:r>
    </w:p>
    <w:p w14:paraId="62C7A04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3.5.2</w:t>
      </w:r>
      <w:r>
        <w:rPr>
          <w:rFonts w:hint="eastAsia" w:ascii="宋体" w:hAnsi="宋体"/>
          <w:color w:val="000000" w:themeColor="text1"/>
          <w:szCs w:val="21"/>
          <w:highlight w:val="none"/>
          <w14:textFill>
            <w14:solidFill>
              <w14:schemeClr w14:val="tx1"/>
            </w14:solidFill>
          </w14:textFill>
        </w:rPr>
        <w:t>投标保证金币种应与投标报价币种相同。</w:t>
      </w:r>
    </w:p>
    <w:p w14:paraId="1F5D5A1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3.5.3</w:t>
      </w:r>
      <w:r>
        <w:rPr>
          <w:rFonts w:hint="eastAsia" w:ascii="宋体" w:hAnsi="宋体"/>
          <w:color w:val="000000" w:themeColor="text1"/>
          <w:szCs w:val="21"/>
          <w:highlight w:val="none"/>
          <w14:textFill>
            <w14:solidFill>
              <w14:schemeClr w14:val="tx1"/>
            </w14:solidFill>
          </w14:textFill>
        </w:rPr>
        <w:t>未中标人的投标保证金在中标通知书发出后5个工作日内退还。中标人的投标保证金在合同签订后5个工作日内退还（办理退还手续时需要向采购代理机构提供两份合同复印件）。</w:t>
      </w:r>
    </w:p>
    <w:p w14:paraId="5B557C4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3.5.4</w:t>
      </w:r>
      <w:r>
        <w:rPr>
          <w:rFonts w:hint="eastAsia" w:ascii="宋体" w:hAnsi="宋体"/>
          <w:color w:val="000000" w:themeColor="text1"/>
          <w:szCs w:val="21"/>
          <w:highlight w:val="none"/>
          <w14:textFill>
            <w14:solidFill>
              <w14:schemeClr w14:val="tx1"/>
            </w14:solidFill>
          </w14:textFill>
        </w:rPr>
        <w:t>投标人有下列情形之一的，投标保证金将不予退还：</w:t>
      </w:r>
    </w:p>
    <w:p w14:paraId="798D3615">
      <w:pPr>
        <w:numPr>
          <w:ilvl w:val="0"/>
          <w:numId w:val="1"/>
        </w:numPr>
        <w:spacing w:before="120" w:line="3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投标人在投标有效期内撤销投标文件的；</w:t>
      </w:r>
    </w:p>
    <w:p w14:paraId="3960CDB9">
      <w:pPr>
        <w:numPr>
          <w:ilvl w:val="0"/>
          <w:numId w:val="1"/>
        </w:numPr>
        <w:spacing w:before="120" w:line="3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投标人在投标过程中弄虚作假，提供虚假材料的；</w:t>
      </w:r>
    </w:p>
    <w:p w14:paraId="51C1030E">
      <w:pPr>
        <w:numPr>
          <w:ilvl w:val="0"/>
          <w:numId w:val="1"/>
        </w:numPr>
        <w:spacing w:before="120" w:line="3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中标人无正当理由不与采购人签订合同的；</w:t>
      </w:r>
    </w:p>
    <w:p w14:paraId="749F098C">
      <w:pPr>
        <w:numPr>
          <w:ilvl w:val="0"/>
          <w:numId w:val="1"/>
        </w:numPr>
        <w:spacing w:before="120" w:line="3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将中标项目转让给他人或者在投标文件中未说明且未经采购人同意，将中标项目分包给他人的；</w:t>
      </w:r>
    </w:p>
    <w:p w14:paraId="143E3B6B">
      <w:pPr>
        <w:numPr>
          <w:ilvl w:val="0"/>
          <w:numId w:val="1"/>
        </w:numPr>
        <w:spacing w:before="120" w:line="3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拒绝履行合同义务的；</w:t>
      </w:r>
    </w:p>
    <w:p w14:paraId="327A3F94">
      <w:pPr>
        <w:numPr>
          <w:ilvl w:val="0"/>
          <w:numId w:val="1"/>
        </w:numPr>
        <w:spacing w:before="120" w:line="32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其他严重扰乱招投标程序的。</w:t>
      </w:r>
    </w:p>
    <w:p w14:paraId="16E5E417">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3.6</w:t>
      </w:r>
      <w:r>
        <w:rPr>
          <w:rFonts w:hint="eastAsia" w:ascii="宋体" w:hAnsi="宋体"/>
          <w:b/>
          <w:color w:val="000000" w:themeColor="text1"/>
          <w:kern w:val="0"/>
          <w:szCs w:val="21"/>
          <w:highlight w:val="none"/>
          <w14:textFill>
            <w14:solidFill>
              <w14:schemeClr w14:val="tx1"/>
            </w14:solidFill>
          </w14:textFill>
        </w:rPr>
        <w:t>投标文件的编制要求</w:t>
      </w:r>
    </w:p>
    <w:p w14:paraId="0C6BF93C">
      <w:pPr>
        <w:spacing w:before="120" w:line="320" w:lineRule="atLeast"/>
        <w:ind w:firstLine="420" w:firstLineChars="200"/>
        <w:rPr>
          <w:rFonts w:ascii="宋体" w:hAnsi="宋体"/>
          <w:b/>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w:t>
      </w:r>
      <w:r>
        <w:rPr>
          <w:rFonts w:ascii="宋体" w:hAnsi="宋体"/>
          <w:color w:val="000000" w:themeColor="text1"/>
          <w:kern w:val="0"/>
          <w:szCs w:val="21"/>
          <w:highlight w:val="none"/>
          <w14:textFill>
            <w14:solidFill>
              <w14:schemeClr w14:val="tx1"/>
            </w14:solidFill>
          </w14:textFill>
        </w:rPr>
        <w:t>.6.1</w:t>
      </w:r>
      <w:r>
        <w:rPr>
          <w:rFonts w:hint="eastAsia" w:ascii="宋体" w:hAnsi="宋体"/>
          <w:color w:val="000000" w:themeColor="text1"/>
          <w:szCs w:val="21"/>
          <w:highlight w:val="none"/>
          <w14:textFill>
            <w14:solidFill>
              <w14:schemeClr w14:val="tx1"/>
            </w14:solidFill>
          </w14:textFill>
        </w:rPr>
        <w:t>投标人应先安装</w:t>
      </w:r>
      <w:bookmarkStart w:id="52" w:name="_Hlk160184301"/>
      <w:r>
        <w:rPr>
          <w:rFonts w:hint="eastAsia" w:ascii="宋体" w:hAnsi="宋体"/>
          <w:color w:val="000000" w:themeColor="text1"/>
          <w:szCs w:val="21"/>
          <w:highlight w:val="none"/>
          <w14:textFill>
            <w14:solidFill>
              <w14:schemeClr w14:val="tx1"/>
            </w14:solidFill>
          </w14:textFill>
        </w:rPr>
        <w:t>广西政府采购云平台新版客户端</w:t>
      </w:r>
      <w:bookmarkEnd w:id="52"/>
      <w:r>
        <w:rPr>
          <w:rFonts w:hint="eastAsia" w:ascii="宋体" w:hAnsi="宋体"/>
          <w:color w:val="000000" w:themeColor="text1"/>
          <w:szCs w:val="21"/>
          <w:highlight w:val="none"/>
          <w14:textFill>
            <w14:solidFill>
              <w14:schemeClr w14:val="tx1"/>
            </w14:solidFill>
          </w14:textFill>
        </w:rPr>
        <w:t>，通过账号密码或C</w:t>
      </w:r>
      <w:r>
        <w:rPr>
          <w:rFonts w:ascii="宋体" w:hAnsi="宋体"/>
          <w:color w:val="000000" w:themeColor="text1"/>
          <w:szCs w:val="21"/>
          <w:highlight w:val="none"/>
          <w14:textFill>
            <w14:solidFill>
              <w14:schemeClr w14:val="tx1"/>
            </w14:solidFill>
          </w14:textFill>
        </w:rPr>
        <w:t>A</w:t>
      </w:r>
      <w:r>
        <w:rPr>
          <w:rFonts w:hint="eastAsia" w:ascii="宋体" w:hAnsi="宋体"/>
          <w:color w:val="000000" w:themeColor="text1"/>
          <w:szCs w:val="21"/>
          <w:highlight w:val="none"/>
          <w14:textFill>
            <w14:solidFill>
              <w14:schemeClr w14:val="tx1"/>
            </w14:solidFill>
          </w14:textFill>
        </w:rPr>
        <w:t>登录客户端制作投标文件。</w:t>
      </w:r>
    </w:p>
    <w:p w14:paraId="2545331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bookmarkStart w:id="53" w:name="_Hlk132791136"/>
      <w:r>
        <w:rPr>
          <w:rFonts w:ascii="宋体" w:hAnsi="宋体"/>
          <w:color w:val="000000" w:themeColor="text1"/>
          <w:szCs w:val="21"/>
          <w:highlight w:val="none"/>
          <w14:textFill>
            <w14:solidFill>
              <w14:schemeClr w14:val="tx1"/>
            </w14:solidFill>
          </w14:textFill>
        </w:rPr>
        <w:t>3.6.2</w:t>
      </w:r>
      <w:r>
        <w:rPr>
          <w:rFonts w:hint="eastAsia" w:ascii="宋体" w:hAnsi="宋体"/>
          <w:color w:val="000000" w:themeColor="text1"/>
          <w:szCs w:val="21"/>
          <w:highlight w:val="none"/>
          <w14:textFill>
            <w14:solidFill>
              <w14:schemeClr w14:val="tx1"/>
            </w14:solidFill>
          </w14:textFill>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6AC5A6F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bookmarkStart w:id="54" w:name="_Hlk93046800"/>
      <w:r>
        <w:rPr>
          <w:rFonts w:ascii="宋体" w:hAnsi="宋体"/>
          <w:color w:val="000000" w:themeColor="text1"/>
          <w:szCs w:val="21"/>
          <w:highlight w:val="none"/>
          <w14:textFill>
            <w14:solidFill>
              <w14:schemeClr w14:val="tx1"/>
            </w14:solidFill>
          </w14:textFill>
        </w:rPr>
        <w:t xml:space="preserve">3.6.3 </w:t>
      </w:r>
      <w:r>
        <w:rPr>
          <w:rFonts w:hint="eastAsia" w:ascii="宋体" w:hAnsi="宋体"/>
          <w:color w:val="000000" w:themeColor="text1"/>
          <w:szCs w:val="21"/>
          <w:highlight w:val="none"/>
          <w14:textFill>
            <w14:solidFill>
              <w14:schemeClr w14:val="tx1"/>
            </w14:solidFill>
          </w14:textFill>
        </w:rPr>
        <w:t>投标人的投标文件未按照招标文件要求签署、盖章的，</w:t>
      </w:r>
      <w:r>
        <w:rPr>
          <w:rFonts w:hint="eastAsia" w:ascii="宋体" w:hAnsi="宋体"/>
          <w:b/>
          <w:color w:val="000000" w:themeColor="text1"/>
          <w:szCs w:val="21"/>
          <w:highlight w:val="none"/>
          <w14:textFill>
            <w14:solidFill>
              <w14:schemeClr w14:val="tx1"/>
            </w14:solidFill>
          </w14:textFill>
        </w:rPr>
        <w:t>其投标无效</w:t>
      </w:r>
      <w:r>
        <w:rPr>
          <w:rFonts w:hint="eastAsia" w:ascii="宋体" w:hAnsi="宋体"/>
          <w:color w:val="000000" w:themeColor="text1"/>
          <w:szCs w:val="21"/>
          <w:highlight w:val="none"/>
          <w14:textFill>
            <w14:solidFill>
              <w14:schemeClr w14:val="tx1"/>
            </w14:solidFill>
          </w14:textFill>
        </w:rPr>
        <w:t>。</w:t>
      </w:r>
    </w:p>
    <w:bookmarkEnd w:id="53"/>
    <w:bookmarkEnd w:id="54"/>
    <w:p w14:paraId="3BA4032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3.6.4</w:t>
      </w:r>
      <w:r>
        <w:rPr>
          <w:rFonts w:hint="eastAsia" w:ascii="宋体" w:hAnsi="宋体"/>
          <w:color w:val="000000" w:themeColor="text1"/>
          <w:szCs w:val="21"/>
          <w:highlight w:val="none"/>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1E193DA5">
      <w:pPr>
        <w:spacing w:before="120" w:line="320" w:lineRule="atLeast"/>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投标文件中标注的投标人名称应与主体资格证明（如营业执照、事业单位法人证书、执业许可证、个体工商户营业执照、自然人身份证等）和公章/电子签章一致，</w:t>
      </w:r>
      <w:r>
        <w:rPr>
          <w:rFonts w:hint="eastAsia" w:ascii="宋体" w:hAnsi="宋体"/>
          <w:b/>
          <w:color w:val="000000" w:themeColor="text1"/>
          <w:szCs w:val="21"/>
          <w:highlight w:val="none"/>
          <w14:textFill>
            <w14:solidFill>
              <w14:schemeClr w14:val="tx1"/>
            </w14:solidFill>
          </w14:textFill>
        </w:rPr>
        <w:t>否则作无效投标处理。</w:t>
      </w:r>
    </w:p>
    <w:p w14:paraId="495E93F2">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3.7</w:t>
      </w:r>
      <w:r>
        <w:rPr>
          <w:rFonts w:hint="eastAsia" w:ascii="宋体" w:hAnsi="宋体"/>
          <w:b/>
          <w:color w:val="000000" w:themeColor="text1"/>
          <w:kern w:val="0"/>
          <w:szCs w:val="21"/>
          <w:highlight w:val="none"/>
          <w14:textFill>
            <w14:solidFill>
              <w14:schemeClr w14:val="tx1"/>
            </w14:solidFill>
          </w14:textFill>
        </w:rPr>
        <w:t>投标文件的递交、修改和撤回</w:t>
      </w:r>
    </w:p>
    <w:p w14:paraId="4C5E7CC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3.7.1</w:t>
      </w:r>
      <w:r>
        <w:rPr>
          <w:rFonts w:hint="eastAsia" w:ascii="宋体" w:hAnsi="宋体"/>
          <w:color w:val="000000" w:themeColor="text1"/>
          <w:szCs w:val="21"/>
          <w:highlight w:val="none"/>
          <w14:textFill>
            <w14:solidFill>
              <w14:schemeClr w14:val="tx1"/>
            </w14:solidFill>
          </w14:textFill>
        </w:rPr>
        <w:t>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5FE6FF7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.7.2</w:t>
      </w:r>
      <w:r>
        <w:rPr>
          <w:rFonts w:hint="eastAsia" w:ascii="宋体" w:hAnsi="宋体"/>
          <w:color w:val="000000" w:themeColor="text1"/>
          <w:szCs w:val="21"/>
          <w:highlight w:val="none"/>
          <w14:textFill>
            <w14:solidFill>
              <w14:schemeClr w14:val="tx1"/>
            </w14:solidFill>
          </w14:textFill>
        </w:rPr>
        <w:t xml:space="preserve">未在规定时间内提交或者未按照招标文件要求签章、加密的电子投标文件，广西政府采购云平台将拒收。 </w:t>
      </w:r>
    </w:p>
    <w:p w14:paraId="3BE46D00">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.7.3</w:t>
      </w:r>
      <w:r>
        <w:rPr>
          <w:rFonts w:hint="eastAsia" w:ascii="宋体" w:hAnsi="宋体"/>
          <w:color w:val="000000" w:themeColor="text1"/>
          <w:szCs w:val="21"/>
          <w:highlight w:val="none"/>
          <w14:textFill>
            <w14:solidFill>
              <w14:schemeClr w14:val="tx1"/>
            </w14:solidFill>
          </w14:textFill>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453665E0">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3.7.4</w:t>
      </w:r>
      <w:r>
        <w:rPr>
          <w:rFonts w:hint="eastAsia" w:ascii="宋体" w:hAnsi="宋体"/>
          <w:color w:val="000000" w:themeColor="text1"/>
          <w:szCs w:val="21"/>
          <w:highlight w:val="none"/>
          <w14:textFill>
            <w14:solidFill>
              <w14:schemeClr w14:val="tx1"/>
            </w14:solidFill>
          </w14:textFill>
        </w:rPr>
        <w:t>在投标截止时间前，除投标人补充、修改或者撤回投标文件外，任何单位和个人不得解密或提取投标文件。</w:t>
      </w:r>
    </w:p>
    <w:p w14:paraId="52EF2A26">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3.7.5</w:t>
      </w:r>
      <w:r>
        <w:rPr>
          <w:rFonts w:hint="eastAsia" w:ascii="宋体" w:hAnsi="宋体"/>
          <w:color w:val="000000" w:themeColor="text1"/>
          <w:szCs w:val="21"/>
          <w:highlight w:val="none"/>
          <w14:textFill>
            <w14:solidFill>
              <w14:schemeClr w14:val="tx1"/>
            </w14:solidFill>
          </w14:textFill>
        </w:rPr>
        <w:t>在投标截止时间止提交电子版投标文件的投标人不足3家时，电子版投标文件由代理机构在广西政府采购云平台操作退回，除此之外采购人和采购代理机构对已提交的投标文件概不退回。</w:t>
      </w:r>
    </w:p>
    <w:p w14:paraId="3C30E399">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bookmarkStart w:id="55" w:name="_Hlk93046827"/>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.7.6</w:t>
      </w:r>
      <w:r>
        <w:rPr>
          <w:rFonts w:hint="eastAsia" w:ascii="宋体" w:hAnsi="宋体"/>
          <w:color w:val="000000" w:themeColor="text1"/>
          <w:szCs w:val="21"/>
          <w:highlight w:val="none"/>
          <w14:textFill>
            <w14:solidFill>
              <w14:schemeClr w14:val="tx1"/>
            </w14:solidFill>
          </w14:textFill>
        </w:rPr>
        <w:t>招标文件未允许同一投标人提交两个或以上不同的投标文件，但存在</w:t>
      </w:r>
      <w:r>
        <w:rPr>
          <w:rFonts w:hint="eastAsia" w:ascii="宋体" w:hAnsi="宋体"/>
          <w:color w:val="000000" w:themeColor="text1"/>
          <w:highlight w:val="none"/>
          <w14:textFill>
            <w14:solidFill>
              <w14:schemeClr w14:val="tx1"/>
            </w14:solidFill>
          </w14:textFill>
        </w:rPr>
        <w:t>同</w:t>
      </w:r>
      <w:r>
        <w:rPr>
          <w:rFonts w:hint="eastAsia" w:ascii="宋体" w:hAnsi="宋体"/>
          <w:color w:val="000000" w:themeColor="text1"/>
          <w:szCs w:val="21"/>
          <w:highlight w:val="none"/>
          <w14:textFill>
            <w14:solidFill>
              <w14:schemeClr w14:val="tx1"/>
            </w14:solidFill>
          </w14:textFill>
        </w:rPr>
        <w:t>一投标人提交两个或以上不同的投标文件的，</w:t>
      </w:r>
      <w:r>
        <w:rPr>
          <w:rFonts w:hint="eastAsia" w:ascii="宋体" w:hAnsi="宋体"/>
          <w:b/>
          <w:color w:val="000000" w:themeColor="text1"/>
          <w:szCs w:val="21"/>
          <w:highlight w:val="none"/>
          <w14:textFill>
            <w14:solidFill>
              <w14:schemeClr w14:val="tx1"/>
            </w14:solidFill>
          </w14:textFill>
        </w:rPr>
        <w:t>其投标无效。</w:t>
      </w:r>
      <w:r>
        <w:rPr>
          <w:rFonts w:hint="eastAsia" w:ascii="宋体" w:hAnsi="宋体"/>
          <w:color w:val="000000" w:themeColor="text1"/>
          <w:szCs w:val="21"/>
          <w:highlight w:val="none"/>
          <w14:textFill>
            <w14:solidFill>
              <w14:schemeClr w14:val="tx1"/>
            </w14:solidFill>
          </w14:textFill>
        </w:rPr>
        <w:t>投标人在同一投标文件中对某项技术、商务要求提供有选择性的响应参数或方案等同于提交两个或以上不同的投标文件。</w:t>
      </w:r>
    </w:p>
    <w:bookmarkEnd w:id="55"/>
    <w:p w14:paraId="3A983EB9">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4</w:t>
      </w:r>
      <w:r>
        <w:rPr>
          <w:rFonts w:hint="eastAsia" w:ascii="宋体" w:hAnsi="宋体"/>
          <w:b/>
          <w:color w:val="000000" w:themeColor="text1"/>
          <w:kern w:val="0"/>
          <w:szCs w:val="21"/>
          <w:highlight w:val="none"/>
          <w14:textFill>
            <w14:solidFill>
              <w14:schemeClr w14:val="tx1"/>
            </w14:solidFill>
          </w14:textFill>
        </w:rPr>
        <w:t>．开标</w:t>
      </w:r>
    </w:p>
    <w:p w14:paraId="7DAB0663">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4.1</w:t>
      </w:r>
      <w:r>
        <w:rPr>
          <w:rFonts w:hint="eastAsia" w:ascii="宋体" w:hAnsi="宋体"/>
          <w:b/>
          <w:color w:val="000000" w:themeColor="text1"/>
          <w:kern w:val="0"/>
          <w:szCs w:val="21"/>
          <w:highlight w:val="none"/>
          <w14:textFill>
            <w14:solidFill>
              <w14:schemeClr w14:val="tx1"/>
            </w14:solidFill>
          </w14:textFill>
        </w:rPr>
        <w:t>开标准备</w:t>
      </w:r>
    </w:p>
    <w:p w14:paraId="2520F33C">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本项目投标截止时间及地点见“投标人须知前附表”规定。</w:t>
      </w:r>
    </w:p>
    <w:p w14:paraId="7C201498">
      <w:pPr>
        <w:autoSpaceDE w:val="0"/>
        <w:autoSpaceDN w:val="0"/>
        <w:adjustRightInd w:val="0"/>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5C2F637">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如投标人成功解密投标文件，但未在广西政府采购云平台电子开标大厅参加开标的，视同认可开标过程和结果，由此产生的后果由投标人自行负责。 </w:t>
      </w:r>
    </w:p>
    <w:p w14:paraId="536C8481">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4.2</w:t>
      </w:r>
      <w:r>
        <w:rPr>
          <w:rFonts w:hint="eastAsia" w:ascii="宋体" w:hAnsi="宋体"/>
          <w:b/>
          <w:color w:val="000000" w:themeColor="text1"/>
          <w:kern w:val="0"/>
          <w:szCs w:val="21"/>
          <w:highlight w:val="none"/>
          <w14:textFill>
            <w14:solidFill>
              <w14:schemeClr w14:val="tx1"/>
            </w14:solidFill>
          </w14:textFill>
        </w:rPr>
        <w:t>开标程序</w:t>
      </w:r>
    </w:p>
    <w:p w14:paraId="052431B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4.2.1</w:t>
      </w:r>
      <w:r>
        <w:rPr>
          <w:rFonts w:hint="eastAsia" w:ascii="宋体" w:hAnsi="宋体"/>
          <w:color w:val="000000" w:themeColor="text1"/>
          <w:szCs w:val="21"/>
          <w:highlight w:val="none"/>
          <w14:textFill>
            <w14:solidFill>
              <w14:schemeClr w14:val="tx1"/>
            </w14:solidFill>
          </w14:textFill>
        </w:rPr>
        <w:t>投标人登录广西政府采购云平台进入开标大厅签到。</w:t>
      </w:r>
    </w:p>
    <w:p w14:paraId="58930B3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.2.2</w:t>
      </w:r>
      <w:r>
        <w:rPr>
          <w:rFonts w:hint="eastAsia" w:ascii="宋体" w:hAnsi="宋体"/>
          <w:color w:val="000000" w:themeColor="text1"/>
          <w:szCs w:val="21"/>
          <w:highlight w:val="none"/>
          <w14:textFill>
            <w14:solidFill>
              <w14:schemeClr w14:val="tx1"/>
            </w14:solidFill>
          </w14:textFill>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CA锁准时登录到广西政府采购云平台电子开标大厅签到并对电子投标文件解密。开标后投标人未及时进行解密的，代理机构可通知投标人。</w:t>
      </w:r>
      <w:r>
        <w:rPr>
          <w:rFonts w:hint="eastAsia" w:ascii="宋体" w:hAnsi="宋体"/>
          <w:color w:val="000000" w:themeColor="text1"/>
          <w:highlight w:val="none"/>
          <w14:textFill>
            <w14:solidFill>
              <w14:schemeClr w14:val="tx1"/>
            </w14:solidFill>
          </w14:textFill>
        </w:rPr>
        <w:t>通知后投标人仍未在上述规定时间内解密投标文件</w:t>
      </w:r>
      <w:r>
        <w:rPr>
          <w:rFonts w:hint="eastAsia" w:ascii="宋体" w:hAnsi="宋体"/>
          <w:color w:val="000000" w:themeColor="text1"/>
          <w:szCs w:val="21"/>
          <w:highlight w:val="none"/>
          <w14:textFill>
            <w14:solidFill>
              <w14:schemeClr w14:val="tx1"/>
            </w14:solidFill>
          </w14:textFill>
        </w:rPr>
        <w:t>，或者投标人没预留联系方式或预留联系方式无效导致代理机构无法联系到投标人进行解密的，均视为无效投标。</w:t>
      </w:r>
    </w:p>
    <w:p w14:paraId="1C216A5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.2.3</w:t>
      </w:r>
      <w:r>
        <w:rPr>
          <w:rFonts w:hint="eastAsia" w:ascii="宋体" w:hAnsi="宋体"/>
          <w:color w:val="000000" w:themeColor="text1"/>
          <w:szCs w:val="21"/>
          <w:highlight w:val="none"/>
          <w14:textFill>
            <w14:solidFill>
              <w14:schemeClr w14:val="tx1"/>
            </w14:solidFill>
          </w14:textFill>
        </w:rPr>
        <w:t>广西政府采购云平台设置有备份投标文件功能。备份投标文件是指平台设置为接受备份投标文件时，如出现投标人上传的投标文件存在问题或其他投标人原因引起解密异常时，投标人可以在规定时间内将备份投标文件通过邮箱发送至采购代理机构，由代理机构上传备份投标文件后自动解密从而避免被视为无效响应。是否接受备份投标文件详见投标人须知前附表，如接受备份文件，投标人未在规定时间内发送备份投标文件的将视为无效响应。</w:t>
      </w:r>
    </w:p>
    <w:p w14:paraId="48F931A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.2.4</w:t>
      </w:r>
      <w:r>
        <w:rPr>
          <w:rFonts w:hint="eastAsia" w:ascii="宋体" w:hAnsi="宋体"/>
          <w:color w:val="000000" w:themeColor="text1"/>
          <w:szCs w:val="21"/>
          <w:highlight w:val="none"/>
          <w14:textFill>
            <w14:solidFill>
              <w14:schemeClr w14:val="tx1"/>
            </w14:solidFill>
          </w14:textFill>
        </w:rPr>
        <w:t>解密异常情况处理：详见本章</w:t>
      </w:r>
      <w:r>
        <w:rPr>
          <w:rFonts w:ascii="宋体" w:hAnsi="宋体"/>
          <w:color w:val="000000" w:themeColor="text1"/>
          <w:szCs w:val="21"/>
          <w:highlight w:val="none"/>
          <w14:textFill>
            <w14:solidFill>
              <w14:schemeClr w14:val="tx1"/>
            </w14:solidFill>
          </w14:textFill>
        </w:rPr>
        <w:t>9.2</w:t>
      </w:r>
      <w:r>
        <w:rPr>
          <w:rFonts w:hint="eastAsia" w:ascii="宋体" w:hAnsi="宋体"/>
          <w:color w:val="000000" w:themeColor="text1"/>
          <w:szCs w:val="21"/>
          <w:highlight w:val="none"/>
          <w14:textFill>
            <w14:solidFill>
              <w14:schemeClr w14:val="tx1"/>
            </w14:solidFill>
          </w14:textFill>
        </w:rPr>
        <w:t>电子交易活动的中止。</w:t>
      </w:r>
    </w:p>
    <w:p w14:paraId="1AF3517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.2.5</w:t>
      </w:r>
      <w:r>
        <w:rPr>
          <w:rFonts w:hint="eastAsia" w:ascii="宋体" w:hAnsi="宋体"/>
          <w:color w:val="000000" w:themeColor="text1"/>
          <w:szCs w:val="21"/>
          <w:highlight w:val="none"/>
          <w14:textFill>
            <w14:solidFill>
              <w14:schemeClr w14:val="tx1"/>
            </w14:solidFill>
          </w14:textFill>
        </w:rPr>
        <w:t>投标人对报价进行确认。</w:t>
      </w:r>
    </w:p>
    <w:p w14:paraId="03888AF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4.2.6</w:t>
      </w:r>
      <w:r>
        <w:rPr>
          <w:rFonts w:hint="eastAsia" w:ascii="宋体" w:hAnsi="宋体"/>
          <w:color w:val="000000" w:themeColor="text1"/>
          <w:szCs w:val="21"/>
          <w:highlight w:val="none"/>
          <w14:textFill>
            <w14:solidFill>
              <w14:schemeClr w14:val="tx1"/>
            </w14:solidFill>
          </w14:textFill>
        </w:rPr>
        <w:t>开标结束。</w:t>
      </w:r>
    </w:p>
    <w:p w14:paraId="2846CAB8">
      <w:pPr>
        <w:pStyle w:val="26"/>
        <w:snapToGrid w:val="0"/>
        <w:spacing w:line="440" w:lineRule="exact"/>
        <w:ind w:firstLine="422" w:firstLineChars="200"/>
        <w:rPr>
          <w:rFonts w:hAnsi="宋体"/>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特别说明：</w:t>
      </w:r>
      <w:r>
        <w:rPr>
          <w:rFonts w:hint="eastAsia" w:hAnsi="宋体"/>
          <w:color w:val="000000" w:themeColor="text1"/>
          <w:highlight w:val="none"/>
          <w14:textFill>
            <w14:solidFill>
              <w14:schemeClr w14:val="tx1"/>
            </w14:solidFill>
          </w14:textFill>
        </w:rPr>
        <w:t>如遇广西政府采购云平台电子化开标或评审程序调整的，按调整后的程序执行。</w:t>
      </w:r>
    </w:p>
    <w:p w14:paraId="3EDBAACB">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4.3</w:t>
      </w:r>
      <w:r>
        <w:rPr>
          <w:rFonts w:hint="eastAsia" w:ascii="宋体" w:hAnsi="宋体"/>
          <w:b/>
          <w:color w:val="000000" w:themeColor="text1"/>
          <w:kern w:val="0"/>
          <w:szCs w:val="21"/>
          <w:highlight w:val="none"/>
          <w14:textFill>
            <w14:solidFill>
              <w14:schemeClr w14:val="tx1"/>
            </w14:solidFill>
          </w14:textFill>
        </w:rPr>
        <w:t>演示</w:t>
      </w:r>
    </w:p>
    <w:p w14:paraId="0C33FF3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4.3.1“</w:t>
      </w:r>
      <w:r>
        <w:rPr>
          <w:rFonts w:hint="eastAsia" w:ascii="宋体" w:hAnsi="宋体"/>
          <w:color w:val="000000" w:themeColor="text1"/>
          <w:szCs w:val="21"/>
          <w:highlight w:val="none"/>
          <w14:textFill>
            <w14:solidFill>
              <w14:schemeClr w14:val="tx1"/>
            </w14:solidFill>
          </w14:textFill>
        </w:rPr>
        <w:t>投标人须知前附表”规定在开标会议结束后进行演示的，投标人应按规定进行演示。</w:t>
      </w:r>
    </w:p>
    <w:p w14:paraId="41D1E5A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4.3.2</w:t>
      </w:r>
      <w:r>
        <w:rPr>
          <w:rFonts w:hint="eastAsia" w:ascii="宋体" w:hAnsi="宋体"/>
          <w:color w:val="000000" w:themeColor="text1"/>
          <w:szCs w:val="21"/>
          <w:highlight w:val="none"/>
          <w14:textFill>
            <w14:solidFill>
              <w14:schemeClr w14:val="tx1"/>
            </w14:solidFill>
          </w14:textFill>
        </w:rPr>
        <w:t>未按规定时间进行演示可能引起的演示分数被计为0分或投标无效等后果由投标人自行承担。</w:t>
      </w:r>
    </w:p>
    <w:p w14:paraId="2C63EBE5">
      <w:pPr>
        <w:spacing w:before="120" w:line="320" w:lineRule="atLeast"/>
        <w:ind w:firstLine="422" w:firstLineChars="200"/>
        <w:outlineLvl w:val="2"/>
        <w:rPr>
          <w:rFonts w:ascii="宋体" w:hAnsi="宋体"/>
          <w:color w:val="000000" w:themeColor="text1"/>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4.4</w:t>
      </w:r>
      <w:r>
        <w:rPr>
          <w:rFonts w:hint="eastAsia" w:ascii="宋体" w:hAnsi="宋体"/>
          <w:b/>
          <w:color w:val="000000" w:themeColor="text1"/>
          <w:kern w:val="0"/>
          <w:szCs w:val="21"/>
          <w:highlight w:val="none"/>
          <w14:textFill>
            <w14:solidFill>
              <w14:schemeClr w14:val="tx1"/>
            </w14:solidFill>
          </w14:textFill>
        </w:rPr>
        <w:t>样品</w:t>
      </w:r>
    </w:p>
    <w:p w14:paraId="105D7AD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4.4.1“</w:t>
      </w:r>
      <w:r>
        <w:rPr>
          <w:rFonts w:hint="eastAsia" w:ascii="宋体" w:hAnsi="宋体"/>
          <w:color w:val="000000" w:themeColor="text1"/>
          <w:szCs w:val="21"/>
          <w:highlight w:val="none"/>
          <w14:textFill>
            <w14:solidFill>
              <w14:schemeClr w14:val="tx1"/>
            </w14:solidFill>
          </w14:textFill>
        </w:rPr>
        <w:t>投标人须知前附表”规定递交样品的，投标人应按前附表规定递交样品，递交样品时应附样品递交表（格式见第六章）。</w:t>
      </w:r>
    </w:p>
    <w:p w14:paraId="6D3DA0D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4.4.2</w:t>
      </w:r>
      <w:r>
        <w:rPr>
          <w:rFonts w:hint="eastAsia" w:ascii="宋体" w:hAnsi="宋体"/>
          <w:color w:val="000000" w:themeColor="text1"/>
          <w:szCs w:val="21"/>
          <w:highlight w:val="none"/>
          <w14:textFill>
            <w14:solidFill>
              <w14:schemeClr w14:val="tx1"/>
            </w14:solidFill>
          </w14:textFill>
        </w:rPr>
        <w:t>未按规定时间递交样品可能引起的样品分数被计为0分或投标无效等后果由投标人自行承担。</w:t>
      </w:r>
    </w:p>
    <w:p w14:paraId="704FDD5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4.4.3</w:t>
      </w:r>
      <w:r>
        <w:rPr>
          <w:rFonts w:hint="eastAsia" w:ascii="宋体" w:hAnsi="宋体"/>
          <w:color w:val="000000" w:themeColor="text1"/>
          <w:szCs w:val="21"/>
          <w:highlight w:val="none"/>
          <w14:textFill>
            <w14:solidFill>
              <w14:schemeClr w14:val="tx1"/>
            </w14:solidFill>
          </w14:textFill>
        </w:rPr>
        <w:t>样品封存或退还的说明请见第六章投标文件格式所附样品递交表。</w:t>
      </w:r>
    </w:p>
    <w:p w14:paraId="42EB94BF">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bookmarkStart w:id="56" w:name="_Hlk93420947"/>
      <w:r>
        <w:rPr>
          <w:rFonts w:ascii="宋体" w:hAnsi="宋体"/>
          <w:b/>
          <w:color w:val="000000" w:themeColor="text1"/>
          <w:kern w:val="0"/>
          <w:szCs w:val="21"/>
          <w:highlight w:val="none"/>
          <w14:textFill>
            <w14:solidFill>
              <w14:schemeClr w14:val="tx1"/>
            </w14:solidFill>
          </w14:textFill>
        </w:rPr>
        <w:t>5</w:t>
      </w:r>
      <w:r>
        <w:rPr>
          <w:rFonts w:hint="eastAsia" w:ascii="宋体" w:hAnsi="宋体"/>
          <w:b/>
          <w:color w:val="000000" w:themeColor="text1"/>
          <w:kern w:val="0"/>
          <w:szCs w:val="21"/>
          <w:highlight w:val="none"/>
          <w14:textFill>
            <w14:solidFill>
              <w14:schemeClr w14:val="tx1"/>
            </w14:solidFill>
          </w14:textFill>
        </w:rPr>
        <w:t>．资格审查</w:t>
      </w:r>
    </w:p>
    <w:p w14:paraId="62B62F23">
      <w:pPr>
        <w:spacing w:before="120" w:line="320" w:lineRule="atLeast"/>
        <w:ind w:left="2" w:leftChars="1" w:firstLine="420" w:firstLineChars="200"/>
        <w:outlineLvl w:val="1"/>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w:t>
      </w:r>
      <w:r>
        <w:rPr>
          <w:rFonts w:ascii="宋体" w:hAnsi="宋体"/>
          <w:color w:val="000000" w:themeColor="text1"/>
          <w:kern w:val="0"/>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开标结束后，采购人或者采购代理机构通过电子交易平台对投标人的资格进行审查。资格审查</w:t>
      </w:r>
      <w:r>
        <w:rPr>
          <w:rFonts w:hint="eastAsia" w:ascii="宋体" w:hAnsi="宋体"/>
          <w:color w:val="000000" w:themeColor="text1"/>
          <w:kern w:val="0"/>
          <w:szCs w:val="21"/>
          <w:highlight w:val="none"/>
          <w14:textFill>
            <w14:solidFill>
              <w14:schemeClr w14:val="tx1"/>
            </w14:solidFill>
          </w14:textFill>
        </w:rPr>
        <w:t>是根据法律法规和招标文件的规定，对投标人的基本资格条件、特定资格条件进行审查。</w:t>
      </w:r>
    </w:p>
    <w:p w14:paraId="023B440F">
      <w:pPr>
        <w:spacing w:before="120" w:line="320" w:lineRule="atLeast"/>
        <w:ind w:left="2" w:leftChars="1" w:firstLine="420" w:firstLineChars="200"/>
        <w:outlineLvl w:val="1"/>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w:t>
      </w:r>
      <w:r>
        <w:rPr>
          <w:rFonts w:ascii="宋体" w:hAnsi="宋体"/>
          <w:color w:val="000000" w:themeColor="text1"/>
          <w:kern w:val="0"/>
          <w:szCs w:val="21"/>
          <w:highlight w:val="none"/>
          <w14:textFill>
            <w14:solidFill>
              <w14:schemeClr w14:val="tx1"/>
            </w14:solidFill>
          </w14:textFill>
        </w:rPr>
        <w:t>2</w:t>
      </w:r>
      <w:r>
        <w:rPr>
          <w:rFonts w:hint="eastAsia" w:ascii="宋体" w:hAnsi="宋体"/>
          <w:color w:val="000000" w:themeColor="text1"/>
          <w:kern w:val="0"/>
          <w:szCs w:val="21"/>
          <w:highlight w:val="none"/>
          <w14:textFill>
            <w14:solidFill>
              <w14:schemeClr w14:val="tx1"/>
            </w14:solidFill>
          </w14:textFill>
        </w:rPr>
        <w:t>资格审查标准在第四章评审方法及标准中规定，符合资格审查标准要求的投标人即为资格审查合格。</w:t>
      </w:r>
    </w:p>
    <w:p w14:paraId="36AEADF8">
      <w:pPr>
        <w:spacing w:before="120" w:line="276" w:lineRule="auto"/>
        <w:ind w:left="2" w:leftChars="1" w:firstLine="420" w:firstLineChars="200"/>
        <w:outlineLvl w:val="1"/>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5.3</w:t>
      </w:r>
      <w:r>
        <w:rPr>
          <w:rFonts w:hint="eastAsia" w:ascii="宋体" w:hAnsi="宋体"/>
          <w:color w:val="000000" w:themeColor="text1"/>
          <w:kern w:val="0"/>
          <w:szCs w:val="21"/>
          <w:highlight w:val="none"/>
          <w14:textFill>
            <w14:solidFill>
              <w14:schemeClr w14:val="tx1"/>
            </w14:solidFill>
          </w14:textFill>
        </w:rPr>
        <w:t>投标人有下列情形之一的，资格审查不合格，作无效投标处理：</w:t>
      </w:r>
    </w:p>
    <w:p w14:paraId="6654D79D">
      <w:pPr>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.3.1</w:t>
      </w:r>
      <w:r>
        <w:rPr>
          <w:rFonts w:hint="eastAsia" w:ascii="宋体" w:hAnsi="宋体"/>
          <w:color w:val="000000" w:themeColor="text1"/>
          <w:szCs w:val="21"/>
          <w:highlight w:val="none"/>
          <w14:textFill>
            <w14:solidFill>
              <w14:schemeClr w14:val="tx1"/>
            </w14:solidFill>
          </w14:textFill>
        </w:rPr>
        <w:t>不具备招标文件中规定的资格要求或资格条件的； （注：其中信用查询规则见“投标人须知前附表”，广西政府采购云平台已与“信用中国”平台做接口，可直接在线查询）</w:t>
      </w:r>
    </w:p>
    <w:p w14:paraId="5FE08EAE">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.3.2</w:t>
      </w:r>
      <w:r>
        <w:rPr>
          <w:rFonts w:hint="eastAsia" w:ascii="宋体" w:hAnsi="宋体"/>
          <w:color w:val="000000" w:themeColor="text1"/>
          <w:szCs w:val="21"/>
          <w:highlight w:val="none"/>
          <w14:textFill>
            <w14:solidFill>
              <w14:schemeClr w14:val="tx1"/>
            </w14:solidFill>
          </w14:textFill>
        </w:rPr>
        <w:t>投标文件缺少任何一项资格证明文件或不符合第四章评审方法及标准中资格审查标准规定的评审内容的；</w:t>
      </w:r>
    </w:p>
    <w:p w14:paraId="44CE9196">
      <w:pPr>
        <w:spacing w:before="120" w:line="276" w:lineRule="auto"/>
        <w:ind w:left="2" w:leftChars="1" w:firstLine="420" w:firstLineChars="200"/>
        <w:outlineLvl w:val="1"/>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5.4</w:t>
      </w:r>
      <w:r>
        <w:rPr>
          <w:rFonts w:hint="eastAsia" w:ascii="宋体" w:hAnsi="宋体"/>
          <w:color w:val="000000" w:themeColor="text1"/>
          <w:kern w:val="0"/>
          <w:szCs w:val="21"/>
          <w:highlight w:val="none"/>
          <w14:textFill>
            <w14:solidFill>
              <w14:schemeClr w14:val="tx1"/>
            </w14:solidFill>
          </w14:textFill>
        </w:rPr>
        <w:t>资格审查合格的投标人不足3家的，不得评审。</w:t>
      </w:r>
    </w:p>
    <w:bookmarkEnd w:id="56"/>
    <w:p w14:paraId="43B4024E">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bookmarkStart w:id="57" w:name="_Hlk93420990"/>
      <w:r>
        <w:rPr>
          <w:rFonts w:ascii="宋体" w:hAnsi="宋体"/>
          <w:b/>
          <w:color w:val="000000" w:themeColor="text1"/>
          <w:kern w:val="0"/>
          <w:szCs w:val="21"/>
          <w:highlight w:val="none"/>
          <w14:textFill>
            <w14:solidFill>
              <w14:schemeClr w14:val="tx1"/>
            </w14:solidFill>
          </w14:textFill>
        </w:rPr>
        <w:t>6</w:t>
      </w:r>
      <w:r>
        <w:rPr>
          <w:rFonts w:hint="eastAsia" w:ascii="宋体" w:hAnsi="宋体"/>
          <w:b/>
          <w:color w:val="000000" w:themeColor="text1"/>
          <w:kern w:val="0"/>
          <w:szCs w:val="21"/>
          <w:highlight w:val="none"/>
          <w14:textFill>
            <w14:solidFill>
              <w14:schemeClr w14:val="tx1"/>
            </w14:solidFill>
          </w14:textFill>
        </w:rPr>
        <w:t>．评审</w:t>
      </w:r>
    </w:p>
    <w:p w14:paraId="6BC949DE">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6.1</w:t>
      </w:r>
      <w:r>
        <w:rPr>
          <w:rFonts w:hint="eastAsia" w:ascii="宋体" w:hAnsi="宋体"/>
          <w:b/>
          <w:color w:val="000000" w:themeColor="text1"/>
          <w:kern w:val="0"/>
          <w:szCs w:val="21"/>
          <w:highlight w:val="none"/>
          <w14:textFill>
            <w14:solidFill>
              <w14:schemeClr w14:val="tx1"/>
            </w14:solidFill>
          </w14:textFill>
        </w:rPr>
        <w:t>评审委员会及评审原则</w:t>
      </w:r>
    </w:p>
    <w:p w14:paraId="2423BA3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bookmarkStart w:id="58" w:name="_Hlk91249317"/>
      <w:r>
        <w:rPr>
          <w:rFonts w:hint="eastAsia" w:ascii="宋体" w:hAnsi="宋体"/>
          <w:color w:val="000000" w:themeColor="text1"/>
          <w:szCs w:val="21"/>
          <w:highlight w:val="none"/>
          <w14:textFill>
            <w14:solidFill>
              <w14:schemeClr w14:val="tx1"/>
            </w14:solidFill>
          </w14:textFill>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09AABD0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762347A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27FD64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6.1.4本项目评审过程实行全程网上留痕及录音、录像监控，投标人在评审过程中所进行的试图影响评审结果的不公正活动，可能导致其投标按无效处理。</w:t>
      </w:r>
    </w:p>
    <w:bookmarkEnd w:id="58"/>
    <w:p w14:paraId="3D4B9C09">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bookmarkStart w:id="59" w:name="_Hlk91324148"/>
      <w:r>
        <w:rPr>
          <w:rFonts w:ascii="宋体" w:hAnsi="宋体"/>
          <w:b/>
          <w:color w:val="000000" w:themeColor="text1"/>
          <w:kern w:val="0"/>
          <w:szCs w:val="21"/>
          <w:highlight w:val="none"/>
          <w14:textFill>
            <w14:solidFill>
              <w14:schemeClr w14:val="tx1"/>
            </w14:solidFill>
          </w14:textFill>
        </w:rPr>
        <w:t>6.2</w:t>
      </w:r>
      <w:r>
        <w:rPr>
          <w:rFonts w:hint="eastAsia" w:ascii="宋体" w:hAnsi="宋体"/>
          <w:b/>
          <w:color w:val="000000" w:themeColor="text1"/>
          <w:kern w:val="0"/>
          <w:szCs w:val="21"/>
          <w:highlight w:val="none"/>
          <w14:textFill>
            <w14:solidFill>
              <w14:schemeClr w14:val="tx1"/>
            </w14:solidFill>
          </w14:textFill>
        </w:rPr>
        <w:t>评审方法及依据</w:t>
      </w:r>
    </w:p>
    <w:p w14:paraId="18ADDAFD">
      <w:pPr>
        <w:spacing w:before="120" w:line="320" w:lineRule="atLeast"/>
        <w:ind w:firstLine="420" w:firstLineChars="200"/>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6.2.1</w:t>
      </w:r>
      <w:r>
        <w:rPr>
          <w:rFonts w:hint="eastAsia" w:ascii="宋体" w:hAnsi="宋体"/>
          <w:color w:val="000000" w:themeColor="text1"/>
          <w:kern w:val="0"/>
          <w:szCs w:val="21"/>
          <w:highlight w:val="none"/>
          <w14:textFill>
            <w14:solidFill>
              <w14:schemeClr w14:val="tx1"/>
            </w14:solidFill>
          </w14:textFill>
        </w:rPr>
        <w:t>本项目采用第四章评审方法及标准规定的方法进行评审。</w:t>
      </w:r>
    </w:p>
    <w:p w14:paraId="60B6EDF4">
      <w:pPr>
        <w:suppressAutoHyphens/>
        <w:spacing w:before="120" w:line="320" w:lineRule="atLeast"/>
        <w:ind w:firstLine="420" w:firstLineChars="200"/>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6.2.2</w:t>
      </w:r>
      <w:r>
        <w:rPr>
          <w:rFonts w:hint="eastAsia" w:ascii="宋体" w:hAnsi="宋体"/>
          <w:color w:val="000000" w:themeColor="text1"/>
          <w:highlight w:val="none"/>
          <w14:textFill>
            <w14:solidFill>
              <w14:schemeClr w14:val="tx1"/>
            </w14:solidFill>
          </w14:textFill>
        </w:rPr>
        <w:t>评审委员会以招标文件、补充文件、投标文件、澄清及答复为评审依据，</w:t>
      </w:r>
      <w:r>
        <w:rPr>
          <w:rFonts w:hint="eastAsia" w:ascii="宋体" w:hAnsi="宋体"/>
          <w:color w:val="000000" w:themeColor="text1"/>
          <w:kern w:val="0"/>
          <w:szCs w:val="21"/>
          <w:highlight w:val="none"/>
          <w14:textFill>
            <w14:solidFill>
              <w14:schemeClr w14:val="tx1"/>
            </w14:solidFill>
          </w14:textFill>
        </w:rPr>
        <w:t>第四章评审方法及标准没有规定的评审方法、标准及因素，不得作为评审依据。</w:t>
      </w:r>
    </w:p>
    <w:bookmarkEnd w:id="59"/>
    <w:p w14:paraId="64D3A5DF">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bookmarkStart w:id="60" w:name="_Hlk91324322"/>
      <w:r>
        <w:rPr>
          <w:rFonts w:ascii="宋体" w:hAnsi="宋体"/>
          <w:b/>
          <w:color w:val="000000" w:themeColor="text1"/>
          <w:kern w:val="0"/>
          <w:szCs w:val="21"/>
          <w:highlight w:val="none"/>
          <w14:textFill>
            <w14:solidFill>
              <w14:schemeClr w14:val="tx1"/>
            </w14:solidFill>
          </w14:textFill>
        </w:rPr>
        <w:t>6.3</w:t>
      </w:r>
      <w:r>
        <w:rPr>
          <w:rFonts w:hint="eastAsia" w:ascii="宋体" w:hAnsi="宋体"/>
          <w:b/>
          <w:color w:val="000000" w:themeColor="text1"/>
          <w:kern w:val="0"/>
          <w:szCs w:val="21"/>
          <w:highlight w:val="none"/>
          <w14:textFill>
            <w14:solidFill>
              <w14:schemeClr w14:val="tx1"/>
            </w14:solidFill>
          </w14:textFill>
        </w:rPr>
        <w:t>评审程序</w:t>
      </w:r>
    </w:p>
    <w:p w14:paraId="268F3BFF">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6.</w:t>
      </w:r>
      <w:bookmarkStart w:id="61" w:name="_Hlk19175507"/>
      <w:bookmarkStart w:id="62" w:name="_Hlk80956880"/>
      <w:r>
        <w:rPr>
          <w:rFonts w:ascii="宋体" w:hAnsi="宋体"/>
          <w:color w:val="000000" w:themeColor="text1"/>
          <w:highlight w:val="none"/>
          <w14:textFill>
            <w14:solidFill>
              <w14:schemeClr w14:val="tx1"/>
            </w14:solidFill>
          </w14:textFill>
        </w:rPr>
        <w:t>3.1</w:t>
      </w:r>
      <w:r>
        <w:rPr>
          <w:rFonts w:hint="eastAsia" w:ascii="宋体" w:hAnsi="宋体"/>
          <w:color w:val="000000" w:themeColor="text1"/>
          <w:highlight w:val="none"/>
          <w14:textFill>
            <w14:solidFill>
              <w14:schemeClr w14:val="tx1"/>
            </w14:solidFill>
          </w14:textFill>
        </w:rPr>
        <w:t>符合性审查</w:t>
      </w:r>
    </w:p>
    <w:p w14:paraId="5FFD734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kern w:val="1"/>
          <w:szCs w:val="21"/>
          <w:highlight w:val="none"/>
          <w14:textFill>
            <w14:solidFill>
              <w14:schemeClr w14:val="tx1"/>
            </w14:solidFill>
          </w14:textFill>
        </w:rPr>
        <w:t>资格审查结束后，</w:t>
      </w:r>
      <w:r>
        <w:rPr>
          <w:rFonts w:hint="eastAsia" w:ascii="宋体" w:hAnsi="宋体"/>
          <w:color w:val="000000" w:themeColor="text1"/>
          <w:highlight w:val="none"/>
          <w14:textFill>
            <w14:solidFill>
              <w14:schemeClr w14:val="tx1"/>
            </w14:solidFill>
          </w14:textFill>
        </w:rPr>
        <w:t>评审委员会对通过资格审查的投标人的投标文件报价、商务资信、技术等方面实质性内容进行符合性审查，</w:t>
      </w:r>
      <w:r>
        <w:rPr>
          <w:rFonts w:hint="eastAsia" w:ascii="宋体" w:hAnsi="宋体"/>
          <w:color w:val="000000" w:themeColor="text1"/>
          <w:szCs w:val="21"/>
          <w:highlight w:val="none"/>
          <w14:textFill>
            <w14:solidFill>
              <w14:schemeClr w14:val="tx1"/>
            </w14:solidFill>
          </w14:textFill>
        </w:rPr>
        <w:t>符合性审查标准详见第四章评审方法及标准。</w:t>
      </w:r>
    </w:p>
    <w:bookmarkEnd w:id="61"/>
    <w:bookmarkEnd w:id="62"/>
    <w:p w14:paraId="193BB21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.3.2</w:t>
      </w:r>
      <w:r>
        <w:rPr>
          <w:rFonts w:hint="eastAsia" w:ascii="宋体" w:hAnsi="宋体"/>
          <w:color w:val="000000" w:themeColor="text1"/>
          <w:highlight w:val="none"/>
          <w14:textFill>
            <w14:solidFill>
              <w14:schemeClr w14:val="tx1"/>
            </w14:solidFill>
          </w14:textFill>
        </w:rPr>
        <w:t>强制性</w:t>
      </w:r>
      <w:r>
        <w:rPr>
          <w:rFonts w:hint="eastAsia" w:ascii="宋体" w:hAnsi="宋体"/>
          <w:color w:val="000000" w:themeColor="text1"/>
          <w:szCs w:val="21"/>
          <w:highlight w:val="none"/>
          <w14:textFill>
            <w14:solidFill>
              <w14:schemeClr w14:val="tx1"/>
            </w14:solidFill>
          </w14:textFill>
        </w:rPr>
        <w:t>采购要求（仅适用于货物采购项目）</w:t>
      </w:r>
    </w:p>
    <w:p w14:paraId="222B497D">
      <w:pPr>
        <w:suppressAutoHyphens/>
        <w:spacing w:before="120" w:line="320" w:lineRule="atLeast"/>
        <w:ind w:firstLine="422" w:firstLineChars="201"/>
        <w:rPr>
          <w:rFonts w:ascii="宋体" w:hAnsi="宋体"/>
          <w:color w:val="000000" w:themeColor="text1"/>
          <w:szCs w:val="21"/>
          <w:highlight w:val="none"/>
          <w14:textFill>
            <w14:solidFill>
              <w14:schemeClr w14:val="tx1"/>
            </w14:solidFill>
          </w14:textFill>
        </w:rPr>
      </w:pPr>
      <w:bookmarkStart w:id="63" w:name="_Hlk47714684"/>
      <w:r>
        <w:rPr>
          <w:rFonts w:hint="eastAsia" w:ascii="宋体" w:hAnsi="宋体"/>
          <w:color w:val="000000" w:themeColor="text1"/>
          <w:szCs w:val="21"/>
          <w:highlight w:val="none"/>
          <w14:textFill>
            <w14:solidFill>
              <w14:schemeClr w14:val="tx1"/>
            </w14:solidFill>
          </w14:textFill>
        </w:rPr>
        <w:t>（1）</w:t>
      </w:r>
      <w:bookmarkEnd w:id="63"/>
      <w:r>
        <w:rPr>
          <w:rFonts w:hint="eastAsia" w:ascii="宋体" w:hAnsi="宋体"/>
          <w:color w:val="000000" w:themeColor="text1"/>
          <w:szCs w:val="21"/>
          <w:highlight w:val="none"/>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71AEF7EE">
      <w:pPr>
        <w:spacing w:before="120" w:line="276" w:lineRule="auto"/>
        <w:ind w:firstLine="420" w:firstLineChars="200"/>
        <w:rPr>
          <w:rFonts w:ascii="宋体" w:hAnsi="宋体"/>
          <w:color w:val="000000" w:themeColor="text1"/>
          <w:szCs w:val="21"/>
          <w:highlight w:val="none"/>
          <w14:textFill>
            <w14:solidFill>
              <w14:schemeClr w14:val="tx1"/>
            </w14:solidFill>
          </w14:textFill>
        </w:rPr>
      </w:pPr>
      <w:bookmarkStart w:id="64" w:name="_Hlk138843020"/>
      <w:r>
        <w:rPr>
          <w:rFonts w:hint="eastAsia" w:ascii="宋体" w:hAnsi="宋体"/>
          <w:color w:val="000000" w:themeColor="text1"/>
          <w:szCs w:val="21"/>
          <w:highlight w:val="none"/>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606A5627">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注：网络安全专用产品在中共中央网络安全和信息化委员会办公室网站上发布的《网络关键设备和网络安全专用产品目录》中查询。</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“网络安全专用产品”内“产品类别”共34类：数据备份与恢复产品、防火墙、入侵检测系统（I</w:t>
      </w:r>
      <w:r>
        <w:rPr>
          <w:rFonts w:ascii="宋体" w:hAnsi="宋体"/>
          <w:color w:val="000000" w:themeColor="text1"/>
          <w:szCs w:val="21"/>
          <w:highlight w:val="none"/>
          <w14:textFill>
            <w14:solidFill>
              <w14:schemeClr w14:val="tx1"/>
            </w14:solidFill>
          </w14:textFill>
        </w:rPr>
        <w:t>DS</w:t>
      </w:r>
      <w:r>
        <w:rPr>
          <w:rFonts w:hint="eastAsia" w:ascii="宋体" w:hAnsi="宋体"/>
          <w:color w:val="000000" w:themeColor="text1"/>
          <w:szCs w:val="21"/>
          <w:highlight w:val="none"/>
          <w14:textFill>
            <w14:solidFill>
              <w14:schemeClr w14:val="tx1"/>
            </w14:solidFill>
          </w14:textFill>
        </w:rPr>
        <w:t>）、入侵防御系统（</w:t>
      </w:r>
      <w:r>
        <w:rPr>
          <w:rFonts w:ascii="宋体" w:hAnsi="宋体"/>
          <w:color w:val="000000" w:themeColor="text1"/>
          <w:szCs w:val="21"/>
          <w:highlight w:val="none"/>
          <w14:textFill>
            <w14:solidFill>
              <w14:schemeClr w14:val="tx1"/>
            </w14:solidFill>
          </w14:textFill>
        </w:rPr>
        <w:t>IPS</w:t>
      </w:r>
      <w:r>
        <w:rPr>
          <w:rFonts w:hint="eastAsia" w:ascii="宋体" w:hAnsi="宋体"/>
          <w:color w:val="000000" w:themeColor="text1"/>
          <w:szCs w:val="21"/>
          <w:highlight w:val="none"/>
          <w14:textFill>
            <w14:solidFill>
              <w14:schemeClr w14:val="tx1"/>
            </w14:solidFill>
          </w14:textFill>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64"/>
    <w:p w14:paraId="6A77F733">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6.3.3</w:t>
      </w:r>
      <w:r>
        <w:rPr>
          <w:rFonts w:hint="eastAsia" w:ascii="宋体" w:hAnsi="宋体"/>
          <w:color w:val="000000" w:themeColor="text1"/>
          <w:highlight w:val="none"/>
          <w14:textFill>
            <w14:solidFill>
              <w14:schemeClr w14:val="tx1"/>
            </w14:solidFill>
          </w14:textFill>
        </w:rPr>
        <w:t>澄清、说明或补正</w:t>
      </w:r>
    </w:p>
    <w:p w14:paraId="175341FC">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（1）对投标文件中含义不明确、同类问题表述不一致或者有明显文字和计算错误的内容，评审委员会应在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highlight w:val="none"/>
          <w14:textFill>
            <w14:solidFill>
              <w14:schemeClr w14:val="tx1"/>
            </w14:solidFill>
          </w14:textFill>
        </w:rPr>
        <w:t>发布电子澄清函，要求投标人在平台设置的时间内作出必要的澄清、说明或者补正。投标人在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highlight w:val="none"/>
          <w14:textFill>
            <w14:solidFill>
              <w14:schemeClr w14:val="tx1"/>
            </w14:solidFill>
          </w14:textFill>
        </w:rPr>
        <w:t>接收到电子澄清函后根据澄清函内容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70172DF2">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444A8F1B">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6.3.4</w:t>
      </w:r>
      <w:r>
        <w:rPr>
          <w:rFonts w:hint="eastAsia" w:ascii="宋体" w:hAnsi="宋体"/>
          <w:color w:val="000000" w:themeColor="text1"/>
          <w:highlight w:val="none"/>
          <w14:textFill>
            <w14:solidFill>
              <w14:schemeClr w14:val="tx1"/>
            </w14:solidFill>
          </w14:textFill>
        </w:rPr>
        <w:t>报价修正</w:t>
      </w:r>
    </w:p>
    <w:p w14:paraId="7B60D1C0">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（1）报价出现前后不一致的，按照下列规定修正：</w:t>
      </w:r>
    </w:p>
    <w:p w14:paraId="4C5BB5E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①投标文件中开标一览表（报价表）内容与投标文件中相应内容不一致的，以开标一览表（报价表）为准；</w:t>
      </w:r>
    </w:p>
    <w:p w14:paraId="755D276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②大写金额和小写金额不一致的，以大写金额为准；</w:t>
      </w:r>
    </w:p>
    <w:p w14:paraId="11BE13E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③单价金额小数点或者百分比有明显错位的，以开标一览表的总价为准，并修改单价；</w:t>
      </w:r>
    </w:p>
    <w:p w14:paraId="440F663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④总价金额与按单价汇总金额不一致的，以单价金额计算结果为准。</w:t>
      </w:r>
    </w:p>
    <w:p w14:paraId="1DD0C37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同时出现两种以上不一致的，按照上述①-④顺序修正。修正后的报价按照上述“</w:t>
      </w:r>
      <w:r>
        <w:rPr>
          <w:rFonts w:ascii="宋体" w:hAnsi="宋体"/>
          <w:color w:val="000000" w:themeColor="text1"/>
          <w:szCs w:val="21"/>
          <w:highlight w:val="none"/>
          <w14:textFill>
            <w14:solidFill>
              <w14:schemeClr w14:val="tx1"/>
            </w14:solidFill>
          </w14:textFill>
        </w:rPr>
        <w:t>6.3.3</w:t>
      </w:r>
      <w:r>
        <w:rPr>
          <w:rFonts w:hint="eastAsia" w:ascii="宋体" w:hAnsi="宋体"/>
          <w:color w:val="000000" w:themeColor="text1"/>
          <w:szCs w:val="21"/>
          <w:highlight w:val="none"/>
          <w14:textFill>
            <w14:solidFill>
              <w14:schemeClr w14:val="tx1"/>
            </w14:solidFill>
          </w14:textFill>
        </w:rPr>
        <w:t>澄清、说明或补正”的规定经投标人确认后产生约束力，投标人不确认的，其投标无效。</w:t>
      </w:r>
    </w:p>
    <w:p w14:paraId="6CE684C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Pr>
          <w:rFonts w:ascii="宋体" w:hAnsi="宋体"/>
          <w:color w:val="000000" w:themeColor="text1"/>
          <w:szCs w:val="21"/>
          <w:highlight w:val="none"/>
          <w14:textFill>
            <w14:solidFill>
              <w14:schemeClr w14:val="tx1"/>
            </w14:solidFill>
          </w14:textFill>
        </w:rPr>
        <w:t>6.3.3</w:t>
      </w:r>
      <w:r>
        <w:rPr>
          <w:rFonts w:hint="eastAsia" w:ascii="宋体" w:hAnsi="宋体"/>
          <w:color w:val="000000" w:themeColor="text1"/>
          <w:szCs w:val="21"/>
          <w:highlight w:val="none"/>
          <w14:textFill>
            <w14:solidFill>
              <w14:schemeClr w14:val="tx1"/>
            </w14:solidFill>
          </w14:textFill>
        </w:rPr>
        <w:t>澄清、说明或补正”的规定提交。投标人未按规定提交或不能证明其报价合理性的，评审委员会应当将其作为无效投标处理。</w:t>
      </w:r>
    </w:p>
    <w:p w14:paraId="62802E5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）经投标人确认修正后的报价若超过采购预算金额或者最高限价，其投标文件作无效投标处理。</w:t>
      </w:r>
    </w:p>
    <w:p w14:paraId="6A7DAE7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）经投标人确认修正后的报价作为签订合同的依据，并以此报价计算价格分。</w:t>
      </w:r>
    </w:p>
    <w:p w14:paraId="729B11A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6.3.5异常低价审查</w:t>
      </w:r>
    </w:p>
    <w:p w14:paraId="4201084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本项目</w:t>
      </w:r>
      <w:r>
        <w:rPr>
          <w:rFonts w:hint="eastAsia" w:ascii="宋体" w:hAnsi="宋体"/>
          <w:color w:val="000000" w:themeColor="text1"/>
          <w:szCs w:val="21"/>
          <w:highlight w:val="none"/>
          <w14:textFill>
            <w14:solidFill>
              <w14:schemeClr w14:val="tx1"/>
            </w14:solidFill>
          </w14:textFill>
        </w:rPr>
        <w:t>异常低价审查情形见</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投标人须知</w:t>
      </w:r>
      <w:r>
        <w:rPr>
          <w:rFonts w:ascii="宋体" w:hAnsi="宋体"/>
          <w:color w:val="000000" w:themeColor="text1"/>
          <w:szCs w:val="21"/>
          <w:highlight w:val="none"/>
          <w14:textFill>
            <w14:solidFill>
              <w14:schemeClr w14:val="tx1"/>
            </w14:solidFill>
          </w14:textFill>
        </w:rPr>
        <w:t>前附表”规定。</w:t>
      </w:r>
    </w:p>
    <w:p w14:paraId="3CA6CF0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6610D77">
      <w:pPr>
        <w:spacing w:before="120" w:line="320" w:lineRule="atLeast"/>
        <w:ind w:firstLine="420" w:firstLineChars="200"/>
        <w:rPr>
          <w:rFonts w:ascii="宋体" w:hAnsi="宋体"/>
          <w:strike/>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344E8AD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431103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异常低价投标审查的启动原因、审查意见和审查结果应当在评审报告中记录，并随供应商提供的相关书面说明及证明材料，以及评审委员会有关互联网浏览、查询历史一并归档。</w:t>
      </w:r>
    </w:p>
    <w:p w14:paraId="29477A4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书面证明应当按照上述“</w:t>
      </w:r>
      <w:r>
        <w:rPr>
          <w:rFonts w:ascii="宋体" w:hAnsi="宋体"/>
          <w:color w:val="000000" w:themeColor="text1"/>
          <w:szCs w:val="21"/>
          <w:highlight w:val="none"/>
          <w14:textFill>
            <w14:solidFill>
              <w14:schemeClr w14:val="tx1"/>
            </w14:solidFill>
          </w14:textFill>
        </w:rPr>
        <w:t>6.3.3</w:t>
      </w:r>
      <w:r>
        <w:rPr>
          <w:rFonts w:hint="eastAsia" w:ascii="宋体" w:hAnsi="宋体"/>
          <w:color w:val="000000" w:themeColor="text1"/>
          <w:szCs w:val="21"/>
          <w:highlight w:val="none"/>
          <w14:textFill>
            <w14:solidFill>
              <w14:schemeClr w14:val="tx1"/>
            </w14:solidFill>
          </w14:textFill>
        </w:rPr>
        <w:t>澄清、说明或补正”的规定提交。</w:t>
      </w:r>
    </w:p>
    <w:p w14:paraId="362AB20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6相同品牌认定（仅适用于货物采购项目）</w:t>
      </w:r>
    </w:p>
    <w:p w14:paraId="1EFCDE9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（1）单一产品采购项目，</w:t>
      </w:r>
      <w:r>
        <w:rPr>
          <w:rFonts w:hint="eastAsia" w:ascii="宋体" w:hAnsi="宋体"/>
          <w:color w:val="000000" w:themeColor="text1"/>
          <w:highlight w:val="none"/>
          <w14:textFill>
            <w14:solidFill>
              <w14:schemeClr w14:val="tx1"/>
            </w14:solidFill>
          </w14:textFill>
        </w:rPr>
        <w:t>不同投标人提供的产品品牌相同时，按以下规定确定</w:t>
      </w:r>
      <w:r>
        <w:rPr>
          <w:rFonts w:hint="eastAsia" w:ascii="宋体" w:hAnsi="宋体"/>
          <w:color w:val="000000" w:themeColor="text1"/>
          <w:kern w:val="0"/>
          <w:szCs w:val="21"/>
          <w:highlight w:val="none"/>
          <w14:textFill>
            <w14:solidFill>
              <w14:schemeClr w14:val="tx1"/>
            </w14:solidFill>
          </w14:textFill>
        </w:rPr>
        <w:t>相同品牌的投标有效性</w:t>
      </w:r>
      <w:r>
        <w:rPr>
          <w:rFonts w:hint="eastAsia" w:ascii="宋体" w:hAnsi="宋体"/>
          <w:color w:val="000000" w:themeColor="text1"/>
          <w:highlight w:val="none"/>
          <w14:textFill>
            <w14:solidFill>
              <w14:schemeClr w14:val="tx1"/>
            </w14:solidFill>
          </w14:textFill>
        </w:rPr>
        <w:t>。</w:t>
      </w:r>
    </w:p>
    <w:p w14:paraId="65F4CA4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7B0019A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4DE5B134">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（2）非单一产品采购项目，采购人应当确定核心产品，并在招标文件中载明。不同投标人提供的核心产品品牌相同的，按上述规定处理。核心产品在第二章采购需求规定。</w:t>
      </w:r>
    </w:p>
    <w:p w14:paraId="7FCBE9E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6.3.</w:t>
      </w:r>
      <w:r>
        <w:rPr>
          <w:rFonts w:hint="eastAsia" w:ascii="宋体" w:hAnsi="宋体"/>
          <w:color w:val="000000" w:themeColor="text1"/>
          <w:szCs w:val="21"/>
          <w:highlight w:val="none"/>
          <w14:textFill>
            <w14:solidFill>
              <w14:schemeClr w14:val="tx1"/>
            </w14:solidFill>
          </w14:textFill>
        </w:rPr>
        <w:t>7串通投标认定</w:t>
      </w:r>
    </w:p>
    <w:p w14:paraId="4CDA720E">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评审委员会须根据以下规定认定投标人是否有</w:t>
      </w:r>
      <w:r>
        <w:rPr>
          <w:rFonts w:hint="eastAsia" w:ascii="宋体" w:hAnsi="宋体"/>
          <w:color w:val="000000" w:themeColor="text1"/>
          <w:kern w:val="0"/>
          <w:szCs w:val="21"/>
          <w:highlight w:val="none"/>
          <w14:textFill>
            <w14:solidFill>
              <w14:schemeClr w14:val="tx1"/>
            </w14:solidFill>
          </w14:textFill>
        </w:rPr>
        <w:t>串通投标的行为</w:t>
      </w:r>
      <w:r>
        <w:rPr>
          <w:rFonts w:hint="eastAsia" w:ascii="宋体" w:hAnsi="宋体"/>
          <w:color w:val="000000" w:themeColor="text1"/>
          <w:highlight w:val="none"/>
          <w14:textFill>
            <w14:solidFill>
              <w14:schemeClr w14:val="tx1"/>
            </w14:solidFill>
          </w14:textFill>
        </w:rPr>
        <w:t>。</w:t>
      </w:r>
    </w:p>
    <w:p w14:paraId="7356633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（1）根据《关于防治政府采购招标中串通投标行为的通知》（桂财采〔2016〕42号）规定，出现下述情况的，相关供应商的投标作无效投标处理。</w:t>
      </w:r>
    </w:p>
    <w:p w14:paraId="542936E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ascii="宋体" w:hAnsi="宋体"/>
          <w:color w:val="000000" w:themeColor="text1"/>
          <w:szCs w:val="21"/>
          <w:highlight w:val="none"/>
          <w14:textFill>
            <w14:solidFill>
              <w14:schemeClr w14:val="tx1"/>
            </w14:solidFill>
          </w14:textFill>
        </w:rPr>
        <w:t>单位负责人为同一人或者存在直接控股、管理关系，参加同一合同项下政府采购活动的不同供应商。</w:t>
      </w:r>
    </w:p>
    <w:p w14:paraId="4C2C3AE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②授权给供应商后参加同一合同项（分标、分包）投标的生产厂商。</w:t>
      </w:r>
    </w:p>
    <w:p w14:paraId="57DD450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③视为或被认定为串通投标的相关供应商。</w:t>
      </w:r>
    </w:p>
    <w:p w14:paraId="5EAD05F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（2）根据《关于防治政府采购招标中串通投标行为的通知》（桂财采〔2016〕42号）规定，有下列情形之一的视为投标人相互串通投标，投标文件将被视为无效。</w:t>
      </w:r>
    </w:p>
    <w:p w14:paraId="2ECA9CF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ascii="宋体" w:hAnsi="宋体"/>
          <w:color w:val="000000" w:themeColor="text1"/>
          <w:szCs w:val="21"/>
          <w:highlight w:val="none"/>
          <w14:textFill>
            <w14:solidFill>
              <w14:schemeClr w14:val="tx1"/>
            </w14:solidFill>
          </w14:textFill>
        </w:rPr>
        <w:t>不同投标人的投标文件由同一单位或者个人编制；或不同投标人报名的IP地址一致的；</w:t>
      </w:r>
    </w:p>
    <w:p w14:paraId="2DF4671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②不同投标人委托同一单位或者个人办理投标事宜；</w:t>
      </w:r>
    </w:p>
    <w:p w14:paraId="1424333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③不同的投标人的投标文件载明的项目管理员为同一个人；</w:t>
      </w:r>
    </w:p>
    <w:p w14:paraId="4BCD14C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④不同投标人的投标文件异常一致或投标报价呈规律性差异；</w:t>
      </w:r>
    </w:p>
    <w:p w14:paraId="15A3DE2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⑤不同投标人的投标文件相互混装；</w:t>
      </w:r>
    </w:p>
    <w:p w14:paraId="4A8F5F2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⑥不同投标人的保证金从同一单位或者个人账户转出。</w:t>
      </w:r>
    </w:p>
    <w:p w14:paraId="7942503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（3）根据《关于防治政府采购招标中串通投标行为的通知》（桂财采〔2016〕42号）规定，供应商有下列情形之一的，属于恶意串通行为，投标文件将被视为无效。</w:t>
      </w:r>
    </w:p>
    <w:p w14:paraId="000BD07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①供应商直接或者间接从采购人或者采购代理机构处获得其他供应商的相关信息并修改其投标文件或者响应文件；</w:t>
      </w:r>
    </w:p>
    <w:p w14:paraId="6048CBD4">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②供应商按照采购人或者采购代理机构的授意撤换、修改投标文件或者响应文件;</w:t>
      </w:r>
    </w:p>
    <w:p w14:paraId="63C06E1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③供应商之间协商报价、技术方案等投标文件或者响应文件的实质性内容；</w:t>
      </w:r>
    </w:p>
    <w:p w14:paraId="684D3DC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④属于同一集团、协会、商会等组织成员的供应商按照该组织要求协同参加政府采购活动；</w:t>
      </w:r>
    </w:p>
    <w:p w14:paraId="7648D78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63826CF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⑥供应商之间商定部分供应商放弃参加政府采购活动或者放弃中标；</w:t>
      </w:r>
    </w:p>
    <w:p w14:paraId="1D9B9F8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⑦供应商与采购人或者采购代理机构之间、供应商相互之间，为谋求特定供应商中标或者排斥其他供应商的其他串通行为。</w:t>
      </w:r>
    </w:p>
    <w:p w14:paraId="7644607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6.3.</w:t>
      </w:r>
      <w:r>
        <w:rPr>
          <w:rFonts w:hint="eastAsia" w:ascii="宋体" w:hAnsi="宋体"/>
          <w:color w:val="000000" w:themeColor="text1"/>
          <w:szCs w:val="21"/>
          <w:highlight w:val="none"/>
          <w14:textFill>
            <w14:solidFill>
              <w14:schemeClr w14:val="tx1"/>
            </w14:solidFill>
          </w14:textFill>
        </w:rPr>
        <w:t>8投标无效认定</w:t>
      </w:r>
    </w:p>
    <w:p w14:paraId="3835FF0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）在评审过程中如发现下列情形之一的，投标文件将被视为无效：</w:t>
      </w:r>
    </w:p>
    <w:p w14:paraId="0A84F614">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①投标文件存在法律、法规及监督部门有关文件规定的无效情形。</w:t>
      </w:r>
    </w:p>
    <w:p w14:paraId="29E1048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②投标文件存在招标文件规定的无效情形。</w:t>
      </w:r>
    </w:p>
    <w:p w14:paraId="38778FC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5DD38BE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6.3.</w:t>
      </w:r>
      <w:r>
        <w:rPr>
          <w:rFonts w:hint="eastAsia" w:ascii="宋体" w:hAnsi="宋体"/>
          <w:color w:val="000000" w:themeColor="text1"/>
          <w:szCs w:val="21"/>
          <w:highlight w:val="none"/>
          <w14:textFill>
            <w14:solidFill>
              <w14:schemeClr w14:val="tx1"/>
            </w14:solidFill>
          </w14:textFill>
        </w:rPr>
        <w:t>9比较与评价</w:t>
      </w:r>
    </w:p>
    <w:p w14:paraId="17A9EE4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（1）评审委员会按招标文件中规定的评审方法和标准，对符合性审查合格的投标文件进行综合比较与评价。</w:t>
      </w:r>
    </w:p>
    <w:p w14:paraId="6D264AA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（2）评审委员会各成员独立对每个有效供应商的投标文件进行评价。评价有误的应及时进行修正。评分标准如有客观分定义，评审委员会所有成员的客观分评分分值应当一致。</w:t>
      </w:r>
    </w:p>
    <w:p w14:paraId="710B632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（3）评审委员会按综合评分由高到低的排列顺序推荐中标候选人，中标候选人最多不超过3名。若中标候选人综合评分相同的，按投标报价由低到高顺序排列；综合评分且投标报价相同的</w:t>
      </w:r>
      <w:r>
        <w:rPr>
          <w:rFonts w:hint="eastAsia" w:ascii="宋体" w:hAnsi="宋体"/>
          <w:color w:val="000000" w:themeColor="text1"/>
          <w:highlight w:val="none"/>
          <w14:textFill>
            <w14:solidFill>
              <w14:schemeClr w14:val="tx1"/>
            </w14:solidFill>
          </w14:textFill>
        </w:rPr>
        <w:t>并列</w:t>
      </w:r>
      <w:r>
        <w:rPr>
          <w:rFonts w:hint="eastAsia" w:ascii="宋体" w:hAnsi="宋体"/>
          <w:color w:val="000000" w:themeColor="text1"/>
          <w:szCs w:val="21"/>
          <w:highlight w:val="none"/>
          <w14:textFill>
            <w14:solidFill>
              <w14:schemeClr w14:val="tx1"/>
            </w14:solidFill>
          </w14:textFill>
        </w:rPr>
        <w:t>；中标候选人并列的，按技术部分得分由高到低顺序排列，若综合评分、投标报价、技术部分均相同的，按商务部分得分由高到低顺序排列。</w:t>
      </w:r>
    </w:p>
    <w:p w14:paraId="5CE7B1B2">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）评审委员会根据评审记录及评审结果编写评审报告，评审委员会成员均应当在评审报告上签字，对自己的评审意见承担法律责任。</w:t>
      </w:r>
      <w:r>
        <w:rPr>
          <w:rFonts w:hint="eastAsia" w:ascii="宋体" w:hAnsi="宋体"/>
          <w:color w:val="000000" w:themeColor="text1"/>
          <w:highlight w:val="none"/>
          <w14:textFill>
            <w14:solidFill>
              <w14:schemeClr w14:val="tx1"/>
            </w14:solidFill>
          </w14:textFill>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3F98F479">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分值汇总计算错误的；分项评分超出评分标准范围的；评审委员会成员对客观评审因素评分不一致的；经评审委员会认定评分畸高、畸低的。</w:t>
      </w:r>
    </w:p>
    <w:p w14:paraId="69E794A1">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6.4</w:t>
      </w:r>
      <w:r>
        <w:rPr>
          <w:rFonts w:hint="eastAsia" w:ascii="宋体" w:hAnsi="宋体"/>
          <w:b/>
          <w:color w:val="000000" w:themeColor="text1"/>
          <w:kern w:val="0"/>
          <w:szCs w:val="21"/>
          <w:highlight w:val="none"/>
          <w14:textFill>
            <w14:solidFill>
              <w14:schemeClr w14:val="tx1"/>
            </w14:solidFill>
          </w14:textFill>
        </w:rPr>
        <w:t>确定中标人</w:t>
      </w:r>
    </w:p>
    <w:p w14:paraId="743DDA0C">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6.4</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03E2FE57">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6.4.2</w:t>
      </w:r>
      <w:r>
        <w:rPr>
          <w:rFonts w:hint="eastAsia" w:ascii="宋体" w:hAnsi="宋体"/>
          <w:color w:val="000000" w:themeColor="text1"/>
          <w:szCs w:val="21"/>
          <w:highlight w:val="none"/>
          <w14:textFill>
            <w14:solidFill>
              <w14:schemeClr w14:val="tx1"/>
            </w14:solidFill>
          </w14:textFill>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6440C60">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6.5</w:t>
      </w:r>
      <w:r>
        <w:rPr>
          <w:rFonts w:hint="eastAsia" w:ascii="宋体" w:hAnsi="宋体"/>
          <w:b/>
          <w:color w:val="000000" w:themeColor="text1"/>
          <w:kern w:val="0"/>
          <w:szCs w:val="21"/>
          <w:highlight w:val="none"/>
          <w14:textFill>
            <w14:solidFill>
              <w14:schemeClr w14:val="tx1"/>
            </w14:solidFill>
          </w14:textFill>
        </w:rPr>
        <w:t>结果公告</w:t>
      </w:r>
    </w:p>
    <w:p w14:paraId="6B9B7E4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自中标人确定后2个工作日内，采购代理机构按照投标人须知前附表的规定公告中标结果，</w:t>
      </w:r>
      <w:r>
        <w:rPr>
          <w:rFonts w:hint="eastAsia" w:ascii="宋体" w:hAnsi="宋体"/>
          <w:color w:val="000000" w:themeColor="text1"/>
          <w:highlight w:val="none"/>
          <w14:textFill>
            <w14:solidFill>
              <w14:schemeClr w14:val="tx1"/>
            </w14:solidFill>
          </w14:textFill>
        </w:rPr>
        <w:t>中标结果公告期限为1个工作日，发布中标结果公告的同时向中标人发出中标通知书。采购代理机构发出中标通知书前，应当对中标人信用进行核实，对列入失信被执行人、重大税收违法案件当事人名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4747C3C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.5.2</w:t>
      </w:r>
      <w:r>
        <w:rPr>
          <w:rFonts w:hint="eastAsia" w:ascii="宋体" w:hAnsi="宋体"/>
          <w:color w:val="000000" w:themeColor="text1"/>
          <w:szCs w:val="21"/>
          <w:highlight w:val="none"/>
          <w14:textFill>
            <w14:solidFill>
              <w14:schemeClr w14:val="tx1"/>
            </w14:solidFill>
          </w14:textFill>
        </w:rPr>
        <w:t>在发布结果公告的同时，采购代理机构以投标人须知前附表规定的形式向中标人发出中标通知书。中标通知书发出后，采购人改变中标结果，或者中标人放弃中标，应当承担相应的法律责任。</w:t>
      </w:r>
    </w:p>
    <w:p w14:paraId="272F8C3B">
      <w:pPr>
        <w:spacing w:before="120" w:line="320" w:lineRule="atLeast"/>
        <w:ind w:firstLine="420" w:firstLineChars="200"/>
        <w:rPr>
          <w:rFonts w:ascii="宋体" w:hAnsi="宋体"/>
          <w:b/>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.5.3</w:t>
      </w:r>
      <w:r>
        <w:rPr>
          <w:rFonts w:hint="eastAsia" w:ascii="宋体" w:hAnsi="宋体"/>
          <w:color w:val="000000" w:themeColor="text1"/>
          <w:szCs w:val="21"/>
          <w:highlight w:val="none"/>
          <w14:textFill>
            <w14:solidFill>
              <w14:schemeClr w14:val="tx1"/>
            </w14:solidFill>
          </w14:textFill>
        </w:rPr>
        <w:t>在发布结果公告的同时，采购代理机构以投标人须知前附表规定的形式向未中标人发出招标结果通知书，供应商自行承担未及时查收的后果。</w:t>
      </w:r>
    </w:p>
    <w:p w14:paraId="66237777">
      <w:pPr>
        <w:suppressAutoHyphens/>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6.6</w:t>
      </w:r>
      <w:r>
        <w:rPr>
          <w:rFonts w:hint="eastAsia" w:ascii="宋体" w:hAnsi="宋体"/>
          <w:b/>
          <w:color w:val="000000" w:themeColor="text1"/>
          <w:kern w:val="0"/>
          <w:szCs w:val="21"/>
          <w:highlight w:val="none"/>
          <w14:textFill>
            <w14:solidFill>
              <w14:schemeClr w14:val="tx1"/>
            </w14:solidFill>
          </w14:textFill>
        </w:rPr>
        <w:t>废标</w:t>
      </w:r>
    </w:p>
    <w:p w14:paraId="79AB0DBB">
      <w:pPr>
        <w:spacing w:before="120" w:line="320" w:lineRule="atLeast"/>
        <w:ind w:firstLine="420" w:firstLineChars="200"/>
        <w:rPr>
          <w:rFonts w:ascii="宋体" w:hAnsi="宋体"/>
          <w:color w:val="000000" w:themeColor="text1"/>
          <w:kern w:val="1"/>
          <w:szCs w:val="21"/>
          <w:highlight w:val="none"/>
          <w14:textFill>
            <w14:solidFill>
              <w14:schemeClr w14:val="tx1"/>
            </w14:solidFill>
          </w14:textFill>
        </w:rPr>
      </w:pPr>
      <w:r>
        <w:rPr>
          <w:rFonts w:ascii="宋体" w:hAnsi="宋体"/>
          <w:color w:val="000000" w:themeColor="text1"/>
          <w:kern w:val="1"/>
          <w:szCs w:val="21"/>
          <w:highlight w:val="none"/>
          <w14:textFill>
            <w14:solidFill>
              <w14:schemeClr w14:val="tx1"/>
            </w14:solidFill>
          </w14:textFill>
        </w:rPr>
        <w:t>6.6.1</w:t>
      </w:r>
      <w:r>
        <w:rPr>
          <w:rFonts w:hint="eastAsia" w:ascii="宋体" w:hAnsi="宋体"/>
          <w:color w:val="000000" w:themeColor="text1"/>
          <w:kern w:val="1"/>
          <w:szCs w:val="21"/>
          <w:highlight w:val="none"/>
          <w14:textFill>
            <w14:solidFill>
              <w14:schemeClr w14:val="tx1"/>
            </w14:solidFill>
          </w14:textFill>
        </w:rPr>
        <w:t xml:space="preserve">出现下列情形之一，将导致项目废标： </w:t>
      </w:r>
    </w:p>
    <w:p w14:paraId="323AC8A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kern w:val="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）符合专业条件的供应商或者对招标文件做实质性响应的供应商不足三家；</w:t>
      </w:r>
    </w:p>
    <w:p w14:paraId="1430831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2422BE36">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（3）供应商的报价均超过了采购预算，采购人不能支付的；</w:t>
      </w:r>
    </w:p>
    <w:p w14:paraId="63E7ECD1">
      <w:pPr>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hint="eastAsia" w:ascii="宋体" w:hAnsi="宋体"/>
          <w:color w:val="000000" w:themeColor="text1"/>
          <w:highlight w:val="none"/>
          <w14:textFill>
            <w14:solidFill>
              <w14:schemeClr w14:val="tx1"/>
            </w14:solidFill>
          </w14:textFill>
        </w:rPr>
        <w:t>因发生重大变故或采购任务取消的。</w:t>
      </w:r>
    </w:p>
    <w:p w14:paraId="5374E78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kern w:val="1"/>
          <w:szCs w:val="21"/>
          <w:highlight w:val="none"/>
          <w14:textFill>
            <w14:solidFill>
              <w14:schemeClr w14:val="tx1"/>
            </w14:solidFill>
          </w14:textFill>
        </w:rPr>
        <w:t>6.6.2</w:t>
      </w:r>
      <w:r>
        <w:rPr>
          <w:rFonts w:hint="eastAsia" w:ascii="宋体" w:hAnsi="宋体"/>
          <w:color w:val="000000" w:themeColor="text1"/>
          <w:kern w:val="1"/>
          <w:szCs w:val="21"/>
          <w:highlight w:val="none"/>
          <w14:textFill>
            <w14:solidFill>
              <w14:schemeClr w14:val="tx1"/>
            </w14:solidFill>
          </w14:textFill>
        </w:rPr>
        <w:t>废标后</w:t>
      </w:r>
      <w:r>
        <w:rPr>
          <w:rFonts w:hint="eastAsia" w:ascii="宋体" w:hAnsi="宋体"/>
          <w:color w:val="000000" w:themeColor="text1"/>
          <w:szCs w:val="21"/>
          <w:highlight w:val="none"/>
          <w14:textFill>
            <w14:solidFill>
              <w14:schemeClr w14:val="tx1"/>
            </w14:solidFill>
          </w14:textFill>
        </w:rPr>
        <w:t>采购</w:t>
      </w:r>
      <w:r>
        <w:rPr>
          <w:rFonts w:hint="eastAsia" w:ascii="宋体" w:hAnsi="宋体"/>
          <w:color w:val="000000" w:themeColor="text1"/>
          <w:kern w:val="1"/>
          <w:szCs w:val="21"/>
          <w:highlight w:val="none"/>
          <w14:textFill>
            <w14:solidFill>
              <w14:schemeClr w14:val="tx1"/>
            </w14:solidFill>
          </w14:textFill>
        </w:rPr>
        <w:t>代理机构将发布废标公告通知供应商。</w:t>
      </w:r>
      <w:bookmarkEnd w:id="60"/>
    </w:p>
    <w:bookmarkEnd w:id="57"/>
    <w:p w14:paraId="46E37C43">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7</w:t>
      </w:r>
      <w:r>
        <w:rPr>
          <w:rFonts w:hint="eastAsia" w:ascii="宋体" w:hAnsi="宋体"/>
          <w:b/>
          <w:color w:val="000000" w:themeColor="text1"/>
          <w:kern w:val="0"/>
          <w:szCs w:val="21"/>
          <w:highlight w:val="none"/>
          <w14:textFill>
            <w14:solidFill>
              <w14:schemeClr w14:val="tx1"/>
            </w14:solidFill>
          </w14:textFill>
        </w:rPr>
        <w:t>．合同</w:t>
      </w:r>
    </w:p>
    <w:p w14:paraId="2022FC18">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7.1</w:t>
      </w:r>
      <w:r>
        <w:rPr>
          <w:rFonts w:hint="eastAsia" w:ascii="宋体" w:hAnsi="宋体"/>
          <w:b/>
          <w:color w:val="000000" w:themeColor="text1"/>
          <w:kern w:val="0"/>
          <w:szCs w:val="21"/>
          <w:highlight w:val="none"/>
          <w14:textFill>
            <w14:solidFill>
              <w14:schemeClr w14:val="tx1"/>
            </w14:solidFill>
          </w14:textFill>
        </w:rPr>
        <w:t>合同授予标准</w:t>
      </w:r>
    </w:p>
    <w:p w14:paraId="792DF1D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72A2DB9B">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7.2</w:t>
      </w:r>
      <w:r>
        <w:rPr>
          <w:rFonts w:hint="eastAsia" w:ascii="宋体" w:hAnsi="宋体"/>
          <w:b/>
          <w:color w:val="000000" w:themeColor="text1"/>
          <w:kern w:val="0"/>
          <w:szCs w:val="21"/>
          <w:highlight w:val="none"/>
          <w14:textFill>
            <w14:solidFill>
              <w14:schemeClr w14:val="tx1"/>
            </w14:solidFill>
          </w14:textFill>
        </w:rPr>
        <w:t>签订合同</w:t>
      </w:r>
    </w:p>
    <w:p w14:paraId="6CCFACB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bookmarkStart w:id="65" w:name="_Hlk93421039"/>
      <w:r>
        <w:rPr>
          <w:rFonts w:ascii="宋体" w:hAnsi="宋体"/>
          <w:color w:val="000000" w:themeColor="text1"/>
          <w:szCs w:val="21"/>
          <w:highlight w:val="none"/>
          <w14:textFill>
            <w14:solidFill>
              <w14:schemeClr w14:val="tx1"/>
            </w14:solidFill>
          </w14:textFill>
        </w:rPr>
        <w:t>7.2.1</w:t>
      </w:r>
      <w:r>
        <w:rPr>
          <w:rFonts w:hint="eastAsia" w:ascii="宋体" w:hAnsi="宋体"/>
          <w:color w:val="000000" w:themeColor="text1"/>
          <w:szCs w:val="21"/>
          <w:highlight w:val="none"/>
          <w14:textFill>
            <w14:solidFill>
              <w14:schemeClr w14:val="tx1"/>
            </w14:solidFill>
          </w14:textFill>
        </w:rPr>
        <w:t>如招标文件无特别规定，中标人按招标文件确定的事项签订政府采购合同。</w:t>
      </w:r>
    </w:p>
    <w:p w14:paraId="7622A9F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7.2.2</w:t>
      </w:r>
      <w:r>
        <w:rPr>
          <w:rFonts w:hint="eastAsia" w:ascii="宋体" w:hAnsi="宋体"/>
          <w:color w:val="000000" w:themeColor="text1"/>
          <w:szCs w:val="21"/>
          <w:highlight w:val="none"/>
          <w14:textFill>
            <w14:solidFill>
              <w14:schemeClr w14:val="tx1"/>
            </w14:solidFill>
          </w14:textFill>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2AE085A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7.2.3</w:t>
      </w:r>
      <w:r>
        <w:rPr>
          <w:rFonts w:hint="eastAsia" w:ascii="宋体" w:hAnsi="宋体"/>
          <w:color w:val="000000" w:themeColor="text1"/>
          <w:szCs w:val="21"/>
          <w:highlight w:val="none"/>
          <w14:textFill>
            <w14:solidFill>
              <w14:schemeClr w14:val="tx1"/>
            </w14:solidFill>
          </w14:textFill>
        </w:rPr>
        <w:t>如中标人不按中标通知书的规定签订合同，其投标保证金将不予退还，并报由同级政府采购监督管理部门处理。</w:t>
      </w:r>
    </w:p>
    <w:p w14:paraId="02747F2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ascii="宋体" w:hAnsi="宋体"/>
          <w:color w:val="000000" w:themeColor="text1"/>
          <w:szCs w:val="21"/>
          <w:highlight w:val="none"/>
          <w14:textFill>
            <w14:solidFill>
              <w14:schemeClr w14:val="tx1"/>
            </w14:solidFill>
          </w14:textFill>
        </w:rPr>
        <w:t>.2.4</w:t>
      </w:r>
      <w:r>
        <w:rPr>
          <w:rFonts w:hint="eastAsia" w:ascii="宋体" w:hAnsi="宋体"/>
          <w:color w:val="000000" w:themeColor="text1"/>
          <w:szCs w:val="21"/>
          <w:highlight w:val="none"/>
          <w14:textFill>
            <w14:solidFill>
              <w14:schemeClr w14:val="tx1"/>
            </w14:solidFill>
          </w14:textFill>
        </w:rPr>
        <w:t>中标人拒绝与采购人签订合同的，采购人可以按照评审报告推荐的中标候选人名单排序，确定下一候选人为中标人，也可以重新开展政府采购活动。</w:t>
      </w:r>
    </w:p>
    <w:p w14:paraId="4A3E13EB">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ascii="宋体" w:hAnsi="宋体"/>
          <w:color w:val="000000" w:themeColor="text1"/>
          <w:szCs w:val="21"/>
          <w:highlight w:val="none"/>
          <w14:textFill>
            <w14:solidFill>
              <w14:schemeClr w14:val="tx1"/>
            </w14:solidFill>
          </w14:textFill>
        </w:rPr>
        <w:t>.2.5</w:t>
      </w:r>
      <w:r>
        <w:rPr>
          <w:rFonts w:hint="eastAsia" w:ascii="宋体" w:hAnsi="宋体"/>
          <w:color w:val="000000" w:themeColor="text1"/>
          <w:szCs w:val="21"/>
          <w:highlight w:val="none"/>
          <w14:textFill>
            <w14:solidFill>
              <w14:schemeClr w14:val="tx1"/>
            </w14:solidFill>
          </w14:textFill>
        </w:rPr>
        <w:t>采购人因不可抗力原因迟延签订合同的，应当自不可抗力事由消除之日起5个工作日内完成合同签订事宜。</w:t>
      </w:r>
    </w:p>
    <w:bookmarkEnd w:id="65"/>
    <w:p w14:paraId="4A8EECAC">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7.3</w:t>
      </w:r>
      <w:r>
        <w:rPr>
          <w:rFonts w:hint="eastAsia" w:ascii="宋体" w:hAnsi="宋体"/>
          <w:b/>
          <w:color w:val="000000" w:themeColor="text1"/>
          <w:kern w:val="0"/>
          <w:szCs w:val="21"/>
          <w:highlight w:val="none"/>
          <w14:textFill>
            <w14:solidFill>
              <w14:schemeClr w14:val="tx1"/>
            </w14:solidFill>
          </w14:textFill>
        </w:rPr>
        <w:t>合同公告</w:t>
      </w:r>
    </w:p>
    <w:p w14:paraId="681A6C3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bookmarkStart w:id="66" w:name="_Hlk93421052"/>
      <w:r>
        <w:rPr>
          <w:rFonts w:ascii="宋体" w:hAnsi="宋体"/>
          <w:color w:val="000000" w:themeColor="text1"/>
          <w:szCs w:val="21"/>
          <w:highlight w:val="none"/>
          <w14:textFill>
            <w14:solidFill>
              <w14:schemeClr w14:val="tx1"/>
            </w14:solidFill>
          </w14:textFill>
        </w:rPr>
        <w:t>7.3.1</w:t>
      </w:r>
      <w:r>
        <w:rPr>
          <w:rFonts w:hint="eastAsia" w:ascii="宋体" w:hAnsi="宋体"/>
          <w:color w:val="000000" w:themeColor="text1"/>
          <w:szCs w:val="21"/>
          <w:highlight w:val="none"/>
          <w14:textFill>
            <w14:solidFill>
              <w14:schemeClr w14:val="tx1"/>
            </w14:solidFill>
          </w14:textFill>
        </w:rPr>
        <w:t>如招标文件无特殊规定，中标人应在签订合同后1个工作日内，将政府采购合同副本送采购代理机构存档。</w:t>
      </w:r>
    </w:p>
    <w:p w14:paraId="58B6126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7.3.2</w:t>
      </w:r>
      <w:r>
        <w:rPr>
          <w:rFonts w:hint="eastAsia" w:ascii="宋体" w:hAnsi="宋体"/>
          <w:color w:val="000000" w:themeColor="text1"/>
          <w:szCs w:val="21"/>
          <w:highlight w:val="none"/>
          <w14:textFill>
            <w14:solidFill>
              <w14:schemeClr w14:val="tx1"/>
            </w14:solidFill>
          </w14:textFill>
        </w:rPr>
        <w:t>采购人应当自政府采购合同签订之日起2个工作日内，将政府采购合同在省级以上人民政府财政部门指定的媒体上公告，但政府采购合同中涉及国家秘密、商业秘密的内容除外。</w:t>
      </w:r>
    </w:p>
    <w:p w14:paraId="5BED01D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ascii="宋体" w:hAnsi="宋体"/>
          <w:color w:val="000000" w:themeColor="text1"/>
          <w:szCs w:val="21"/>
          <w:highlight w:val="none"/>
          <w14:textFill>
            <w14:solidFill>
              <w14:schemeClr w14:val="tx1"/>
            </w14:solidFill>
          </w14:textFill>
        </w:rPr>
        <w:t xml:space="preserve">.3.3 </w:t>
      </w:r>
      <w:r>
        <w:rPr>
          <w:rFonts w:hint="eastAsia" w:ascii="宋体" w:hAnsi="宋体"/>
          <w:color w:val="000000" w:themeColor="text1"/>
          <w:szCs w:val="21"/>
          <w:highlight w:val="none"/>
          <w14:textFill>
            <w14:solidFill>
              <w14:schemeClr w14:val="tx1"/>
            </w14:solidFill>
          </w14:textFill>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66"/>
    <w:p w14:paraId="2E6D4C36">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 xml:space="preserve">7.4 </w:t>
      </w:r>
      <w:r>
        <w:rPr>
          <w:rFonts w:hint="eastAsia" w:ascii="宋体" w:hAnsi="宋体"/>
          <w:b/>
          <w:color w:val="000000" w:themeColor="text1"/>
          <w:kern w:val="0"/>
          <w:szCs w:val="21"/>
          <w:highlight w:val="none"/>
          <w14:textFill>
            <w14:solidFill>
              <w14:schemeClr w14:val="tx1"/>
            </w14:solidFill>
          </w14:textFill>
        </w:rPr>
        <w:t>履行合同</w:t>
      </w:r>
    </w:p>
    <w:p w14:paraId="32116DB0">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bookmarkStart w:id="67" w:name="_Hlk93421061"/>
      <w:r>
        <w:rPr>
          <w:rFonts w:ascii="宋体" w:hAnsi="宋体"/>
          <w:color w:val="000000" w:themeColor="text1"/>
          <w:szCs w:val="21"/>
          <w:highlight w:val="none"/>
          <w14:textFill>
            <w14:solidFill>
              <w14:schemeClr w14:val="tx1"/>
            </w14:solidFill>
          </w14:textFill>
        </w:rPr>
        <w:t>7.4.1</w:t>
      </w:r>
      <w:r>
        <w:rPr>
          <w:rFonts w:hint="eastAsia" w:ascii="宋体" w:hAnsi="宋体"/>
          <w:color w:val="000000" w:themeColor="text1"/>
          <w:szCs w:val="21"/>
          <w:highlight w:val="none"/>
          <w14:textFill>
            <w14:solidFill>
              <w14:schemeClr w14:val="tx1"/>
            </w14:solidFill>
          </w14:textFill>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67"/>
    <w:p w14:paraId="61A9CA02">
      <w:pPr>
        <w:spacing w:before="120" w:line="320" w:lineRule="atLeast"/>
        <w:ind w:firstLine="422" w:firstLineChars="200"/>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7.5</w:t>
      </w:r>
      <w:r>
        <w:rPr>
          <w:rFonts w:hint="eastAsia" w:ascii="宋体" w:hAnsi="宋体"/>
          <w:b/>
          <w:color w:val="000000" w:themeColor="text1"/>
          <w:kern w:val="0"/>
          <w:szCs w:val="21"/>
          <w:highlight w:val="none"/>
          <w14:textFill>
            <w14:solidFill>
              <w14:schemeClr w14:val="tx1"/>
            </w14:solidFill>
          </w14:textFill>
        </w:rPr>
        <w:t>履约验收</w:t>
      </w:r>
    </w:p>
    <w:p w14:paraId="49B79D18">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bookmarkStart w:id="68" w:name="_Hlk93421069"/>
      <w:r>
        <w:rPr>
          <w:rFonts w:ascii="宋体" w:hAnsi="宋体"/>
          <w:color w:val="000000" w:themeColor="text1"/>
          <w:szCs w:val="21"/>
          <w:highlight w:val="none"/>
          <w14:textFill>
            <w14:solidFill>
              <w14:schemeClr w14:val="tx1"/>
            </w14:solidFill>
          </w14:textFill>
        </w:rPr>
        <w:t>7.5.1</w:t>
      </w:r>
      <w:r>
        <w:rPr>
          <w:rFonts w:hint="eastAsia" w:ascii="宋体" w:hAnsi="宋体"/>
          <w:color w:val="000000" w:themeColor="text1"/>
          <w:szCs w:val="21"/>
          <w:highlight w:val="none"/>
          <w14:textFill>
            <w14:solidFill>
              <w14:schemeClr w14:val="tx1"/>
            </w14:solidFill>
          </w14:textFill>
        </w:rPr>
        <w:t>采购人可以根据政府采购项目具体情况自行组织验收，或者委托政府采购代理机构、国家认可的质量检测机构开展采购项目履约验收工作。</w:t>
      </w:r>
    </w:p>
    <w:p w14:paraId="241290E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7.5.2</w:t>
      </w:r>
      <w:r>
        <w:rPr>
          <w:rFonts w:hint="eastAsia" w:ascii="宋体" w:hAnsi="宋体"/>
          <w:color w:val="000000" w:themeColor="text1"/>
          <w:szCs w:val="21"/>
          <w:highlight w:val="none"/>
          <w14:textFill>
            <w14:solidFill>
              <w14:schemeClr w14:val="tx1"/>
            </w14:solidFill>
          </w14:textFill>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774E29C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7.5.3</w:t>
      </w:r>
      <w:r>
        <w:rPr>
          <w:rFonts w:hint="eastAsia" w:ascii="宋体" w:hAnsi="宋体"/>
          <w:color w:val="000000" w:themeColor="text1"/>
          <w:szCs w:val="21"/>
          <w:highlight w:val="none"/>
          <w14:textFill>
            <w14:solidFill>
              <w14:schemeClr w14:val="tx1"/>
            </w14:solidFill>
          </w14:textFill>
        </w:rPr>
        <w:t>采购合同项目完成验收后，采购人应当将验收原始记录、验收书等资料作为该采购项目档案妥善保管，不得伪造、变造、隐匿或者销毁，验收资料保存期为采购结束之日起至少保存15年。</w:t>
      </w:r>
    </w:p>
    <w:p w14:paraId="0CA505F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7.5.4</w:t>
      </w:r>
      <w:r>
        <w:rPr>
          <w:rFonts w:hint="eastAsia" w:ascii="宋体" w:hAnsi="宋体"/>
          <w:color w:val="000000" w:themeColor="text1"/>
          <w:szCs w:val="21"/>
          <w:highlight w:val="none"/>
          <w14:textFill>
            <w14:solidFill>
              <w14:schemeClr w14:val="tx1"/>
            </w14:solidFill>
          </w14:textFill>
        </w:rPr>
        <w:t>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68"/>
    <w:p w14:paraId="31E3A755">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8</w:t>
      </w:r>
      <w:r>
        <w:rPr>
          <w:rFonts w:hint="eastAsia" w:ascii="宋体" w:hAnsi="宋体"/>
          <w:b/>
          <w:color w:val="000000" w:themeColor="text1"/>
          <w:kern w:val="0"/>
          <w:szCs w:val="21"/>
          <w:highlight w:val="none"/>
          <w14:textFill>
            <w14:solidFill>
              <w14:schemeClr w14:val="tx1"/>
            </w14:solidFill>
          </w14:textFill>
        </w:rPr>
        <w:t>．质疑和投诉</w:t>
      </w:r>
    </w:p>
    <w:p w14:paraId="05973B5A">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8.1</w:t>
      </w:r>
      <w:r>
        <w:rPr>
          <w:rFonts w:hint="eastAsia" w:ascii="宋体" w:hAnsi="宋体"/>
          <w:b/>
          <w:color w:val="000000" w:themeColor="text1"/>
          <w:kern w:val="0"/>
          <w:szCs w:val="21"/>
          <w:highlight w:val="none"/>
          <w14:textFill>
            <w14:solidFill>
              <w14:schemeClr w14:val="tx1"/>
            </w14:solidFill>
          </w14:textFill>
        </w:rPr>
        <w:t>质疑</w:t>
      </w:r>
    </w:p>
    <w:p w14:paraId="15CCAC8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8.1.1</w:t>
      </w:r>
      <w:r>
        <w:rPr>
          <w:rFonts w:hint="eastAsia" w:ascii="宋体" w:hAnsi="宋体"/>
          <w:color w:val="000000" w:themeColor="text1"/>
          <w:szCs w:val="21"/>
          <w:highlight w:val="none"/>
          <w14:textFill>
            <w14:solidFill>
              <w14:schemeClr w14:val="tx1"/>
            </w14:solidFill>
          </w14:textFill>
        </w:rPr>
        <w:t>质疑内容、时限</w:t>
      </w:r>
    </w:p>
    <w:p w14:paraId="6802D5A2">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4FCAA2F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2BDA7B8E">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8.1.2</w:t>
      </w:r>
      <w:r>
        <w:rPr>
          <w:rFonts w:hint="eastAsia" w:ascii="宋体" w:hAnsi="宋体"/>
          <w:color w:val="000000" w:themeColor="text1"/>
          <w:szCs w:val="21"/>
          <w:highlight w:val="none"/>
          <w14:textFill>
            <w14:solidFill>
              <w14:schemeClr w14:val="tx1"/>
            </w14:solidFill>
          </w14:textFill>
        </w:rPr>
        <w:t>质疑形式</w:t>
      </w:r>
    </w:p>
    <w:p w14:paraId="77C2B54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03B2261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.1.3</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供应商提出质疑应当提交质疑函和必要的证明材料。质疑函应当包括下列内容：</w:t>
      </w:r>
    </w:p>
    <w:p w14:paraId="646BEF0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供应商的姓名或者名称、地址、邮编、联系人及联系电话；</w:t>
      </w:r>
    </w:p>
    <w:p w14:paraId="1BBE0C5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质疑项目的名称、编号；</w:t>
      </w:r>
    </w:p>
    <w:p w14:paraId="64EBC71C">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具体、明确的质疑事项和与质疑事项相关的请求；</w:t>
      </w:r>
    </w:p>
    <w:p w14:paraId="444259C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事实依据；</w:t>
      </w:r>
    </w:p>
    <w:p w14:paraId="407B3AFA">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必要的法律依据；</w:t>
      </w:r>
    </w:p>
    <w:p w14:paraId="5292632F">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提出质疑的日期。</w:t>
      </w:r>
    </w:p>
    <w:p w14:paraId="54F3DE29">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r>
        <w:rPr>
          <w:rFonts w:ascii="宋体" w:hAnsi="宋体"/>
          <w:color w:val="000000" w:themeColor="text1"/>
          <w:szCs w:val="21"/>
          <w:highlight w:val="none"/>
          <w14:textFill>
            <w14:solidFill>
              <w14:schemeClr w14:val="tx1"/>
            </w14:solidFill>
          </w14:textFill>
        </w:rPr>
        <w:t xml:space="preserve"> </w:t>
      </w:r>
    </w:p>
    <w:p w14:paraId="2A9EADCD">
      <w:pPr>
        <w:spacing w:before="120" w:line="320" w:lineRule="atLeast"/>
        <w:ind w:firstLine="422" w:firstLineChars="200"/>
        <w:outlineLvl w:val="2"/>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8.2</w:t>
      </w:r>
      <w:r>
        <w:rPr>
          <w:rFonts w:hint="eastAsia" w:ascii="宋体" w:hAnsi="宋体"/>
          <w:b/>
          <w:color w:val="000000" w:themeColor="text1"/>
          <w:kern w:val="0"/>
          <w:szCs w:val="21"/>
          <w:highlight w:val="none"/>
          <w14:textFill>
            <w14:solidFill>
              <w14:schemeClr w14:val="tx1"/>
            </w14:solidFill>
          </w14:textFill>
        </w:rPr>
        <w:t>投诉</w:t>
      </w:r>
    </w:p>
    <w:p w14:paraId="247E6253">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8.2.1</w:t>
      </w:r>
      <w:r>
        <w:rPr>
          <w:rFonts w:hint="eastAsia" w:ascii="宋体" w:hAnsi="宋体"/>
          <w:color w:val="000000" w:themeColor="text1"/>
          <w:szCs w:val="21"/>
          <w:highlight w:val="none"/>
          <w14:textFill>
            <w14:solidFill>
              <w14:schemeClr w14:val="tx1"/>
            </w14:solidFill>
          </w14:textFill>
        </w:rPr>
        <w:t>供应商对采购人、采购代理机构的答复不满意，或者采购人、采购代理机构未在规定时间内答复的，可在答复期满后15个工作日内按有关规定，向同级财政部门投诉。</w:t>
      </w:r>
    </w:p>
    <w:p w14:paraId="1F8EBD41">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8.2.</w:t>
      </w:r>
      <w:r>
        <w:rPr>
          <w:rFonts w:hint="eastAsia" w:ascii="宋体" w:hAnsi="宋体"/>
          <w:color w:val="000000" w:themeColor="text1"/>
          <w:szCs w:val="21"/>
          <w:highlight w:val="none"/>
          <w14:textFill>
            <w14:solidFill>
              <w14:schemeClr w14:val="tx1"/>
            </w14:solidFill>
          </w14:textFill>
        </w:rPr>
        <w:t>2投诉书应使用财政部发布的政府采购供应投诉书范本，并应按照“投诉书制作说明”进行编写。</w:t>
      </w:r>
    </w:p>
    <w:p w14:paraId="41FF3BCF">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9</w:t>
      </w:r>
      <w:r>
        <w:rPr>
          <w:rFonts w:hint="eastAsia" w:ascii="宋体" w:hAnsi="宋体"/>
          <w:b/>
          <w:color w:val="000000" w:themeColor="text1"/>
          <w:kern w:val="0"/>
          <w:szCs w:val="21"/>
          <w:highlight w:val="none"/>
          <w14:textFill>
            <w14:solidFill>
              <w14:schemeClr w14:val="tx1"/>
            </w14:solidFill>
          </w14:textFill>
        </w:rPr>
        <w:t>．其他事项</w:t>
      </w:r>
    </w:p>
    <w:p w14:paraId="77A63BD4">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9.1</w:t>
      </w:r>
      <w:r>
        <w:rPr>
          <w:rFonts w:hint="eastAsia" w:ascii="宋体" w:hAnsi="宋体"/>
          <w:color w:val="000000" w:themeColor="text1"/>
          <w:szCs w:val="21"/>
          <w:highlight w:val="none"/>
          <w14:textFill>
            <w14:solidFill>
              <w14:schemeClr w14:val="tx1"/>
            </w14:solidFill>
          </w14:textFill>
        </w:rPr>
        <w:t>代理服务收费由采购代理机构向中标人收取。签订合同前，中标人应向采购代理机构一次付清代理服务费。</w:t>
      </w:r>
    </w:p>
    <w:p w14:paraId="3F5226BB">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9.2</w:t>
      </w:r>
      <w:r>
        <w:rPr>
          <w:rFonts w:hint="eastAsia" w:ascii="宋体" w:hAnsi="宋体"/>
          <w:color w:val="000000" w:themeColor="text1"/>
          <w:szCs w:val="2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4DA4B15E">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（1）电子交易平台发生故障而无法登录访问的； </w:t>
      </w:r>
    </w:p>
    <w:p w14:paraId="42355065">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（2）电子交易平台应用或数据库出现错误，不能进行正常操作的；</w:t>
      </w:r>
    </w:p>
    <w:p w14:paraId="125A0617">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（3）电子交易平台发现严重安全漏洞，有潜在泄密危险的；</w:t>
      </w:r>
    </w:p>
    <w:p w14:paraId="22A85A34">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（4）病毒发作导致不能进行正常操作的； </w:t>
      </w:r>
    </w:p>
    <w:p w14:paraId="2F99390F">
      <w:pPr>
        <w:spacing w:before="120"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）其他无法保证电子交易的公平、公正和安全的情况。</w:t>
      </w:r>
    </w:p>
    <w:p w14:paraId="242EC8D2">
      <w:pPr>
        <w:tabs>
          <w:tab w:val="left" w:pos="4820"/>
        </w:tabs>
        <w:spacing w:before="120"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ascii="宋体" w:hAnsi="宋体"/>
          <w:color w:val="000000" w:themeColor="text1"/>
          <w:szCs w:val="21"/>
          <w:highlight w:val="none"/>
          <w14:textFill>
            <w14:solidFill>
              <w14:schemeClr w14:val="tx1"/>
            </w14:solidFill>
          </w14:textFill>
        </w:rPr>
        <w:t xml:space="preserve"> </w:t>
      </w:r>
    </w:p>
    <w:p w14:paraId="31DAE7FF">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9.3</w:t>
      </w:r>
      <w:r>
        <w:rPr>
          <w:rFonts w:hint="eastAsia" w:ascii="宋体" w:hAnsi="宋体"/>
          <w:color w:val="000000" w:themeColor="text1"/>
          <w:szCs w:val="21"/>
          <w:highlight w:val="none"/>
          <w14:textFill>
            <w14:solidFill>
              <w14:schemeClr w14:val="tx1"/>
            </w14:solidFill>
          </w14:textFill>
        </w:rPr>
        <w:t>本项目的附件及图纸详见投标人须知前附表。</w:t>
      </w:r>
    </w:p>
    <w:p w14:paraId="3602F4F5">
      <w:pPr>
        <w:spacing w:before="120" w:line="320" w:lineRule="atLeast"/>
        <w:ind w:left="2" w:leftChars="1"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9.4</w:t>
      </w:r>
      <w:r>
        <w:rPr>
          <w:rFonts w:hint="eastAsia" w:ascii="宋体" w:hAnsi="宋体"/>
          <w:color w:val="000000" w:themeColor="text1"/>
          <w:szCs w:val="21"/>
          <w:highlight w:val="none"/>
          <w14:textFill>
            <w14:solidFill>
              <w14:schemeClr w14:val="tx1"/>
            </w14:solidFill>
          </w14:textFill>
        </w:rPr>
        <w:t>本项目的其他事项详见投标人须知前附表。</w:t>
      </w:r>
    </w:p>
    <w:p w14:paraId="2A7C343F">
      <w:pPr>
        <w:spacing w:before="120" w:line="320" w:lineRule="atLeast"/>
        <w:ind w:left="2" w:leftChars="1" w:firstLine="422" w:firstLineChars="200"/>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10</w:t>
      </w:r>
      <w:r>
        <w:rPr>
          <w:rFonts w:hint="eastAsia" w:ascii="宋体" w:hAnsi="宋体"/>
          <w:b/>
          <w:color w:val="000000" w:themeColor="text1"/>
          <w:kern w:val="0"/>
          <w:szCs w:val="21"/>
          <w:highlight w:val="none"/>
          <w14:textFill>
            <w14:solidFill>
              <w14:schemeClr w14:val="tx1"/>
            </w14:solidFill>
          </w14:textFill>
        </w:rPr>
        <w:t>．其他说明</w:t>
      </w:r>
    </w:p>
    <w:p w14:paraId="79ED152C">
      <w:pPr>
        <w:spacing w:before="120" w:line="320" w:lineRule="atLeast"/>
        <w:ind w:left="2" w:leftChars="1"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w:t>
      </w:r>
      <w:r>
        <w:rPr>
          <w:rFonts w:ascii="宋体" w:hAnsi="宋体"/>
          <w:color w:val="000000" w:themeColor="text1"/>
          <w:kern w:val="0"/>
          <w:szCs w:val="21"/>
          <w:highlight w:val="none"/>
          <w14:textFill>
            <w14:solidFill>
              <w14:schemeClr w14:val="tx1"/>
            </w14:solidFill>
          </w14:textFill>
        </w:rPr>
        <w:t>0.1</w:t>
      </w:r>
      <w:r>
        <w:rPr>
          <w:rFonts w:hint="eastAsia" w:ascii="宋体" w:hAnsi="宋体"/>
          <w:color w:val="000000" w:themeColor="text1"/>
          <w:kern w:val="0"/>
          <w:szCs w:val="21"/>
          <w:highlight w:val="none"/>
          <w14:textFill>
            <w14:solidFill>
              <w14:schemeClr w14:val="tx1"/>
            </w14:solidFill>
          </w14:textFill>
        </w:rPr>
        <w:t>其余未尽事宜按《中华人民共和国政府采购法》、《中华人民共和国政府采购法实施条例》的相关规定执行。</w:t>
      </w:r>
    </w:p>
    <w:p w14:paraId="17523358">
      <w:pPr>
        <w:spacing w:before="120" w:line="320" w:lineRule="atLeast"/>
        <w:ind w:left="2" w:leftChars="1" w:firstLine="420" w:firstLineChars="200"/>
        <w:outlineLvl w:val="1"/>
        <w:rPr>
          <w:rFonts w:ascii="宋体" w:hAnsi="宋体"/>
          <w:color w:val="000000" w:themeColor="text1"/>
          <w:sz w:val="32"/>
          <w:szCs w:val="32"/>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10.2</w:t>
      </w:r>
      <w:r>
        <w:rPr>
          <w:rFonts w:hint="eastAsia" w:ascii="宋体" w:hAnsi="宋体"/>
          <w:color w:val="000000" w:themeColor="text1"/>
          <w:highlight w:val="none"/>
          <w14:textFill>
            <w14:solidFill>
              <w14:schemeClr w14:val="tx1"/>
            </w14:solidFill>
          </w14:textFill>
        </w:rPr>
        <w:t>本招标文件是根据国家有关法律及有关政策、法规和参照国际惯例编制，解释权属采购代理机构。</w:t>
      </w:r>
      <w:bookmarkEnd w:id="48"/>
    </w:p>
    <w:p w14:paraId="47888246">
      <w:pPr>
        <w:pStyle w:val="26"/>
        <w:snapToGrid w:val="0"/>
        <w:spacing w:before="120" w:after="120" w:line="320" w:lineRule="exact"/>
        <w:jc w:val="center"/>
        <w:outlineLvl w:val="0"/>
        <w:rPr>
          <w:rFonts w:hAnsi="宋体" w:cs="Times New Roman"/>
          <w:color w:val="000000" w:themeColor="text1"/>
          <w:sz w:val="32"/>
          <w:szCs w:val="32"/>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bookmarkStart w:id="69" w:name="_Toc236333021"/>
      <w:r>
        <w:rPr>
          <w:rFonts w:hAnsi="宋体" w:cs="Times New Roman"/>
          <w:color w:val="000000" w:themeColor="text1"/>
          <w:sz w:val="32"/>
          <w:szCs w:val="32"/>
          <w:highlight w:val="none"/>
          <w14:textFill>
            <w14:solidFill>
              <w14:schemeClr w14:val="tx1"/>
            </w14:solidFill>
          </w14:textFill>
        </w:rPr>
        <w:t>第四章  评审方法及标准</w:t>
      </w:r>
      <w:bookmarkEnd w:id="69"/>
    </w:p>
    <w:p w14:paraId="5AFA7FF5">
      <w:pPr>
        <w:spacing w:before="120" w:line="320" w:lineRule="atLeast"/>
        <w:ind w:firstLine="413" w:firstLineChars="196"/>
        <w:outlineLvl w:val="1"/>
        <w:rPr>
          <w:rFonts w:ascii="宋体" w:hAnsi="宋体"/>
          <w:b/>
          <w:bCs/>
          <w:color w:val="000000" w:themeColor="text1"/>
          <w:kern w:val="0"/>
          <w:szCs w:val="21"/>
          <w:highlight w:val="none"/>
          <w14:textFill>
            <w14:solidFill>
              <w14:schemeClr w14:val="tx1"/>
            </w14:solidFill>
          </w14:textFill>
        </w:rPr>
      </w:pPr>
      <w:r>
        <w:rPr>
          <w:rFonts w:hint="eastAsia" w:ascii="宋体" w:hAnsi="宋体"/>
          <w:b/>
          <w:bCs/>
          <w:color w:val="000000" w:themeColor="text1"/>
          <w:kern w:val="0"/>
          <w:szCs w:val="21"/>
          <w:highlight w:val="none"/>
          <w14:textFill>
            <w14:solidFill>
              <w14:schemeClr w14:val="tx1"/>
            </w14:solidFill>
          </w14:textFill>
        </w:rPr>
        <w:t>1.</w:t>
      </w:r>
      <w:r>
        <w:rPr>
          <w:rFonts w:ascii="宋体" w:hAnsi="宋体"/>
          <w:b/>
          <w:bCs/>
          <w:color w:val="000000" w:themeColor="text1"/>
          <w:kern w:val="0"/>
          <w:szCs w:val="21"/>
          <w:highlight w:val="none"/>
          <w14:textFill>
            <w14:solidFill>
              <w14:schemeClr w14:val="tx1"/>
            </w14:solidFill>
          </w14:textFill>
        </w:rPr>
        <w:t>评审方法</w:t>
      </w:r>
    </w:p>
    <w:p w14:paraId="570BD39D">
      <w:pPr>
        <w:suppressAutoHyphens/>
        <w:spacing w:before="120" w:line="320" w:lineRule="atLeas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sym w:font="Wingdings 2" w:char="F052"/>
      </w:r>
      <w:r>
        <w:rPr>
          <w:rFonts w:ascii="宋体" w:hAnsi="宋体"/>
          <w:color w:val="000000" w:themeColor="text1"/>
          <w:highlight w:val="none"/>
          <w14:textFill>
            <w14:solidFill>
              <w14:schemeClr w14:val="tx1"/>
            </w14:solidFill>
          </w14:textFill>
        </w:rPr>
        <w:t>本项目采用综合评分法进行评审。</w:t>
      </w:r>
    </w:p>
    <w:p w14:paraId="7BC2004E">
      <w:pPr>
        <w:suppressAutoHyphens/>
        <w:spacing w:before="120" w:line="320" w:lineRule="atLeas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综合评分法，是指投标文件满足招标文件全部实质性要求且按照评审因素的量化指标评审得分最高的</w:t>
      </w:r>
      <w:r>
        <w:rPr>
          <w:rFonts w:hint="eastAsia" w:ascii="宋体" w:hAnsi="宋体"/>
          <w:color w:val="000000" w:themeColor="text1"/>
          <w:highlight w:val="none"/>
          <w14:textFill>
            <w14:solidFill>
              <w14:schemeClr w14:val="tx1"/>
            </w14:solidFill>
          </w14:textFill>
        </w:rPr>
        <w:t>投标人</w:t>
      </w:r>
      <w:r>
        <w:rPr>
          <w:rFonts w:ascii="宋体" w:hAnsi="宋体"/>
          <w:color w:val="000000" w:themeColor="text1"/>
          <w:highlight w:val="none"/>
          <w14:textFill>
            <w14:solidFill>
              <w14:schemeClr w14:val="tx1"/>
            </w14:solidFill>
          </w14:textFill>
        </w:rPr>
        <w:t>为中标候选人的评审方法。</w:t>
      </w:r>
    </w:p>
    <w:p w14:paraId="5C929B1B">
      <w:pPr>
        <w:suppressAutoHyphens/>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本项目采用</w:t>
      </w:r>
      <w:r>
        <w:rPr>
          <w:rFonts w:hint="eastAsia" w:ascii="宋体" w:hAnsi="宋体"/>
          <w:color w:val="000000" w:themeColor="text1"/>
          <w:highlight w:val="none"/>
          <w14:textFill>
            <w14:solidFill>
              <w14:schemeClr w14:val="tx1"/>
            </w14:solidFill>
          </w14:textFill>
        </w:rPr>
        <w:t>最低评标价</w:t>
      </w:r>
      <w:r>
        <w:rPr>
          <w:rFonts w:ascii="宋体" w:hAnsi="宋体"/>
          <w:color w:val="000000" w:themeColor="text1"/>
          <w:highlight w:val="none"/>
          <w14:textFill>
            <w14:solidFill>
              <w14:schemeClr w14:val="tx1"/>
            </w14:solidFill>
          </w14:textFill>
        </w:rPr>
        <w:t>法进行评审。</w:t>
      </w:r>
    </w:p>
    <w:p w14:paraId="7F5554DD">
      <w:pPr>
        <w:suppressAutoHyphens/>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最低评标价法，是指投标文件满足招标文件全部实质性要求且投标报价最低的投标人为中标候选人的评标方法。</w:t>
      </w:r>
    </w:p>
    <w:p w14:paraId="07A59E5F">
      <w:pPr>
        <w:suppressAutoHyphens/>
        <w:spacing w:before="120" w:line="320" w:lineRule="atLeas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本项目评审的其他详细规定在第三章投标人须知中规定。</w:t>
      </w:r>
    </w:p>
    <w:p w14:paraId="77B94E31">
      <w:pPr>
        <w:spacing w:before="120" w:line="320" w:lineRule="atLeast"/>
        <w:ind w:firstLine="413" w:firstLineChars="196"/>
        <w:outlineLvl w:val="1"/>
        <w:rPr>
          <w:rFonts w:ascii="宋体" w:hAnsi="宋体"/>
          <w:b/>
          <w:color w:val="000000" w:themeColor="text1"/>
          <w:kern w:val="0"/>
          <w:szCs w:val="21"/>
          <w:highlight w:val="none"/>
          <w14:textFill>
            <w14:solidFill>
              <w14:schemeClr w14:val="tx1"/>
            </w14:solidFill>
          </w14:textFill>
        </w:rPr>
      </w:pPr>
      <w:r>
        <w:rPr>
          <w:rFonts w:ascii="宋体" w:hAnsi="宋体"/>
          <w:b/>
          <w:color w:val="000000" w:themeColor="text1"/>
          <w:kern w:val="0"/>
          <w:szCs w:val="21"/>
          <w:highlight w:val="none"/>
          <w14:textFill>
            <w14:solidFill>
              <w14:schemeClr w14:val="tx1"/>
            </w14:solidFill>
          </w14:textFill>
        </w:rPr>
        <w:t>2</w:t>
      </w:r>
      <w:r>
        <w:rPr>
          <w:rFonts w:hint="eastAsia" w:ascii="宋体" w:hAnsi="宋体"/>
          <w:b/>
          <w:color w:val="000000" w:themeColor="text1"/>
          <w:kern w:val="0"/>
          <w:szCs w:val="21"/>
          <w:highlight w:val="none"/>
          <w14:textFill>
            <w14:solidFill>
              <w14:schemeClr w14:val="tx1"/>
            </w14:solidFill>
          </w14:textFill>
        </w:rPr>
        <w:t>.资格审查标准</w:t>
      </w:r>
      <w:r>
        <w:rPr>
          <w:rFonts w:hint="eastAsia" w:ascii="宋体" w:hAnsi="宋体"/>
          <w:b/>
          <w:bCs/>
          <w:color w:val="000000" w:themeColor="text1"/>
          <w:kern w:val="0"/>
          <w:szCs w:val="21"/>
          <w:highlight w:val="none"/>
          <w14:textFill>
            <w14:solidFill>
              <w14:schemeClr w14:val="tx1"/>
            </w14:solidFill>
          </w14:textFill>
        </w:rPr>
        <w:t>（不满足任何一项审查内容要求，资格审查即为不合格；</w:t>
      </w:r>
      <w:bookmarkStart w:id="70" w:name="_Hlk160525103"/>
      <w:r>
        <w:rPr>
          <w:rFonts w:hint="eastAsia" w:ascii="宋体" w:hAnsi="宋体"/>
          <w:b/>
          <w:bCs/>
          <w:color w:val="000000" w:themeColor="text1"/>
          <w:kern w:val="0"/>
          <w:szCs w:val="21"/>
          <w:highlight w:val="none"/>
          <w14:textFill>
            <w14:solidFill>
              <w14:schemeClr w14:val="tx1"/>
            </w14:solidFill>
          </w14:textFill>
        </w:rPr>
        <w:t>联合体投标的，联合体各方均应提交第一项基本资格要求的资格证明文件）</w:t>
      </w:r>
      <w:bookmarkEnd w:id="70"/>
    </w:p>
    <w:tbl>
      <w:tblPr>
        <w:tblStyle w:val="51"/>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1191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46" w:type="dxa"/>
            <w:vAlign w:val="center"/>
          </w:tcPr>
          <w:p w14:paraId="1AF9AA09">
            <w:pPr>
              <w:spacing w:line="240" w:lineRule="exact"/>
              <w:jc w:val="center"/>
              <w:rPr>
                <w:rFonts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审查</w:t>
            </w:r>
            <w:r>
              <w:rPr>
                <w:rFonts w:ascii="宋体" w:hAnsi="宋体"/>
                <w:b/>
                <w:color w:val="000000" w:themeColor="text1"/>
                <w:kern w:val="0"/>
                <w:szCs w:val="21"/>
                <w:highlight w:val="none"/>
                <w14:textFill>
                  <w14:solidFill>
                    <w14:schemeClr w14:val="tx1"/>
                  </w14:solidFill>
                </w14:textFill>
              </w:rPr>
              <w:t>因素</w:t>
            </w:r>
          </w:p>
        </w:tc>
        <w:tc>
          <w:tcPr>
            <w:tcW w:w="1843" w:type="dxa"/>
            <w:vAlign w:val="center"/>
          </w:tcPr>
          <w:p w14:paraId="76FCD509">
            <w:pPr>
              <w:spacing w:line="240" w:lineRule="exact"/>
              <w:jc w:val="center"/>
              <w:rPr>
                <w:rFonts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审查</w:t>
            </w:r>
            <w:r>
              <w:rPr>
                <w:rFonts w:ascii="宋体" w:hAnsi="宋体"/>
                <w:b/>
                <w:color w:val="000000" w:themeColor="text1"/>
                <w:kern w:val="0"/>
                <w:szCs w:val="21"/>
                <w:highlight w:val="none"/>
                <w14:textFill>
                  <w14:solidFill>
                    <w14:schemeClr w14:val="tx1"/>
                  </w14:solidFill>
                </w14:textFill>
              </w:rPr>
              <w:t>内容</w:t>
            </w:r>
          </w:p>
        </w:tc>
        <w:tc>
          <w:tcPr>
            <w:tcW w:w="6242" w:type="dxa"/>
            <w:vAlign w:val="center"/>
          </w:tcPr>
          <w:p w14:paraId="5C85BC32">
            <w:pPr>
              <w:spacing w:line="240" w:lineRule="exact"/>
              <w:jc w:val="center"/>
              <w:rPr>
                <w:rFonts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说明</w:t>
            </w:r>
          </w:p>
        </w:tc>
      </w:tr>
      <w:tr w14:paraId="3FCA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jc w:val="center"/>
        </w:trPr>
        <w:tc>
          <w:tcPr>
            <w:tcW w:w="846" w:type="dxa"/>
            <w:vMerge w:val="restart"/>
            <w:vAlign w:val="center"/>
          </w:tcPr>
          <w:p w14:paraId="1B1F8E1B">
            <w:pPr>
              <w:spacing w:line="240" w:lineRule="exact"/>
              <w:rPr>
                <w:rFonts w:ascii="宋体" w:hAnsi="宋体"/>
                <w:color w:val="000000" w:themeColor="text1"/>
                <w:szCs w:val="21"/>
                <w:highlight w:val="none"/>
                <w:lang w:val="zh-CN"/>
                <w14:textFill>
                  <w14:solidFill>
                    <w14:schemeClr w14:val="tx1"/>
                  </w14:solidFill>
                </w14:textFill>
              </w:rPr>
            </w:pPr>
            <w:r>
              <w:rPr>
                <w:rFonts w:hint="eastAsia" w:ascii="宋体" w:hAnsi="宋体"/>
                <w:color w:val="000000" w:themeColor="text1"/>
                <w:szCs w:val="21"/>
                <w:highlight w:val="none"/>
                <w:lang w:val="zh-CN"/>
                <w14:textFill>
                  <w14:solidFill>
                    <w14:schemeClr w14:val="tx1"/>
                  </w14:solidFill>
                </w14:textFill>
              </w:rPr>
              <w:t>投标人</w:t>
            </w:r>
            <w:r>
              <w:rPr>
                <w:rFonts w:ascii="宋体" w:hAnsi="宋体"/>
                <w:color w:val="000000" w:themeColor="text1"/>
                <w:szCs w:val="21"/>
                <w:highlight w:val="none"/>
                <w:lang w:val="zh-CN"/>
                <w14:textFill>
                  <w14:solidFill>
                    <w14:schemeClr w14:val="tx1"/>
                  </w14:solidFill>
                </w14:textFill>
              </w:rPr>
              <w:t>应</w:t>
            </w:r>
            <w:r>
              <w:rPr>
                <w:rFonts w:hint="eastAsia" w:ascii="宋体" w:hAnsi="宋体"/>
                <w:color w:val="000000" w:themeColor="text1"/>
                <w:szCs w:val="21"/>
                <w:highlight w:val="none"/>
                <w:lang w:val="zh-CN"/>
                <w14:textFill>
                  <w14:solidFill>
                    <w14:schemeClr w14:val="tx1"/>
                  </w14:solidFill>
                </w14:textFill>
              </w:rPr>
              <w:t>符合基本</w:t>
            </w:r>
            <w:r>
              <w:rPr>
                <w:rFonts w:ascii="宋体" w:hAnsi="宋体"/>
                <w:color w:val="000000" w:themeColor="text1"/>
                <w:szCs w:val="21"/>
                <w:highlight w:val="none"/>
                <w14:textFill>
                  <w14:solidFill>
                    <w14:schemeClr w14:val="tx1"/>
                  </w14:solidFill>
                </w14:textFill>
              </w:rPr>
              <w:t>资格</w:t>
            </w:r>
            <w:r>
              <w:rPr>
                <w:rFonts w:hint="eastAsia" w:ascii="宋体" w:hAnsi="宋体"/>
                <w:color w:val="000000" w:themeColor="text1"/>
                <w:szCs w:val="21"/>
                <w:highlight w:val="none"/>
                <w14:textFill>
                  <w14:solidFill>
                    <w14:schemeClr w14:val="tx1"/>
                  </w14:solidFill>
                </w14:textFill>
              </w:rPr>
              <w:t>要求</w:t>
            </w:r>
          </w:p>
        </w:tc>
        <w:tc>
          <w:tcPr>
            <w:tcW w:w="1843" w:type="dxa"/>
            <w:vAlign w:val="center"/>
          </w:tcPr>
          <w:p w14:paraId="249B7069">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（1）具有独立承担民事责任的能力</w:t>
            </w:r>
          </w:p>
        </w:tc>
        <w:tc>
          <w:tcPr>
            <w:tcW w:w="6242" w:type="dxa"/>
          </w:tcPr>
          <w:p w14:paraId="7A34345F">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审查供应商为法人或者其他组织的，提供营业执照等证明文件（如营业执照或者事业单位法人证书或者执业许可证等），供应商为自然人的，提供身份证复印件</w:t>
            </w:r>
          </w:p>
        </w:tc>
      </w:tr>
      <w:tr w14:paraId="4A4B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48EB5781">
            <w:pPr>
              <w:spacing w:line="240" w:lineRule="exact"/>
              <w:rPr>
                <w:rFonts w:ascii="宋体" w:hAnsi="宋体"/>
                <w:color w:val="000000" w:themeColor="text1"/>
                <w:szCs w:val="21"/>
                <w:highlight w:val="none"/>
                <w:lang w:val="zh-CN"/>
                <w14:textFill>
                  <w14:solidFill>
                    <w14:schemeClr w14:val="tx1"/>
                  </w14:solidFill>
                </w14:textFill>
              </w:rPr>
            </w:pPr>
          </w:p>
        </w:tc>
        <w:tc>
          <w:tcPr>
            <w:tcW w:w="1843" w:type="dxa"/>
            <w:vAlign w:val="center"/>
          </w:tcPr>
          <w:p w14:paraId="0788B9BF">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lang w:val="zh-CN"/>
                <w14:textFill>
                  <w14:solidFill>
                    <w14:schemeClr w14:val="tx1"/>
                  </w14:solidFill>
                </w14:textFill>
              </w:rPr>
              <w:t>（2）</w:t>
            </w:r>
            <w:r>
              <w:rPr>
                <w:rFonts w:ascii="宋体" w:hAnsi="宋体"/>
                <w:color w:val="000000" w:themeColor="text1"/>
                <w:szCs w:val="21"/>
                <w:highlight w:val="none"/>
                <w14:textFill>
                  <w14:solidFill>
                    <w14:schemeClr w14:val="tx1"/>
                  </w14:solidFill>
                </w14:textFill>
              </w:rPr>
              <w:t>具有良好的商业信誉和健全的财务会计制度</w:t>
            </w:r>
          </w:p>
        </w:tc>
        <w:tc>
          <w:tcPr>
            <w:tcW w:w="6242" w:type="dxa"/>
          </w:tcPr>
          <w:p w14:paraId="234A8B9C">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ascii="宋体" w:hAnsi="宋体"/>
                <w:color w:val="000000" w:themeColor="text1"/>
                <w:szCs w:val="21"/>
                <w:highlight w:val="none"/>
                <w14:textFill>
                  <w14:solidFill>
                    <w14:schemeClr w14:val="tx1"/>
                  </w14:solidFill>
                </w14:textFill>
              </w:rPr>
              <w:t>审查商业信誉声明。须提供，格式见第六章投标文件格式“投标声明书”。</w:t>
            </w:r>
          </w:p>
          <w:p w14:paraId="7DDAB47D">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rFonts w:ascii="宋体" w:hAnsi="宋体"/>
                <w:color w:val="000000" w:themeColor="text1"/>
                <w:szCs w:val="21"/>
                <w:highlight w:val="none"/>
                <w14:textFill>
                  <w14:solidFill>
                    <w14:schemeClr w14:val="tx1"/>
                  </w14:solidFill>
                </w14:textFill>
              </w:rPr>
              <w:t>审查2025</w:t>
            </w: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度财务状况报告（表）复印件或银行出具的资信证明复印件，</w:t>
            </w:r>
            <w:r>
              <w:rPr>
                <w:rFonts w:ascii="宋体" w:hAnsi="宋体"/>
                <w:color w:val="000000" w:themeColor="text1"/>
                <w:highlight w:val="none"/>
                <w14:textFill>
                  <w14:solidFill>
                    <w14:schemeClr w14:val="tx1"/>
                  </w14:solidFill>
                </w14:textFill>
              </w:rPr>
              <w:t>对于从取得营业执照时间起到投标文件递交截止时间为止不足1年的供应商，只需提交</w:t>
            </w:r>
            <w:r>
              <w:rPr>
                <w:rFonts w:ascii="宋体" w:hAnsi="宋体"/>
                <w:color w:val="000000" w:themeColor="text1"/>
                <w:szCs w:val="21"/>
                <w:highlight w:val="none"/>
                <w14:textFill>
                  <w14:solidFill>
                    <w14:schemeClr w14:val="tx1"/>
                  </w14:solidFill>
                </w14:textFill>
              </w:rPr>
              <w:t>投标文件递交截止时间前一个月的财务状况报告（表）复印件。</w:t>
            </w:r>
          </w:p>
        </w:tc>
      </w:tr>
      <w:tr w14:paraId="0BEC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3CD53521">
            <w:pPr>
              <w:spacing w:line="240" w:lineRule="exact"/>
              <w:rPr>
                <w:rFonts w:ascii="宋体" w:hAnsi="宋体"/>
                <w:color w:val="000000" w:themeColor="text1"/>
                <w:szCs w:val="21"/>
                <w:highlight w:val="none"/>
                <w:lang w:val="zh-CN"/>
                <w14:textFill>
                  <w14:solidFill>
                    <w14:schemeClr w14:val="tx1"/>
                  </w14:solidFill>
                </w14:textFill>
              </w:rPr>
            </w:pPr>
          </w:p>
        </w:tc>
        <w:tc>
          <w:tcPr>
            <w:tcW w:w="1843" w:type="dxa"/>
            <w:vAlign w:val="center"/>
          </w:tcPr>
          <w:p w14:paraId="5A641571">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lang w:val="zh-CN"/>
                <w14:textFill>
                  <w14:solidFill>
                    <w14:schemeClr w14:val="tx1"/>
                  </w14:solidFill>
                </w14:textFill>
              </w:rPr>
              <w:t>（3）具有履行合同所必需的设备和专业技术能力</w:t>
            </w:r>
          </w:p>
        </w:tc>
        <w:tc>
          <w:tcPr>
            <w:tcW w:w="6242" w:type="dxa"/>
          </w:tcPr>
          <w:p w14:paraId="4C9783D1">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ascii="宋体" w:hAnsi="宋体"/>
                <w:color w:val="000000" w:themeColor="text1"/>
                <w:szCs w:val="21"/>
                <w:highlight w:val="none"/>
                <w14:textFill>
                  <w14:solidFill>
                    <w14:schemeClr w14:val="tx1"/>
                  </w14:solidFill>
                </w14:textFill>
              </w:rPr>
              <w:t xml:space="preserve">审查供应商营业执照，须有效； </w:t>
            </w:r>
          </w:p>
          <w:p w14:paraId="6BA8B4C0">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rFonts w:ascii="宋体" w:hAnsi="宋体"/>
                <w:color w:val="000000" w:themeColor="text1"/>
                <w:szCs w:val="21"/>
                <w:highlight w:val="none"/>
                <w14:textFill>
                  <w14:solidFill>
                    <w14:schemeClr w14:val="tx1"/>
                  </w14:solidFill>
                </w14:textFill>
              </w:rPr>
              <w:t>审查书面声明。须提供，格式见第六章投标文件格式“</w:t>
            </w:r>
            <w:r>
              <w:rPr>
                <w:rFonts w:ascii="宋体" w:hAnsi="宋体"/>
                <w:color w:val="000000" w:themeColor="text1"/>
                <w:highlight w:val="none"/>
                <w14:textFill>
                  <w14:solidFill>
                    <w14:schemeClr w14:val="tx1"/>
                  </w14:solidFill>
                </w14:textFill>
              </w:rPr>
              <w:t>投标声明书</w:t>
            </w:r>
            <w:r>
              <w:rPr>
                <w:rFonts w:ascii="宋体" w:hAnsi="宋体"/>
                <w:color w:val="000000" w:themeColor="text1"/>
                <w:szCs w:val="21"/>
                <w:highlight w:val="none"/>
                <w14:textFill>
                  <w14:solidFill>
                    <w14:schemeClr w14:val="tx1"/>
                  </w14:solidFill>
                </w14:textFill>
              </w:rPr>
              <w:t>”。</w:t>
            </w:r>
          </w:p>
          <w:p w14:paraId="422B230F">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审查</w:t>
            </w:r>
            <w:r>
              <w:rPr>
                <w:rFonts w:hint="eastAsia" w:ascii="宋体" w:hAnsi="宋体" w:cs="宋体"/>
                <w:color w:val="000000" w:themeColor="text1"/>
                <w:szCs w:val="21"/>
                <w:highlight w:val="none"/>
                <w14:textFill>
                  <w14:solidFill>
                    <w14:schemeClr w14:val="tx1"/>
                  </w14:solidFill>
                </w14:textFill>
              </w:rPr>
              <w:t>①</w:t>
            </w:r>
            <w:r>
              <w:rPr>
                <w:rFonts w:ascii="宋体" w:hAnsi="宋体"/>
                <w:color w:val="000000" w:themeColor="text1"/>
                <w:szCs w:val="21"/>
                <w:highlight w:val="none"/>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②</w:t>
            </w:r>
            <w:r>
              <w:rPr>
                <w:rFonts w:ascii="宋体" w:hAnsi="宋体"/>
                <w:color w:val="000000" w:themeColor="text1"/>
                <w:szCs w:val="21"/>
                <w:highlight w:val="none"/>
                <w14:textFill>
                  <w14:solidFill>
                    <w14:schemeClr w14:val="tx1"/>
                  </w14:solidFill>
                </w14:textFill>
              </w:rPr>
              <w:t>，满足其一，即为符合要求。</w:t>
            </w:r>
          </w:p>
        </w:tc>
      </w:tr>
      <w:tr w14:paraId="2217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17727362">
            <w:pPr>
              <w:spacing w:line="240" w:lineRule="exact"/>
              <w:rPr>
                <w:rFonts w:ascii="宋体" w:hAnsi="宋体"/>
                <w:color w:val="000000" w:themeColor="text1"/>
                <w:szCs w:val="21"/>
                <w:highlight w:val="none"/>
                <w:lang w:val="zh-CN"/>
                <w14:textFill>
                  <w14:solidFill>
                    <w14:schemeClr w14:val="tx1"/>
                  </w14:solidFill>
                </w14:textFill>
              </w:rPr>
            </w:pPr>
          </w:p>
        </w:tc>
        <w:tc>
          <w:tcPr>
            <w:tcW w:w="1843" w:type="dxa"/>
            <w:vAlign w:val="center"/>
          </w:tcPr>
          <w:p w14:paraId="1CC1449B">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lang w:val="zh-CN"/>
                <w14:textFill>
                  <w14:solidFill>
                    <w14:schemeClr w14:val="tx1"/>
                  </w14:solidFill>
                </w14:textFill>
              </w:rPr>
              <w:t>（4）有依法缴纳税收和社会保障金的良好记录</w:t>
            </w:r>
          </w:p>
        </w:tc>
        <w:tc>
          <w:tcPr>
            <w:tcW w:w="6242" w:type="dxa"/>
          </w:tcPr>
          <w:p w14:paraId="3D71A528">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ascii="宋体" w:hAnsi="宋体"/>
                <w:color w:val="000000" w:themeColor="text1"/>
                <w:szCs w:val="21"/>
                <w:highlight w:val="none"/>
                <w14:textFill>
                  <w14:solidFill>
                    <w14:schemeClr w14:val="tx1"/>
                  </w14:solidFill>
                </w14:textFill>
              </w:rPr>
              <w:t>审查投标截止时间前6个月内，</w:t>
            </w:r>
            <w:r>
              <w:rPr>
                <w:rFonts w:hint="eastAsia" w:ascii="宋体" w:hAnsi="宋体"/>
                <w:color w:val="000000" w:themeColor="text1"/>
                <w:highlight w:val="none"/>
                <w14:textFill>
                  <w14:solidFill>
                    <w14:schemeClr w14:val="tx1"/>
                  </w14:solidFill>
                </w14:textFill>
              </w:rPr>
              <w:t>供应商</w:t>
            </w:r>
            <w:r>
              <w:rPr>
                <w:rFonts w:ascii="宋体" w:hAnsi="宋体"/>
                <w:color w:val="000000" w:themeColor="text1"/>
                <w:highlight w:val="none"/>
                <w14:textFill>
                  <w14:solidFill>
                    <w14:schemeClr w14:val="tx1"/>
                  </w14:solidFill>
                </w14:textFill>
              </w:rPr>
              <w:t>任意</w:t>
            </w:r>
            <w:r>
              <w:rPr>
                <w:rFonts w:hint="eastAsia" w:ascii="宋体" w:hAnsi="宋体"/>
                <w:color w:val="000000" w:themeColor="text1"/>
                <w:highlight w:val="none"/>
                <w14:textFill>
                  <w14:solidFill>
                    <w14:schemeClr w14:val="tx1"/>
                  </w14:solidFill>
                </w14:textFill>
              </w:rPr>
              <w:t>1个月</w:t>
            </w:r>
            <w:r>
              <w:rPr>
                <w:rFonts w:ascii="宋体" w:hAnsi="宋体"/>
                <w:color w:val="000000" w:themeColor="text1"/>
                <w:szCs w:val="21"/>
                <w:highlight w:val="none"/>
                <w14:textFill>
                  <w14:solidFill>
                    <w14:schemeClr w14:val="tx1"/>
                  </w14:solidFill>
                </w14:textFill>
              </w:rPr>
              <w:t>依法缴纳税费证明复印件加盖供应商</w:t>
            </w:r>
            <w:r>
              <w:rPr>
                <w:rFonts w:hint="eastAsia" w:ascii="宋体" w:hAnsi="宋体"/>
                <w:color w:val="000000" w:themeColor="text1"/>
                <w:szCs w:val="21"/>
                <w:highlight w:val="none"/>
                <w14:textFill>
                  <w14:solidFill>
                    <w14:schemeClr w14:val="tx1"/>
                  </w14:solidFill>
                </w14:textFill>
              </w:rPr>
              <w:t>电子签章</w:t>
            </w:r>
            <w:r>
              <w:rPr>
                <w:rFonts w:ascii="宋体" w:hAnsi="宋体"/>
                <w:color w:val="000000" w:themeColor="text1"/>
                <w:szCs w:val="21"/>
                <w:highlight w:val="none"/>
                <w14:textFill>
                  <w14:solidFill>
                    <w14:schemeClr w14:val="tx1"/>
                  </w14:solidFill>
                </w14:textFill>
              </w:rPr>
              <w:t>。</w:t>
            </w:r>
          </w:p>
          <w:p w14:paraId="4BD9C7DF">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rFonts w:ascii="宋体" w:hAnsi="宋体"/>
                <w:color w:val="000000" w:themeColor="text1"/>
                <w:szCs w:val="21"/>
                <w:highlight w:val="none"/>
                <w14:textFill>
                  <w14:solidFill>
                    <w14:schemeClr w14:val="tx1"/>
                  </w14:solidFill>
                </w14:textFill>
              </w:rPr>
              <w:t>审查投标截止时间前6个月内，</w:t>
            </w:r>
            <w:r>
              <w:rPr>
                <w:rFonts w:hint="eastAsia" w:ascii="宋体" w:hAnsi="宋体"/>
                <w:color w:val="000000" w:themeColor="text1"/>
                <w:highlight w:val="none"/>
                <w14:textFill>
                  <w14:solidFill>
                    <w14:schemeClr w14:val="tx1"/>
                  </w14:solidFill>
                </w14:textFill>
              </w:rPr>
              <w:t>供应商</w:t>
            </w:r>
            <w:r>
              <w:rPr>
                <w:rFonts w:ascii="宋体" w:hAnsi="宋体"/>
                <w:color w:val="000000" w:themeColor="text1"/>
                <w:highlight w:val="none"/>
                <w14:textFill>
                  <w14:solidFill>
                    <w14:schemeClr w14:val="tx1"/>
                  </w14:solidFill>
                </w14:textFill>
              </w:rPr>
              <w:t>任意</w:t>
            </w:r>
            <w:r>
              <w:rPr>
                <w:rFonts w:hint="eastAsia" w:ascii="宋体" w:hAnsi="宋体"/>
                <w:color w:val="000000" w:themeColor="text1"/>
                <w:highlight w:val="none"/>
                <w14:textFill>
                  <w14:solidFill>
                    <w14:schemeClr w14:val="tx1"/>
                  </w14:solidFill>
                </w14:textFill>
              </w:rPr>
              <w:t>1个月</w:t>
            </w:r>
            <w:r>
              <w:rPr>
                <w:rFonts w:ascii="宋体" w:hAnsi="宋体"/>
                <w:color w:val="000000" w:themeColor="text1"/>
                <w:szCs w:val="21"/>
                <w:highlight w:val="none"/>
                <w14:textFill>
                  <w14:solidFill>
                    <w14:schemeClr w14:val="tx1"/>
                  </w14:solidFill>
                </w14:textFill>
              </w:rPr>
              <w:t>的社保缴费证明记录复印件加盖供应商</w:t>
            </w:r>
            <w:r>
              <w:rPr>
                <w:rFonts w:hint="eastAsia" w:ascii="宋体" w:hAnsi="宋体"/>
                <w:color w:val="000000" w:themeColor="text1"/>
                <w:szCs w:val="21"/>
                <w:highlight w:val="none"/>
                <w14:textFill>
                  <w14:solidFill>
                    <w14:schemeClr w14:val="tx1"/>
                  </w14:solidFill>
                </w14:textFill>
              </w:rPr>
              <w:t>电子签章</w:t>
            </w:r>
            <w:r>
              <w:rPr>
                <w:rFonts w:ascii="宋体" w:hAnsi="宋体"/>
                <w:color w:val="000000" w:themeColor="text1"/>
                <w:szCs w:val="21"/>
                <w:highlight w:val="none"/>
                <w14:textFill>
                  <w14:solidFill>
                    <w14:schemeClr w14:val="tx1"/>
                  </w14:solidFill>
                </w14:textFill>
              </w:rPr>
              <w:t>。</w:t>
            </w:r>
          </w:p>
          <w:p w14:paraId="7CD595C4">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供应商成立不足</w:t>
            </w:r>
            <w:r>
              <w:rPr>
                <w:rFonts w:hint="eastAsia" w:ascii="宋体" w:hAnsi="宋体"/>
                <w:color w:val="000000" w:themeColor="text1"/>
                <w:szCs w:val="21"/>
                <w:highlight w:val="none"/>
                <w14:textFill>
                  <w14:solidFill>
                    <w14:schemeClr w14:val="tx1"/>
                  </w14:solidFill>
                </w14:textFill>
              </w:rPr>
              <w:t>1个月的，无须提供</w:t>
            </w:r>
            <w:r>
              <w:rPr>
                <w:rFonts w:ascii="宋体" w:hAnsi="宋体"/>
                <w:color w:val="000000" w:themeColor="text1"/>
                <w:szCs w:val="21"/>
                <w:highlight w:val="none"/>
                <w14:textFill>
                  <w14:solidFill>
                    <w14:schemeClr w14:val="tx1"/>
                  </w14:solidFill>
                </w14:textFill>
              </w:rPr>
              <w:t>缴纳税费证明及社保缴费证明加盖供应商电子签章</w:t>
            </w:r>
            <w:r>
              <w:rPr>
                <w:rFonts w:hint="eastAsia" w:ascii="宋体" w:hAnsi="宋体"/>
                <w:color w:val="000000" w:themeColor="text1"/>
                <w:szCs w:val="21"/>
                <w:highlight w:val="none"/>
                <w14:textFill>
                  <w14:solidFill>
                    <w14:schemeClr w14:val="tx1"/>
                  </w14:solidFill>
                </w14:textFill>
              </w:rPr>
              <w:t>。</w:t>
            </w:r>
          </w:p>
          <w:p w14:paraId="28DF85A7">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依法免税或不需要缴纳社会保障资金的供应商，须提供相应文件证明其依法免税或不需要缴纳社会保障资金。</w:t>
            </w:r>
          </w:p>
        </w:tc>
      </w:tr>
      <w:tr w14:paraId="57DC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6BF8FABF">
            <w:pPr>
              <w:spacing w:line="240" w:lineRule="exact"/>
              <w:rPr>
                <w:rFonts w:ascii="宋体" w:hAnsi="宋体"/>
                <w:color w:val="000000" w:themeColor="text1"/>
                <w:szCs w:val="21"/>
                <w:highlight w:val="none"/>
                <w:lang w:val="zh-CN"/>
                <w14:textFill>
                  <w14:solidFill>
                    <w14:schemeClr w14:val="tx1"/>
                  </w14:solidFill>
                </w14:textFill>
              </w:rPr>
            </w:pPr>
          </w:p>
        </w:tc>
        <w:tc>
          <w:tcPr>
            <w:tcW w:w="1843" w:type="dxa"/>
            <w:vAlign w:val="center"/>
          </w:tcPr>
          <w:p w14:paraId="49B855B7">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（5）参加政府采购活动前三年内，在经营活动中没有重大违法记录</w:t>
            </w:r>
            <w:r>
              <w:rPr>
                <w:rFonts w:hint="eastAsia" w:ascii="宋体" w:hAnsi="宋体"/>
                <w:color w:val="000000" w:themeColor="text1"/>
                <w:szCs w:val="21"/>
                <w:highlight w:val="none"/>
                <w14:textFill>
                  <w14:solidFill>
                    <w14:schemeClr w14:val="tx1"/>
                  </w14:solidFill>
                </w14:textFill>
              </w:rPr>
              <w:t>。</w:t>
            </w:r>
          </w:p>
        </w:tc>
        <w:tc>
          <w:tcPr>
            <w:tcW w:w="6242" w:type="dxa"/>
            <w:vAlign w:val="center"/>
          </w:tcPr>
          <w:p w14:paraId="3FBD2FB6">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审查无重大违法记录声明。须提供，格式见第六章投标文件格式“投标声明书”。 </w:t>
            </w:r>
          </w:p>
        </w:tc>
      </w:tr>
      <w:tr w14:paraId="00D2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365C4A03">
            <w:pPr>
              <w:spacing w:line="240" w:lineRule="exact"/>
              <w:rPr>
                <w:rFonts w:ascii="宋体" w:hAnsi="宋体"/>
                <w:color w:val="000000" w:themeColor="text1"/>
                <w:szCs w:val="21"/>
                <w:highlight w:val="none"/>
                <w:lang w:val="zh-CN"/>
                <w14:textFill>
                  <w14:solidFill>
                    <w14:schemeClr w14:val="tx1"/>
                  </w14:solidFill>
                </w14:textFill>
              </w:rPr>
            </w:pPr>
          </w:p>
        </w:tc>
        <w:tc>
          <w:tcPr>
            <w:tcW w:w="1843" w:type="dxa"/>
            <w:vAlign w:val="center"/>
          </w:tcPr>
          <w:p w14:paraId="0D9026EA">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（6）具备法律、行政法规规定的其他要求</w:t>
            </w:r>
          </w:p>
        </w:tc>
        <w:tc>
          <w:tcPr>
            <w:tcW w:w="6242" w:type="dxa"/>
            <w:vAlign w:val="center"/>
          </w:tcPr>
          <w:p w14:paraId="6E319FF8">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无。</w:t>
            </w:r>
          </w:p>
        </w:tc>
      </w:tr>
      <w:tr w14:paraId="59B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Align w:val="center"/>
          </w:tcPr>
          <w:p w14:paraId="33EC90B4">
            <w:pPr>
              <w:spacing w:line="240" w:lineRule="exact"/>
              <w:rPr>
                <w:rFonts w:ascii="宋体" w:hAnsi="宋体"/>
                <w:color w:val="000000" w:themeColor="text1"/>
                <w:szCs w:val="21"/>
                <w:highlight w:val="none"/>
                <w:lang w:val="zh-CN"/>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采购政策</w:t>
            </w:r>
          </w:p>
        </w:tc>
        <w:tc>
          <w:tcPr>
            <w:tcW w:w="1843" w:type="dxa"/>
            <w:vAlign w:val="center"/>
          </w:tcPr>
          <w:p w14:paraId="15781C44">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落实政府采购政策需满足的资格要求</w:t>
            </w:r>
          </w:p>
        </w:tc>
        <w:tc>
          <w:tcPr>
            <w:tcW w:w="6242" w:type="dxa"/>
            <w:vAlign w:val="center"/>
          </w:tcPr>
          <w:p w14:paraId="5C4838BD">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无。</w:t>
            </w:r>
          </w:p>
        </w:tc>
      </w:tr>
      <w:tr w14:paraId="68CB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846" w:type="dxa"/>
            <w:vMerge w:val="restart"/>
            <w:vAlign w:val="center"/>
          </w:tcPr>
          <w:p w14:paraId="23F690AF">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w:t>
            </w:r>
            <w:r>
              <w:rPr>
                <w:rFonts w:ascii="宋体" w:hAnsi="宋体"/>
                <w:color w:val="000000" w:themeColor="text1"/>
                <w:szCs w:val="21"/>
                <w:highlight w:val="none"/>
                <w:lang w:val="zh-CN"/>
                <w14:textFill>
                  <w14:solidFill>
                    <w14:schemeClr w14:val="tx1"/>
                  </w14:solidFill>
                </w14:textFill>
              </w:rPr>
              <w:t>应</w:t>
            </w:r>
            <w:r>
              <w:rPr>
                <w:rFonts w:hint="eastAsia" w:ascii="宋体" w:hAnsi="宋体"/>
                <w:color w:val="000000" w:themeColor="text1"/>
                <w:szCs w:val="21"/>
                <w:highlight w:val="none"/>
                <w:lang w:val="zh-CN"/>
                <w14:textFill>
                  <w14:solidFill>
                    <w14:schemeClr w14:val="tx1"/>
                  </w14:solidFill>
                </w14:textFill>
              </w:rPr>
              <w:t>符合</w:t>
            </w:r>
            <w:r>
              <w:rPr>
                <w:rFonts w:ascii="宋体" w:hAnsi="宋体"/>
                <w:color w:val="000000" w:themeColor="text1"/>
                <w:szCs w:val="21"/>
                <w:highlight w:val="none"/>
                <w14:textFill>
                  <w14:solidFill>
                    <w14:schemeClr w14:val="tx1"/>
                  </w14:solidFill>
                </w14:textFill>
              </w:rPr>
              <w:t>特定资格</w:t>
            </w:r>
            <w:r>
              <w:rPr>
                <w:rFonts w:hint="eastAsia" w:ascii="宋体" w:hAnsi="宋体"/>
                <w:color w:val="000000" w:themeColor="text1"/>
                <w:szCs w:val="21"/>
                <w:highlight w:val="none"/>
                <w14:textFill>
                  <w14:solidFill>
                    <w14:schemeClr w14:val="tx1"/>
                  </w14:solidFill>
                </w14:textFill>
              </w:rPr>
              <w:t>要求</w:t>
            </w:r>
          </w:p>
        </w:tc>
        <w:tc>
          <w:tcPr>
            <w:tcW w:w="1843" w:type="dxa"/>
            <w:vAlign w:val="center"/>
          </w:tcPr>
          <w:p w14:paraId="4519406C">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（1）资质</w:t>
            </w:r>
            <w:r>
              <w:rPr>
                <w:rFonts w:hint="eastAsia" w:ascii="宋体" w:hAnsi="宋体"/>
                <w:color w:val="000000" w:themeColor="text1"/>
                <w:szCs w:val="21"/>
                <w:highlight w:val="none"/>
                <w14:textFill>
                  <w14:solidFill>
                    <w14:schemeClr w14:val="tx1"/>
                  </w14:solidFill>
                </w14:textFill>
              </w:rPr>
              <w:t>要求</w:t>
            </w:r>
          </w:p>
        </w:tc>
        <w:tc>
          <w:tcPr>
            <w:tcW w:w="6242" w:type="dxa"/>
            <w:vAlign w:val="center"/>
          </w:tcPr>
          <w:p w14:paraId="74C94792">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须符合</w:t>
            </w:r>
            <w:r>
              <w:rPr>
                <w:rFonts w:hint="eastAsia" w:ascii="宋体" w:hAnsi="宋体"/>
                <w:color w:val="000000" w:themeColor="text1"/>
                <w:szCs w:val="21"/>
                <w:highlight w:val="none"/>
                <w14:textFill>
                  <w14:solidFill>
                    <w14:schemeClr w14:val="tx1"/>
                  </w14:solidFill>
                </w14:textFill>
              </w:rPr>
              <w:t>“招标公告”</w:t>
            </w:r>
            <w:r>
              <w:rPr>
                <w:rFonts w:ascii="宋体" w:hAnsi="宋体"/>
                <w:color w:val="000000" w:themeColor="text1"/>
                <w:szCs w:val="21"/>
                <w:highlight w:val="none"/>
                <w14:textFill>
                  <w14:solidFill>
                    <w14:schemeClr w14:val="tx1"/>
                  </w14:solidFill>
                </w14:textFill>
              </w:rPr>
              <w:t>的要求</w:t>
            </w:r>
          </w:p>
        </w:tc>
      </w:tr>
      <w:tr w14:paraId="29E3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697EAE20">
            <w:pPr>
              <w:spacing w:line="240" w:lineRule="exact"/>
              <w:rPr>
                <w:rFonts w:ascii="宋体" w:hAnsi="宋体"/>
                <w:color w:val="000000" w:themeColor="text1"/>
                <w:szCs w:val="21"/>
                <w:highlight w:val="none"/>
                <w14:textFill>
                  <w14:solidFill>
                    <w14:schemeClr w14:val="tx1"/>
                  </w14:solidFill>
                </w14:textFill>
              </w:rPr>
            </w:pPr>
          </w:p>
        </w:tc>
        <w:tc>
          <w:tcPr>
            <w:tcW w:w="1843" w:type="dxa"/>
            <w:vAlign w:val="center"/>
          </w:tcPr>
          <w:p w14:paraId="3BEAFCA8">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（2）业绩要求</w:t>
            </w:r>
          </w:p>
        </w:tc>
        <w:tc>
          <w:tcPr>
            <w:tcW w:w="6242" w:type="dxa"/>
            <w:vAlign w:val="center"/>
          </w:tcPr>
          <w:p w14:paraId="40EB9C9C">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须符合</w:t>
            </w:r>
            <w:r>
              <w:rPr>
                <w:rFonts w:hint="eastAsia" w:ascii="宋体" w:hAnsi="宋体"/>
                <w:color w:val="000000" w:themeColor="text1"/>
                <w:szCs w:val="21"/>
                <w:highlight w:val="none"/>
                <w14:textFill>
                  <w14:solidFill>
                    <w14:schemeClr w14:val="tx1"/>
                  </w14:solidFill>
                </w14:textFill>
              </w:rPr>
              <w:t>“招标公告”</w:t>
            </w:r>
            <w:r>
              <w:rPr>
                <w:rFonts w:ascii="宋体" w:hAnsi="宋体"/>
                <w:color w:val="000000" w:themeColor="text1"/>
                <w:szCs w:val="21"/>
                <w:highlight w:val="none"/>
                <w14:textFill>
                  <w14:solidFill>
                    <w14:schemeClr w14:val="tx1"/>
                  </w14:solidFill>
                </w14:textFill>
              </w:rPr>
              <w:t>的要求</w:t>
            </w:r>
          </w:p>
        </w:tc>
      </w:tr>
      <w:tr w14:paraId="6C8E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846" w:type="dxa"/>
            <w:vMerge w:val="continue"/>
            <w:vAlign w:val="center"/>
          </w:tcPr>
          <w:p w14:paraId="295C46C0">
            <w:pPr>
              <w:spacing w:line="240" w:lineRule="exact"/>
              <w:jc w:val="left"/>
              <w:rPr>
                <w:rFonts w:ascii="宋体" w:hAnsi="宋体"/>
                <w:color w:val="000000" w:themeColor="text1"/>
                <w:szCs w:val="21"/>
                <w:highlight w:val="none"/>
                <w14:textFill>
                  <w14:solidFill>
                    <w14:schemeClr w14:val="tx1"/>
                  </w14:solidFill>
                </w14:textFill>
              </w:rPr>
            </w:pPr>
          </w:p>
        </w:tc>
        <w:tc>
          <w:tcPr>
            <w:tcW w:w="1843" w:type="dxa"/>
            <w:vAlign w:val="center"/>
          </w:tcPr>
          <w:p w14:paraId="54130C50">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）供应商不得参加投标的情形</w:t>
            </w:r>
          </w:p>
        </w:tc>
        <w:tc>
          <w:tcPr>
            <w:tcW w:w="6242" w:type="dxa"/>
            <w:vAlign w:val="center"/>
          </w:tcPr>
          <w:p w14:paraId="79CC4DB9">
            <w:pPr>
              <w:spacing w:line="240" w:lineRule="exact"/>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ascii="宋体" w:hAnsi="宋体"/>
                <w:color w:val="000000" w:themeColor="text1"/>
                <w:kern w:val="0"/>
                <w:szCs w:val="21"/>
                <w:highlight w:val="none"/>
                <w14:textFill>
                  <w14:solidFill>
                    <w14:schemeClr w14:val="tx1"/>
                  </w14:solidFill>
                </w14:textFill>
              </w:rPr>
              <w:t>本</w:t>
            </w:r>
            <w:r>
              <w:rPr>
                <w:rFonts w:ascii="宋体" w:hAnsi="宋体"/>
                <w:color w:val="000000" w:themeColor="text1"/>
                <w:kern w:val="0"/>
                <w:szCs w:val="21"/>
                <w:highlight w:val="none"/>
                <w14:textFill>
                  <w14:solidFill>
                    <w14:schemeClr w14:val="tx1"/>
                  </w14:solidFill>
                </w14:textFill>
              </w:rPr>
              <w:t>项目的采购活动。</w:t>
            </w:r>
          </w:p>
          <w:p w14:paraId="2DCEAB4B">
            <w:pPr>
              <w:spacing w:line="2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须提供，格式见第六章投标文件格式“</w:t>
            </w:r>
            <w:r>
              <w:rPr>
                <w:rFonts w:hint="eastAsia" w:ascii="宋体" w:hAnsi="宋体"/>
                <w:color w:val="000000" w:themeColor="text1"/>
                <w:szCs w:val="21"/>
                <w:highlight w:val="none"/>
                <w14:textFill>
                  <w14:solidFill>
                    <w14:schemeClr w14:val="tx1"/>
                  </w14:solidFill>
                </w14:textFill>
              </w:rPr>
              <w:t>投标人直接控股股东、管理关系信息表</w:t>
            </w:r>
            <w:r>
              <w:rPr>
                <w:rFonts w:ascii="宋体" w:hAnsi="宋体"/>
                <w:color w:val="000000" w:themeColor="text1"/>
                <w:szCs w:val="21"/>
                <w:highlight w:val="none"/>
                <w14:textFill>
                  <w14:solidFill>
                    <w14:schemeClr w14:val="tx1"/>
                  </w14:solidFill>
                </w14:textFill>
              </w:rPr>
              <w:t>”。</w:t>
            </w:r>
          </w:p>
        </w:tc>
      </w:tr>
      <w:tr w14:paraId="7BB4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6" w:type="dxa"/>
            <w:vMerge w:val="continue"/>
            <w:vAlign w:val="center"/>
          </w:tcPr>
          <w:p w14:paraId="240BDAB4">
            <w:pPr>
              <w:spacing w:line="240" w:lineRule="exact"/>
              <w:jc w:val="left"/>
              <w:rPr>
                <w:rFonts w:ascii="宋体" w:hAnsi="宋体"/>
                <w:color w:val="000000" w:themeColor="text1"/>
                <w:kern w:val="0"/>
                <w:szCs w:val="21"/>
                <w:highlight w:val="none"/>
                <w14:textFill>
                  <w14:solidFill>
                    <w14:schemeClr w14:val="tx1"/>
                  </w14:solidFill>
                </w14:textFill>
              </w:rPr>
            </w:pPr>
          </w:p>
        </w:tc>
        <w:tc>
          <w:tcPr>
            <w:tcW w:w="1843" w:type="dxa"/>
            <w:vAlign w:val="center"/>
          </w:tcPr>
          <w:p w14:paraId="75D1FC89">
            <w:pPr>
              <w:spacing w:line="240" w:lineRule="exact"/>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）诚信要求</w:t>
            </w:r>
          </w:p>
        </w:tc>
        <w:tc>
          <w:tcPr>
            <w:tcW w:w="6242" w:type="dxa"/>
          </w:tcPr>
          <w:p w14:paraId="13D2091C">
            <w:pPr>
              <w:spacing w:line="312" w:lineRule="auto"/>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未被列入失信被执行人、重大税收违法失信主体、政府采购严重违法失信行为记录名单。</w:t>
            </w:r>
          </w:p>
        </w:tc>
      </w:tr>
      <w:tr w14:paraId="31A3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6" w:type="dxa"/>
            <w:vMerge w:val="continue"/>
            <w:vAlign w:val="center"/>
          </w:tcPr>
          <w:p w14:paraId="4C6FD5F9">
            <w:pPr>
              <w:spacing w:line="240" w:lineRule="exact"/>
              <w:jc w:val="left"/>
              <w:rPr>
                <w:rFonts w:ascii="宋体" w:hAnsi="宋体"/>
                <w:color w:val="000000" w:themeColor="text1"/>
                <w:kern w:val="0"/>
                <w:szCs w:val="21"/>
                <w:highlight w:val="none"/>
                <w14:textFill>
                  <w14:solidFill>
                    <w14:schemeClr w14:val="tx1"/>
                  </w14:solidFill>
                </w14:textFill>
              </w:rPr>
            </w:pPr>
          </w:p>
        </w:tc>
        <w:tc>
          <w:tcPr>
            <w:tcW w:w="1843" w:type="dxa"/>
            <w:vAlign w:val="center"/>
          </w:tcPr>
          <w:p w14:paraId="79708DFE">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（5）分公司</w:t>
            </w:r>
          </w:p>
        </w:tc>
        <w:tc>
          <w:tcPr>
            <w:tcW w:w="6242" w:type="dxa"/>
            <w:vAlign w:val="center"/>
          </w:tcPr>
          <w:p w14:paraId="6E042F9F">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允许分公司参与投标的，供应商须提供总公司出具的授权其参与本项目的授权文件或制度。</w:t>
            </w:r>
          </w:p>
        </w:tc>
      </w:tr>
      <w:tr w14:paraId="46F9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846" w:type="dxa"/>
            <w:vMerge w:val="continue"/>
            <w:vAlign w:val="center"/>
          </w:tcPr>
          <w:p w14:paraId="78985B32">
            <w:pPr>
              <w:spacing w:line="240" w:lineRule="exact"/>
              <w:jc w:val="left"/>
              <w:rPr>
                <w:rFonts w:ascii="宋体" w:hAnsi="宋体"/>
                <w:color w:val="000000" w:themeColor="text1"/>
                <w:kern w:val="0"/>
                <w:szCs w:val="21"/>
                <w:highlight w:val="none"/>
                <w14:textFill>
                  <w14:solidFill>
                    <w14:schemeClr w14:val="tx1"/>
                  </w14:solidFill>
                </w14:textFill>
              </w:rPr>
            </w:pPr>
          </w:p>
        </w:tc>
        <w:tc>
          <w:tcPr>
            <w:tcW w:w="1843" w:type="dxa"/>
            <w:vAlign w:val="center"/>
          </w:tcPr>
          <w:p w14:paraId="07EF98AF">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）分包</w:t>
            </w:r>
          </w:p>
        </w:tc>
        <w:tc>
          <w:tcPr>
            <w:tcW w:w="6242" w:type="dxa"/>
            <w:vAlign w:val="center"/>
          </w:tcPr>
          <w:p w14:paraId="0DC12D72">
            <w:pPr>
              <w:spacing w:line="240" w:lineRule="exact"/>
              <w:rPr>
                <w:rFonts w:ascii="宋体" w:hAnsi="宋体"/>
                <w:color w:val="000000" w:themeColor="text1"/>
                <w:szCs w:val="21"/>
                <w:highlight w:val="none"/>
                <w:lang w:val="zh-CN"/>
                <w14:textFill>
                  <w14:solidFill>
                    <w14:schemeClr w14:val="tx1"/>
                  </w14:solidFill>
                </w14:textFill>
              </w:rPr>
            </w:pPr>
            <w:r>
              <w:rPr>
                <w:rFonts w:ascii="宋体" w:hAnsi="宋体"/>
                <w:color w:val="000000" w:themeColor="text1"/>
                <w:szCs w:val="21"/>
                <w:highlight w:val="none"/>
                <w14:textFill>
                  <w14:solidFill>
                    <w14:schemeClr w14:val="tx1"/>
                  </w14:solidFill>
                </w14:textFill>
              </w:rPr>
              <w:t>须符合</w:t>
            </w:r>
            <w:r>
              <w:rPr>
                <w:rFonts w:hint="eastAsia" w:ascii="宋体" w:hAnsi="宋体"/>
                <w:color w:val="000000" w:themeColor="text1"/>
                <w:szCs w:val="21"/>
                <w:highlight w:val="none"/>
                <w14:textFill>
                  <w14:solidFill>
                    <w14:schemeClr w14:val="tx1"/>
                  </w14:solidFill>
                </w14:textFill>
              </w:rPr>
              <w:t>“招标公告”</w:t>
            </w:r>
            <w:r>
              <w:rPr>
                <w:rFonts w:ascii="宋体" w:hAnsi="宋体"/>
                <w:color w:val="000000" w:themeColor="text1"/>
                <w:szCs w:val="21"/>
                <w:highlight w:val="none"/>
                <w14:textFill>
                  <w14:solidFill>
                    <w14:schemeClr w14:val="tx1"/>
                  </w14:solidFill>
                </w14:textFill>
              </w:rPr>
              <w:t>的要求</w:t>
            </w:r>
          </w:p>
        </w:tc>
      </w:tr>
      <w:tr w14:paraId="18F4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846" w:type="dxa"/>
            <w:vMerge w:val="continue"/>
            <w:vAlign w:val="center"/>
          </w:tcPr>
          <w:p w14:paraId="5F5690D5">
            <w:pPr>
              <w:spacing w:line="240" w:lineRule="exact"/>
              <w:jc w:val="left"/>
              <w:rPr>
                <w:rFonts w:ascii="宋体" w:hAnsi="宋体"/>
                <w:color w:val="000000" w:themeColor="text1"/>
                <w:kern w:val="0"/>
                <w:szCs w:val="21"/>
                <w:highlight w:val="none"/>
                <w14:textFill>
                  <w14:solidFill>
                    <w14:schemeClr w14:val="tx1"/>
                  </w14:solidFill>
                </w14:textFill>
              </w:rPr>
            </w:pPr>
          </w:p>
        </w:tc>
        <w:tc>
          <w:tcPr>
            <w:tcW w:w="1843" w:type="dxa"/>
            <w:vAlign w:val="center"/>
          </w:tcPr>
          <w:p w14:paraId="16FF3391">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）联合体</w:t>
            </w:r>
          </w:p>
        </w:tc>
        <w:tc>
          <w:tcPr>
            <w:tcW w:w="6242" w:type="dxa"/>
            <w:vAlign w:val="center"/>
          </w:tcPr>
          <w:p w14:paraId="576A02A3">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zh-CN"/>
                <w14:textFill>
                  <w14:solidFill>
                    <w14:schemeClr w14:val="tx1"/>
                  </w14:solidFill>
                </w14:textFill>
              </w:rPr>
              <w:t>须符合“招标公告”的要求</w:t>
            </w:r>
          </w:p>
        </w:tc>
      </w:tr>
      <w:tr w14:paraId="09E5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846" w:type="dxa"/>
            <w:vMerge w:val="continue"/>
            <w:vAlign w:val="center"/>
          </w:tcPr>
          <w:p w14:paraId="669F47D0">
            <w:pPr>
              <w:spacing w:line="240" w:lineRule="exact"/>
              <w:jc w:val="left"/>
              <w:rPr>
                <w:rFonts w:ascii="宋体" w:hAnsi="宋体"/>
                <w:color w:val="000000" w:themeColor="text1"/>
                <w:kern w:val="0"/>
                <w:szCs w:val="21"/>
                <w:highlight w:val="none"/>
                <w14:textFill>
                  <w14:solidFill>
                    <w14:schemeClr w14:val="tx1"/>
                  </w14:solidFill>
                </w14:textFill>
              </w:rPr>
            </w:pPr>
          </w:p>
        </w:tc>
        <w:tc>
          <w:tcPr>
            <w:tcW w:w="1843" w:type="dxa"/>
            <w:vAlign w:val="center"/>
          </w:tcPr>
          <w:p w14:paraId="0792E1DD">
            <w:pPr>
              <w:spacing w:line="2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）其他要求</w:t>
            </w:r>
          </w:p>
        </w:tc>
        <w:tc>
          <w:tcPr>
            <w:tcW w:w="6242" w:type="dxa"/>
          </w:tcPr>
          <w:p w14:paraId="28EF92F5">
            <w:pPr>
              <w:spacing w:line="312" w:lineRule="auto"/>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按</w:t>
            </w:r>
            <w:r>
              <w:rPr>
                <w:rFonts w:ascii="宋体" w:hAnsi="宋体"/>
                <w:color w:val="000000" w:themeColor="text1"/>
                <w:kern w:val="0"/>
                <w:szCs w:val="21"/>
                <w:highlight w:val="none"/>
                <w14:textFill>
                  <w14:solidFill>
                    <w14:schemeClr w14:val="tx1"/>
                  </w14:solidFill>
                </w14:textFill>
              </w:rPr>
              <w:t>照招标公告规定获得招标文件。</w:t>
            </w:r>
            <w:r>
              <w:rPr>
                <w:rFonts w:hint="eastAsia" w:ascii="宋体" w:hAnsi="宋体"/>
                <w:color w:val="000000" w:themeColor="text1"/>
                <w:kern w:val="0"/>
                <w:szCs w:val="21"/>
                <w:highlight w:val="none"/>
                <w14:textFill>
                  <w14:solidFill>
                    <w14:schemeClr w14:val="tx1"/>
                  </w14:solidFill>
                </w14:textFill>
              </w:rPr>
              <w:t>足额、及时缴纳投标保证金。</w:t>
            </w:r>
          </w:p>
        </w:tc>
      </w:tr>
    </w:tbl>
    <w:p w14:paraId="4835C4DB">
      <w:pPr>
        <w:spacing w:before="120" w:line="320" w:lineRule="atLeast"/>
        <w:ind w:firstLine="413" w:firstLineChars="196"/>
        <w:outlineLvl w:val="1"/>
        <w:rPr>
          <w:rFonts w:ascii="宋体" w:hAnsi="宋体"/>
          <w:b/>
          <w:bCs/>
          <w:color w:val="000000" w:themeColor="text1"/>
          <w:kern w:val="0"/>
          <w:szCs w:val="21"/>
          <w:highlight w:val="none"/>
          <w14:textFill>
            <w14:solidFill>
              <w14:schemeClr w14:val="tx1"/>
            </w14:solidFill>
          </w14:textFill>
        </w:rPr>
      </w:pPr>
      <w:r>
        <w:rPr>
          <w:rFonts w:ascii="宋体" w:hAnsi="宋体"/>
          <w:b/>
          <w:bCs/>
          <w:color w:val="000000" w:themeColor="text1"/>
          <w:kern w:val="0"/>
          <w:szCs w:val="21"/>
          <w:highlight w:val="none"/>
          <w14:textFill>
            <w14:solidFill>
              <w14:schemeClr w14:val="tx1"/>
            </w14:solidFill>
          </w14:textFill>
        </w:rPr>
        <w:t>3</w:t>
      </w:r>
      <w:r>
        <w:rPr>
          <w:rFonts w:hint="eastAsia" w:ascii="宋体" w:hAnsi="宋体"/>
          <w:b/>
          <w:bCs/>
          <w:color w:val="000000" w:themeColor="text1"/>
          <w:kern w:val="0"/>
          <w:szCs w:val="21"/>
          <w:highlight w:val="none"/>
          <w14:textFill>
            <w14:solidFill>
              <w14:schemeClr w14:val="tx1"/>
            </w14:solidFill>
          </w14:textFill>
        </w:rPr>
        <w:t>.</w:t>
      </w:r>
      <w:r>
        <w:rPr>
          <w:rFonts w:ascii="宋体" w:hAnsi="宋体"/>
          <w:b/>
          <w:bCs/>
          <w:color w:val="000000" w:themeColor="text1"/>
          <w:kern w:val="0"/>
          <w:szCs w:val="21"/>
          <w:highlight w:val="none"/>
          <w14:textFill>
            <w14:solidFill>
              <w14:schemeClr w14:val="tx1"/>
            </w14:solidFill>
          </w14:textFill>
        </w:rPr>
        <w:t>符合性审查</w:t>
      </w:r>
      <w:r>
        <w:rPr>
          <w:rFonts w:hint="eastAsia" w:ascii="宋体" w:hAnsi="宋体"/>
          <w:b/>
          <w:bCs/>
          <w:color w:val="000000" w:themeColor="text1"/>
          <w:kern w:val="0"/>
          <w:szCs w:val="21"/>
          <w:highlight w:val="none"/>
          <w14:textFill>
            <w14:solidFill>
              <w14:schemeClr w14:val="tx1"/>
            </w14:solidFill>
          </w14:textFill>
        </w:rPr>
        <w:t>标准（不满足任何一项审查内容要求，符合性审查即为不合格）</w:t>
      </w:r>
    </w:p>
    <w:tbl>
      <w:tblPr>
        <w:tblStyle w:val="51"/>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322"/>
        <w:gridCol w:w="5061"/>
      </w:tblGrid>
      <w:tr w14:paraId="2A92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505" w:type="dxa"/>
            <w:vAlign w:val="center"/>
          </w:tcPr>
          <w:p w14:paraId="51CDE8C3">
            <w:pPr>
              <w:spacing w:line="240" w:lineRule="exact"/>
              <w:jc w:val="center"/>
              <w:rPr>
                <w:rFonts w:ascii="宋体" w:hAnsi="宋体"/>
                <w:b/>
                <w:color w:val="000000" w:themeColor="text1"/>
                <w:kern w:val="0"/>
                <w:szCs w:val="21"/>
                <w:highlight w:val="none"/>
                <w14:textFill>
                  <w14:solidFill>
                    <w14:schemeClr w14:val="tx1"/>
                  </w14:solidFill>
                </w14:textFill>
              </w:rPr>
            </w:pPr>
            <w:bookmarkStart w:id="71" w:name="_Hlk92966680"/>
            <w:r>
              <w:rPr>
                <w:rFonts w:hint="eastAsia" w:ascii="宋体" w:hAnsi="宋体"/>
                <w:b/>
                <w:color w:val="000000" w:themeColor="text1"/>
                <w:kern w:val="0"/>
                <w:szCs w:val="21"/>
                <w:highlight w:val="none"/>
                <w14:textFill>
                  <w14:solidFill>
                    <w14:schemeClr w14:val="tx1"/>
                  </w14:solidFill>
                </w14:textFill>
              </w:rPr>
              <w:t>审查</w:t>
            </w:r>
            <w:r>
              <w:rPr>
                <w:rFonts w:ascii="宋体" w:hAnsi="宋体"/>
                <w:b/>
                <w:color w:val="000000" w:themeColor="text1"/>
                <w:kern w:val="0"/>
                <w:szCs w:val="21"/>
                <w:highlight w:val="none"/>
                <w14:textFill>
                  <w14:solidFill>
                    <w14:schemeClr w14:val="tx1"/>
                  </w14:solidFill>
                </w14:textFill>
              </w:rPr>
              <w:t>因素</w:t>
            </w:r>
          </w:p>
        </w:tc>
        <w:tc>
          <w:tcPr>
            <w:tcW w:w="2322" w:type="dxa"/>
            <w:vAlign w:val="center"/>
          </w:tcPr>
          <w:p w14:paraId="63676D8F">
            <w:pPr>
              <w:spacing w:line="240" w:lineRule="exact"/>
              <w:jc w:val="center"/>
              <w:rPr>
                <w:rFonts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审查内容</w:t>
            </w:r>
          </w:p>
        </w:tc>
        <w:tc>
          <w:tcPr>
            <w:tcW w:w="5061" w:type="dxa"/>
          </w:tcPr>
          <w:p w14:paraId="11E2F64C">
            <w:pPr>
              <w:spacing w:line="240" w:lineRule="exact"/>
              <w:jc w:val="center"/>
              <w:rPr>
                <w:rFonts w:ascii="宋体" w:hAnsi="宋体"/>
                <w:b/>
                <w:color w:val="000000" w:themeColor="text1"/>
                <w:kern w:val="0"/>
                <w:szCs w:val="21"/>
                <w:highlight w:val="none"/>
                <w14:textFill>
                  <w14:solidFill>
                    <w14:schemeClr w14:val="tx1"/>
                  </w14:solidFill>
                </w14:textFill>
              </w:rPr>
            </w:pPr>
          </w:p>
          <w:p w14:paraId="4B0F71F0">
            <w:pPr>
              <w:spacing w:line="240" w:lineRule="exact"/>
              <w:jc w:val="center"/>
              <w:rPr>
                <w:rFonts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kern w:val="0"/>
                <w:szCs w:val="21"/>
                <w:highlight w:val="none"/>
                <w14:textFill>
                  <w14:solidFill>
                    <w14:schemeClr w14:val="tx1"/>
                  </w14:solidFill>
                </w14:textFill>
              </w:rPr>
              <w:t>说明</w:t>
            </w:r>
          </w:p>
        </w:tc>
      </w:tr>
      <w:tr w14:paraId="07C4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1505" w:type="dxa"/>
            <w:vMerge w:val="restart"/>
            <w:vAlign w:val="center"/>
          </w:tcPr>
          <w:p w14:paraId="604559BD">
            <w:pPr>
              <w:spacing w:line="240" w:lineRule="exact"/>
              <w:jc w:val="center"/>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商务资信</w:t>
            </w:r>
          </w:p>
        </w:tc>
        <w:tc>
          <w:tcPr>
            <w:tcW w:w="2322" w:type="dxa"/>
            <w:vAlign w:val="center"/>
          </w:tcPr>
          <w:p w14:paraId="5F908C83">
            <w:pPr>
              <w:spacing w:line="2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法定代表人身份证明及授权委托书</w:t>
            </w:r>
          </w:p>
        </w:tc>
        <w:tc>
          <w:tcPr>
            <w:tcW w:w="5061" w:type="dxa"/>
            <w:vAlign w:val="center"/>
          </w:tcPr>
          <w:p w14:paraId="476B6A29">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授权</w:t>
            </w:r>
            <w:r>
              <w:rPr>
                <w:rFonts w:ascii="宋体" w:hAnsi="宋体"/>
                <w:color w:val="000000" w:themeColor="text1"/>
                <w:szCs w:val="21"/>
                <w:highlight w:val="none"/>
                <w14:textFill>
                  <w14:solidFill>
                    <w14:schemeClr w14:val="tx1"/>
                  </w14:solidFill>
                </w14:textFill>
              </w:rPr>
              <w:t>代表</w:t>
            </w:r>
            <w:r>
              <w:rPr>
                <w:rFonts w:hint="eastAsia" w:ascii="宋体" w:hAnsi="宋体"/>
                <w:color w:val="000000" w:themeColor="text1"/>
                <w:szCs w:val="21"/>
                <w:highlight w:val="none"/>
                <w14:textFill>
                  <w14:solidFill>
                    <w14:schemeClr w14:val="tx1"/>
                  </w14:solidFill>
                </w14:textFill>
              </w:rPr>
              <w:t>参加投标</w:t>
            </w:r>
            <w:r>
              <w:rPr>
                <w:rFonts w:ascii="宋体" w:hAnsi="宋体"/>
                <w:color w:val="000000" w:themeColor="text1"/>
                <w:szCs w:val="21"/>
                <w:highlight w:val="none"/>
                <w14:textFill>
                  <w14:solidFill>
                    <w14:schemeClr w14:val="tx1"/>
                  </w14:solidFill>
                </w14:textFill>
              </w:rPr>
              <w:t>时审查</w:t>
            </w:r>
            <w:r>
              <w:rPr>
                <w:rFonts w:ascii="宋体" w:hAnsi="宋体"/>
                <w:color w:val="000000" w:themeColor="text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 xml:space="preserve">法定代表人授权委托书及附件 </w:t>
            </w:r>
          </w:p>
          <w:p w14:paraId="7ED4884C">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法定代表人直接参加投标</w:t>
            </w:r>
            <w:r>
              <w:rPr>
                <w:rFonts w:ascii="宋体" w:hAnsi="宋体"/>
                <w:color w:val="000000" w:themeColor="text1"/>
                <w:szCs w:val="21"/>
                <w:highlight w:val="none"/>
                <w14:textFill>
                  <w14:solidFill>
                    <w14:schemeClr w14:val="tx1"/>
                  </w14:solidFill>
                </w14:textFill>
              </w:rPr>
              <w:t>时审查</w:t>
            </w:r>
            <w:r>
              <w:rPr>
                <w:rFonts w:ascii="宋体" w:hAnsi="宋体"/>
                <w:color w:val="000000" w:themeColor="text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法定代表人身份证明</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附件</w:t>
            </w:r>
          </w:p>
          <w:p w14:paraId="3A7DD0E8">
            <w:pPr>
              <w:spacing w:line="240" w:lineRule="exact"/>
              <w:rPr>
                <w:rFonts w:ascii="宋体" w:hAnsi="宋体"/>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格式及附件见第六章投标文件格式要求</w:t>
            </w:r>
          </w:p>
        </w:tc>
      </w:tr>
      <w:tr w14:paraId="7EA9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505" w:type="dxa"/>
            <w:vMerge w:val="continue"/>
            <w:vAlign w:val="center"/>
          </w:tcPr>
          <w:p w14:paraId="0CF923A0">
            <w:pPr>
              <w:spacing w:line="240" w:lineRule="exact"/>
              <w:jc w:val="center"/>
              <w:rPr>
                <w:rFonts w:ascii="宋体" w:hAnsi="宋体"/>
                <w:color w:val="000000" w:themeColor="text1"/>
                <w:kern w:val="0"/>
                <w:szCs w:val="21"/>
                <w:highlight w:val="none"/>
                <w14:textFill>
                  <w14:solidFill>
                    <w14:schemeClr w14:val="tx1"/>
                  </w14:solidFill>
                </w14:textFill>
              </w:rPr>
            </w:pPr>
          </w:p>
        </w:tc>
        <w:tc>
          <w:tcPr>
            <w:tcW w:w="2322" w:type="dxa"/>
            <w:vAlign w:val="center"/>
          </w:tcPr>
          <w:p w14:paraId="4CD86E57">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实质性条款响应</w:t>
            </w:r>
          </w:p>
        </w:tc>
        <w:tc>
          <w:tcPr>
            <w:tcW w:w="5061" w:type="dxa"/>
            <w:vAlign w:val="center"/>
          </w:tcPr>
          <w:p w14:paraId="260DE8CF">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招标文件实质性要求响应均无负偏离</w:t>
            </w:r>
          </w:p>
        </w:tc>
      </w:tr>
      <w:tr w14:paraId="57CA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505" w:type="dxa"/>
            <w:vMerge w:val="continue"/>
            <w:vAlign w:val="center"/>
          </w:tcPr>
          <w:p w14:paraId="34AE3CF8">
            <w:pPr>
              <w:spacing w:line="240" w:lineRule="exact"/>
              <w:jc w:val="center"/>
              <w:rPr>
                <w:rFonts w:ascii="宋体" w:hAnsi="宋体"/>
                <w:color w:val="000000" w:themeColor="text1"/>
                <w:kern w:val="0"/>
                <w:szCs w:val="21"/>
                <w:highlight w:val="none"/>
                <w14:textFill>
                  <w14:solidFill>
                    <w14:schemeClr w14:val="tx1"/>
                  </w14:solidFill>
                </w14:textFill>
              </w:rPr>
            </w:pPr>
          </w:p>
        </w:tc>
        <w:tc>
          <w:tcPr>
            <w:tcW w:w="2322" w:type="dxa"/>
            <w:vAlign w:val="center"/>
          </w:tcPr>
          <w:p w14:paraId="1B65C48C">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串通投标</w:t>
            </w:r>
          </w:p>
        </w:tc>
        <w:tc>
          <w:tcPr>
            <w:tcW w:w="5061" w:type="dxa"/>
            <w:vAlign w:val="center"/>
          </w:tcPr>
          <w:p w14:paraId="2A31E928">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不属于投标人须知正文第</w:t>
            </w: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.7规定的串通投标情形，见</w:t>
            </w:r>
            <w:r>
              <w:rPr>
                <w:rFonts w:ascii="宋体" w:hAnsi="宋体"/>
                <w:color w:val="000000" w:themeColor="text1"/>
                <w:szCs w:val="21"/>
                <w:highlight w:val="none"/>
                <w14:textFill>
                  <w14:solidFill>
                    <w14:schemeClr w14:val="tx1"/>
                  </w14:solidFill>
                </w14:textFill>
              </w:rPr>
              <w:t>第六章投标文件格式要求</w:t>
            </w:r>
          </w:p>
        </w:tc>
      </w:tr>
      <w:tr w14:paraId="788F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05" w:type="dxa"/>
            <w:vMerge w:val="restart"/>
            <w:vAlign w:val="center"/>
          </w:tcPr>
          <w:p w14:paraId="0A4A6474">
            <w:pPr>
              <w:spacing w:line="240" w:lineRule="exact"/>
              <w:jc w:val="center"/>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报价</w:t>
            </w:r>
          </w:p>
        </w:tc>
        <w:tc>
          <w:tcPr>
            <w:tcW w:w="2322" w:type="dxa"/>
            <w:vAlign w:val="center"/>
          </w:tcPr>
          <w:p w14:paraId="62FC59BB">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有效报价</w:t>
            </w:r>
          </w:p>
        </w:tc>
        <w:tc>
          <w:tcPr>
            <w:tcW w:w="5061" w:type="dxa"/>
            <w:vAlign w:val="center"/>
          </w:tcPr>
          <w:p w14:paraId="060B3F7E">
            <w:pPr>
              <w:spacing w:line="240" w:lineRule="exact"/>
              <w:rPr>
                <w:rFonts w:ascii="宋体" w:hAnsi="宋体"/>
                <w:bCs/>
                <w:color w:val="000000" w:themeColor="text1"/>
                <w:kern w:val="0"/>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报价未超出采购预算金额，也未超出最高限价（如有）</w:t>
            </w:r>
          </w:p>
        </w:tc>
      </w:tr>
      <w:tr w14:paraId="4630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05" w:type="dxa"/>
            <w:vMerge w:val="continue"/>
            <w:vAlign w:val="center"/>
          </w:tcPr>
          <w:p w14:paraId="31A650B3">
            <w:pPr>
              <w:spacing w:line="240" w:lineRule="exact"/>
              <w:jc w:val="center"/>
              <w:rPr>
                <w:rFonts w:ascii="宋体" w:hAnsi="宋体"/>
                <w:color w:val="000000" w:themeColor="text1"/>
                <w:kern w:val="0"/>
                <w:szCs w:val="21"/>
                <w:highlight w:val="none"/>
                <w14:textFill>
                  <w14:solidFill>
                    <w14:schemeClr w14:val="tx1"/>
                  </w14:solidFill>
                </w14:textFill>
              </w:rPr>
            </w:pPr>
          </w:p>
        </w:tc>
        <w:tc>
          <w:tcPr>
            <w:tcW w:w="2322" w:type="dxa"/>
            <w:vAlign w:val="center"/>
          </w:tcPr>
          <w:p w14:paraId="5472C076">
            <w:pPr>
              <w:spacing w:line="240" w:lineRule="exact"/>
              <w:rPr>
                <w:rFonts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漏项报价</w:t>
            </w:r>
          </w:p>
        </w:tc>
        <w:tc>
          <w:tcPr>
            <w:tcW w:w="5061" w:type="dxa"/>
            <w:vAlign w:val="center"/>
          </w:tcPr>
          <w:p w14:paraId="514E5C1D">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不存在未就所投分标进行报价或者漏项报价的情形；</w:t>
            </w:r>
          </w:p>
        </w:tc>
      </w:tr>
      <w:tr w14:paraId="3FB5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05" w:type="dxa"/>
            <w:vMerge w:val="continue"/>
            <w:vAlign w:val="center"/>
          </w:tcPr>
          <w:p w14:paraId="514165AB">
            <w:pPr>
              <w:spacing w:line="240" w:lineRule="exact"/>
              <w:jc w:val="center"/>
              <w:rPr>
                <w:rFonts w:ascii="宋体" w:hAnsi="宋体"/>
                <w:color w:val="000000" w:themeColor="text1"/>
                <w:kern w:val="0"/>
                <w:szCs w:val="21"/>
                <w:highlight w:val="none"/>
                <w14:textFill>
                  <w14:solidFill>
                    <w14:schemeClr w14:val="tx1"/>
                  </w14:solidFill>
                </w14:textFill>
              </w:rPr>
            </w:pPr>
          </w:p>
        </w:tc>
        <w:tc>
          <w:tcPr>
            <w:tcW w:w="2322" w:type="dxa"/>
            <w:vAlign w:val="center"/>
          </w:tcPr>
          <w:p w14:paraId="54E633A7">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投标报价唯一性</w:t>
            </w:r>
          </w:p>
        </w:tc>
        <w:tc>
          <w:tcPr>
            <w:tcW w:w="5061" w:type="dxa"/>
            <w:vAlign w:val="center"/>
          </w:tcPr>
          <w:p w14:paraId="1E58620A">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不存在有选择、有条件报价（招标文件允许有备选方案或者其他约定的除外）</w:t>
            </w:r>
          </w:p>
        </w:tc>
      </w:tr>
      <w:tr w14:paraId="186A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05" w:type="dxa"/>
            <w:vMerge w:val="continue"/>
            <w:vAlign w:val="center"/>
          </w:tcPr>
          <w:p w14:paraId="3F9299ED">
            <w:pPr>
              <w:spacing w:line="240" w:lineRule="exact"/>
              <w:jc w:val="center"/>
              <w:rPr>
                <w:rFonts w:ascii="宋体" w:hAnsi="宋体"/>
                <w:color w:val="000000" w:themeColor="text1"/>
                <w:kern w:val="0"/>
                <w:szCs w:val="21"/>
                <w:highlight w:val="none"/>
                <w14:textFill>
                  <w14:solidFill>
                    <w14:schemeClr w14:val="tx1"/>
                  </w14:solidFill>
                </w14:textFill>
              </w:rPr>
            </w:pPr>
          </w:p>
        </w:tc>
        <w:tc>
          <w:tcPr>
            <w:tcW w:w="2322" w:type="dxa"/>
            <w:vAlign w:val="center"/>
          </w:tcPr>
          <w:p w14:paraId="7627F256">
            <w:pPr>
              <w:spacing w:line="240" w:lineRule="exact"/>
              <w:rPr>
                <w:rFonts w:ascii="宋体" w:hAnsi="宋体"/>
                <w:color w:val="000000" w:themeColor="text1"/>
                <w:szCs w:val="21"/>
                <w:highlight w:val="none"/>
                <w:lang w:val="zh-CN"/>
                <w14:textFill>
                  <w14:solidFill>
                    <w14:schemeClr w14:val="tx1"/>
                  </w14:solidFill>
                </w14:textFill>
              </w:rPr>
            </w:pPr>
            <w:r>
              <w:rPr>
                <w:rFonts w:hint="eastAsia" w:ascii="宋体" w:hAnsi="宋体"/>
                <w:color w:val="000000" w:themeColor="text1"/>
                <w:szCs w:val="21"/>
                <w:highlight w:val="none"/>
                <w:lang w:val="zh-CN"/>
                <w14:textFill>
                  <w14:solidFill>
                    <w14:schemeClr w14:val="tx1"/>
                  </w14:solidFill>
                </w14:textFill>
              </w:rPr>
              <w:t>过低报价合理性</w:t>
            </w:r>
          </w:p>
        </w:tc>
        <w:tc>
          <w:tcPr>
            <w:tcW w:w="5061" w:type="dxa"/>
            <w:vAlign w:val="center"/>
          </w:tcPr>
          <w:p w14:paraId="7588B3E4">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投标人的报价存在异常低价问题的情形，评审委员会</w:t>
            </w:r>
            <w:r>
              <w:rPr>
                <w:rFonts w:hint="eastAsia" w:ascii="宋体" w:hAnsi="宋体"/>
                <w:color w:val="000000" w:themeColor="text1"/>
                <w:szCs w:val="21"/>
                <w:highlight w:val="none"/>
                <w14:textFill>
                  <w14:solidFill>
                    <w14:schemeClr w14:val="tx1"/>
                  </w14:solidFill>
                </w14:textFill>
              </w:rPr>
              <w:t>应当要求其在评标现场合理的时间内提供报价合理性相关的书面说明及必要的证明材料。</w:t>
            </w:r>
            <w:r>
              <w:rPr>
                <w:rFonts w:hint="eastAsia" w:ascii="宋体" w:hAnsi="宋体"/>
                <w:color w:val="000000" w:themeColor="text1"/>
                <w:highlight w:val="none"/>
                <w14:textFill>
                  <w14:solidFill>
                    <w14:schemeClr w14:val="tx1"/>
                  </w14:solidFill>
                </w14:textFill>
              </w:rPr>
              <w:t>投标人不能证明其报价合理性的，评审委员会应当将其作为无效投标处理。</w:t>
            </w:r>
          </w:p>
        </w:tc>
      </w:tr>
      <w:tr w14:paraId="59B4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05" w:type="dxa"/>
            <w:vMerge w:val="continue"/>
            <w:vAlign w:val="center"/>
          </w:tcPr>
          <w:p w14:paraId="3C33B87B">
            <w:pPr>
              <w:spacing w:line="240" w:lineRule="exact"/>
              <w:jc w:val="center"/>
              <w:rPr>
                <w:rFonts w:ascii="宋体" w:hAnsi="宋体"/>
                <w:color w:val="000000" w:themeColor="text1"/>
                <w:kern w:val="0"/>
                <w:szCs w:val="21"/>
                <w:highlight w:val="none"/>
                <w14:textFill>
                  <w14:solidFill>
                    <w14:schemeClr w14:val="tx1"/>
                  </w14:solidFill>
                </w14:textFill>
              </w:rPr>
            </w:pPr>
          </w:p>
        </w:tc>
        <w:tc>
          <w:tcPr>
            <w:tcW w:w="2322" w:type="dxa"/>
            <w:vAlign w:val="center"/>
          </w:tcPr>
          <w:p w14:paraId="27392D56">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投标有效期</w:t>
            </w:r>
          </w:p>
        </w:tc>
        <w:tc>
          <w:tcPr>
            <w:tcW w:w="5061" w:type="dxa"/>
            <w:vAlign w:val="center"/>
          </w:tcPr>
          <w:p w14:paraId="578D103C">
            <w:pPr>
              <w:spacing w:line="2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满足招标文件规定</w:t>
            </w:r>
          </w:p>
        </w:tc>
      </w:tr>
      <w:bookmarkEnd w:id="71"/>
    </w:tbl>
    <w:p w14:paraId="061F20E5">
      <w:pPr>
        <w:spacing w:before="120" w:line="320" w:lineRule="atLeast"/>
        <w:outlineLvl w:val="1"/>
        <w:rPr>
          <w:rFonts w:ascii="宋体" w:hAnsi="宋体"/>
          <w:b/>
          <w:bCs/>
          <w:color w:val="000000" w:themeColor="text1"/>
          <w:kern w:val="0"/>
          <w:szCs w:val="21"/>
          <w:highlight w:val="none"/>
          <w14:textFill>
            <w14:solidFill>
              <w14:schemeClr w14:val="tx1"/>
            </w14:solidFill>
          </w14:textFill>
        </w:rPr>
      </w:pPr>
      <w:r>
        <w:rPr>
          <w:rFonts w:ascii="宋体" w:hAnsi="宋体"/>
          <w:b/>
          <w:bCs/>
          <w:color w:val="000000" w:themeColor="text1"/>
          <w:kern w:val="0"/>
          <w:szCs w:val="21"/>
          <w:highlight w:val="none"/>
          <w14:textFill>
            <w14:solidFill>
              <w14:schemeClr w14:val="tx1"/>
            </w14:solidFill>
          </w14:textFill>
        </w:rPr>
        <w:br w:type="page"/>
      </w:r>
      <w:r>
        <w:rPr>
          <w:rFonts w:ascii="宋体" w:hAnsi="宋体"/>
          <w:b/>
          <w:bCs/>
          <w:color w:val="000000" w:themeColor="text1"/>
          <w:kern w:val="0"/>
          <w:szCs w:val="21"/>
          <w:highlight w:val="none"/>
          <w14:textFill>
            <w14:solidFill>
              <w14:schemeClr w14:val="tx1"/>
            </w14:solidFill>
          </w14:textFill>
        </w:rPr>
        <w:t>4.</w:t>
      </w:r>
      <w:r>
        <w:rPr>
          <w:rFonts w:hint="eastAsia" w:ascii="宋体" w:hAnsi="宋体"/>
          <w:b/>
          <w:bCs/>
          <w:color w:val="000000" w:themeColor="text1"/>
          <w:kern w:val="0"/>
          <w:szCs w:val="21"/>
          <w:highlight w:val="none"/>
          <w14:textFill>
            <w14:solidFill>
              <w14:schemeClr w14:val="tx1"/>
            </w14:solidFill>
          </w14:textFill>
        </w:rPr>
        <w:t>评分</w:t>
      </w:r>
      <w:r>
        <w:rPr>
          <w:rFonts w:ascii="宋体" w:hAnsi="宋体"/>
          <w:b/>
          <w:bCs/>
          <w:color w:val="000000" w:themeColor="text1"/>
          <w:kern w:val="0"/>
          <w:szCs w:val="21"/>
          <w:highlight w:val="none"/>
          <w14:textFill>
            <w14:solidFill>
              <w14:schemeClr w14:val="tx1"/>
            </w14:solidFill>
          </w14:textFill>
        </w:rPr>
        <w:t>标准</w:t>
      </w:r>
    </w:p>
    <w:p w14:paraId="733DA231">
      <w:pPr>
        <w:ind w:firstLine="420" w:firstLineChars="200"/>
        <w:outlineLvl w:val="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分标1</w:t>
      </w:r>
    </w:p>
    <w:bookmarkEnd w:id="46"/>
    <w:bookmarkEnd w:id="47"/>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709"/>
        <w:gridCol w:w="952"/>
        <w:gridCol w:w="694"/>
        <w:gridCol w:w="4964"/>
        <w:gridCol w:w="1680"/>
      </w:tblGrid>
      <w:tr w14:paraId="7C6E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1E842A10">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1661" w:type="dxa"/>
            <w:gridSpan w:val="2"/>
            <w:vAlign w:val="center"/>
          </w:tcPr>
          <w:p w14:paraId="4F4E6FD1">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评审因素及分值</w:t>
            </w:r>
          </w:p>
        </w:tc>
        <w:tc>
          <w:tcPr>
            <w:tcW w:w="694" w:type="dxa"/>
            <w:vAlign w:val="center"/>
          </w:tcPr>
          <w:p w14:paraId="0F24941F">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分值属性</w:t>
            </w:r>
          </w:p>
        </w:tc>
        <w:tc>
          <w:tcPr>
            <w:tcW w:w="4964" w:type="dxa"/>
            <w:vAlign w:val="center"/>
          </w:tcPr>
          <w:p w14:paraId="09533205">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评审标准</w:t>
            </w:r>
          </w:p>
        </w:tc>
        <w:tc>
          <w:tcPr>
            <w:tcW w:w="1680" w:type="dxa"/>
            <w:vAlign w:val="center"/>
          </w:tcPr>
          <w:p w14:paraId="57B2AB9A">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说明</w:t>
            </w:r>
          </w:p>
        </w:tc>
      </w:tr>
      <w:tr w14:paraId="210B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restart"/>
            <w:vAlign w:val="center"/>
          </w:tcPr>
          <w:p w14:paraId="27B06CE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709" w:type="dxa"/>
            <w:vMerge w:val="restart"/>
            <w:vAlign w:val="center"/>
          </w:tcPr>
          <w:p w14:paraId="364DBCC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商务部分（</w:t>
            </w:r>
            <w:r>
              <w:rPr>
                <w:rFonts w:ascii="宋体" w:hAnsi="宋体" w:cs="宋体"/>
                <w:color w:val="000000" w:themeColor="text1"/>
                <w:kern w:val="0"/>
                <w:szCs w:val="21"/>
                <w:highlight w:val="none"/>
                <w:lang w:bidi="ar"/>
                <w14:textFill>
                  <w14:solidFill>
                    <w14:schemeClr w14:val="tx1"/>
                  </w14:solidFill>
                </w14:textFill>
              </w:rPr>
              <w:t>20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952" w:type="dxa"/>
            <w:vAlign w:val="center"/>
          </w:tcPr>
          <w:p w14:paraId="5F509568">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业绩分（10分）</w:t>
            </w:r>
          </w:p>
        </w:tc>
        <w:tc>
          <w:tcPr>
            <w:tcW w:w="694" w:type="dxa"/>
            <w:vAlign w:val="center"/>
          </w:tcPr>
          <w:p w14:paraId="31809292">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964" w:type="dxa"/>
            <w:vAlign w:val="center"/>
          </w:tcPr>
          <w:p w14:paraId="2C83B213">
            <w:pPr>
              <w:widowControl/>
              <w:numPr>
                <w:ilvl w:val="0"/>
                <w:numId w:val="2"/>
              </w:numPr>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投标人2023年1月1日以来，具有信息化项目运维服务业绩的每提供一个得2分。（投标时在投标文件中提供有效合同或证明材料复印件并加盖公章）。（满分6分）。</w:t>
            </w:r>
          </w:p>
          <w:p w14:paraId="53533DDF">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2、投标人2023年1月1日以来，具有电子会议或无纸化会议系统建设业绩的每提供一个得2分。（投标时在投标文件中提供有效合同或证明材料复印件并加盖公章）。（满分4分）。</w:t>
            </w:r>
          </w:p>
        </w:tc>
        <w:tc>
          <w:tcPr>
            <w:tcW w:w="1680" w:type="dxa"/>
            <w:vAlign w:val="center"/>
          </w:tcPr>
          <w:p w14:paraId="3B796BF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3C30391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子公司与母公司的合同不可混合使用。</w:t>
            </w:r>
          </w:p>
        </w:tc>
      </w:tr>
      <w:tr w14:paraId="46C4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4D98DBCA">
            <w:pPr>
              <w:jc w:val="center"/>
              <w:rPr>
                <w:rFonts w:ascii="宋体" w:hAnsi="宋体" w:cs="宋体"/>
                <w:color w:val="000000" w:themeColor="text1"/>
                <w:szCs w:val="21"/>
                <w:highlight w:val="none"/>
                <w14:textFill>
                  <w14:solidFill>
                    <w14:schemeClr w14:val="tx1"/>
                  </w14:solidFill>
                </w14:textFill>
              </w:rPr>
            </w:pPr>
            <w:bookmarkStart w:id="72" w:name="OLE_LINK2" w:colFirst="2" w:colLast="5"/>
          </w:p>
        </w:tc>
        <w:tc>
          <w:tcPr>
            <w:tcW w:w="709" w:type="dxa"/>
            <w:vMerge w:val="continue"/>
            <w:vAlign w:val="center"/>
          </w:tcPr>
          <w:p w14:paraId="7C34AB72">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0BA2372B">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信誉实力分（10分）</w:t>
            </w:r>
          </w:p>
        </w:tc>
        <w:tc>
          <w:tcPr>
            <w:tcW w:w="694" w:type="dxa"/>
            <w:vAlign w:val="center"/>
          </w:tcPr>
          <w:p w14:paraId="692B1EBF">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964" w:type="dxa"/>
            <w:vAlign w:val="center"/>
          </w:tcPr>
          <w:p w14:paraId="3647731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投标人具有在有效期内的ISO9001质量管理体系认证、ISO27001信息安全管理体系认证、ISO20000信息技术服务管理体系认证、ISO14001环境管理体系认证、ISO45001职业健康安全管理体系认证的，每有一个得2分。（满分10分）</w:t>
            </w:r>
          </w:p>
        </w:tc>
        <w:tc>
          <w:tcPr>
            <w:tcW w:w="1680" w:type="dxa"/>
            <w:vAlign w:val="center"/>
          </w:tcPr>
          <w:p w14:paraId="6E16C378">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7A55C06F">
            <w:pPr>
              <w:widowControl/>
              <w:jc w:val="left"/>
              <w:textAlignment w:val="center"/>
              <w:rPr>
                <w:rFonts w:ascii="宋体" w:hAnsi="宋体" w:cs="宋体"/>
                <w:color w:val="000000" w:themeColor="text1"/>
                <w:szCs w:val="21"/>
                <w:highlight w:val="none"/>
                <w14:textFill>
                  <w14:solidFill>
                    <w14:schemeClr w14:val="tx1"/>
                  </w14:solidFill>
                </w14:textFill>
              </w:rPr>
            </w:pPr>
          </w:p>
        </w:tc>
      </w:tr>
      <w:bookmarkEnd w:id="72"/>
      <w:tr w14:paraId="5374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restart"/>
            <w:vAlign w:val="center"/>
          </w:tcPr>
          <w:p w14:paraId="78AE13A5">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709" w:type="dxa"/>
            <w:vMerge w:val="restart"/>
            <w:vAlign w:val="center"/>
          </w:tcPr>
          <w:p w14:paraId="4934AB8F">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技术部分（</w:t>
            </w:r>
            <w:r>
              <w:rPr>
                <w:rFonts w:ascii="宋体" w:hAnsi="宋体" w:cs="宋体"/>
                <w:color w:val="000000" w:themeColor="text1"/>
                <w:kern w:val="0"/>
                <w:szCs w:val="21"/>
                <w:highlight w:val="none"/>
                <w:lang w:bidi="ar"/>
                <w14:textFill>
                  <w14:solidFill>
                    <w14:schemeClr w14:val="tx1"/>
                  </w14:solidFill>
                </w14:textFill>
              </w:rPr>
              <w:t>7</w:t>
            </w:r>
            <w:r>
              <w:rPr>
                <w:rFonts w:hint="eastAsia" w:ascii="宋体" w:hAnsi="宋体" w:cs="宋体"/>
                <w:color w:val="000000" w:themeColor="text1"/>
                <w:kern w:val="0"/>
                <w:szCs w:val="21"/>
                <w:highlight w:val="none"/>
                <w:lang w:bidi="ar"/>
                <w14:textFill>
                  <w14:solidFill>
                    <w14:schemeClr w14:val="tx1"/>
                  </w14:solidFill>
                </w14:textFill>
              </w:rPr>
              <w:t>0分）</w:t>
            </w:r>
          </w:p>
        </w:tc>
        <w:tc>
          <w:tcPr>
            <w:tcW w:w="952" w:type="dxa"/>
            <w:vAlign w:val="center"/>
          </w:tcPr>
          <w:p w14:paraId="04A6684A">
            <w:pPr>
              <w:jc w:val="center"/>
              <w:rPr>
                <w:rFonts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运维技术服务</w:t>
            </w:r>
            <w:r>
              <w:rPr>
                <w:color w:val="000000" w:themeColor="text1"/>
                <w:szCs w:val="21"/>
                <w:highlight w:val="none"/>
                <w14:textFill>
                  <w14:solidFill>
                    <w14:schemeClr w14:val="tx1"/>
                  </w14:solidFill>
                </w14:textFill>
              </w:rPr>
              <w:t>方案</w:t>
            </w:r>
            <w:r>
              <w:rPr>
                <w:rFonts w:hint="eastAsia"/>
                <w:color w:val="000000" w:themeColor="text1"/>
                <w:szCs w:val="21"/>
                <w:highlight w:val="none"/>
                <w14:textFill>
                  <w14:solidFill>
                    <w14:schemeClr w14:val="tx1"/>
                  </w14:solidFill>
                </w14:textFill>
              </w:rPr>
              <w:t>（满分15分）</w:t>
            </w:r>
          </w:p>
        </w:tc>
        <w:tc>
          <w:tcPr>
            <w:tcW w:w="694" w:type="dxa"/>
            <w:vAlign w:val="center"/>
          </w:tcPr>
          <w:p w14:paraId="7EFBA277">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vAlign w:val="center"/>
          </w:tcPr>
          <w:p w14:paraId="1694A94B">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一档（5分）：内容满足采购需求，对现有OA办公系统与协同办公平台的建设目标、整体架构、功能模块、实现思路和关键技术未提供详细描述和说明。</w:t>
            </w:r>
          </w:p>
          <w:p w14:paraId="602F51AD">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二档（10分）：方案设计完整、条理清晰，对现有OA办公系统与协同办公平台的建设目标、整体架构、功能模块、实现思路和关键技术理解到位。</w:t>
            </w:r>
          </w:p>
          <w:p w14:paraId="125D32DE">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三档（15分）：方案设计完整、条理清晰、表述准确，内容无前后矛盾，符合招标文件要求。对现有OA办公系统与协同办公平台的建设目标、整体架构、功能模块、实现思路和关键技术理解到位，准确分析了采购人实际需求，对系统功能理解透彻，补充说明本项目所运维系统的基本情况及技术功能，并可基于现有系统完成优化运维服务。</w:t>
            </w:r>
          </w:p>
        </w:tc>
        <w:tc>
          <w:tcPr>
            <w:tcW w:w="1680" w:type="dxa"/>
            <w:vAlign w:val="center"/>
          </w:tcPr>
          <w:p w14:paraId="1C751A09">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27C4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38294BCF">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234E1054">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04D52EF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数字安全会议和智能督办服务方案分（满分1</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分）</w:t>
            </w:r>
          </w:p>
        </w:tc>
        <w:tc>
          <w:tcPr>
            <w:tcW w:w="694" w:type="dxa"/>
            <w:vAlign w:val="center"/>
          </w:tcPr>
          <w:p w14:paraId="0177D2B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vAlign w:val="center"/>
          </w:tcPr>
          <w:p w14:paraId="6CDC4CB0">
            <w:pPr>
              <w:widowControl/>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一档（</w:t>
            </w:r>
            <w:r>
              <w:rPr>
                <w:rFonts w:ascii="宋体" w:hAnsi="宋体" w:cs="宋体"/>
                <w:bCs/>
                <w:color w:val="000000" w:themeColor="text1"/>
                <w:kern w:val="0"/>
                <w:szCs w:val="21"/>
                <w:highlight w:val="none"/>
                <w14:textFill>
                  <w14:solidFill>
                    <w14:schemeClr w14:val="tx1"/>
                  </w14:solidFill>
                </w14:textFill>
              </w:rPr>
              <w:t>5</w:t>
            </w:r>
            <w:r>
              <w:rPr>
                <w:rFonts w:hint="eastAsia" w:ascii="宋体" w:hAnsi="宋体" w:cs="宋体"/>
                <w:bCs/>
                <w:color w:val="000000" w:themeColor="text1"/>
                <w:kern w:val="0"/>
                <w:szCs w:val="21"/>
                <w:highlight w:val="none"/>
                <w14:textFill>
                  <w14:solidFill>
                    <w14:schemeClr w14:val="tx1"/>
                  </w14:solidFill>
                </w14:textFill>
              </w:rPr>
              <w:t>分）：提供了简单的数字安全会议和智能督办服务方案。</w:t>
            </w:r>
          </w:p>
          <w:p w14:paraId="5A76E656">
            <w:pPr>
              <w:widowControl/>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二挡（</w:t>
            </w:r>
            <w:r>
              <w:rPr>
                <w:rFonts w:ascii="宋体" w:hAnsi="宋体" w:cs="宋体"/>
                <w:bCs/>
                <w:color w:val="000000" w:themeColor="text1"/>
                <w:kern w:val="0"/>
                <w:szCs w:val="21"/>
                <w:highlight w:val="none"/>
                <w14:textFill>
                  <w14:solidFill>
                    <w14:schemeClr w14:val="tx1"/>
                  </w14:solidFill>
                </w14:textFill>
              </w:rPr>
              <w:t>10</w:t>
            </w:r>
            <w:r>
              <w:rPr>
                <w:rFonts w:hint="eastAsia" w:ascii="宋体" w:hAnsi="宋体" w:cs="宋体"/>
                <w:bCs/>
                <w:color w:val="000000" w:themeColor="text1"/>
                <w:kern w:val="0"/>
                <w:szCs w:val="21"/>
                <w:highlight w:val="none"/>
                <w14:textFill>
                  <w14:solidFill>
                    <w14:schemeClr w14:val="tx1"/>
                  </w14:solidFill>
                </w14:textFill>
              </w:rPr>
              <w:t>分）：提供了详细的数字安全会议和智能督办服务方案，包括与协同办公平台对接实现方案。</w:t>
            </w:r>
          </w:p>
          <w:p w14:paraId="1E6F53ED">
            <w:pPr>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三档（1</w:t>
            </w:r>
            <w:r>
              <w:rPr>
                <w:rFonts w:ascii="宋体" w:hAnsi="宋体" w:cs="宋体"/>
                <w:bCs/>
                <w:color w:val="000000" w:themeColor="text1"/>
                <w:kern w:val="0"/>
                <w:szCs w:val="21"/>
                <w:highlight w:val="none"/>
                <w14:textFill>
                  <w14:solidFill>
                    <w14:schemeClr w14:val="tx1"/>
                  </w14:solidFill>
                </w14:textFill>
              </w:rPr>
              <w:t>5</w:t>
            </w:r>
            <w:r>
              <w:rPr>
                <w:rFonts w:hint="eastAsia" w:ascii="宋体" w:hAnsi="宋体" w:cs="宋体"/>
                <w:bCs/>
                <w:color w:val="000000" w:themeColor="text1"/>
                <w:kern w:val="0"/>
                <w:szCs w:val="21"/>
                <w:highlight w:val="none"/>
                <w14:textFill>
                  <w14:solidFill>
                    <w14:schemeClr w14:val="tx1"/>
                  </w14:solidFill>
                </w14:textFill>
              </w:rPr>
              <w:t>分）：提供了全面且细致的数字安全会议和智能督办服务方案，包括与协同办公平台对接实现方案，方案可落地性强。</w:t>
            </w:r>
          </w:p>
        </w:tc>
        <w:tc>
          <w:tcPr>
            <w:tcW w:w="1680" w:type="dxa"/>
            <w:vAlign w:val="center"/>
          </w:tcPr>
          <w:p w14:paraId="2FF3670B">
            <w:pPr>
              <w:widowControl/>
              <w:jc w:val="left"/>
              <w:textAlignment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460E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447E12F0">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33A95363">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01F0BA6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智能化服务方案分（满分15分）</w:t>
            </w:r>
          </w:p>
        </w:tc>
        <w:tc>
          <w:tcPr>
            <w:tcW w:w="694" w:type="dxa"/>
            <w:vAlign w:val="center"/>
          </w:tcPr>
          <w:p w14:paraId="0B2BFF87">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vAlign w:val="center"/>
          </w:tcPr>
          <w:p w14:paraId="31F6860F">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一档（</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分）：提供了简单的</w:t>
            </w:r>
            <w:r>
              <w:rPr>
                <w:rFonts w:hint="eastAsia"/>
                <w:color w:val="000000" w:themeColor="text1"/>
                <w:szCs w:val="21"/>
                <w:highlight w:val="none"/>
                <w14:textFill>
                  <w14:solidFill>
                    <w14:schemeClr w14:val="tx1"/>
                  </w14:solidFill>
                </w14:textFill>
              </w:rPr>
              <w:t>智能化</w:t>
            </w:r>
            <w:r>
              <w:rPr>
                <w:color w:val="000000" w:themeColor="text1"/>
                <w:szCs w:val="21"/>
                <w:highlight w:val="none"/>
                <w14:textFill>
                  <w14:solidFill>
                    <w14:schemeClr w14:val="tx1"/>
                  </w14:solidFill>
                </w14:textFill>
              </w:rPr>
              <w:t>服务方案。</w:t>
            </w:r>
          </w:p>
          <w:p w14:paraId="5981B7C4">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二挡（</w:t>
            </w:r>
            <w:r>
              <w:rPr>
                <w:rFonts w:hint="eastAsia"/>
                <w:color w:val="000000" w:themeColor="text1"/>
                <w:szCs w:val="21"/>
                <w:highlight w:val="none"/>
                <w14:textFill>
                  <w14:solidFill>
                    <w14:schemeClr w14:val="tx1"/>
                  </w14:solidFill>
                </w14:textFill>
              </w:rPr>
              <w:t>10</w:t>
            </w:r>
            <w:r>
              <w:rPr>
                <w:color w:val="000000" w:themeColor="text1"/>
                <w:szCs w:val="21"/>
                <w:highlight w:val="none"/>
                <w14:textFill>
                  <w14:solidFill>
                    <w14:schemeClr w14:val="tx1"/>
                  </w14:solidFill>
                </w14:textFill>
              </w:rPr>
              <w:t>分）：提供了详细的</w:t>
            </w:r>
            <w:r>
              <w:rPr>
                <w:rFonts w:hint="eastAsia"/>
                <w:color w:val="000000" w:themeColor="text1"/>
                <w:szCs w:val="21"/>
                <w:highlight w:val="none"/>
                <w14:textFill>
                  <w14:solidFill>
                    <w14:schemeClr w14:val="tx1"/>
                  </w14:solidFill>
                </w14:textFill>
              </w:rPr>
              <w:t>智能化</w:t>
            </w:r>
            <w:r>
              <w:rPr>
                <w:color w:val="000000" w:themeColor="text1"/>
                <w:szCs w:val="21"/>
                <w:highlight w:val="none"/>
                <w14:textFill>
                  <w14:solidFill>
                    <w14:schemeClr w14:val="tx1"/>
                  </w14:solidFill>
                </w14:textFill>
              </w:rPr>
              <w:t>服务方案，包括与协同办公平台对接实现方案。</w:t>
            </w:r>
          </w:p>
          <w:p w14:paraId="6073D259">
            <w:pPr>
              <w:widowControl/>
              <w:jc w:val="left"/>
              <w:textAlignment w:val="center"/>
              <w:rPr>
                <w:rFonts w:ascii="宋体" w:hAnsi="宋体" w:cs="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三档（1</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分）：提供了全面且细致的</w:t>
            </w:r>
            <w:r>
              <w:rPr>
                <w:rFonts w:hint="eastAsia"/>
                <w:color w:val="000000" w:themeColor="text1"/>
                <w:szCs w:val="21"/>
                <w:highlight w:val="none"/>
                <w14:textFill>
                  <w14:solidFill>
                    <w14:schemeClr w14:val="tx1"/>
                  </w14:solidFill>
                </w14:textFill>
              </w:rPr>
              <w:t>智能化</w:t>
            </w:r>
            <w:r>
              <w:rPr>
                <w:color w:val="000000" w:themeColor="text1"/>
                <w:szCs w:val="21"/>
                <w:highlight w:val="none"/>
                <w14:textFill>
                  <w14:solidFill>
                    <w14:schemeClr w14:val="tx1"/>
                  </w14:solidFill>
                </w14:textFill>
              </w:rPr>
              <w:t>服务方案，包括与协同办公平对接实现方案</w:t>
            </w:r>
            <w:r>
              <w:rPr>
                <w:rFonts w:hint="eastAsia"/>
                <w:color w:val="000000" w:themeColor="text1"/>
                <w:szCs w:val="21"/>
                <w:highlight w:val="none"/>
                <w14:textFill>
                  <w14:solidFill>
                    <w14:schemeClr w14:val="tx1"/>
                  </w14:solidFill>
                </w14:textFill>
              </w:rPr>
              <w:t>，方案可落地性强。</w:t>
            </w:r>
          </w:p>
        </w:tc>
        <w:tc>
          <w:tcPr>
            <w:tcW w:w="1680" w:type="dxa"/>
            <w:vAlign w:val="center"/>
          </w:tcPr>
          <w:p w14:paraId="56599751">
            <w:pPr>
              <w:widowControl/>
              <w:jc w:val="left"/>
              <w:textAlignment w:val="center"/>
              <w:rPr>
                <w:rFonts w:ascii="宋体" w:hAnsi="宋体"/>
                <w:color w:val="000000" w:themeColor="text1"/>
                <w:szCs w:val="21"/>
                <w:highlight w:val="none"/>
                <w14:textFill>
                  <w14:solidFill>
                    <w14:schemeClr w14:val="tx1"/>
                  </w14:solidFill>
                </w14:textFill>
              </w:rPr>
            </w:pPr>
          </w:p>
        </w:tc>
      </w:tr>
      <w:tr w14:paraId="4574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451ADCE4">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3298DD56">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2D700329">
            <w:pPr>
              <w:widowControl/>
              <w:jc w:val="center"/>
              <w:textAlignment w:val="center"/>
              <w:rPr>
                <w:rFonts w:ascii="宋体" w:hAnsi="宋体" w:cs="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项目管理及项目实施方案分（满分</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5分）</w:t>
            </w:r>
          </w:p>
        </w:tc>
        <w:tc>
          <w:tcPr>
            <w:tcW w:w="694" w:type="dxa"/>
            <w:vAlign w:val="center"/>
          </w:tcPr>
          <w:p w14:paraId="3D360A58">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vAlign w:val="center"/>
          </w:tcPr>
          <w:p w14:paraId="5D37B2A0">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一档（</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分）：提供了简单的实施方案。</w:t>
            </w:r>
          </w:p>
          <w:p w14:paraId="3CCC8A1A">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二档（10 分）：提供了详细的实施方案，实施管理、组织措施、实施人员配置及质量保障措施等均有描述。</w:t>
            </w:r>
          </w:p>
          <w:p w14:paraId="0DDAE974">
            <w:pPr>
              <w:widowControl/>
              <w:jc w:val="left"/>
              <w:rPr>
                <w:rFonts w:ascii="宋体" w:hAnsi="宋体" w:cs="宋体"/>
                <w:bCs/>
                <w:color w:val="000000" w:themeColor="text1"/>
                <w:kern w:val="0"/>
                <w:szCs w:val="21"/>
                <w:highlight w:val="none"/>
                <w14:textFill>
                  <w14:solidFill>
                    <w14:schemeClr w14:val="tx1"/>
                  </w14:solidFill>
                </w14:textFill>
              </w:rPr>
            </w:pPr>
            <w:r>
              <w:rPr>
                <w:color w:val="000000" w:themeColor="text1"/>
                <w:szCs w:val="21"/>
                <w:highlight w:val="none"/>
                <w14:textFill>
                  <w14:solidFill>
                    <w14:schemeClr w14:val="tx1"/>
                  </w14:solidFill>
                </w14:textFill>
              </w:rPr>
              <w:t>三档（</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5分）：提供了详细完善的实施方案，实施管理、组织措施、实施人员配置、进度安排及质量保障措施等均有具体的专题描述，提供了项目维护人员名单和相关资历证明材料等。</w:t>
            </w:r>
            <w:r>
              <w:rPr>
                <w:rFonts w:hint="eastAsia" w:ascii="宋体" w:hAnsi="宋体" w:cs="宋体"/>
                <w:bCs/>
                <w:color w:val="000000" w:themeColor="text1"/>
                <w:kern w:val="0"/>
                <w:szCs w:val="21"/>
                <w:highlight w:val="none"/>
                <w14:textFill>
                  <w14:solidFill>
                    <w14:schemeClr w14:val="tx1"/>
                  </w14:solidFill>
                </w14:textFill>
              </w:rPr>
              <w:t>施具体有可行性，有合理化建议和应急响应优化措施，避免故障问题再次发生。</w:t>
            </w:r>
          </w:p>
        </w:tc>
        <w:tc>
          <w:tcPr>
            <w:tcW w:w="1680" w:type="dxa"/>
            <w:vAlign w:val="center"/>
          </w:tcPr>
          <w:p w14:paraId="223AD119">
            <w:pPr>
              <w:widowControl/>
              <w:jc w:val="left"/>
              <w:textAlignment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094D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1E1DD021">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78C64D83">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6A989E6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拟投入团队人员（满分</w:t>
            </w:r>
            <w:r>
              <w:rPr>
                <w:rFonts w:ascii="宋体" w:hAnsi="宋体" w:cs="宋体"/>
                <w:color w:val="000000" w:themeColor="text1"/>
                <w:szCs w:val="21"/>
                <w:highlight w:val="none"/>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分）</w:t>
            </w:r>
          </w:p>
        </w:tc>
        <w:tc>
          <w:tcPr>
            <w:tcW w:w="694" w:type="dxa"/>
            <w:vAlign w:val="center"/>
          </w:tcPr>
          <w:p w14:paraId="7C012948">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客</w:t>
            </w:r>
            <w:r>
              <w:rPr>
                <w:rFonts w:hint="eastAsia" w:ascii="宋体" w:hAnsi="宋体" w:cs="宋体"/>
                <w:color w:val="000000" w:themeColor="text1"/>
                <w:kern w:val="0"/>
                <w:szCs w:val="21"/>
                <w:highlight w:val="none"/>
                <w:lang w:bidi="ar"/>
                <w14:textFill>
                  <w14:solidFill>
                    <w14:schemeClr w14:val="tx1"/>
                  </w14:solidFill>
                </w14:textFill>
              </w:rPr>
              <w:t>观分</w:t>
            </w:r>
          </w:p>
        </w:tc>
        <w:tc>
          <w:tcPr>
            <w:tcW w:w="4964" w:type="dxa"/>
            <w:vAlign w:val="center"/>
          </w:tcPr>
          <w:p w14:paraId="5399AFE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投标人拟派的项目服务团队资质情况，根据投标人提供的相关资质进行评审。</w:t>
            </w:r>
          </w:p>
          <w:p w14:paraId="49FD4D5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（1）项目经理资质具有高级信息系统项目管理师的得2分，无得0分。  </w:t>
            </w:r>
          </w:p>
          <w:p w14:paraId="158CCD1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（2）服务团队人员（不含项目经理）持证情况进行计分，各项证书分值独立、单项满分1分，同一人员具有多项证书的按一项</w:t>
            </w:r>
            <w:bookmarkStart w:id="73" w:name="OLE_LINK12"/>
            <w:r>
              <w:rPr>
                <w:rFonts w:hint="eastAsia" w:ascii="宋体" w:hAnsi="宋体" w:cs="宋体"/>
                <w:color w:val="000000" w:themeColor="text1"/>
                <w:szCs w:val="21"/>
                <w:highlight w:val="none"/>
                <w14:textFill>
                  <w14:solidFill>
                    <w14:schemeClr w14:val="tx1"/>
                  </w14:solidFill>
                </w14:textFill>
              </w:rPr>
              <w:t>证书</w:t>
            </w:r>
            <w:bookmarkEnd w:id="73"/>
            <w:r>
              <w:rPr>
                <w:rFonts w:hint="eastAsia" w:ascii="宋体" w:hAnsi="宋体" w:cs="宋体"/>
                <w:color w:val="000000" w:themeColor="text1"/>
                <w:szCs w:val="21"/>
                <w:highlight w:val="none"/>
                <w14:textFill>
                  <w14:solidFill>
                    <w14:schemeClr w14:val="tx1"/>
                  </w14:solidFill>
                </w14:textFill>
              </w:rPr>
              <w:t>计算，同一证书只计算一次分，不重复计分：</w:t>
            </w:r>
          </w:p>
          <w:p w14:paraId="55A48D9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①具备系统架构设计师证书得 </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p w14:paraId="24D900C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②具备软件设计师证书得 </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p w14:paraId="34006043">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③具备系统规划与管理师证书得</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p w14:paraId="0D79AF2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④具备软件评测师证书得</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tc>
        <w:tc>
          <w:tcPr>
            <w:tcW w:w="1680" w:type="dxa"/>
            <w:vAlign w:val="center"/>
          </w:tcPr>
          <w:p w14:paraId="10402EBA">
            <w:pPr>
              <w:widowControl/>
              <w:jc w:val="left"/>
              <w:textAlignment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须提供有效证书复印件及投标人投标截止时间前6个月内为其缴纳社保</w:t>
            </w:r>
            <w:r>
              <w:rPr>
                <w:rFonts w:hint="eastAsia" w:ascii="宋体" w:hAnsi="宋体" w:cs="宋体"/>
                <w:color w:val="000000" w:themeColor="text1"/>
                <w:kern w:val="0"/>
                <w:szCs w:val="21"/>
                <w:highlight w:val="none"/>
                <w:lang w:bidi="ar"/>
                <w14:textFill>
                  <w14:solidFill>
                    <w14:schemeClr w14:val="tx1"/>
                  </w14:solidFill>
                </w14:textFill>
              </w:rPr>
              <w:t>或劳动合同</w:t>
            </w:r>
            <w:r>
              <w:rPr>
                <w:rFonts w:hint="eastAsia" w:ascii="宋体" w:hAnsi="宋体" w:cs="宋体"/>
                <w:color w:val="000000" w:themeColor="text1"/>
                <w:szCs w:val="21"/>
                <w:highlight w:val="none"/>
                <w14:textFill>
                  <w14:solidFill>
                    <w14:schemeClr w14:val="tx1"/>
                  </w14:solidFill>
                </w14:textFill>
              </w:rPr>
              <w:t>的证明材料的复印件为证明材料，未按要求提供相关材料或复印件不清晰导致无法识别的不计得分。</w:t>
            </w:r>
          </w:p>
        </w:tc>
      </w:tr>
      <w:tr w14:paraId="0E86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75F7F78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1661" w:type="dxa"/>
            <w:gridSpan w:val="2"/>
            <w:vAlign w:val="center"/>
          </w:tcPr>
          <w:p w14:paraId="44DF9391">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投标报价分</w:t>
            </w:r>
          </w:p>
          <w:p w14:paraId="502CEB0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（10分）</w:t>
            </w:r>
          </w:p>
        </w:tc>
        <w:tc>
          <w:tcPr>
            <w:tcW w:w="694" w:type="dxa"/>
            <w:vAlign w:val="center"/>
          </w:tcPr>
          <w:p w14:paraId="66416513">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64" w:type="dxa"/>
            <w:vAlign w:val="center"/>
          </w:tcPr>
          <w:p w14:paraId="75CF7B91">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以满足招标文件要求且投标价格最低的投标报价为评审基准价，其价格分为满分。其他供应商的价格分统一按照下列公式计算：投标报价得分</w:t>
            </w:r>
            <w:r>
              <w:rPr>
                <w:rFonts w:ascii="宋体" w:hAnsi="宋体"/>
                <w:color w:val="000000" w:themeColor="text1"/>
                <w:szCs w:val="21"/>
                <w:highlight w:val="none"/>
                <w14:textFill>
                  <w14:solidFill>
                    <w14:schemeClr w14:val="tx1"/>
                  </w14:solidFill>
                </w14:textFill>
              </w:rPr>
              <w:t>=（评审基准价/投标报价）×投标报价分满分分值。</w:t>
            </w:r>
          </w:p>
        </w:tc>
        <w:tc>
          <w:tcPr>
            <w:tcW w:w="1680" w:type="dxa"/>
            <w:vAlign w:val="center"/>
          </w:tcPr>
          <w:p w14:paraId="33C45892">
            <w:pPr>
              <w:widowControl/>
              <w:jc w:val="left"/>
              <w:textAlignment w:val="center"/>
              <w:rPr>
                <w:rFonts w:ascii="宋体" w:hAnsi="宋体" w:cs="宋体"/>
                <w:color w:val="000000" w:themeColor="text1"/>
                <w:szCs w:val="21"/>
                <w:highlight w:val="none"/>
                <w14:textFill>
                  <w14:solidFill>
                    <w14:schemeClr w14:val="tx1"/>
                  </w14:solidFill>
                </w14:textFill>
              </w:rPr>
            </w:pPr>
          </w:p>
        </w:tc>
      </w:tr>
      <w:tr w14:paraId="4B9A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F8C3ECA">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1661" w:type="dxa"/>
            <w:gridSpan w:val="2"/>
            <w:vAlign w:val="center"/>
          </w:tcPr>
          <w:p w14:paraId="2251B628">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综合得分</w:t>
            </w:r>
          </w:p>
        </w:tc>
        <w:tc>
          <w:tcPr>
            <w:tcW w:w="7338" w:type="dxa"/>
            <w:gridSpan w:val="3"/>
            <w:vAlign w:val="center"/>
          </w:tcPr>
          <w:p w14:paraId="33C5F027">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=1+2+3（各项评分分值计算保留小数点后两位，小数点后第三位“四舍五入”）</w:t>
            </w:r>
          </w:p>
        </w:tc>
      </w:tr>
    </w:tbl>
    <w:p w14:paraId="0E33CB8B">
      <w:pPr>
        <w:ind w:firstLine="420" w:firstLineChars="200"/>
        <w:rPr>
          <w:rFonts w:ascii="宋体" w:hAnsi="宋体"/>
          <w:color w:val="000000" w:themeColor="text1"/>
          <w:highlight w:val="none"/>
          <w14:textFill>
            <w14:solidFill>
              <w14:schemeClr w14:val="tx1"/>
            </w14:solidFill>
          </w14:textFill>
        </w:rPr>
      </w:pPr>
    </w:p>
    <w:p w14:paraId="741442A0">
      <w:pPr>
        <w:ind w:firstLine="420" w:firstLineChars="200"/>
        <w:outlineLvl w:val="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分标2、3、4、5、6、1</w:t>
      </w:r>
      <w:r>
        <w:rPr>
          <w:rFonts w:ascii="宋体" w:hAnsi="宋体"/>
          <w:color w:val="000000" w:themeColor="text1"/>
          <w:highlight w:val="none"/>
          <w14:textFill>
            <w14:solidFill>
              <w14:schemeClr w14:val="tx1"/>
            </w14:solidFill>
          </w14:textFill>
        </w:rPr>
        <w:t>0</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t>2</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t>4</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t>6</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648"/>
        <w:gridCol w:w="851"/>
        <w:gridCol w:w="888"/>
        <w:gridCol w:w="4842"/>
        <w:gridCol w:w="1701"/>
      </w:tblGrid>
      <w:tr w14:paraId="7D73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Align w:val="center"/>
          </w:tcPr>
          <w:p w14:paraId="484CD7A1">
            <w:pPr>
              <w:jc w:val="center"/>
              <w:rPr>
                <w:rFonts w:ascii="宋体" w:hAnsi="宋体" w:cs="宋体"/>
                <w:b/>
                <w:color w:val="000000" w:themeColor="text1"/>
                <w:szCs w:val="21"/>
                <w:highlight w:val="none"/>
                <w14:textFill>
                  <w14:solidFill>
                    <w14:schemeClr w14:val="tx1"/>
                  </w14:solidFill>
                </w14:textFill>
              </w:rPr>
            </w:pPr>
            <w:bookmarkStart w:id="74" w:name="OLE_LINK3"/>
            <w:r>
              <w:rPr>
                <w:rFonts w:hint="eastAsia" w:ascii="宋体" w:hAnsi="宋体" w:cs="宋体"/>
                <w:b/>
                <w:color w:val="000000" w:themeColor="text1"/>
                <w:szCs w:val="21"/>
                <w:highlight w:val="none"/>
                <w14:textFill>
                  <w14:solidFill>
                    <w14:schemeClr w14:val="tx1"/>
                  </w14:solidFill>
                </w14:textFill>
              </w:rPr>
              <w:t>序号</w:t>
            </w:r>
          </w:p>
        </w:tc>
        <w:tc>
          <w:tcPr>
            <w:tcW w:w="1499" w:type="dxa"/>
            <w:gridSpan w:val="2"/>
            <w:vAlign w:val="center"/>
          </w:tcPr>
          <w:p w14:paraId="46F91DB8">
            <w:pPr>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评审因素及分值</w:t>
            </w:r>
          </w:p>
        </w:tc>
        <w:tc>
          <w:tcPr>
            <w:tcW w:w="888" w:type="dxa"/>
            <w:vAlign w:val="center"/>
          </w:tcPr>
          <w:p w14:paraId="5DF5FAB4">
            <w:pPr>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分值</w:t>
            </w:r>
          </w:p>
          <w:p w14:paraId="409FA395">
            <w:pPr>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属性</w:t>
            </w:r>
          </w:p>
        </w:tc>
        <w:tc>
          <w:tcPr>
            <w:tcW w:w="4842" w:type="dxa"/>
            <w:vAlign w:val="center"/>
          </w:tcPr>
          <w:p w14:paraId="47535CF3">
            <w:pPr>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评审标准</w:t>
            </w:r>
          </w:p>
        </w:tc>
        <w:tc>
          <w:tcPr>
            <w:tcW w:w="1701" w:type="dxa"/>
            <w:vAlign w:val="center"/>
          </w:tcPr>
          <w:p w14:paraId="6421BD9A">
            <w:pPr>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说明</w:t>
            </w:r>
          </w:p>
        </w:tc>
      </w:tr>
      <w:tr w14:paraId="0842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Merge w:val="restart"/>
            <w:vAlign w:val="center"/>
          </w:tcPr>
          <w:p w14:paraId="59326EBF">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648" w:type="dxa"/>
            <w:vMerge w:val="restart"/>
            <w:vAlign w:val="center"/>
          </w:tcPr>
          <w:p w14:paraId="7ECF80C1">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商务部分（</w:t>
            </w:r>
            <w:r>
              <w:rPr>
                <w:rFonts w:ascii="宋体" w:hAnsi="宋体" w:cs="宋体"/>
                <w:color w:val="000000" w:themeColor="text1"/>
                <w:szCs w:val="21"/>
                <w:highlight w:val="none"/>
                <w14:textFill>
                  <w14:solidFill>
                    <w14:schemeClr w14:val="tx1"/>
                  </w14:solidFill>
                </w14:textFill>
              </w:rPr>
              <w:t>20</w:t>
            </w:r>
            <w:r>
              <w:rPr>
                <w:rFonts w:hint="eastAsia" w:ascii="宋体" w:hAnsi="宋体" w:cs="宋体"/>
                <w:color w:val="000000" w:themeColor="text1"/>
                <w:szCs w:val="21"/>
                <w:highlight w:val="none"/>
                <w14:textFill>
                  <w14:solidFill>
                    <w14:schemeClr w14:val="tx1"/>
                  </w14:solidFill>
                </w14:textFill>
              </w:rPr>
              <w:t>分）</w:t>
            </w:r>
          </w:p>
        </w:tc>
        <w:tc>
          <w:tcPr>
            <w:tcW w:w="851" w:type="dxa"/>
            <w:vAlign w:val="center"/>
          </w:tcPr>
          <w:p w14:paraId="798B777A">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业绩分（16分）</w:t>
            </w:r>
          </w:p>
        </w:tc>
        <w:tc>
          <w:tcPr>
            <w:tcW w:w="888" w:type="dxa"/>
            <w:vAlign w:val="center"/>
          </w:tcPr>
          <w:p w14:paraId="76737DD3">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客观分</w:t>
            </w:r>
          </w:p>
        </w:tc>
        <w:tc>
          <w:tcPr>
            <w:tcW w:w="4842" w:type="dxa"/>
            <w:vAlign w:val="center"/>
          </w:tcPr>
          <w:p w14:paraId="47AF0741">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投标人2023年1月1日以来，</w:t>
            </w:r>
            <w:r>
              <w:rPr>
                <w:rFonts w:hint="eastAsia" w:ascii="宋体" w:hAnsi="宋体" w:cs="宋体"/>
                <w:color w:val="000000" w:themeColor="text1"/>
                <w:szCs w:val="21"/>
                <w:highlight w:val="none"/>
                <w14:textFill>
                  <w14:solidFill>
                    <w14:schemeClr w14:val="tx1"/>
                  </w14:solidFill>
                </w14:textFill>
              </w:rPr>
              <w:t>每提供1个有效业绩得2分；最高得16分。业绩定义：系统或平台或公众号的维护或升级或运维等项目。（投标文件中提供合同复印件并加盖公章）</w:t>
            </w:r>
          </w:p>
        </w:tc>
        <w:tc>
          <w:tcPr>
            <w:tcW w:w="1701" w:type="dxa"/>
            <w:vAlign w:val="center"/>
          </w:tcPr>
          <w:p w14:paraId="575EA3BD">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w:t>
            </w:r>
          </w:p>
          <w:p w14:paraId="20B62F5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子公司与母公司的合同不可混合使用。</w:t>
            </w:r>
          </w:p>
        </w:tc>
      </w:tr>
      <w:tr w14:paraId="6EF6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Merge w:val="continue"/>
            <w:vAlign w:val="center"/>
          </w:tcPr>
          <w:p w14:paraId="0C206326">
            <w:pPr>
              <w:jc w:val="center"/>
              <w:rPr>
                <w:rFonts w:ascii="宋体" w:hAnsi="宋体" w:cs="宋体"/>
                <w:color w:val="000000" w:themeColor="text1"/>
                <w:szCs w:val="21"/>
                <w:highlight w:val="none"/>
                <w14:textFill>
                  <w14:solidFill>
                    <w14:schemeClr w14:val="tx1"/>
                  </w14:solidFill>
                </w14:textFill>
              </w:rPr>
            </w:pPr>
          </w:p>
        </w:tc>
        <w:tc>
          <w:tcPr>
            <w:tcW w:w="648" w:type="dxa"/>
            <w:vMerge w:val="continue"/>
            <w:vAlign w:val="center"/>
          </w:tcPr>
          <w:p w14:paraId="51886ABE">
            <w:pPr>
              <w:jc w:val="center"/>
              <w:rPr>
                <w:rFonts w:ascii="宋体" w:hAnsi="宋体" w:cs="宋体"/>
                <w:color w:val="000000" w:themeColor="text1"/>
                <w:szCs w:val="21"/>
                <w:highlight w:val="none"/>
                <w14:textFill>
                  <w14:solidFill>
                    <w14:schemeClr w14:val="tx1"/>
                  </w14:solidFill>
                </w14:textFill>
              </w:rPr>
            </w:pPr>
          </w:p>
        </w:tc>
        <w:tc>
          <w:tcPr>
            <w:tcW w:w="851" w:type="dxa"/>
            <w:vAlign w:val="center"/>
          </w:tcPr>
          <w:p w14:paraId="7973CEDD">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信誉实力分（</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分）</w:t>
            </w:r>
          </w:p>
        </w:tc>
        <w:tc>
          <w:tcPr>
            <w:tcW w:w="888" w:type="dxa"/>
            <w:vAlign w:val="center"/>
          </w:tcPr>
          <w:p w14:paraId="6AD3FE4D">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842" w:type="dxa"/>
            <w:vAlign w:val="center"/>
          </w:tcPr>
          <w:p w14:paraId="61CFC04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投标人具有在有效期内的ISO9001质量管理体系认证、ISO27001信息安全管理体系认证、ISO20000信息技术服务管理体系认证、ISO14001环境管理体系认证。（满分4分）</w:t>
            </w:r>
          </w:p>
        </w:tc>
        <w:tc>
          <w:tcPr>
            <w:tcW w:w="1701" w:type="dxa"/>
            <w:vAlign w:val="center"/>
          </w:tcPr>
          <w:p w14:paraId="7A10BB8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在投标文件中提供全部有效证书复印件并加盖公章。</w:t>
            </w:r>
          </w:p>
        </w:tc>
      </w:tr>
      <w:tr w14:paraId="3E39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Merge w:val="restart"/>
            <w:vAlign w:val="center"/>
          </w:tcPr>
          <w:p w14:paraId="7E0A7388">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648" w:type="dxa"/>
            <w:vMerge w:val="restart"/>
            <w:vAlign w:val="center"/>
          </w:tcPr>
          <w:p w14:paraId="71FF143A">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技术部分（</w:t>
            </w:r>
            <w:r>
              <w:rPr>
                <w:rFonts w:ascii="宋体" w:hAnsi="宋体" w:cs="宋体"/>
                <w:color w:val="000000" w:themeColor="text1"/>
                <w:szCs w:val="21"/>
                <w:highlight w:val="none"/>
                <w14:textFill>
                  <w14:solidFill>
                    <w14:schemeClr w14:val="tx1"/>
                  </w14:solidFill>
                </w14:textFill>
              </w:rPr>
              <w:t>70</w:t>
            </w:r>
            <w:r>
              <w:rPr>
                <w:rFonts w:hint="eastAsia" w:ascii="宋体" w:hAnsi="宋体" w:cs="宋体"/>
                <w:color w:val="000000" w:themeColor="text1"/>
                <w:szCs w:val="21"/>
                <w:highlight w:val="none"/>
                <w14:textFill>
                  <w14:solidFill>
                    <w14:schemeClr w14:val="tx1"/>
                  </w14:solidFill>
                </w14:textFill>
              </w:rPr>
              <w:t>分）</w:t>
            </w:r>
          </w:p>
        </w:tc>
        <w:tc>
          <w:tcPr>
            <w:tcW w:w="851" w:type="dxa"/>
            <w:vAlign w:val="center"/>
          </w:tcPr>
          <w:p w14:paraId="61B7DD98">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项目需求的理解与分析（满分1</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分）</w:t>
            </w:r>
          </w:p>
        </w:tc>
        <w:tc>
          <w:tcPr>
            <w:tcW w:w="888" w:type="dxa"/>
            <w:vAlign w:val="center"/>
          </w:tcPr>
          <w:p w14:paraId="65BCF90B">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主观分</w:t>
            </w:r>
          </w:p>
        </w:tc>
        <w:tc>
          <w:tcPr>
            <w:tcW w:w="4842" w:type="dxa"/>
            <w:vAlign w:val="center"/>
          </w:tcPr>
          <w:p w14:paraId="1DAAF942">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分）：方案简单，对项目现状的了解、建设目标、整体架构、功能模块、实现思路和关键技术未提供详细描述和说明。</w:t>
            </w:r>
          </w:p>
          <w:p w14:paraId="43291FC9">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w:t>
            </w:r>
            <w:r>
              <w:rPr>
                <w:rFonts w:ascii="宋体" w:hAnsi="宋体" w:cs="宋体"/>
                <w:color w:val="000000" w:themeColor="text1"/>
                <w:szCs w:val="21"/>
                <w:highlight w:val="none"/>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分）：方案设计完整、条理清晰，对项目现状的了解、建设目标、整体架构、功能模块、实现思路和关键技术理解到位。</w:t>
            </w:r>
          </w:p>
          <w:p w14:paraId="1BB52E73">
            <w:pPr>
              <w:pStyle w:val="175"/>
              <w:ind w:firstLine="241"/>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三档（</w:t>
            </w:r>
            <w:r>
              <w:rPr>
                <w:rFonts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分）：方案设计完整、条理清晰、表述准确，内容无前后矛盾，符合招标文件要求。对项目现状的了解、建设目标、整体架构、功能模块、实现思路和关键技术理解到位，准确分析了采购实际需求的重点、难点，并能提出针对性的建议及应对方案。</w:t>
            </w:r>
          </w:p>
        </w:tc>
        <w:tc>
          <w:tcPr>
            <w:tcW w:w="1701" w:type="dxa"/>
            <w:vAlign w:val="center"/>
          </w:tcPr>
          <w:p w14:paraId="10C3AFBF">
            <w:pP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53AF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Merge w:val="continue"/>
            <w:vAlign w:val="center"/>
          </w:tcPr>
          <w:p w14:paraId="4F73329A">
            <w:pPr>
              <w:jc w:val="center"/>
              <w:rPr>
                <w:rFonts w:ascii="宋体" w:hAnsi="宋体" w:cs="宋体"/>
                <w:color w:val="000000" w:themeColor="text1"/>
                <w:szCs w:val="21"/>
                <w:highlight w:val="none"/>
                <w14:textFill>
                  <w14:solidFill>
                    <w14:schemeClr w14:val="tx1"/>
                  </w14:solidFill>
                </w14:textFill>
              </w:rPr>
            </w:pPr>
          </w:p>
        </w:tc>
        <w:tc>
          <w:tcPr>
            <w:tcW w:w="648" w:type="dxa"/>
            <w:vMerge w:val="continue"/>
            <w:vAlign w:val="center"/>
          </w:tcPr>
          <w:p w14:paraId="11691A43">
            <w:pPr>
              <w:jc w:val="center"/>
              <w:rPr>
                <w:rFonts w:ascii="宋体" w:hAnsi="宋体" w:cs="宋体"/>
                <w:color w:val="000000" w:themeColor="text1"/>
                <w:szCs w:val="21"/>
                <w:highlight w:val="none"/>
                <w14:textFill>
                  <w14:solidFill>
                    <w14:schemeClr w14:val="tx1"/>
                  </w14:solidFill>
                </w14:textFill>
              </w:rPr>
            </w:pPr>
          </w:p>
        </w:tc>
        <w:tc>
          <w:tcPr>
            <w:tcW w:w="851" w:type="dxa"/>
            <w:vMerge w:val="restart"/>
            <w:vAlign w:val="center"/>
          </w:tcPr>
          <w:p w14:paraId="0821276D">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运维服务方案（满分</w:t>
            </w: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分）</w:t>
            </w:r>
          </w:p>
        </w:tc>
        <w:tc>
          <w:tcPr>
            <w:tcW w:w="888" w:type="dxa"/>
            <w:vMerge w:val="restart"/>
            <w:vAlign w:val="center"/>
          </w:tcPr>
          <w:p w14:paraId="7AF24514">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主观分</w:t>
            </w:r>
          </w:p>
        </w:tc>
        <w:tc>
          <w:tcPr>
            <w:tcW w:w="4842" w:type="dxa"/>
            <w:vAlign w:val="center"/>
          </w:tcPr>
          <w:p w14:paraId="3B511138">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（1）运维工作范围（</w:t>
            </w:r>
            <w:r>
              <w:rPr>
                <w:rFonts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分）</w:t>
            </w:r>
          </w:p>
          <w:p w14:paraId="300E5C0C">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分）：提供了简单的运维方案，符合采购需求，提供日常咨询和指导服务方案简单，系统故障维护、需求维护、应急预案支持、巡检和扫描、风险评估方案不符合实际需求；</w:t>
            </w:r>
          </w:p>
          <w:p w14:paraId="31EE15DF">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w:t>
            </w:r>
            <w:r>
              <w:rPr>
                <w:rFonts w:ascii="宋体" w:hAnsi="宋体" w:cs="宋体"/>
                <w:color w:val="000000" w:themeColor="text1"/>
                <w:szCs w:val="21"/>
                <w:highlight w:val="none"/>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分）：提供了的运维方案，符合采购需求，提供日常咨询和指导服务方案切合实际，但系统故障维护、需求维护、应急预案支持、巡检和扫描、服务报告详细，风险评估方案简单；</w:t>
            </w:r>
          </w:p>
          <w:p w14:paraId="15C9D9DD">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w:t>
            </w:r>
            <w:r>
              <w:rPr>
                <w:rFonts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分）：提供了的运维方案，优于采购需求，提供日常咨询和指导服务方案内容能贴合平台实际需求，有针对性，系统故障维护、需求维护、应急预案支持、巡检和扫描、风险评估方案详尽，切实从采购实际需求角度出发考虑问题，服务报告详细，可行性高且合理；</w:t>
            </w:r>
          </w:p>
        </w:tc>
        <w:tc>
          <w:tcPr>
            <w:tcW w:w="1701" w:type="dxa"/>
            <w:vAlign w:val="center"/>
          </w:tcPr>
          <w:p w14:paraId="7BB7C28E">
            <w:pP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6685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Merge w:val="continue"/>
            <w:vAlign w:val="center"/>
          </w:tcPr>
          <w:p w14:paraId="19ACE87E">
            <w:pPr>
              <w:jc w:val="center"/>
              <w:rPr>
                <w:rFonts w:ascii="宋体" w:hAnsi="宋体" w:cs="宋体"/>
                <w:color w:val="000000" w:themeColor="text1"/>
                <w:szCs w:val="21"/>
                <w:highlight w:val="none"/>
                <w14:textFill>
                  <w14:solidFill>
                    <w14:schemeClr w14:val="tx1"/>
                  </w14:solidFill>
                </w14:textFill>
              </w:rPr>
            </w:pPr>
          </w:p>
        </w:tc>
        <w:tc>
          <w:tcPr>
            <w:tcW w:w="648" w:type="dxa"/>
            <w:vMerge w:val="continue"/>
            <w:vAlign w:val="center"/>
          </w:tcPr>
          <w:p w14:paraId="195FF082">
            <w:pPr>
              <w:jc w:val="center"/>
              <w:rPr>
                <w:rFonts w:ascii="宋体" w:hAnsi="宋体" w:cs="宋体"/>
                <w:color w:val="000000" w:themeColor="text1"/>
                <w:szCs w:val="21"/>
                <w:highlight w:val="none"/>
                <w14:textFill>
                  <w14:solidFill>
                    <w14:schemeClr w14:val="tx1"/>
                  </w14:solidFill>
                </w14:textFill>
              </w:rPr>
            </w:pPr>
          </w:p>
        </w:tc>
        <w:tc>
          <w:tcPr>
            <w:tcW w:w="851" w:type="dxa"/>
            <w:vMerge w:val="continue"/>
            <w:vAlign w:val="center"/>
          </w:tcPr>
          <w:p w14:paraId="109A70B0">
            <w:pPr>
              <w:rPr>
                <w:rFonts w:ascii="宋体" w:hAnsi="宋体" w:cs="宋体"/>
                <w:color w:val="000000" w:themeColor="text1"/>
                <w:szCs w:val="21"/>
                <w:highlight w:val="none"/>
                <w14:textFill>
                  <w14:solidFill>
                    <w14:schemeClr w14:val="tx1"/>
                  </w14:solidFill>
                </w14:textFill>
              </w:rPr>
            </w:pPr>
          </w:p>
        </w:tc>
        <w:tc>
          <w:tcPr>
            <w:tcW w:w="888" w:type="dxa"/>
            <w:vMerge w:val="continue"/>
            <w:vAlign w:val="center"/>
          </w:tcPr>
          <w:p w14:paraId="0FE1D207">
            <w:pPr>
              <w:rPr>
                <w:rFonts w:ascii="宋体" w:hAnsi="宋体" w:cs="宋体"/>
                <w:color w:val="000000" w:themeColor="text1"/>
                <w:szCs w:val="21"/>
                <w:highlight w:val="none"/>
                <w14:textFill>
                  <w14:solidFill>
                    <w14:schemeClr w14:val="tx1"/>
                  </w14:solidFill>
                </w14:textFill>
              </w:rPr>
            </w:pPr>
          </w:p>
        </w:tc>
        <w:tc>
          <w:tcPr>
            <w:tcW w:w="4842" w:type="dxa"/>
            <w:vAlign w:val="center"/>
          </w:tcPr>
          <w:p w14:paraId="654311F6">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（2）运维服务内容（2</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分）</w:t>
            </w:r>
          </w:p>
          <w:p w14:paraId="5914E5C7">
            <w:pPr>
              <w:pStyle w:val="31"/>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一档（</w:t>
            </w:r>
            <w:r>
              <w:rPr>
                <w:rFonts w:ascii="宋体" w:hAnsi="宋体" w:cs="宋体"/>
                <w:color w:val="000000" w:themeColor="text1"/>
                <w:sz w:val="21"/>
                <w:szCs w:val="21"/>
                <w:highlight w:val="none"/>
                <w14:textFill>
                  <w14:solidFill>
                    <w14:schemeClr w14:val="tx1"/>
                  </w14:solidFill>
                </w14:textFill>
              </w:rPr>
              <w:t>8</w:t>
            </w:r>
            <w:r>
              <w:rPr>
                <w:rFonts w:hint="eastAsia" w:ascii="宋体" w:hAnsi="宋体" w:cs="宋体"/>
                <w:color w:val="000000" w:themeColor="text1"/>
                <w:sz w:val="21"/>
                <w:szCs w:val="21"/>
                <w:highlight w:val="none"/>
                <w14:textFill>
                  <w14:solidFill>
                    <w14:schemeClr w14:val="tx1"/>
                  </w14:solidFill>
                </w14:textFill>
              </w:rPr>
              <w:t>分）：运维服务内容技术方案满足采购需求，但提供基础设置维护服务、应用系统日常维护服务、数据库系统运维服务、中间件运维服务、安全配置与加固、信息系统健康检查、应急保障措施内容简单，条理一般；</w:t>
            </w:r>
          </w:p>
          <w:p w14:paraId="11BFF437">
            <w:pPr>
              <w:pStyle w:val="31"/>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二档（</w:t>
            </w:r>
            <w:r>
              <w:rPr>
                <w:rFonts w:ascii="宋体" w:hAnsi="宋体" w:cs="宋体"/>
                <w:color w:val="000000" w:themeColor="text1"/>
                <w:sz w:val="21"/>
                <w:szCs w:val="21"/>
                <w:highlight w:val="none"/>
                <w14:textFill>
                  <w14:solidFill>
                    <w14:schemeClr w14:val="tx1"/>
                  </w14:solidFill>
                </w14:textFill>
              </w:rPr>
              <w:t>16</w:t>
            </w:r>
            <w:r>
              <w:rPr>
                <w:rFonts w:hint="eastAsia" w:ascii="宋体" w:hAnsi="宋体" w:cs="宋体"/>
                <w:color w:val="000000" w:themeColor="text1"/>
                <w:sz w:val="21"/>
                <w:szCs w:val="21"/>
                <w:highlight w:val="none"/>
                <w14:textFill>
                  <w14:solidFill>
                    <w14:schemeClr w14:val="tx1"/>
                  </w14:solidFill>
                </w14:textFill>
              </w:rPr>
              <w:t>分）：运维服务内容技术方案满足采购需求，提供基础设置维护服务、应用系统日常维护服务、数据库系统运维服务、中间件运维服务、安全配置与加固、信息系统健康检查、应急保障措施内容详细，条理清楚；</w:t>
            </w:r>
          </w:p>
          <w:p w14:paraId="0C088B32">
            <w:pPr>
              <w:pStyle w:val="31"/>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三档（2</w:t>
            </w:r>
            <w:r>
              <w:rPr>
                <w:rFonts w:ascii="宋体" w:hAnsi="宋体" w:cs="宋体"/>
                <w:color w:val="000000" w:themeColor="text1"/>
                <w:sz w:val="21"/>
                <w:szCs w:val="21"/>
                <w:highlight w:val="none"/>
                <w14:textFill>
                  <w14:solidFill>
                    <w14:schemeClr w14:val="tx1"/>
                  </w14:solidFill>
                </w14:textFill>
              </w:rPr>
              <w:t>4</w:t>
            </w:r>
            <w:r>
              <w:rPr>
                <w:rFonts w:hint="eastAsia" w:ascii="宋体" w:hAnsi="宋体" w:cs="宋体"/>
                <w:color w:val="000000" w:themeColor="text1"/>
                <w:sz w:val="21"/>
                <w:szCs w:val="21"/>
                <w:highlight w:val="none"/>
                <w14:textFill>
                  <w14:solidFill>
                    <w14:schemeClr w14:val="tx1"/>
                  </w14:solidFill>
                </w14:textFill>
              </w:rPr>
              <w:t>分）：运维服务内容技术方案优于采购需求，提供基础设置维护服务、应用系统日常维护服务、数据库系统运维服务、中间件运维服务、安全配置与加固、信息系统健康检查、应急保障措施内容详尽，切实从采购需求角度出发考虑问题，可行性高且合理。</w:t>
            </w:r>
          </w:p>
        </w:tc>
        <w:tc>
          <w:tcPr>
            <w:tcW w:w="1701" w:type="dxa"/>
            <w:vAlign w:val="center"/>
          </w:tcPr>
          <w:p w14:paraId="3ED0ACE5">
            <w:pP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2D40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Merge w:val="continue"/>
            <w:vAlign w:val="center"/>
          </w:tcPr>
          <w:p w14:paraId="2EB3A31C">
            <w:pPr>
              <w:jc w:val="center"/>
              <w:rPr>
                <w:rFonts w:ascii="宋体" w:hAnsi="宋体" w:cs="宋体"/>
                <w:color w:val="000000" w:themeColor="text1"/>
                <w:szCs w:val="21"/>
                <w:highlight w:val="none"/>
                <w14:textFill>
                  <w14:solidFill>
                    <w14:schemeClr w14:val="tx1"/>
                  </w14:solidFill>
                </w14:textFill>
              </w:rPr>
            </w:pPr>
          </w:p>
        </w:tc>
        <w:tc>
          <w:tcPr>
            <w:tcW w:w="648" w:type="dxa"/>
            <w:vMerge w:val="continue"/>
            <w:vAlign w:val="center"/>
          </w:tcPr>
          <w:p w14:paraId="3C8524AA">
            <w:pPr>
              <w:jc w:val="center"/>
              <w:rPr>
                <w:rFonts w:ascii="宋体" w:hAnsi="宋体" w:cs="宋体"/>
                <w:color w:val="000000" w:themeColor="text1"/>
                <w:szCs w:val="21"/>
                <w:highlight w:val="none"/>
                <w14:textFill>
                  <w14:solidFill>
                    <w14:schemeClr w14:val="tx1"/>
                  </w14:solidFill>
                </w14:textFill>
              </w:rPr>
            </w:pPr>
          </w:p>
        </w:tc>
        <w:tc>
          <w:tcPr>
            <w:tcW w:w="851" w:type="dxa"/>
            <w:vAlign w:val="center"/>
          </w:tcPr>
          <w:p w14:paraId="5ADC7023">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售后服务方案（1</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w:t>
            </w:r>
          </w:p>
        </w:tc>
        <w:tc>
          <w:tcPr>
            <w:tcW w:w="888" w:type="dxa"/>
            <w:vAlign w:val="center"/>
          </w:tcPr>
          <w:p w14:paraId="55C6DB82">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主观分</w:t>
            </w:r>
          </w:p>
        </w:tc>
        <w:tc>
          <w:tcPr>
            <w:tcW w:w="4842" w:type="dxa"/>
            <w:vAlign w:val="center"/>
          </w:tcPr>
          <w:p w14:paraId="48E0008A">
            <w:pPr>
              <w:pStyle w:val="31"/>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一档（</w:t>
            </w:r>
            <w:r>
              <w:rPr>
                <w:rFonts w:ascii="宋体" w:hAnsi="宋体" w:cs="宋体"/>
                <w:color w:val="000000" w:themeColor="text1"/>
                <w:sz w:val="21"/>
                <w:szCs w:val="21"/>
                <w:highlight w:val="none"/>
                <w14:textFill>
                  <w14:solidFill>
                    <w14:schemeClr w14:val="tx1"/>
                  </w14:solidFill>
                </w14:textFill>
              </w:rPr>
              <w:t>4</w:t>
            </w:r>
            <w:r>
              <w:rPr>
                <w:rFonts w:hint="eastAsia" w:ascii="宋体" w:hAnsi="宋体" w:cs="宋体"/>
                <w:color w:val="000000" w:themeColor="text1"/>
                <w:sz w:val="21"/>
                <w:szCs w:val="21"/>
                <w:highlight w:val="none"/>
                <w14:textFill>
                  <w14:solidFill>
                    <w14:schemeClr w14:val="tx1"/>
                  </w14:solidFill>
                </w14:textFill>
              </w:rPr>
              <w:t>分）：售后服务方案符合采购需求，但方案简单，没有重点，对于响应速度、问题解决率不高，售后服务团队分工不合理；</w:t>
            </w:r>
          </w:p>
          <w:p w14:paraId="548180B4">
            <w:pPr>
              <w:pStyle w:val="31"/>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二档（</w:t>
            </w:r>
            <w:r>
              <w:rPr>
                <w:rFonts w:ascii="宋体" w:hAnsi="宋体" w:cs="宋体"/>
                <w:color w:val="000000" w:themeColor="text1"/>
                <w:sz w:val="21"/>
                <w:szCs w:val="21"/>
                <w:highlight w:val="none"/>
                <w14:textFill>
                  <w14:solidFill>
                    <w14:schemeClr w14:val="tx1"/>
                  </w14:solidFill>
                </w14:textFill>
              </w:rPr>
              <w:t>8</w:t>
            </w:r>
            <w:r>
              <w:rPr>
                <w:rFonts w:hint="eastAsia" w:ascii="宋体" w:hAnsi="宋体" w:cs="宋体"/>
                <w:color w:val="000000" w:themeColor="text1"/>
                <w:sz w:val="21"/>
                <w:szCs w:val="21"/>
                <w:highlight w:val="none"/>
                <w14:textFill>
                  <w14:solidFill>
                    <w14:schemeClr w14:val="tx1"/>
                  </w14:solidFill>
                </w14:textFill>
              </w:rPr>
              <w:t>分）：售后服务方案符合采购需求，方案详细，但响应速度、问题解决率有欠缺，售后服务团队分工满足要求；</w:t>
            </w:r>
          </w:p>
          <w:p w14:paraId="073359AD">
            <w:pPr>
              <w:pStyle w:val="31"/>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三档（1</w:t>
            </w: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分）：售后服务方案优于采购需求，方案详细，响应速度、问题解决率高，售后服务团队分工明确，整体方案合理、有针对性。</w:t>
            </w:r>
          </w:p>
        </w:tc>
        <w:tc>
          <w:tcPr>
            <w:tcW w:w="1701" w:type="dxa"/>
            <w:vAlign w:val="center"/>
          </w:tcPr>
          <w:p w14:paraId="580404FB">
            <w:pP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3754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vMerge w:val="continue"/>
            <w:vAlign w:val="center"/>
          </w:tcPr>
          <w:p w14:paraId="0C77E532">
            <w:pPr>
              <w:jc w:val="center"/>
              <w:rPr>
                <w:rFonts w:ascii="宋体" w:hAnsi="宋体" w:cs="宋体"/>
                <w:color w:val="000000" w:themeColor="text1"/>
                <w:szCs w:val="21"/>
                <w:highlight w:val="none"/>
                <w14:textFill>
                  <w14:solidFill>
                    <w14:schemeClr w14:val="tx1"/>
                  </w14:solidFill>
                </w14:textFill>
              </w:rPr>
            </w:pPr>
          </w:p>
        </w:tc>
        <w:tc>
          <w:tcPr>
            <w:tcW w:w="648" w:type="dxa"/>
            <w:vMerge w:val="continue"/>
            <w:vAlign w:val="center"/>
          </w:tcPr>
          <w:p w14:paraId="6EA05899">
            <w:pPr>
              <w:jc w:val="center"/>
              <w:rPr>
                <w:rFonts w:ascii="宋体" w:hAnsi="宋体" w:cs="宋体"/>
                <w:color w:val="000000" w:themeColor="text1"/>
                <w:szCs w:val="21"/>
                <w:highlight w:val="none"/>
                <w14:textFill>
                  <w14:solidFill>
                    <w14:schemeClr w14:val="tx1"/>
                  </w14:solidFill>
                </w14:textFill>
              </w:rPr>
            </w:pPr>
          </w:p>
        </w:tc>
        <w:tc>
          <w:tcPr>
            <w:tcW w:w="851" w:type="dxa"/>
            <w:vAlign w:val="center"/>
          </w:tcPr>
          <w:p w14:paraId="1873D095">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项目实施人员（</w:t>
            </w: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分）</w:t>
            </w:r>
          </w:p>
        </w:tc>
        <w:tc>
          <w:tcPr>
            <w:tcW w:w="888" w:type="dxa"/>
            <w:vAlign w:val="center"/>
          </w:tcPr>
          <w:p w14:paraId="2E15A64B">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客观分</w:t>
            </w:r>
          </w:p>
        </w:tc>
        <w:tc>
          <w:tcPr>
            <w:tcW w:w="4842" w:type="dxa"/>
            <w:vAlign w:val="center"/>
          </w:tcPr>
          <w:p w14:paraId="0F994DA3">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（1）按照采购需求明确驻场人员人数和人员基本信息的得3分。</w:t>
            </w:r>
          </w:p>
          <w:p w14:paraId="5A38B15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（2）驻场人员具有中级职称的，一个得</w:t>
            </w: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分</w:t>
            </w:r>
            <w:r>
              <w:rPr>
                <w:rFonts w:hint="eastAsia" w:ascii="宋体" w:hAnsi="宋体" w:cs="宋体"/>
                <w:color w:val="000000" w:themeColor="text1"/>
                <w:sz w:val="21"/>
                <w:szCs w:val="21"/>
                <w:highlight w:val="none"/>
                <w14:textFill>
                  <w14:solidFill>
                    <w14:schemeClr w14:val="tx1"/>
                  </w14:solidFill>
                </w14:textFill>
              </w:rPr>
              <w:t>具有高级职称的，一个得</w:t>
            </w: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分。满分4分。</w:t>
            </w:r>
          </w:p>
        </w:tc>
        <w:tc>
          <w:tcPr>
            <w:tcW w:w="1701" w:type="dxa"/>
            <w:vAlign w:val="center"/>
          </w:tcPr>
          <w:p w14:paraId="4BF95590">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驻场人员为本单位人员，须提供劳动合同或投标文件递交截止时间前6个月内任意1个月的社保缴费证明或市场监督局网站截图证明</w:t>
            </w:r>
          </w:p>
        </w:tc>
      </w:tr>
      <w:tr w14:paraId="0F3B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tcBorders>
              <w:top w:val="single" w:color="auto" w:sz="4" w:space="0"/>
              <w:left w:val="single" w:color="auto" w:sz="4" w:space="0"/>
              <w:bottom w:val="single" w:color="auto" w:sz="4" w:space="0"/>
              <w:right w:val="single" w:color="auto" w:sz="4" w:space="0"/>
            </w:tcBorders>
            <w:vAlign w:val="center"/>
          </w:tcPr>
          <w:p w14:paraId="3A86E4A8">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499" w:type="dxa"/>
            <w:gridSpan w:val="2"/>
            <w:tcBorders>
              <w:top w:val="single" w:color="auto" w:sz="4" w:space="0"/>
              <w:left w:val="single" w:color="auto" w:sz="4" w:space="0"/>
              <w:bottom w:val="single" w:color="auto" w:sz="4" w:space="0"/>
              <w:right w:val="single" w:color="auto" w:sz="4" w:space="0"/>
            </w:tcBorders>
            <w:vAlign w:val="center"/>
          </w:tcPr>
          <w:p w14:paraId="63FED70C">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投标报价分</w:t>
            </w:r>
          </w:p>
          <w:p w14:paraId="428CD548">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（10分）</w:t>
            </w:r>
          </w:p>
        </w:tc>
        <w:tc>
          <w:tcPr>
            <w:tcW w:w="888" w:type="dxa"/>
            <w:tcBorders>
              <w:top w:val="single" w:color="auto" w:sz="4" w:space="0"/>
              <w:left w:val="single" w:color="auto" w:sz="4" w:space="0"/>
              <w:bottom w:val="single" w:color="auto" w:sz="4" w:space="0"/>
            </w:tcBorders>
            <w:vAlign w:val="center"/>
          </w:tcPr>
          <w:p w14:paraId="2FDEF08B">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842" w:type="dxa"/>
            <w:tcBorders>
              <w:top w:val="single" w:color="auto" w:sz="4" w:space="0"/>
              <w:left w:val="single" w:color="auto" w:sz="4" w:space="0"/>
              <w:bottom w:val="single" w:color="auto" w:sz="4" w:space="0"/>
            </w:tcBorders>
            <w:vAlign w:val="center"/>
          </w:tcPr>
          <w:p w14:paraId="16BEBF9E">
            <w:pPr>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以满足招标文件要求且投标价格最低的投标报价为评审基准价，其价格分为满分。其他供应商的价格分统一按照下列公式计算：投标报价得分</w:t>
            </w:r>
            <w:r>
              <w:rPr>
                <w:rFonts w:ascii="宋体" w:hAnsi="宋体"/>
                <w:color w:val="000000" w:themeColor="text1"/>
                <w:szCs w:val="21"/>
                <w:highlight w:val="none"/>
                <w14:textFill>
                  <w14:solidFill>
                    <w14:schemeClr w14:val="tx1"/>
                  </w14:solidFill>
                </w14:textFill>
              </w:rPr>
              <w:t>=（评审基准价/投标报价）×投标报价分满分分值。</w:t>
            </w:r>
          </w:p>
        </w:tc>
        <w:tc>
          <w:tcPr>
            <w:tcW w:w="1701" w:type="dxa"/>
            <w:tcBorders>
              <w:top w:val="single" w:color="auto" w:sz="4" w:space="0"/>
              <w:left w:val="single" w:color="auto" w:sz="4" w:space="0"/>
              <w:bottom w:val="single" w:color="auto" w:sz="4" w:space="0"/>
            </w:tcBorders>
            <w:vAlign w:val="center"/>
          </w:tcPr>
          <w:p w14:paraId="2EC9CFF0">
            <w:pPr>
              <w:rPr>
                <w:rFonts w:ascii="宋体" w:hAnsi="宋体" w:cs="宋体"/>
                <w:color w:val="000000" w:themeColor="text1"/>
                <w:szCs w:val="21"/>
                <w:highlight w:val="none"/>
                <w14:textFill>
                  <w14:solidFill>
                    <w14:schemeClr w14:val="tx1"/>
                  </w14:solidFill>
                </w14:textFill>
              </w:rPr>
            </w:pPr>
          </w:p>
        </w:tc>
      </w:tr>
      <w:tr w14:paraId="648E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dxa"/>
            <w:tcBorders>
              <w:top w:val="single" w:color="auto" w:sz="4" w:space="0"/>
              <w:left w:val="single" w:color="auto" w:sz="4" w:space="0"/>
              <w:bottom w:val="single" w:color="auto" w:sz="4" w:space="0"/>
              <w:right w:val="single" w:color="auto" w:sz="4" w:space="0"/>
            </w:tcBorders>
            <w:vAlign w:val="center"/>
          </w:tcPr>
          <w:p w14:paraId="66445025">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648" w:type="dxa"/>
            <w:tcBorders>
              <w:top w:val="single" w:color="auto" w:sz="4" w:space="0"/>
              <w:left w:val="single" w:color="auto" w:sz="4" w:space="0"/>
              <w:bottom w:val="single" w:color="auto" w:sz="4" w:space="0"/>
              <w:right w:val="single" w:color="auto" w:sz="4" w:space="0"/>
            </w:tcBorders>
            <w:vAlign w:val="center"/>
          </w:tcPr>
          <w:p w14:paraId="65C37F9E">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综合得分</w:t>
            </w:r>
          </w:p>
        </w:tc>
        <w:tc>
          <w:tcPr>
            <w:tcW w:w="8282" w:type="dxa"/>
            <w:gridSpan w:val="4"/>
            <w:tcBorders>
              <w:top w:val="single" w:color="auto" w:sz="4" w:space="0"/>
              <w:left w:val="single" w:color="auto" w:sz="4" w:space="0"/>
              <w:bottom w:val="single" w:color="auto" w:sz="4" w:space="0"/>
            </w:tcBorders>
            <w:vAlign w:val="center"/>
          </w:tcPr>
          <w:p w14:paraId="1803CAFC">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=1+2+3（各项评分分值计算保留小数点后两位，小数点后第三位“四舍五入”）</w:t>
            </w:r>
          </w:p>
        </w:tc>
      </w:tr>
      <w:bookmarkEnd w:id="74"/>
    </w:tbl>
    <w:p w14:paraId="581A01FD">
      <w:pPr>
        <w:pStyle w:val="2"/>
        <w:rPr>
          <w:color w:val="000000" w:themeColor="text1"/>
          <w:highlight w:val="none"/>
          <w14:textFill>
            <w14:solidFill>
              <w14:schemeClr w14:val="tx1"/>
            </w14:solidFill>
          </w14:textFill>
        </w:rPr>
      </w:pPr>
    </w:p>
    <w:p w14:paraId="348B14EF">
      <w:pPr>
        <w:ind w:firstLine="420" w:firstLineChars="200"/>
        <w:outlineLvl w:val="2"/>
        <w:rPr>
          <w:rFonts w:ascii="宋体" w:hAnsi="宋体"/>
          <w:color w:val="000000" w:themeColor="text1"/>
          <w:highlight w:val="none"/>
          <w14:textFill>
            <w14:solidFill>
              <w14:schemeClr w14:val="tx1"/>
            </w14:solidFill>
          </w14:textFill>
        </w:rPr>
        <w:sectPr>
          <w:headerReference r:id="rId14" w:type="first"/>
          <w:headerReference r:id="rId13" w:type="default"/>
          <w:footerReference r:id="rId15" w:type="default"/>
          <w:pgSz w:w="11906" w:h="16838"/>
          <w:pgMar w:top="1418" w:right="1133" w:bottom="1246" w:left="1418" w:header="851" w:footer="992" w:gutter="0"/>
          <w:cols w:space="720" w:num="1"/>
          <w:docGrid w:linePitch="312" w:charSpace="0"/>
        </w:sectPr>
      </w:pPr>
    </w:p>
    <w:p w14:paraId="78CB1F66">
      <w:pPr>
        <w:ind w:firstLine="420" w:firstLineChars="200"/>
        <w:outlineLvl w:val="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分标9、</w:t>
      </w:r>
      <w:r>
        <w:rPr>
          <w:rFonts w:ascii="宋体" w:hAnsi="宋体"/>
          <w:color w:val="000000" w:themeColor="text1"/>
          <w:highlight w:val="none"/>
          <w14:textFill>
            <w14:solidFill>
              <w14:schemeClr w14:val="tx1"/>
            </w14:solidFill>
          </w14:textFill>
        </w:rPr>
        <w:t>11</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t>3</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709"/>
        <w:gridCol w:w="952"/>
        <w:gridCol w:w="694"/>
        <w:gridCol w:w="4964"/>
        <w:gridCol w:w="1680"/>
      </w:tblGrid>
      <w:tr w14:paraId="5E8F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238079C0">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1661" w:type="dxa"/>
            <w:gridSpan w:val="2"/>
            <w:vAlign w:val="center"/>
          </w:tcPr>
          <w:p w14:paraId="12CB9198">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评审因素及分值</w:t>
            </w:r>
          </w:p>
        </w:tc>
        <w:tc>
          <w:tcPr>
            <w:tcW w:w="694" w:type="dxa"/>
            <w:vAlign w:val="center"/>
          </w:tcPr>
          <w:p w14:paraId="269D3BB4">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分值属性</w:t>
            </w:r>
          </w:p>
        </w:tc>
        <w:tc>
          <w:tcPr>
            <w:tcW w:w="4964" w:type="dxa"/>
            <w:vAlign w:val="center"/>
          </w:tcPr>
          <w:p w14:paraId="790826CE">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评审标准</w:t>
            </w:r>
          </w:p>
        </w:tc>
        <w:tc>
          <w:tcPr>
            <w:tcW w:w="1680" w:type="dxa"/>
            <w:vAlign w:val="center"/>
          </w:tcPr>
          <w:p w14:paraId="48C59270">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说明</w:t>
            </w:r>
          </w:p>
        </w:tc>
      </w:tr>
      <w:tr w14:paraId="4FCF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restart"/>
            <w:vAlign w:val="center"/>
          </w:tcPr>
          <w:p w14:paraId="4A9AF48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709" w:type="dxa"/>
            <w:vMerge w:val="restart"/>
            <w:vAlign w:val="center"/>
          </w:tcPr>
          <w:p w14:paraId="35A434D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商务部分（</w:t>
            </w:r>
            <w:r>
              <w:rPr>
                <w:rFonts w:ascii="宋体" w:hAnsi="宋体" w:cs="宋体"/>
                <w:color w:val="000000" w:themeColor="text1"/>
                <w:kern w:val="0"/>
                <w:szCs w:val="21"/>
                <w:highlight w:val="none"/>
                <w:lang w:bidi="ar"/>
                <w14:textFill>
                  <w14:solidFill>
                    <w14:schemeClr w14:val="tx1"/>
                  </w14:solidFill>
                </w14:textFill>
              </w:rPr>
              <w:t>20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952" w:type="dxa"/>
            <w:vAlign w:val="center"/>
          </w:tcPr>
          <w:p w14:paraId="778AF1DE">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业绩分（12分）</w:t>
            </w:r>
          </w:p>
        </w:tc>
        <w:tc>
          <w:tcPr>
            <w:tcW w:w="694" w:type="dxa"/>
            <w:vAlign w:val="center"/>
          </w:tcPr>
          <w:p w14:paraId="286DB77A">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964" w:type="dxa"/>
            <w:vAlign w:val="center"/>
          </w:tcPr>
          <w:p w14:paraId="14249778">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人2023年1月1日以来，具有同类维保服务项目业绩的，每提供一项得2分，此项满分12分（投标文件中需提供合同关键页复印件并加盖供应商公章；合同关键页需体现服务内容及落款时间，同一个编号的项目有两个或两个以上的分标成交的只算一次，证明材料未按要求提供或不提供则此项不得分）。</w:t>
            </w:r>
          </w:p>
        </w:tc>
        <w:tc>
          <w:tcPr>
            <w:tcW w:w="1680" w:type="dxa"/>
            <w:vAlign w:val="center"/>
          </w:tcPr>
          <w:p w14:paraId="5AD38965">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004AC761">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子公司与母公司的合同不可混合使用。</w:t>
            </w:r>
          </w:p>
        </w:tc>
      </w:tr>
      <w:tr w14:paraId="30E7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67542C20">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232DC176">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2D638CAE">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信誉实力分（</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分）</w:t>
            </w:r>
          </w:p>
        </w:tc>
        <w:tc>
          <w:tcPr>
            <w:tcW w:w="694" w:type="dxa"/>
            <w:vAlign w:val="center"/>
          </w:tcPr>
          <w:p w14:paraId="5F18CD9E">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964" w:type="dxa"/>
            <w:vAlign w:val="center"/>
          </w:tcPr>
          <w:p w14:paraId="55952181">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投标人具有在有效期内的质量管理体系认证证书、信息技术服务管理体系证书、职业健康安全管理体系认证证书、信息安全管理体系证书提供一项得2分，满分8分。</w:t>
            </w:r>
          </w:p>
        </w:tc>
        <w:tc>
          <w:tcPr>
            <w:tcW w:w="1680" w:type="dxa"/>
            <w:vAlign w:val="center"/>
          </w:tcPr>
          <w:p w14:paraId="55333C69">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29A16D39">
            <w:pPr>
              <w:widowControl/>
              <w:jc w:val="left"/>
              <w:textAlignment w:val="center"/>
              <w:rPr>
                <w:rFonts w:ascii="宋体" w:hAnsi="宋体" w:cs="宋体"/>
                <w:color w:val="000000" w:themeColor="text1"/>
                <w:szCs w:val="21"/>
                <w:highlight w:val="none"/>
                <w14:textFill>
                  <w14:solidFill>
                    <w14:schemeClr w14:val="tx1"/>
                  </w14:solidFill>
                </w14:textFill>
              </w:rPr>
            </w:pPr>
          </w:p>
        </w:tc>
      </w:tr>
      <w:tr w14:paraId="4F70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1" w:type="dxa"/>
            <w:vMerge w:val="restart"/>
            <w:vAlign w:val="center"/>
          </w:tcPr>
          <w:p w14:paraId="4F279355">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709" w:type="dxa"/>
            <w:vMerge w:val="restart"/>
            <w:vAlign w:val="center"/>
          </w:tcPr>
          <w:p w14:paraId="3C4C03F0">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技术部分（</w:t>
            </w:r>
            <w:r>
              <w:rPr>
                <w:rFonts w:ascii="宋体" w:hAnsi="宋体" w:cs="宋体"/>
                <w:color w:val="000000" w:themeColor="text1"/>
                <w:kern w:val="0"/>
                <w:szCs w:val="21"/>
                <w:highlight w:val="none"/>
                <w:lang w:bidi="ar"/>
                <w14:textFill>
                  <w14:solidFill>
                    <w14:schemeClr w14:val="tx1"/>
                  </w14:solidFill>
                </w14:textFill>
              </w:rPr>
              <w:t>7</w:t>
            </w:r>
            <w:r>
              <w:rPr>
                <w:rFonts w:hint="eastAsia" w:ascii="宋体" w:hAnsi="宋体" w:cs="宋体"/>
                <w:color w:val="000000" w:themeColor="text1"/>
                <w:kern w:val="0"/>
                <w:szCs w:val="21"/>
                <w:highlight w:val="none"/>
                <w:lang w:bidi="ar"/>
                <w14:textFill>
                  <w14:solidFill>
                    <w14:schemeClr w14:val="tx1"/>
                  </w14:solidFill>
                </w14:textFill>
              </w:rPr>
              <w:t>0分）</w:t>
            </w:r>
          </w:p>
        </w:tc>
        <w:tc>
          <w:tcPr>
            <w:tcW w:w="952" w:type="dxa"/>
            <w:vAlign w:val="center"/>
          </w:tcPr>
          <w:p w14:paraId="4B3FE2C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运维服务方案分（满分30分）</w:t>
            </w:r>
          </w:p>
        </w:tc>
        <w:tc>
          <w:tcPr>
            <w:tcW w:w="694" w:type="dxa"/>
            <w:vAlign w:val="center"/>
          </w:tcPr>
          <w:p w14:paraId="6CEBEF44">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vAlign w:val="center"/>
          </w:tcPr>
          <w:p w14:paraId="3246F106">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由评委根据供应商提供的运维服务方案，包括①服务承诺书、②实施方案、③运维服务内容、④服务方案、⑤质量保障、⑥项目运维安全管理制度进行独立评分。</w:t>
            </w:r>
          </w:p>
          <w:p w14:paraId="66994D9E">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未达到一档要求的不得分。</w:t>
            </w:r>
          </w:p>
          <w:p w14:paraId="22438975">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一档（10分）：上述6项内容仅提供5项，内容基本满足采购需求。</w:t>
            </w:r>
          </w:p>
          <w:p w14:paraId="13FD05EE">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二档（20分）：提供上述6项内容，内容完全满足采购需求；其中，④服务方案能说明驻场服务、远程技术支持服务、日常运维服务、现场技术支持服务、定期巡检服务、硬件设备故障处理服务、紧急故障处理服务、关键时间点驻场服务、应急服务、应用培训服务的实现方式，并提供设备安装、故障处理、现场维护、紧急维护、需求变更、巡检等运维服务流程图。</w:t>
            </w:r>
          </w:p>
          <w:p w14:paraId="6CD92651">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三档（30分）：在满足二档要求的基础上，补充说明本项目所运维系统的基本情况及技术功能，并可基于现有系统完成优化运维服务。</w:t>
            </w:r>
          </w:p>
        </w:tc>
        <w:tc>
          <w:tcPr>
            <w:tcW w:w="1680" w:type="dxa"/>
            <w:vAlign w:val="center"/>
          </w:tcPr>
          <w:p w14:paraId="619FEDBB">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35F7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17A17ED8">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298BDB18">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7560EB2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应急服务预案分（满分20分）</w:t>
            </w:r>
          </w:p>
        </w:tc>
        <w:tc>
          <w:tcPr>
            <w:tcW w:w="694" w:type="dxa"/>
            <w:vAlign w:val="center"/>
          </w:tcPr>
          <w:p w14:paraId="222A234B">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vAlign w:val="center"/>
          </w:tcPr>
          <w:p w14:paraId="4598ABEB">
            <w:pPr>
              <w:widowControl/>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一档（10分）：应急服务预案仅描述了系统故障的排除方法，无应急响应机制。</w:t>
            </w:r>
          </w:p>
          <w:p w14:paraId="0D082EA4">
            <w:pPr>
              <w:widowControl/>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二档（15分）：应急服务预案包含应急响应机制、应急响应流程、应急响应时间，对系统日常可能出现的故障进行分析，提供有可行性的应对措施。</w:t>
            </w:r>
          </w:p>
          <w:p w14:paraId="0DF1FC02">
            <w:pPr>
              <w:widowControl/>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三档（20分）：应急服务预案包含应急响应机制、应急响应流程、应急响应时间，对系统日常可能出现的故障问题进行分析，提供应对措施，且应对措施具体有可行性，有合理化建议和应急响应优化措施，避免故障问题再次发生。</w:t>
            </w:r>
          </w:p>
          <w:p w14:paraId="175D9592">
            <w:pPr>
              <w:jc w:val="left"/>
              <w:rPr>
                <w:rFonts w:ascii="宋体" w:hAnsi="宋体" w:cs="宋体"/>
                <w:b/>
                <w:color w:val="000000" w:themeColor="text1"/>
                <w:kern w:val="0"/>
                <w:szCs w:val="21"/>
                <w:highlight w:val="none"/>
                <w14:textFill>
                  <w14:solidFill>
                    <w14:schemeClr w14:val="tx1"/>
                  </w14:solidFill>
                </w14:textFill>
              </w:rPr>
            </w:pPr>
          </w:p>
        </w:tc>
        <w:tc>
          <w:tcPr>
            <w:tcW w:w="1680" w:type="dxa"/>
            <w:vAlign w:val="center"/>
          </w:tcPr>
          <w:p w14:paraId="7C3FC865">
            <w:pPr>
              <w:widowControl/>
              <w:jc w:val="left"/>
              <w:textAlignment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2BDF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7BA8C21C">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142B9A05">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67C0706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实施能力分（满分20分）</w:t>
            </w:r>
          </w:p>
        </w:tc>
        <w:tc>
          <w:tcPr>
            <w:tcW w:w="694" w:type="dxa"/>
            <w:vAlign w:val="center"/>
          </w:tcPr>
          <w:p w14:paraId="5CA42CC7">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vAlign w:val="center"/>
          </w:tcPr>
          <w:p w14:paraId="2156AB9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一档（10分）：提供简单的项目管理组织机构图和实施计划，如采购需求有提供驻场人员的，能够明确驻场运维服务人员名单和人员基本信息；</w:t>
            </w:r>
          </w:p>
          <w:p w14:paraId="15012C14">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二档（15分）：提供清楚的项目管理组织机构图和实施计划，如采购需求有明确驻场人员的，明确驻场人员基本信息，驻场人员需具有中级职称。</w:t>
            </w:r>
          </w:p>
          <w:p w14:paraId="6904B08A">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三档（20分）：提供详细的项目管理组织机构图和实施计划，如采购需求有明确驻场人员的，明确驻场人员基本信息，驻场人员需具有高级职称。</w:t>
            </w:r>
          </w:p>
        </w:tc>
        <w:tc>
          <w:tcPr>
            <w:tcW w:w="1680" w:type="dxa"/>
            <w:vAlign w:val="center"/>
          </w:tcPr>
          <w:p w14:paraId="73F57D97">
            <w:pPr>
              <w:widowControl/>
              <w:jc w:val="left"/>
              <w:textAlignment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7385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498A9A4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1661" w:type="dxa"/>
            <w:gridSpan w:val="2"/>
            <w:vAlign w:val="center"/>
          </w:tcPr>
          <w:p w14:paraId="654C7A8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投标报价分</w:t>
            </w:r>
          </w:p>
          <w:p w14:paraId="4205F28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（10分）</w:t>
            </w:r>
          </w:p>
        </w:tc>
        <w:tc>
          <w:tcPr>
            <w:tcW w:w="694" w:type="dxa"/>
            <w:vAlign w:val="center"/>
          </w:tcPr>
          <w:p w14:paraId="7936CCB5">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64" w:type="dxa"/>
            <w:vAlign w:val="center"/>
          </w:tcPr>
          <w:p w14:paraId="46583284">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以满足招标文件要求且投标价格最低的投标报价为评审基准价，其价格分为满分。其他供应商的价格分统一按照下列公式计算：投标报价得分</w:t>
            </w:r>
            <w:r>
              <w:rPr>
                <w:rFonts w:ascii="宋体" w:hAnsi="宋体"/>
                <w:color w:val="000000" w:themeColor="text1"/>
                <w:szCs w:val="21"/>
                <w:highlight w:val="none"/>
                <w14:textFill>
                  <w14:solidFill>
                    <w14:schemeClr w14:val="tx1"/>
                  </w14:solidFill>
                </w14:textFill>
              </w:rPr>
              <w:t>=（评审基准价/投标报价）×投标报价分满分分值。</w:t>
            </w:r>
          </w:p>
        </w:tc>
        <w:tc>
          <w:tcPr>
            <w:tcW w:w="1680" w:type="dxa"/>
            <w:vAlign w:val="center"/>
          </w:tcPr>
          <w:p w14:paraId="4096C80C">
            <w:pPr>
              <w:widowControl/>
              <w:jc w:val="left"/>
              <w:textAlignment w:val="center"/>
              <w:rPr>
                <w:rFonts w:ascii="宋体" w:hAnsi="宋体" w:cs="宋体"/>
                <w:color w:val="000000" w:themeColor="text1"/>
                <w:szCs w:val="21"/>
                <w:highlight w:val="none"/>
                <w14:textFill>
                  <w14:solidFill>
                    <w14:schemeClr w14:val="tx1"/>
                  </w14:solidFill>
                </w14:textFill>
              </w:rPr>
            </w:pPr>
          </w:p>
        </w:tc>
      </w:tr>
      <w:tr w14:paraId="3FE7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A63BFBA">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1661" w:type="dxa"/>
            <w:gridSpan w:val="2"/>
            <w:vAlign w:val="center"/>
          </w:tcPr>
          <w:p w14:paraId="3FBF2480">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综合得分</w:t>
            </w:r>
          </w:p>
        </w:tc>
        <w:tc>
          <w:tcPr>
            <w:tcW w:w="7338" w:type="dxa"/>
            <w:gridSpan w:val="3"/>
            <w:vAlign w:val="center"/>
          </w:tcPr>
          <w:p w14:paraId="22E82BD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=1+2+3（各项评分分值计算保留小数点后两位，小数点后第三位“四舍五入”）</w:t>
            </w:r>
          </w:p>
        </w:tc>
      </w:tr>
    </w:tbl>
    <w:p w14:paraId="1DD7A78D">
      <w:pPr>
        <w:pStyle w:val="2"/>
        <w:rPr>
          <w:color w:val="000000" w:themeColor="text1"/>
          <w:highlight w:val="none"/>
          <w14:textFill>
            <w14:solidFill>
              <w14:schemeClr w14:val="tx1"/>
            </w14:solidFill>
          </w14:textFill>
        </w:rPr>
      </w:pPr>
    </w:p>
    <w:p w14:paraId="75439B45">
      <w:pPr>
        <w:ind w:firstLine="420" w:firstLineChars="200"/>
        <w:outlineLvl w:val="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分标7</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709"/>
        <w:gridCol w:w="952"/>
        <w:gridCol w:w="694"/>
        <w:gridCol w:w="4927"/>
        <w:gridCol w:w="1717"/>
      </w:tblGrid>
      <w:tr w14:paraId="6E40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3DA8981C">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1661" w:type="dxa"/>
            <w:gridSpan w:val="2"/>
            <w:vAlign w:val="center"/>
          </w:tcPr>
          <w:p w14:paraId="07E02F56">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评审因素及分值</w:t>
            </w:r>
          </w:p>
        </w:tc>
        <w:tc>
          <w:tcPr>
            <w:tcW w:w="694" w:type="dxa"/>
            <w:vAlign w:val="center"/>
          </w:tcPr>
          <w:p w14:paraId="3E849C75">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分值属性</w:t>
            </w:r>
          </w:p>
        </w:tc>
        <w:tc>
          <w:tcPr>
            <w:tcW w:w="4927" w:type="dxa"/>
            <w:vAlign w:val="center"/>
          </w:tcPr>
          <w:p w14:paraId="00730069">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评审标准</w:t>
            </w:r>
          </w:p>
        </w:tc>
        <w:tc>
          <w:tcPr>
            <w:tcW w:w="1717" w:type="dxa"/>
            <w:vAlign w:val="center"/>
          </w:tcPr>
          <w:p w14:paraId="56E36FB2">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说明</w:t>
            </w:r>
          </w:p>
        </w:tc>
      </w:tr>
      <w:tr w14:paraId="0AD6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restart"/>
            <w:vAlign w:val="center"/>
          </w:tcPr>
          <w:p w14:paraId="48B7091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709" w:type="dxa"/>
            <w:vMerge w:val="restart"/>
            <w:vAlign w:val="center"/>
          </w:tcPr>
          <w:p w14:paraId="30E3BE33">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商务部分（</w:t>
            </w:r>
            <w:r>
              <w:rPr>
                <w:rFonts w:ascii="宋体" w:hAnsi="宋体" w:cs="宋体"/>
                <w:color w:val="000000" w:themeColor="text1"/>
                <w:kern w:val="0"/>
                <w:szCs w:val="21"/>
                <w:highlight w:val="none"/>
                <w:lang w:bidi="ar"/>
                <w14:textFill>
                  <w14:solidFill>
                    <w14:schemeClr w14:val="tx1"/>
                  </w14:solidFill>
                </w14:textFill>
              </w:rPr>
              <w:t>20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952" w:type="dxa"/>
            <w:vAlign w:val="center"/>
          </w:tcPr>
          <w:p w14:paraId="2C046905">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业绩分（10分）</w:t>
            </w:r>
          </w:p>
        </w:tc>
        <w:tc>
          <w:tcPr>
            <w:tcW w:w="694" w:type="dxa"/>
            <w:vAlign w:val="center"/>
          </w:tcPr>
          <w:p w14:paraId="403DAB06">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927" w:type="dxa"/>
            <w:vAlign w:val="center"/>
          </w:tcPr>
          <w:p w14:paraId="18D6E697">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投标人2023年1月1日以来，具有同类（含会议系统）维保服务项目业绩的，每提供一项得</w:t>
            </w:r>
            <w:r>
              <w:rPr>
                <w:rFonts w:ascii="宋体" w:hAnsi="宋体" w:cs="宋体"/>
                <w:color w:val="000000" w:themeColor="text1"/>
                <w:kern w:val="0"/>
                <w:szCs w:val="21"/>
                <w:highlight w:val="none"/>
                <w:lang w:bidi="ar"/>
                <w14:textFill>
                  <w14:solidFill>
                    <w14:schemeClr w14:val="tx1"/>
                  </w14:solidFill>
                </w14:textFill>
              </w:rPr>
              <w:t>2</w:t>
            </w:r>
            <w:r>
              <w:rPr>
                <w:rFonts w:hint="eastAsia" w:ascii="宋体" w:hAnsi="宋体" w:cs="宋体"/>
                <w:color w:val="000000" w:themeColor="text1"/>
                <w:kern w:val="0"/>
                <w:szCs w:val="21"/>
                <w:highlight w:val="none"/>
                <w:lang w:bidi="ar"/>
                <w14:textFill>
                  <w14:solidFill>
                    <w14:schemeClr w14:val="tx1"/>
                  </w14:solidFill>
                </w14:textFill>
              </w:rPr>
              <w:t>分，此项满分</w:t>
            </w:r>
            <w:r>
              <w:rPr>
                <w:rFonts w:ascii="宋体" w:hAnsi="宋体" w:cs="宋体"/>
                <w:color w:val="000000" w:themeColor="text1"/>
                <w:kern w:val="0"/>
                <w:szCs w:val="21"/>
                <w:highlight w:val="none"/>
                <w:lang w:bidi="ar"/>
                <w14:textFill>
                  <w14:solidFill>
                    <w14:schemeClr w14:val="tx1"/>
                  </w14:solidFill>
                </w14:textFill>
              </w:rPr>
              <w:t>10</w:t>
            </w:r>
            <w:r>
              <w:rPr>
                <w:rFonts w:hint="eastAsia" w:ascii="宋体" w:hAnsi="宋体" w:cs="宋体"/>
                <w:color w:val="000000" w:themeColor="text1"/>
                <w:kern w:val="0"/>
                <w:szCs w:val="21"/>
                <w:highlight w:val="none"/>
                <w:lang w:bidi="ar"/>
                <w14:textFill>
                  <w14:solidFill>
                    <w14:schemeClr w14:val="tx1"/>
                  </w14:solidFill>
                </w14:textFill>
              </w:rPr>
              <w:t>分（投标文件中需提供合同关键页复印件并加盖供应商公章；合同关键页需体现服务内容及落款时间，同一个编号的项目有两个或两个以上的分标成交的只算一次，证明材料未按要求提供或不提供则此项不得分）。</w:t>
            </w:r>
          </w:p>
        </w:tc>
        <w:tc>
          <w:tcPr>
            <w:tcW w:w="1717" w:type="dxa"/>
            <w:vAlign w:val="center"/>
          </w:tcPr>
          <w:p w14:paraId="0758E76E">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78B31FC1">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子公司与母公司的合同不可混合使用。</w:t>
            </w:r>
          </w:p>
        </w:tc>
      </w:tr>
      <w:tr w14:paraId="71E1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54105D1F">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12D15E0F">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0512193B">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信誉实力分（10分）</w:t>
            </w:r>
          </w:p>
        </w:tc>
        <w:tc>
          <w:tcPr>
            <w:tcW w:w="694" w:type="dxa"/>
            <w:vAlign w:val="center"/>
          </w:tcPr>
          <w:p w14:paraId="225E8D41">
            <w:pPr>
              <w:widowControl/>
              <w:jc w:val="center"/>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927" w:type="dxa"/>
            <w:vAlign w:val="center"/>
          </w:tcPr>
          <w:p w14:paraId="205DBF85">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（1）投标人具有在有效期内的质量管理体系认证证书、环境管理体系认证证书、职业健康安全管理体系认证证书提供一项得2分，满分</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分。</w:t>
            </w:r>
          </w:p>
          <w:p w14:paraId="4789210A">
            <w:pPr>
              <w:pStyle w:val="2"/>
              <w:spacing w:line="240" w:lineRule="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（2）供应商具有信息系统运行维护能力等级证书的，得2分。</w:t>
            </w:r>
          </w:p>
          <w:p w14:paraId="72C560A9">
            <w:pPr>
              <w:pStyle w:val="2"/>
              <w:spacing w:line="240" w:lineRule="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（3）供应商的运维服务水平得到客户认可，能提供2023年1月1日以来会议维保服务的考核满分或感谢信或表扬信（加盖客户公章）的，提供</w:t>
            </w:r>
            <w:r>
              <w:rPr>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t>份得1分，满分</w:t>
            </w:r>
            <w:r>
              <w:rPr>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t>分。</w:t>
            </w:r>
          </w:p>
        </w:tc>
        <w:tc>
          <w:tcPr>
            <w:tcW w:w="1717" w:type="dxa"/>
            <w:vAlign w:val="center"/>
          </w:tcPr>
          <w:p w14:paraId="191A200B">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1A4C0829">
            <w:pPr>
              <w:widowControl/>
              <w:jc w:val="left"/>
              <w:textAlignment w:val="center"/>
              <w:rPr>
                <w:rFonts w:ascii="宋体" w:hAnsi="宋体" w:cs="宋体"/>
                <w:color w:val="000000" w:themeColor="text1"/>
                <w:szCs w:val="21"/>
                <w:highlight w:val="none"/>
                <w14:textFill>
                  <w14:solidFill>
                    <w14:schemeClr w14:val="tx1"/>
                  </w14:solidFill>
                </w14:textFill>
              </w:rPr>
            </w:pPr>
          </w:p>
        </w:tc>
      </w:tr>
      <w:tr w14:paraId="5306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restart"/>
            <w:vAlign w:val="center"/>
          </w:tcPr>
          <w:p w14:paraId="7ED9D472">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709" w:type="dxa"/>
            <w:vMerge w:val="restart"/>
            <w:vAlign w:val="center"/>
          </w:tcPr>
          <w:p w14:paraId="05B80AC9">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技术部分（</w:t>
            </w:r>
            <w:r>
              <w:rPr>
                <w:rFonts w:ascii="宋体" w:hAnsi="宋体" w:cs="宋体"/>
                <w:color w:val="000000" w:themeColor="text1"/>
                <w:kern w:val="0"/>
                <w:szCs w:val="21"/>
                <w:highlight w:val="none"/>
                <w:lang w:bidi="ar"/>
                <w14:textFill>
                  <w14:solidFill>
                    <w14:schemeClr w14:val="tx1"/>
                  </w14:solidFill>
                </w14:textFill>
              </w:rPr>
              <w:t>7</w:t>
            </w:r>
            <w:r>
              <w:rPr>
                <w:rFonts w:hint="eastAsia" w:ascii="宋体" w:hAnsi="宋体" w:cs="宋体"/>
                <w:color w:val="000000" w:themeColor="text1"/>
                <w:kern w:val="0"/>
                <w:szCs w:val="21"/>
                <w:highlight w:val="none"/>
                <w:lang w:bidi="ar"/>
                <w14:textFill>
                  <w14:solidFill>
                    <w14:schemeClr w14:val="tx1"/>
                  </w14:solidFill>
                </w14:textFill>
              </w:rPr>
              <w:t>0分）</w:t>
            </w:r>
          </w:p>
        </w:tc>
        <w:tc>
          <w:tcPr>
            <w:tcW w:w="952" w:type="dxa"/>
            <w:vAlign w:val="center"/>
          </w:tcPr>
          <w:p w14:paraId="00826DC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运维服务方案分（</w:t>
            </w:r>
            <w:r>
              <w:rPr>
                <w:rFonts w:ascii="宋体" w:hAnsi="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分）</w:t>
            </w:r>
          </w:p>
        </w:tc>
        <w:tc>
          <w:tcPr>
            <w:tcW w:w="694" w:type="dxa"/>
            <w:vAlign w:val="center"/>
          </w:tcPr>
          <w:p w14:paraId="26B94973">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27" w:type="dxa"/>
            <w:vAlign w:val="center"/>
          </w:tcPr>
          <w:p w14:paraId="2D438D6E">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一档（5分）：方案中人员结构、任务分配、进度安排等简单，提供的服务质量保证措施、运维服务方案内容简单；</w:t>
            </w:r>
          </w:p>
          <w:p w14:paraId="13959356">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二档（10分）：方案中人员结构科学，任务分配妥当，进度安排合理，能提供具体服务质量保证措施，且措施合理、操作性强，运维服务方案内容基本完整、可行，本地服务、到达故障现场时间、故障出现解决方案、定期维护（注明时间）、技术培训方案等方面完整；</w:t>
            </w:r>
          </w:p>
          <w:p w14:paraId="6C420851">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三档（15分）：方案中人员结构科学，任务分配妥当，进度安排合理，能提供具体服务质量保证措施，且措施合理、操作性强，运维服务方案内容完整、可行，本地服务、到达故障现场时间、故障出现解决方案、定期维护（注明时间）、技术培训方案等方面完整，对采购人的现状及需求的理解到位、具备相应保障措施方案；</w:t>
            </w:r>
          </w:p>
          <w:p w14:paraId="3C460B37">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四档（20分）：方案中人员结构科学，任务分配妥当，进度安排合理，能提供具体服务质量保证措施，且措施合理、操作性强，运维服务方案内容完整、可行，本地服务、到达故障现场时间、故障出现解决方案、定期维护（注明时间）、技术培训方案等方面完整的，能为本项目提供运维检测调试工具且配备合理、齐全，对用户的现状及需求的理解到位、保障措施完整，有针对本项目的保障和支持体系，项目实施风险控制方法可行。</w:t>
            </w:r>
          </w:p>
        </w:tc>
        <w:tc>
          <w:tcPr>
            <w:tcW w:w="1717" w:type="dxa"/>
            <w:vAlign w:val="center"/>
          </w:tcPr>
          <w:p w14:paraId="662921E8">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73E0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4353B993">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7E031BB5">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584AF0C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应急服务预案分（</w:t>
            </w:r>
            <w:r>
              <w:rPr>
                <w:rFonts w:ascii="宋体" w:hAnsi="宋体" w:cs="宋体"/>
                <w:color w:val="000000" w:themeColor="text1"/>
                <w:szCs w:val="21"/>
                <w:highlight w:val="none"/>
                <w14:textFill>
                  <w14:solidFill>
                    <w14:schemeClr w14:val="tx1"/>
                  </w14:solidFill>
                </w14:textFill>
              </w:rPr>
              <w:t>17</w:t>
            </w:r>
            <w:r>
              <w:rPr>
                <w:rFonts w:hint="eastAsia" w:ascii="宋体" w:hAnsi="宋体" w:cs="宋体"/>
                <w:color w:val="000000" w:themeColor="text1"/>
                <w:szCs w:val="21"/>
                <w:highlight w:val="none"/>
                <w14:textFill>
                  <w14:solidFill>
                    <w14:schemeClr w14:val="tx1"/>
                  </w14:solidFill>
                </w14:textFill>
              </w:rPr>
              <w:t>分）</w:t>
            </w:r>
          </w:p>
        </w:tc>
        <w:tc>
          <w:tcPr>
            <w:tcW w:w="694" w:type="dxa"/>
            <w:vAlign w:val="center"/>
          </w:tcPr>
          <w:p w14:paraId="4E02FBA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27" w:type="dxa"/>
            <w:vAlign w:val="center"/>
          </w:tcPr>
          <w:p w14:paraId="637CD97B">
            <w:pPr>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一档（</w:t>
            </w:r>
            <w:r>
              <w:rPr>
                <w:rFonts w:ascii="宋体" w:hAnsi="宋体" w:cs="宋体"/>
                <w:bCs/>
                <w:color w:val="000000" w:themeColor="text1"/>
                <w:kern w:val="0"/>
                <w:szCs w:val="21"/>
                <w:highlight w:val="none"/>
                <w14:textFill>
                  <w14:solidFill>
                    <w14:schemeClr w14:val="tx1"/>
                  </w14:solidFill>
                </w14:textFill>
              </w:rPr>
              <w:t>4</w:t>
            </w:r>
            <w:r>
              <w:rPr>
                <w:rFonts w:hint="eastAsia" w:ascii="宋体" w:hAnsi="宋体" w:cs="宋体"/>
                <w:bCs/>
                <w:color w:val="000000" w:themeColor="text1"/>
                <w:kern w:val="0"/>
                <w:szCs w:val="21"/>
                <w:highlight w:val="none"/>
                <w14:textFill>
                  <w14:solidFill>
                    <w14:schemeClr w14:val="tx1"/>
                  </w14:solidFill>
                </w14:textFill>
              </w:rPr>
              <w:t>分）：提供了应急保障预案，但预案内容简单，无法保障满足本项目基本需求。</w:t>
            </w:r>
          </w:p>
          <w:p w14:paraId="47B03D24">
            <w:pPr>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二档（</w:t>
            </w:r>
            <w:r>
              <w:rPr>
                <w:rFonts w:ascii="宋体" w:hAnsi="宋体" w:cs="宋体"/>
                <w:bCs/>
                <w:color w:val="000000" w:themeColor="text1"/>
                <w:kern w:val="0"/>
                <w:szCs w:val="21"/>
                <w:highlight w:val="none"/>
                <w14:textFill>
                  <w14:solidFill>
                    <w14:schemeClr w14:val="tx1"/>
                  </w14:solidFill>
                </w14:textFill>
              </w:rPr>
              <w:t>8</w:t>
            </w:r>
            <w:r>
              <w:rPr>
                <w:rFonts w:hint="eastAsia" w:ascii="宋体" w:hAnsi="宋体" w:cs="宋体"/>
                <w:bCs/>
                <w:color w:val="000000" w:themeColor="text1"/>
                <w:kern w:val="0"/>
                <w:szCs w:val="21"/>
                <w:highlight w:val="none"/>
                <w14:textFill>
                  <w14:solidFill>
                    <w14:schemeClr w14:val="tx1"/>
                  </w14:solidFill>
                </w14:textFill>
              </w:rPr>
              <w:t>分）：应急保障预案具有软硬件故障及时排除的对策，但对运行服务保障应急预案及实施过程可能遇到的问题及其应对措施的阐述不明确或简单。</w:t>
            </w:r>
          </w:p>
          <w:p w14:paraId="4F2678C7">
            <w:pPr>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三档（</w:t>
            </w:r>
            <w:r>
              <w:rPr>
                <w:rFonts w:ascii="宋体" w:hAnsi="宋体" w:cs="宋体"/>
                <w:bCs/>
                <w:color w:val="000000" w:themeColor="text1"/>
                <w:kern w:val="0"/>
                <w:szCs w:val="21"/>
                <w:highlight w:val="none"/>
                <w14:textFill>
                  <w14:solidFill>
                    <w14:schemeClr w14:val="tx1"/>
                  </w14:solidFill>
                </w14:textFill>
              </w:rPr>
              <w:t>12</w:t>
            </w:r>
            <w:r>
              <w:rPr>
                <w:rFonts w:hint="eastAsia" w:ascii="宋体" w:hAnsi="宋体" w:cs="宋体"/>
                <w:bCs/>
                <w:color w:val="000000" w:themeColor="text1"/>
                <w:kern w:val="0"/>
                <w:szCs w:val="21"/>
                <w:highlight w:val="none"/>
                <w14:textFill>
                  <w14:solidFill>
                    <w14:schemeClr w14:val="tx1"/>
                  </w14:solidFill>
                </w14:textFill>
              </w:rPr>
              <w:t>分）：软硬件故障及时排除的对策详细，能提供有针对性的运行服务保障应急预案，并且实施过程可能遇到的问题及其应对措施合理，且能提供重大节假日遇到应急情况的保障措施。</w:t>
            </w:r>
          </w:p>
          <w:p w14:paraId="11F436F3">
            <w:pPr>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四档（</w:t>
            </w:r>
            <w:r>
              <w:rPr>
                <w:rFonts w:ascii="宋体" w:hAnsi="宋体" w:cs="宋体"/>
                <w:bCs/>
                <w:color w:val="000000" w:themeColor="text1"/>
                <w:kern w:val="0"/>
                <w:szCs w:val="21"/>
                <w:highlight w:val="none"/>
                <w14:textFill>
                  <w14:solidFill>
                    <w14:schemeClr w14:val="tx1"/>
                  </w14:solidFill>
                </w14:textFill>
              </w:rPr>
              <w:t>17</w:t>
            </w:r>
            <w:r>
              <w:rPr>
                <w:rFonts w:hint="eastAsia" w:ascii="宋体" w:hAnsi="宋体" w:cs="宋体"/>
                <w:bCs/>
                <w:color w:val="000000" w:themeColor="text1"/>
                <w:kern w:val="0"/>
                <w:szCs w:val="21"/>
                <w:highlight w:val="none"/>
                <w14:textFill>
                  <w14:solidFill>
                    <w14:schemeClr w14:val="tx1"/>
                  </w14:solidFill>
                </w14:textFill>
              </w:rPr>
              <w:t>分）：在满足三档的基础上，供应商提供完善、可行的系统应急保障措施，完全能保障系统出现问题时能及时修复，且提供系统应急的预估方案及解决方案，且提供的重大节假日遇到应急情况的保障措施符合项目实际、可行性高。</w:t>
            </w:r>
          </w:p>
        </w:tc>
        <w:tc>
          <w:tcPr>
            <w:tcW w:w="1717" w:type="dxa"/>
            <w:vAlign w:val="center"/>
          </w:tcPr>
          <w:p w14:paraId="60ECB4C8">
            <w:pPr>
              <w:widowControl/>
              <w:jc w:val="left"/>
              <w:textAlignment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0D00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00BBFC95">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46D58B83">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095600F4">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会议保障服务方案（1</w:t>
            </w:r>
            <w:r>
              <w:rPr>
                <w:rFonts w:ascii="宋体" w:hAnsi="宋体" w:cs="宋体"/>
                <w:bCs/>
                <w:color w:val="000000" w:themeColor="text1"/>
                <w:szCs w:val="21"/>
                <w:highlight w:val="none"/>
                <w14:textFill>
                  <w14:solidFill>
                    <w14:schemeClr w14:val="tx1"/>
                  </w14:solidFill>
                </w14:textFill>
              </w:rPr>
              <w:t>7</w:t>
            </w:r>
            <w:r>
              <w:rPr>
                <w:rFonts w:hint="eastAsia" w:ascii="宋体" w:hAnsi="宋体" w:cs="宋体"/>
                <w:bCs/>
                <w:color w:val="000000" w:themeColor="text1"/>
                <w:szCs w:val="21"/>
                <w:highlight w:val="none"/>
                <w14:textFill>
                  <w14:solidFill>
                    <w14:schemeClr w14:val="tx1"/>
                  </w14:solidFill>
                </w14:textFill>
              </w:rPr>
              <w:t>分）</w:t>
            </w:r>
          </w:p>
        </w:tc>
        <w:tc>
          <w:tcPr>
            <w:tcW w:w="694" w:type="dxa"/>
            <w:vAlign w:val="center"/>
          </w:tcPr>
          <w:p w14:paraId="436F3FD8">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27" w:type="dxa"/>
            <w:vAlign w:val="center"/>
          </w:tcPr>
          <w:p w14:paraId="1DF12BF2">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分）：提供了会议保障服务方案，但方案内容简单，无法保障满足本项目基本需求。</w:t>
            </w:r>
          </w:p>
          <w:p w14:paraId="482F9AA9">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w:t>
            </w:r>
            <w:r>
              <w:rPr>
                <w:rFonts w:ascii="宋体" w:hAnsi="宋体" w:cs="宋体"/>
                <w:color w:val="000000" w:themeColor="text1"/>
                <w:szCs w:val="21"/>
                <w:highlight w:val="none"/>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分）：会议保障服务方案具有人员安排、系统调试流程、服务标准等内容，满足本项目要求。</w:t>
            </w:r>
          </w:p>
          <w:p w14:paraId="654D24A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w:t>
            </w:r>
            <w:r>
              <w:rPr>
                <w:rFonts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分）：会议保障服务方案具有人员安排、系统调试流程、服务标准等内容，方案完整，能覆盖会议保障各环节，且对会议保障服务质量持续改进提升有描述。</w:t>
            </w:r>
          </w:p>
          <w:p w14:paraId="5B830928">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四档（</w:t>
            </w:r>
            <w:r>
              <w:rPr>
                <w:rFonts w:ascii="宋体" w:hAnsi="宋体" w:cs="宋体"/>
                <w:color w:val="000000" w:themeColor="text1"/>
                <w:szCs w:val="21"/>
                <w:highlight w:val="none"/>
                <w14:textFill>
                  <w14:solidFill>
                    <w14:schemeClr w14:val="tx1"/>
                  </w14:solidFill>
                </w14:textFill>
              </w:rPr>
              <w:t>17</w:t>
            </w:r>
            <w:r>
              <w:rPr>
                <w:rFonts w:hint="eastAsia" w:ascii="宋体" w:hAnsi="宋体" w:cs="宋体"/>
                <w:color w:val="000000" w:themeColor="text1"/>
                <w:szCs w:val="21"/>
                <w:highlight w:val="none"/>
                <w14:textFill>
                  <w14:solidFill>
                    <w14:schemeClr w14:val="tx1"/>
                  </w14:solidFill>
                </w14:textFill>
              </w:rPr>
              <w:t>分）：在满足三档的基础上，供应商提供的会议保障服务方案完整性高，完全覆盖会议保障各环节，可行性高，且提供了详细、可行的服务质量持续改进提升方案。</w:t>
            </w:r>
          </w:p>
        </w:tc>
        <w:tc>
          <w:tcPr>
            <w:tcW w:w="1717" w:type="dxa"/>
            <w:vAlign w:val="center"/>
          </w:tcPr>
          <w:p w14:paraId="4D03271C">
            <w:pPr>
              <w:widowControl/>
              <w:jc w:val="left"/>
              <w:textAlignment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6809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Merge w:val="continue"/>
            <w:vAlign w:val="center"/>
          </w:tcPr>
          <w:p w14:paraId="5E988540">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14:paraId="1C3CC0D1">
            <w:pPr>
              <w:jc w:val="center"/>
              <w:rPr>
                <w:rFonts w:ascii="宋体" w:hAnsi="宋体" w:cs="宋体"/>
                <w:color w:val="000000" w:themeColor="text1"/>
                <w:szCs w:val="21"/>
                <w:highlight w:val="none"/>
                <w14:textFill>
                  <w14:solidFill>
                    <w14:schemeClr w14:val="tx1"/>
                  </w14:solidFill>
                </w14:textFill>
              </w:rPr>
            </w:pPr>
          </w:p>
        </w:tc>
        <w:tc>
          <w:tcPr>
            <w:tcW w:w="952" w:type="dxa"/>
            <w:vAlign w:val="center"/>
          </w:tcPr>
          <w:p w14:paraId="61BDE03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拟投入团队（</w:t>
            </w:r>
            <w:r>
              <w:rPr>
                <w:rFonts w:ascii="宋体" w:hAnsi="宋体" w:cs="宋体"/>
                <w:color w:val="000000" w:themeColor="text1"/>
                <w:szCs w:val="21"/>
                <w:highlight w:val="none"/>
                <w14:textFill>
                  <w14:solidFill>
                    <w14:schemeClr w14:val="tx1"/>
                  </w14:solidFill>
                </w14:textFill>
              </w:rPr>
              <w:t>16</w:t>
            </w:r>
            <w:r>
              <w:rPr>
                <w:rFonts w:hint="eastAsia" w:ascii="宋体" w:hAnsi="宋体" w:cs="宋体"/>
                <w:color w:val="000000" w:themeColor="text1"/>
                <w:szCs w:val="21"/>
                <w:highlight w:val="none"/>
                <w14:textFill>
                  <w14:solidFill>
                    <w14:schemeClr w14:val="tx1"/>
                  </w14:solidFill>
                </w14:textFill>
              </w:rPr>
              <w:t>分）</w:t>
            </w:r>
          </w:p>
        </w:tc>
        <w:tc>
          <w:tcPr>
            <w:tcW w:w="694" w:type="dxa"/>
            <w:vAlign w:val="center"/>
          </w:tcPr>
          <w:p w14:paraId="4C4FE3C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客</w:t>
            </w:r>
            <w:r>
              <w:rPr>
                <w:rFonts w:hint="eastAsia" w:ascii="宋体" w:hAnsi="宋体" w:cs="宋体"/>
                <w:color w:val="000000" w:themeColor="text1"/>
                <w:kern w:val="0"/>
                <w:szCs w:val="21"/>
                <w:highlight w:val="none"/>
                <w:lang w:bidi="ar"/>
                <w14:textFill>
                  <w14:solidFill>
                    <w14:schemeClr w14:val="tx1"/>
                  </w14:solidFill>
                </w14:textFill>
              </w:rPr>
              <w:t>观分</w:t>
            </w:r>
          </w:p>
        </w:tc>
        <w:tc>
          <w:tcPr>
            <w:tcW w:w="4927" w:type="dxa"/>
            <w:vAlign w:val="center"/>
          </w:tcPr>
          <w:p w14:paraId="2FE2AA9B">
            <w:pPr>
              <w:tabs>
                <w:tab w:val="left" w:pos="1794"/>
              </w:tabs>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（1）技术负责人（满分2分）</w:t>
            </w:r>
          </w:p>
          <w:p w14:paraId="25B7B734">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①具备网络或计算机相关专业本科及以上学历；②具备有效的计算机类或</w:t>
            </w:r>
            <w:r>
              <w:rPr>
                <w:rFonts w:hint="eastAsia" w:ascii="宋体" w:hAnsi="宋体" w:cs="宋体"/>
                <w:bCs/>
                <w:color w:val="000000" w:themeColor="text1"/>
                <w:szCs w:val="21"/>
                <w:highlight w:val="none"/>
                <w14:textFill>
                  <w14:solidFill>
                    <w14:schemeClr w14:val="tx1"/>
                  </w14:solidFill>
                </w14:textFill>
              </w:rPr>
              <w:t>建筑智能类工程师(中级</w:t>
            </w:r>
            <w:r>
              <w:rPr>
                <w:rFonts w:hint="eastAsia" w:ascii="宋体" w:hAnsi="宋体" w:cs="宋体"/>
                <w:color w:val="000000" w:themeColor="text1"/>
                <w:szCs w:val="21"/>
                <w:highlight w:val="none"/>
                <w14:textFill>
                  <w14:solidFill>
                    <w14:schemeClr w14:val="tx1"/>
                  </w14:solidFill>
                </w14:textFill>
              </w:rPr>
              <w:t>及</w:t>
            </w:r>
            <w:r>
              <w:rPr>
                <w:rFonts w:hint="eastAsia" w:ascii="宋体" w:hAnsi="宋体" w:cs="宋体"/>
                <w:bCs/>
                <w:color w:val="000000" w:themeColor="text1"/>
                <w:szCs w:val="21"/>
                <w:highlight w:val="none"/>
                <w14:textFill>
                  <w14:solidFill>
                    <w14:schemeClr w14:val="tx1"/>
                  </w14:solidFill>
                </w14:textFill>
              </w:rPr>
              <w:t>以上)或机电工程建造师(二级</w:t>
            </w:r>
            <w:r>
              <w:rPr>
                <w:rFonts w:hint="eastAsia" w:ascii="宋体" w:hAnsi="宋体" w:cs="宋体"/>
                <w:color w:val="000000" w:themeColor="text1"/>
                <w:szCs w:val="21"/>
                <w:highlight w:val="none"/>
                <w14:textFill>
                  <w14:solidFill>
                    <w14:schemeClr w14:val="tx1"/>
                  </w14:solidFill>
                </w14:textFill>
              </w:rPr>
              <w:t>及</w:t>
            </w:r>
            <w:r>
              <w:rPr>
                <w:rFonts w:hint="eastAsia" w:ascii="宋体" w:hAnsi="宋体" w:cs="宋体"/>
                <w:bCs/>
                <w:color w:val="000000" w:themeColor="text1"/>
                <w:szCs w:val="21"/>
                <w:highlight w:val="none"/>
                <w14:textFill>
                  <w14:solidFill>
                    <w14:schemeClr w14:val="tx1"/>
                  </w14:solidFill>
                </w14:textFill>
              </w:rPr>
              <w:t>以上)证书的。</w:t>
            </w:r>
            <w:r>
              <w:rPr>
                <w:rFonts w:hint="eastAsia" w:ascii="宋体" w:hAnsi="宋体" w:cs="宋体"/>
                <w:color w:val="000000" w:themeColor="text1"/>
                <w:szCs w:val="21"/>
                <w:highlight w:val="none"/>
                <w14:textFill>
                  <w14:solidFill>
                    <w14:schemeClr w14:val="tx1"/>
                  </w14:solidFill>
                </w14:textFill>
              </w:rPr>
              <w:t>两项全部满足得 2 分，缺一项不得该项分值。</w:t>
            </w:r>
          </w:p>
          <w:p w14:paraId="13FC16E4">
            <w:pPr>
              <w:pStyle w:val="2"/>
              <w:numPr>
                <w:ilvl w:val="0"/>
                <w:numId w:val="3"/>
              </w:numPr>
              <w:spacing w:line="24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专职驻场服务工程师（满分3分）</w:t>
            </w:r>
          </w:p>
          <w:p w14:paraId="4906E9DE">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专职驻场服务工程师中至少一人：①具备网络或计算机相关专业大专及以上学历；②具备计算机或音视频或信息系统类相关的证书；③具有会议维保服务经验（须提供相关证明资料佐证）。三项全部满足得 3分，缺一项不得该项分值。</w:t>
            </w:r>
          </w:p>
          <w:p w14:paraId="2946B69A">
            <w:pPr>
              <w:tabs>
                <w:tab w:val="left" w:pos="1794"/>
              </w:tabs>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（3）运维服务团队成员（满分11分）</w:t>
            </w:r>
          </w:p>
          <w:p w14:paraId="18D7FA54">
            <w:pPr>
              <w:tabs>
                <w:tab w:val="left" w:pos="1794"/>
              </w:tabs>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需至少配备4名团队成员（不含技术负责人、专职驻场服务工程师），在满足上述要求的情况下进行评分：</w:t>
            </w:r>
          </w:p>
          <w:p w14:paraId="30AB2DD3">
            <w:pPr>
              <w:tabs>
                <w:tab w:val="left" w:pos="1794"/>
              </w:tabs>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一档：运维团队成员不少于4名；团队人员中至少1人具备计算机或音视频或信息系统类相关的证书的，得1分；</w:t>
            </w:r>
          </w:p>
          <w:p w14:paraId="3209D22B">
            <w:pPr>
              <w:tabs>
                <w:tab w:val="left" w:pos="1794"/>
              </w:tabs>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二档：运维团队成员不少于8名；团队人员中至少2人具备计算机或音视频或信息系统类相关的证书的，得4分；</w:t>
            </w:r>
          </w:p>
          <w:p w14:paraId="3DD07F48">
            <w:pPr>
              <w:pStyle w:val="2"/>
              <w:spacing w:line="24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三档：运维团队成员不少于12名；团队人员中至少4人具备计算机或音视频或信息系统类相关的证书的，得7分；</w:t>
            </w:r>
          </w:p>
          <w:p w14:paraId="02AFC7D3">
            <w:pPr>
              <w:pStyle w:val="2"/>
              <w:spacing w:line="24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四档：运维团队成员不少于16名；团队人员中至少6人具备计算机或音视频或信息系统类相关的证书的，得11分。</w:t>
            </w:r>
          </w:p>
        </w:tc>
        <w:tc>
          <w:tcPr>
            <w:tcW w:w="1717" w:type="dxa"/>
            <w:vAlign w:val="center"/>
          </w:tcPr>
          <w:p w14:paraId="2C9194E3">
            <w:pPr>
              <w:widowControl/>
              <w:jc w:val="left"/>
              <w:textAlignment w:val="center"/>
              <w:rPr>
                <w:rFonts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备注：（1）-（3）项须提供相关有效资质证书复印件、身份证复印件、投标截止时间前6个月内任意1个月的社保证明（社保缴纳单位须为投标人）或劳动合同等资料复印件并加盖供应商公章，否则不得分。</w:t>
            </w:r>
          </w:p>
        </w:tc>
      </w:tr>
      <w:tr w14:paraId="13A3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387DFD0">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1661" w:type="dxa"/>
            <w:gridSpan w:val="2"/>
            <w:vAlign w:val="center"/>
          </w:tcPr>
          <w:p w14:paraId="1EA2173D">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投标报价分</w:t>
            </w:r>
          </w:p>
          <w:p w14:paraId="4B624F7C">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（10分）</w:t>
            </w:r>
          </w:p>
        </w:tc>
        <w:tc>
          <w:tcPr>
            <w:tcW w:w="694" w:type="dxa"/>
            <w:vAlign w:val="center"/>
          </w:tcPr>
          <w:p w14:paraId="15901719">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27" w:type="dxa"/>
            <w:vAlign w:val="center"/>
          </w:tcPr>
          <w:p w14:paraId="53D2E5C2">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以满足招标文件要求且投标价格最低的投标报价为评审基准价，其价格分为满分。其他供应商的价格分统一按照下列公式计算：投标报价得分</w:t>
            </w:r>
            <w:r>
              <w:rPr>
                <w:rFonts w:ascii="宋体" w:hAnsi="宋体"/>
                <w:color w:val="000000" w:themeColor="text1"/>
                <w:szCs w:val="21"/>
                <w:highlight w:val="none"/>
                <w14:textFill>
                  <w14:solidFill>
                    <w14:schemeClr w14:val="tx1"/>
                  </w14:solidFill>
                </w14:textFill>
              </w:rPr>
              <w:t>=（评审基准价/投标报价）×投标报价分满分分值。</w:t>
            </w:r>
          </w:p>
        </w:tc>
        <w:tc>
          <w:tcPr>
            <w:tcW w:w="1717" w:type="dxa"/>
            <w:vAlign w:val="center"/>
          </w:tcPr>
          <w:p w14:paraId="5CC52ED9">
            <w:pPr>
              <w:widowControl/>
              <w:jc w:val="left"/>
              <w:textAlignment w:val="center"/>
              <w:rPr>
                <w:rFonts w:ascii="宋体" w:hAnsi="宋体" w:cs="宋体"/>
                <w:color w:val="000000" w:themeColor="text1"/>
                <w:szCs w:val="21"/>
                <w:highlight w:val="none"/>
                <w14:textFill>
                  <w14:solidFill>
                    <w14:schemeClr w14:val="tx1"/>
                  </w14:solidFill>
                </w14:textFill>
              </w:rPr>
            </w:pPr>
          </w:p>
        </w:tc>
      </w:tr>
      <w:tr w14:paraId="2CEC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740928E2">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1661" w:type="dxa"/>
            <w:gridSpan w:val="2"/>
            <w:vAlign w:val="center"/>
          </w:tcPr>
          <w:p w14:paraId="1E7265A2">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综合得分</w:t>
            </w:r>
          </w:p>
        </w:tc>
        <w:tc>
          <w:tcPr>
            <w:tcW w:w="7338" w:type="dxa"/>
            <w:gridSpan w:val="3"/>
            <w:vAlign w:val="center"/>
          </w:tcPr>
          <w:p w14:paraId="25B1B153">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=1+2+3（各项评分分值计算保留小数点后两位，小数点后第三位“四舍五入”）</w:t>
            </w:r>
          </w:p>
        </w:tc>
      </w:tr>
    </w:tbl>
    <w:p w14:paraId="077E2D15">
      <w:pPr>
        <w:pStyle w:val="2"/>
        <w:rPr>
          <w:color w:val="000000" w:themeColor="text1"/>
          <w:highlight w:val="none"/>
          <w14:textFill>
            <w14:solidFill>
              <w14:schemeClr w14:val="tx1"/>
            </w14:solidFill>
          </w14:textFill>
        </w:rPr>
      </w:pPr>
    </w:p>
    <w:p w14:paraId="0E944477">
      <w:pPr>
        <w:ind w:firstLine="420" w:firstLineChars="200"/>
        <w:outlineLvl w:val="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分标8</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992"/>
        <w:gridCol w:w="709"/>
        <w:gridCol w:w="4961"/>
        <w:gridCol w:w="2127"/>
      </w:tblGrid>
      <w:tr w14:paraId="7E0F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691347CB">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序号</w:t>
            </w:r>
          </w:p>
        </w:tc>
        <w:tc>
          <w:tcPr>
            <w:tcW w:w="1658" w:type="dxa"/>
            <w:gridSpan w:val="2"/>
            <w:vAlign w:val="center"/>
          </w:tcPr>
          <w:p w14:paraId="23B62A4A">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评审因素及分值</w:t>
            </w:r>
          </w:p>
        </w:tc>
        <w:tc>
          <w:tcPr>
            <w:tcW w:w="709" w:type="dxa"/>
            <w:vAlign w:val="center"/>
          </w:tcPr>
          <w:p w14:paraId="1E810FCF">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分值</w:t>
            </w:r>
          </w:p>
          <w:p w14:paraId="58483125">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属性</w:t>
            </w:r>
          </w:p>
        </w:tc>
        <w:tc>
          <w:tcPr>
            <w:tcW w:w="4961" w:type="dxa"/>
            <w:vAlign w:val="center"/>
          </w:tcPr>
          <w:p w14:paraId="64923414">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评审标准</w:t>
            </w:r>
          </w:p>
        </w:tc>
        <w:tc>
          <w:tcPr>
            <w:tcW w:w="2127" w:type="dxa"/>
            <w:vAlign w:val="center"/>
          </w:tcPr>
          <w:p w14:paraId="57E4C2B9">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说明</w:t>
            </w:r>
          </w:p>
        </w:tc>
      </w:tr>
      <w:tr w14:paraId="61E7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24CFFBE0">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666" w:type="dxa"/>
            <w:vMerge w:val="restart"/>
            <w:vAlign w:val="center"/>
          </w:tcPr>
          <w:p w14:paraId="59FE8455">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商务部分（35分）</w:t>
            </w:r>
          </w:p>
        </w:tc>
        <w:tc>
          <w:tcPr>
            <w:tcW w:w="992" w:type="dxa"/>
            <w:vAlign w:val="center"/>
          </w:tcPr>
          <w:p w14:paraId="1427A76B">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业绩分（10分）</w:t>
            </w:r>
          </w:p>
        </w:tc>
        <w:tc>
          <w:tcPr>
            <w:tcW w:w="709" w:type="dxa"/>
            <w:vMerge w:val="restart"/>
            <w:vAlign w:val="center"/>
          </w:tcPr>
          <w:p w14:paraId="504E74FC">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客观分</w:t>
            </w:r>
          </w:p>
        </w:tc>
        <w:tc>
          <w:tcPr>
            <w:tcW w:w="4961" w:type="dxa"/>
            <w:vAlign w:val="center"/>
          </w:tcPr>
          <w:p w14:paraId="6CEABB77">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投标人2023年1月1日以来，承接过相关信息安全服务案例的，每项</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分，满分</w:t>
            </w:r>
            <w:r>
              <w:rPr>
                <w:rFonts w:ascii="宋体" w:hAnsi="宋体"/>
                <w:color w:val="000000" w:themeColor="text1"/>
                <w:szCs w:val="21"/>
                <w:highlight w:val="none"/>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分。</w:t>
            </w:r>
          </w:p>
        </w:tc>
        <w:tc>
          <w:tcPr>
            <w:tcW w:w="2127" w:type="dxa"/>
            <w:vAlign w:val="center"/>
          </w:tcPr>
          <w:p w14:paraId="0426AEDB">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（1）必须提供证明材料。</w:t>
            </w:r>
          </w:p>
          <w:p w14:paraId="5B0ECD51">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（2）业绩证明材料以成交通知书或合同复印件为准。</w:t>
            </w:r>
          </w:p>
        </w:tc>
      </w:tr>
      <w:tr w14:paraId="5256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084EF944">
            <w:pPr>
              <w:jc w:val="center"/>
              <w:rPr>
                <w:rFonts w:ascii="宋体" w:hAnsi="宋体"/>
                <w:color w:val="000000" w:themeColor="text1"/>
                <w:szCs w:val="21"/>
                <w:highlight w:val="none"/>
                <w14:textFill>
                  <w14:solidFill>
                    <w14:schemeClr w14:val="tx1"/>
                  </w14:solidFill>
                </w14:textFill>
              </w:rPr>
            </w:pPr>
          </w:p>
        </w:tc>
        <w:tc>
          <w:tcPr>
            <w:tcW w:w="666" w:type="dxa"/>
            <w:vMerge w:val="continue"/>
            <w:vAlign w:val="center"/>
          </w:tcPr>
          <w:p w14:paraId="58BD5C40">
            <w:pPr>
              <w:jc w:val="center"/>
              <w:rPr>
                <w:rFonts w:ascii="宋体" w:hAnsi="宋体"/>
                <w:color w:val="000000" w:themeColor="text1"/>
                <w:szCs w:val="21"/>
                <w:highlight w:val="none"/>
                <w14:textFill>
                  <w14:solidFill>
                    <w14:schemeClr w14:val="tx1"/>
                  </w14:solidFill>
                </w14:textFill>
              </w:rPr>
            </w:pPr>
          </w:p>
        </w:tc>
        <w:tc>
          <w:tcPr>
            <w:tcW w:w="992" w:type="dxa"/>
            <w:vAlign w:val="center"/>
          </w:tcPr>
          <w:p w14:paraId="7388E614">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信誉实力分（</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分）</w:t>
            </w:r>
          </w:p>
        </w:tc>
        <w:tc>
          <w:tcPr>
            <w:tcW w:w="709" w:type="dxa"/>
            <w:vMerge w:val="continue"/>
            <w:vAlign w:val="center"/>
          </w:tcPr>
          <w:p w14:paraId="65EF7D82">
            <w:pPr>
              <w:jc w:val="center"/>
              <w:rPr>
                <w:rFonts w:ascii="宋体" w:hAnsi="宋体"/>
                <w:color w:val="000000" w:themeColor="text1"/>
                <w:szCs w:val="21"/>
                <w:highlight w:val="none"/>
                <w14:textFill>
                  <w14:solidFill>
                    <w14:schemeClr w14:val="tx1"/>
                  </w14:solidFill>
                </w14:textFill>
              </w:rPr>
            </w:pPr>
          </w:p>
        </w:tc>
        <w:tc>
          <w:tcPr>
            <w:tcW w:w="4961" w:type="dxa"/>
            <w:vAlign w:val="center"/>
          </w:tcPr>
          <w:p w14:paraId="2FAEC1F7">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供应商具有</w:t>
            </w:r>
            <w:r>
              <w:rPr>
                <w:rFonts w:hint="eastAsia" w:ascii="宋体" w:hAnsi="宋体" w:cs="宋体"/>
                <w:color w:val="000000" w:themeColor="text1"/>
                <w:szCs w:val="21"/>
                <w:highlight w:val="none"/>
                <w14:textFill>
                  <w14:solidFill>
                    <w14:schemeClr w14:val="tx1"/>
                  </w14:solidFill>
                </w14:textFill>
              </w:rPr>
              <w:t>在有效期内的</w:t>
            </w:r>
            <w:r>
              <w:rPr>
                <w:rFonts w:hint="eastAsia" w:ascii="宋体" w:hAnsi="宋体"/>
                <w:color w:val="000000" w:themeColor="text1"/>
                <w:szCs w:val="21"/>
                <w:highlight w:val="none"/>
                <w14:textFill>
                  <w14:solidFill>
                    <w14:schemeClr w14:val="tx1"/>
                  </w14:solidFill>
                </w14:textFill>
              </w:rPr>
              <w:t>质量管理体系认证证书、信息技术服务管理体系证书、职业健康安全管理体系认证证书、信息安全管理体系证书提供一项得2分，满分8分。</w:t>
            </w:r>
          </w:p>
        </w:tc>
        <w:tc>
          <w:tcPr>
            <w:tcW w:w="2127" w:type="dxa"/>
            <w:vAlign w:val="center"/>
          </w:tcPr>
          <w:p w14:paraId="5E53DD1F">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提供证明材料，未提供证明材料的不得分。</w:t>
            </w:r>
          </w:p>
        </w:tc>
      </w:tr>
      <w:tr w14:paraId="4D86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68978479">
            <w:pPr>
              <w:jc w:val="center"/>
              <w:rPr>
                <w:rFonts w:ascii="宋体" w:hAnsi="宋体"/>
                <w:color w:val="000000" w:themeColor="text1"/>
                <w:szCs w:val="21"/>
                <w:highlight w:val="none"/>
                <w14:textFill>
                  <w14:solidFill>
                    <w14:schemeClr w14:val="tx1"/>
                  </w14:solidFill>
                </w14:textFill>
              </w:rPr>
            </w:pPr>
          </w:p>
        </w:tc>
        <w:tc>
          <w:tcPr>
            <w:tcW w:w="666" w:type="dxa"/>
            <w:vMerge w:val="continue"/>
            <w:vAlign w:val="center"/>
          </w:tcPr>
          <w:p w14:paraId="17C210C4">
            <w:pPr>
              <w:jc w:val="center"/>
              <w:rPr>
                <w:rFonts w:ascii="宋体" w:hAnsi="宋体"/>
                <w:color w:val="000000" w:themeColor="text1"/>
                <w:szCs w:val="21"/>
                <w:highlight w:val="none"/>
                <w14:textFill>
                  <w14:solidFill>
                    <w14:schemeClr w14:val="tx1"/>
                  </w14:solidFill>
                </w14:textFill>
              </w:rPr>
            </w:pPr>
          </w:p>
        </w:tc>
        <w:tc>
          <w:tcPr>
            <w:tcW w:w="992" w:type="dxa"/>
            <w:vAlign w:val="center"/>
          </w:tcPr>
          <w:p w14:paraId="0B09FDE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人员配备（17分）</w:t>
            </w:r>
          </w:p>
        </w:tc>
        <w:tc>
          <w:tcPr>
            <w:tcW w:w="709" w:type="dxa"/>
            <w:vMerge w:val="continue"/>
            <w:vAlign w:val="center"/>
          </w:tcPr>
          <w:p w14:paraId="195D6FF1">
            <w:pPr>
              <w:jc w:val="center"/>
              <w:rPr>
                <w:rFonts w:ascii="宋体" w:hAnsi="宋体"/>
                <w:color w:val="000000" w:themeColor="text1"/>
                <w:szCs w:val="21"/>
                <w:highlight w:val="none"/>
                <w14:textFill>
                  <w14:solidFill>
                    <w14:schemeClr w14:val="tx1"/>
                  </w14:solidFill>
                </w14:textFill>
              </w:rPr>
            </w:pPr>
          </w:p>
        </w:tc>
        <w:tc>
          <w:tcPr>
            <w:tcW w:w="4961" w:type="dxa"/>
            <w:vAlign w:val="center"/>
          </w:tcPr>
          <w:p w14:paraId="309C23C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1、供应商拟投入项目负责人每具备以下一个证书，得1分，满分5分。</w:t>
            </w:r>
          </w:p>
          <w:p w14:paraId="7116529A">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（1）信息安全类或计算机类高级职称。</w:t>
            </w:r>
          </w:p>
          <w:p w14:paraId="006BC3B4">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（2）信息系统项目管理师</w:t>
            </w:r>
          </w:p>
          <w:p w14:paraId="413F7747">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（3）信息安全保障专业级认证证书。</w:t>
            </w:r>
          </w:p>
          <w:p w14:paraId="3ACFC30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（4）注册网络安全渗透评估专业人员证书。</w:t>
            </w:r>
          </w:p>
          <w:p w14:paraId="4F7A8A03">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（5）注册信息安全专业人员证书。</w:t>
            </w:r>
          </w:p>
          <w:p w14:paraId="2B0D691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2、供应商拟投入实施人员每具备以下一个证书，得1分，每个人最高计2分，同种证书最高计2分，满分12。</w:t>
            </w:r>
          </w:p>
          <w:p w14:paraId="3C853C39">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（1）信息安全类或计算机类高级职称</w:t>
            </w:r>
          </w:p>
          <w:p w14:paraId="5E64184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（2）网络工程师或高级网络规划师证书</w:t>
            </w:r>
          </w:p>
          <w:p w14:paraId="4103E66F">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（3）信息系统项目管理师</w:t>
            </w:r>
          </w:p>
          <w:p w14:paraId="4DAC0238">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（4）信息安全保障认证证书（专业级）。</w:t>
            </w:r>
          </w:p>
          <w:p w14:paraId="5ADE0CA3">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（5）注册信息安全专业人员（CISP）证书</w:t>
            </w:r>
          </w:p>
          <w:p w14:paraId="1397B17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（6）注册网络安全渗透评估专业人员（NSATP-A)证书</w:t>
            </w:r>
          </w:p>
        </w:tc>
        <w:tc>
          <w:tcPr>
            <w:tcW w:w="2127" w:type="dxa"/>
            <w:vAlign w:val="center"/>
          </w:tcPr>
          <w:p w14:paraId="3D7F08E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提供人员所有证书复印件以及截标时间前6个月内，供应商任意1个月的社保缴纳证明或者劳动合同证明。</w:t>
            </w:r>
          </w:p>
        </w:tc>
      </w:tr>
      <w:tr w14:paraId="3537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354C81CE">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tc>
        <w:tc>
          <w:tcPr>
            <w:tcW w:w="666" w:type="dxa"/>
            <w:vMerge w:val="restart"/>
            <w:vAlign w:val="center"/>
          </w:tcPr>
          <w:p w14:paraId="531C95F9">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技术部分（55分）</w:t>
            </w:r>
          </w:p>
        </w:tc>
        <w:tc>
          <w:tcPr>
            <w:tcW w:w="992" w:type="dxa"/>
            <w:vAlign w:val="center"/>
          </w:tcPr>
          <w:p w14:paraId="0AB25F0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实施方案分（</w:t>
            </w:r>
            <w:r>
              <w:rPr>
                <w:rFonts w:ascii="宋体" w:hAnsi="宋体"/>
                <w:color w:val="000000" w:themeColor="text1"/>
                <w:szCs w:val="21"/>
                <w:highlight w:val="none"/>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w:t>
            </w:r>
          </w:p>
        </w:tc>
        <w:tc>
          <w:tcPr>
            <w:tcW w:w="709" w:type="dxa"/>
            <w:tcBorders>
              <w:top w:val="single" w:color="auto" w:sz="4" w:space="0"/>
              <w:right w:val="single" w:color="auto" w:sz="4" w:space="0"/>
            </w:tcBorders>
            <w:vAlign w:val="center"/>
          </w:tcPr>
          <w:p w14:paraId="77F37244">
            <w:pPr>
              <w:jc w:val="center"/>
              <w:rPr>
                <w:rFonts w:ascii="宋体" w:hAnsi="宋体"/>
                <w:color w:val="000000" w:themeColor="text1"/>
                <w:szCs w:val="21"/>
                <w:highlight w:val="none"/>
                <w14:textFill>
                  <w14:solidFill>
                    <w14:schemeClr w14:val="tx1"/>
                  </w14:solidFill>
                </w14:textFill>
              </w:rPr>
            </w:pPr>
            <w:bookmarkStart w:id="75" w:name="OLE_LINK11"/>
            <w:r>
              <w:rPr>
                <w:rFonts w:ascii="宋体" w:hAnsi="宋体"/>
                <w:color w:val="000000" w:themeColor="text1"/>
                <w:szCs w:val="21"/>
                <w:highlight w:val="none"/>
                <w14:textFill>
                  <w14:solidFill>
                    <w14:schemeClr w14:val="tx1"/>
                  </w14:solidFill>
                </w14:textFill>
              </w:rPr>
              <w:t>主观分</w:t>
            </w:r>
            <w:bookmarkEnd w:id="75"/>
          </w:p>
        </w:tc>
        <w:tc>
          <w:tcPr>
            <w:tcW w:w="4961" w:type="dxa"/>
            <w:tcBorders>
              <w:top w:val="single" w:color="auto" w:sz="4" w:space="0"/>
              <w:left w:val="single" w:color="auto" w:sz="4" w:space="0"/>
              <w:bottom w:val="single" w:color="auto" w:sz="4" w:space="0"/>
              <w:right w:val="single" w:color="auto" w:sz="4" w:space="0"/>
            </w:tcBorders>
            <w:vAlign w:val="center"/>
          </w:tcPr>
          <w:p w14:paraId="517390CA">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一档（1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分）：实施方案满足采购需求，方案简单，实际操作性不高，项目管理机构及人员不合理。</w:t>
            </w:r>
          </w:p>
          <w:p w14:paraId="59867969">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二档（</w:t>
            </w:r>
            <w:r>
              <w:rPr>
                <w:rFonts w:ascii="宋体" w:hAnsi="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分）：实施方案满足采购需求，方案详细、实施人员配备合理，实施计划完整明晰；</w:t>
            </w:r>
          </w:p>
          <w:p w14:paraId="16EC9DCB">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三档（</w:t>
            </w:r>
            <w:r>
              <w:rPr>
                <w:rFonts w:ascii="宋体" w:hAnsi="宋体"/>
                <w:color w:val="000000" w:themeColor="text1"/>
                <w:szCs w:val="21"/>
                <w:highlight w:val="none"/>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分）：实施方案优于采购需求，方案详细、实施人员配备合理，实施计划完整明晰，项目管理组织机构及人员能够完全满足项目建设需要。</w:t>
            </w:r>
          </w:p>
        </w:tc>
        <w:tc>
          <w:tcPr>
            <w:tcW w:w="2127" w:type="dxa"/>
            <w:tcBorders>
              <w:top w:val="single" w:color="auto" w:sz="4" w:space="0"/>
              <w:left w:val="single" w:color="auto" w:sz="4" w:space="0"/>
              <w:right w:val="single" w:color="auto" w:sz="4" w:space="0"/>
            </w:tcBorders>
            <w:vAlign w:val="center"/>
          </w:tcPr>
          <w:p w14:paraId="0E6E36C3">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23E2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2EE7756B">
            <w:pPr>
              <w:jc w:val="center"/>
              <w:rPr>
                <w:rFonts w:ascii="宋体" w:hAnsi="宋体"/>
                <w:color w:val="000000" w:themeColor="text1"/>
                <w:szCs w:val="21"/>
                <w:highlight w:val="none"/>
                <w14:textFill>
                  <w14:solidFill>
                    <w14:schemeClr w14:val="tx1"/>
                  </w14:solidFill>
                </w14:textFill>
              </w:rPr>
            </w:pPr>
          </w:p>
        </w:tc>
        <w:tc>
          <w:tcPr>
            <w:tcW w:w="666" w:type="dxa"/>
            <w:vMerge w:val="continue"/>
            <w:vAlign w:val="center"/>
          </w:tcPr>
          <w:p w14:paraId="0090540E">
            <w:pPr>
              <w:jc w:val="center"/>
              <w:rPr>
                <w:rFonts w:ascii="宋体" w:hAnsi="宋体"/>
                <w:color w:val="000000" w:themeColor="text1"/>
                <w:szCs w:val="21"/>
                <w:highlight w:val="none"/>
                <w14:textFill>
                  <w14:solidFill>
                    <w14:schemeClr w14:val="tx1"/>
                  </w14:solidFill>
                </w14:textFill>
              </w:rPr>
            </w:pPr>
          </w:p>
        </w:tc>
        <w:tc>
          <w:tcPr>
            <w:tcW w:w="992" w:type="dxa"/>
            <w:vAlign w:val="center"/>
          </w:tcPr>
          <w:p w14:paraId="3BF549D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售后服务分（</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5分）</w:t>
            </w:r>
          </w:p>
        </w:tc>
        <w:tc>
          <w:tcPr>
            <w:tcW w:w="709" w:type="dxa"/>
            <w:tcBorders>
              <w:right w:val="single" w:color="auto" w:sz="4" w:space="0"/>
            </w:tcBorders>
            <w:vAlign w:val="center"/>
          </w:tcPr>
          <w:p w14:paraId="4C1DC1A0">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主观分</w:t>
            </w:r>
          </w:p>
        </w:tc>
        <w:tc>
          <w:tcPr>
            <w:tcW w:w="4961" w:type="dxa"/>
            <w:tcBorders>
              <w:left w:val="single" w:color="auto" w:sz="4" w:space="0"/>
              <w:right w:val="single" w:color="auto" w:sz="4" w:space="0"/>
            </w:tcBorders>
            <w:vAlign w:val="center"/>
          </w:tcPr>
          <w:p w14:paraId="2C99EF3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一档（8分）：售后服务方案合理可行，具有保障响应措施；</w:t>
            </w:r>
          </w:p>
          <w:p w14:paraId="287BE86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二档（16分）：售后服务方案合理可行，具有相应保障响应措施，供应商满足采购文件售后服务要求，提供故障处理流程、维护保障流程及组织架构，售后服务方案表述清晰、完整，措施有效可行；</w:t>
            </w:r>
          </w:p>
          <w:p w14:paraId="348E9653">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档（25分）；售后服务方案合理可行，具有相应保障响应措施，供应商满足采购文件售后服务要求，提供故障处理流程、维护保障流程及组织架构，售后服务方案表述清晰、完整，措施有效可行，故障响应时间、到达故障现场时间安排合理，故障维护方案、免费技术培训方案完善。</w:t>
            </w:r>
          </w:p>
        </w:tc>
        <w:tc>
          <w:tcPr>
            <w:tcW w:w="2127" w:type="dxa"/>
            <w:tcBorders>
              <w:left w:val="single" w:color="auto" w:sz="4" w:space="0"/>
              <w:right w:val="single" w:color="auto" w:sz="4" w:space="0"/>
            </w:tcBorders>
            <w:vAlign w:val="center"/>
          </w:tcPr>
          <w:p w14:paraId="5D29B3C2">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5D63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32876AD3">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tc>
        <w:tc>
          <w:tcPr>
            <w:tcW w:w="1658" w:type="dxa"/>
            <w:gridSpan w:val="2"/>
            <w:tcBorders>
              <w:top w:val="single" w:color="auto" w:sz="4" w:space="0"/>
              <w:left w:val="single" w:color="auto" w:sz="4" w:space="0"/>
              <w:bottom w:val="single" w:color="auto" w:sz="4" w:space="0"/>
              <w:right w:val="single" w:color="auto" w:sz="4" w:space="0"/>
            </w:tcBorders>
            <w:vAlign w:val="center"/>
          </w:tcPr>
          <w:p w14:paraId="1019FCD1">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投标报价分</w:t>
            </w:r>
          </w:p>
          <w:p w14:paraId="5004A16F">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（10分）</w:t>
            </w:r>
          </w:p>
        </w:tc>
        <w:tc>
          <w:tcPr>
            <w:tcW w:w="709" w:type="dxa"/>
            <w:tcBorders>
              <w:top w:val="single" w:color="auto" w:sz="4" w:space="0"/>
              <w:left w:val="single" w:color="auto" w:sz="4" w:space="0"/>
              <w:bottom w:val="single" w:color="auto" w:sz="4" w:space="0"/>
              <w:right w:val="single" w:color="auto" w:sz="4" w:space="0"/>
            </w:tcBorders>
            <w:vAlign w:val="center"/>
          </w:tcPr>
          <w:p w14:paraId="5CB2126A">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61" w:type="dxa"/>
            <w:tcBorders>
              <w:top w:val="single" w:color="auto" w:sz="4" w:space="0"/>
              <w:left w:val="single" w:color="auto" w:sz="4" w:space="0"/>
              <w:bottom w:val="single" w:color="auto" w:sz="4" w:space="0"/>
            </w:tcBorders>
            <w:vAlign w:val="center"/>
          </w:tcPr>
          <w:p w14:paraId="36794659">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以满足招标文件要求且投标价格最低的投标报价为评审基准价，其价格分为满分。其他供应商的价格分统一按照下列公式计算：投标报价得分</w:t>
            </w:r>
            <w:r>
              <w:rPr>
                <w:rFonts w:ascii="宋体" w:hAnsi="宋体"/>
                <w:color w:val="000000" w:themeColor="text1"/>
                <w:szCs w:val="21"/>
                <w:highlight w:val="none"/>
                <w14:textFill>
                  <w14:solidFill>
                    <w14:schemeClr w14:val="tx1"/>
                  </w14:solidFill>
                </w14:textFill>
              </w:rPr>
              <w:t>=（评审基准价/投标报价）×投标报价分满分分值。</w:t>
            </w:r>
          </w:p>
        </w:tc>
        <w:tc>
          <w:tcPr>
            <w:tcW w:w="2127" w:type="dxa"/>
            <w:tcBorders>
              <w:top w:val="single" w:color="auto" w:sz="4" w:space="0"/>
              <w:left w:val="single" w:color="auto" w:sz="4" w:space="0"/>
              <w:bottom w:val="single" w:color="auto" w:sz="4" w:space="0"/>
            </w:tcBorders>
            <w:vAlign w:val="center"/>
          </w:tcPr>
          <w:p w14:paraId="658C9600">
            <w:pPr>
              <w:rPr>
                <w:rFonts w:ascii="宋体" w:hAnsi="宋体"/>
                <w:color w:val="000000" w:themeColor="text1"/>
                <w:szCs w:val="21"/>
                <w:highlight w:val="none"/>
                <w14:textFill>
                  <w14:solidFill>
                    <w14:schemeClr w14:val="tx1"/>
                  </w14:solidFill>
                </w14:textFill>
              </w:rPr>
            </w:pPr>
          </w:p>
        </w:tc>
      </w:tr>
      <w:tr w14:paraId="7F10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4CDC2357">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p>
        </w:tc>
        <w:tc>
          <w:tcPr>
            <w:tcW w:w="1658" w:type="dxa"/>
            <w:gridSpan w:val="2"/>
            <w:tcBorders>
              <w:top w:val="single" w:color="auto" w:sz="4" w:space="0"/>
              <w:left w:val="single" w:color="auto" w:sz="4" w:space="0"/>
              <w:bottom w:val="single" w:color="auto" w:sz="4" w:space="0"/>
              <w:right w:val="single" w:color="auto" w:sz="4" w:space="0"/>
            </w:tcBorders>
            <w:vAlign w:val="center"/>
          </w:tcPr>
          <w:p w14:paraId="34448C5C">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综合得分</w:t>
            </w:r>
          </w:p>
        </w:tc>
        <w:tc>
          <w:tcPr>
            <w:tcW w:w="7797" w:type="dxa"/>
            <w:gridSpan w:val="3"/>
            <w:tcBorders>
              <w:top w:val="single" w:color="auto" w:sz="4" w:space="0"/>
              <w:left w:val="single" w:color="auto" w:sz="4" w:space="0"/>
              <w:bottom w:val="single" w:color="auto" w:sz="4" w:space="0"/>
            </w:tcBorders>
            <w:vAlign w:val="center"/>
          </w:tcPr>
          <w:p w14:paraId="44C97166">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=1+2+3（各项评分分值计算保留小数点后两位，小数点后第三位“四舍五入”）</w:t>
            </w:r>
          </w:p>
        </w:tc>
      </w:tr>
    </w:tbl>
    <w:p w14:paraId="2C1869B5">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p>
    <w:p w14:paraId="3F9C1A66">
      <w:pPr>
        <w:ind w:firstLine="420" w:firstLineChars="200"/>
        <w:outlineLvl w:val="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分标</w:t>
      </w:r>
      <w:r>
        <w:rPr>
          <w:rFonts w:ascii="宋体" w:hAnsi="宋体"/>
          <w:color w:val="000000" w:themeColor="text1"/>
          <w:highlight w:val="none"/>
          <w14:textFill>
            <w14:solidFill>
              <w14:schemeClr w14:val="tx1"/>
            </w14:solidFill>
          </w14:textFill>
        </w:rPr>
        <w:t>15</w:t>
      </w:r>
    </w:p>
    <w:tbl>
      <w:tblPr>
        <w:tblStyle w:val="51"/>
        <w:tblW w:w="0" w:type="auto"/>
        <w:tblInd w:w="0" w:type="dxa"/>
        <w:tblLayout w:type="fixed"/>
        <w:tblCellMar>
          <w:top w:w="0" w:type="dxa"/>
          <w:left w:w="108" w:type="dxa"/>
          <w:bottom w:w="0" w:type="dxa"/>
          <w:right w:w="108" w:type="dxa"/>
        </w:tblCellMar>
      </w:tblPr>
      <w:tblGrid>
        <w:gridCol w:w="481"/>
        <w:gridCol w:w="709"/>
        <w:gridCol w:w="952"/>
        <w:gridCol w:w="694"/>
        <w:gridCol w:w="4964"/>
        <w:gridCol w:w="1680"/>
      </w:tblGrid>
      <w:tr w14:paraId="535B7C70">
        <w:tblPrEx>
          <w:tblCellMar>
            <w:top w:w="0" w:type="dxa"/>
            <w:left w:w="108" w:type="dxa"/>
            <w:bottom w:w="0" w:type="dxa"/>
            <w:right w:w="108" w:type="dxa"/>
          </w:tblCellMar>
        </w:tblPrEx>
        <w:tc>
          <w:tcPr>
            <w:tcW w:w="481" w:type="dxa"/>
            <w:tcBorders>
              <w:top w:val="single" w:color="000000" w:sz="4" w:space="0"/>
              <w:left w:val="single" w:color="000000" w:sz="4" w:space="0"/>
              <w:bottom w:val="single" w:color="000000" w:sz="4" w:space="0"/>
              <w:right w:val="single" w:color="000000" w:sz="4" w:space="0"/>
            </w:tcBorders>
            <w:vAlign w:val="center"/>
          </w:tcPr>
          <w:p w14:paraId="62AD8622">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序号</w:t>
            </w:r>
          </w:p>
        </w:tc>
        <w:tc>
          <w:tcPr>
            <w:tcW w:w="1661" w:type="dxa"/>
            <w:gridSpan w:val="2"/>
            <w:tcBorders>
              <w:top w:val="single" w:color="000000" w:sz="4" w:space="0"/>
              <w:left w:val="single" w:color="000000" w:sz="4" w:space="0"/>
              <w:bottom w:val="single" w:color="000000" w:sz="4" w:space="0"/>
              <w:right w:val="single" w:color="000000" w:sz="4" w:space="0"/>
            </w:tcBorders>
            <w:vAlign w:val="center"/>
          </w:tcPr>
          <w:p w14:paraId="35FFA057">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评审因素及分值</w:t>
            </w:r>
          </w:p>
        </w:tc>
        <w:tc>
          <w:tcPr>
            <w:tcW w:w="694" w:type="dxa"/>
            <w:tcBorders>
              <w:top w:val="single" w:color="000000" w:sz="4" w:space="0"/>
              <w:left w:val="single" w:color="000000" w:sz="4" w:space="0"/>
              <w:bottom w:val="single" w:color="000000" w:sz="4" w:space="0"/>
              <w:right w:val="single" w:color="000000" w:sz="4" w:space="0"/>
            </w:tcBorders>
            <w:vAlign w:val="center"/>
          </w:tcPr>
          <w:p w14:paraId="2AB70937">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分值属性</w:t>
            </w:r>
          </w:p>
        </w:tc>
        <w:tc>
          <w:tcPr>
            <w:tcW w:w="4964" w:type="dxa"/>
            <w:tcBorders>
              <w:top w:val="single" w:color="000000" w:sz="4" w:space="0"/>
              <w:left w:val="single" w:color="000000" w:sz="4" w:space="0"/>
              <w:bottom w:val="single" w:color="000000" w:sz="4" w:space="0"/>
              <w:right w:val="single" w:color="000000" w:sz="4" w:space="0"/>
            </w:tcBorders>
            <w:vAlign w:val="center"/>
          </w:tcPr>
          <w:p w14:paraId="4AE95421">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评审标准</w:t>
            </w:r>
          </w:p>
        </w:tc>
        <w:tc>
          <w:tcPr>
            <w:tcW w:w="1680" w:type="dxa"/>
            <w:tcBorders>
              <w:top w:val="single" w:color="000000" w:sz="4" w:space="0"/>
              <w:left w:val="single" w:color="000000" w:sz="4" w:space="0"/>
              <w:bottom w:val="single" w:color="000000" w:sz="4" w:space="0"/>
              <w:right w:val="single" w:color="000000" w:sz="4" w:space="0"/>
            </w:tcBorders>
            <w:vAlign w:val="center"/>
          </w:tcPr>
          <w:p w14:paraId="744D44F6">
            <w:pPr>
              <w:widowControl/>
              <w:jc w:val="center"/>
              <w:textAlignment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说明</w:t>
            </w:r>
          </w:p>
        </w:tc>
      </w:tr>
      <w:tr w14:paraId="3A5B5677">
        <w:tblPrEx>
          <w:tblCellMar>
            <w:top w:w="0" w:type="dxa"/>
            <w:left w:w="108" w:type="dxa"/>
            <w:bottom w:w="0" w:type="dxa"/>
            <w:right w:w="108" w:type="dxa"/>
          </w:tblCellMar>
        </w:tblPrEx>
        <w:tc>
          <w:tcPr>
            <w:tcW w:w="481" w:type="dxa"/>
            <w:vMerge w:val="restart"/>
            <w:tcBorders>
              <w:top w:val="single" w:color="000000" w:sz="4" w:space="0"/>
              <w:left w:val="single" w:color="000000" w:sz="4" w:space="0"/>
              <w:right w:val="single" w:color="000000" w:sz="4" w:space="0"/>
            </w:tcBorders>
            <w:vAlign w:val="center"/>
          </w:tcPr>
          <w:p w14:paraId="77C1C441">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709" w:type="dxa"/>
            <w:vMerge w:val="restart"/>
            <w:tcBorders>
              <w:top w:val="single" w:color="000000" w:sz="4" w:space="0"/>
              <w:left w:val="single" w:color="000000" w:sz="4" w:space="0"/>
              <w:right w:val="single" w:color="000000" w:sz="4" w:space="0"/>
            </w:tcBorders>
            <w:vAlign w:val="center"/>
          </w:tcPr>
          <w:p w14:paraId="5F92DD35">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商务部分（</w:t>
            </w:r>
            <w:r>
              <w:rPr>
                <w:rFonts w:ascii="宋体" w:hAnsi="宋体" w:cs="宋体"/>
                <w:color w:val="000000" w:themeColor="text1"/>
                <w:kern w:val="0"/>
                <w:szCs w:val="21"/>
                <w:highlight w:val="none"/>
                <w:lang w:bidi="ar"/>
                <w14:textFill>
                  <w14:solidFill>
                    <w14:schemeClr w14:val="tx1"/>
                  </w14:solidFill>
                </w14:textFill>
              </w:rPr>
              <w:t>35</w:t>
            </w:r>
            <w:r>
              <w:rPr>
                <w:rFonts w:hint="eastAsia" w:ascii="宋体" w:hAnsi="宋体" w:cs="宋体"/>
                <w:color w:val="000000" w:themeColor="text1"/>
                <w:kern w:val="0"/>
                <w:szCs w:val="21"/>
                <w:highlight w:val="none"/>
                <w:lang w:bidi="ar"/>
                <w14:textFill>
                  <w14:solidFill>
                    <w14:schemeClr w14:val="tx1"/>
                  </w14:solidFill>
                </w14:textFill>
              </w:rPr>
              <w:t>分）</w:t>
            </w:r>
          </w:p>
        </w:tc>
        <w:tc>
          <w:tcPr>
            <w:tcW w:w="952" w:type="dxa"/>
            <w:tcBorders>
              <w:top w:val="single" w:color="000000" w:sz="4" w:space="0"/>
              <w:left w:val="single" w:color="000000" w:sz="4" w:space="0"/>
              <w:bottom w:val="single" w:color="000000" w:sz="4" w:space="0"/>
              <w:right w:val="single" w:color="000000" w:sz="4" w:space="0"/>
            </w:tcBorders>
            <w:vAlign w:val="center"/>
          </w:tcPr>
          <w:p w14:paraId="203D342A">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供应商资质能力（</w:t>
            </w:r>
            <w:r>
              <w:rPr>
                <w:rFonts w:ascii="宋体" w:hAnsi="宋体" w:cs="宋体"/>
                <w:color w:val="000000" w:themeColor="text1"/>
                <w:kern w:val="0"/>
                <w:szCs w:val="21"/>
                <w:highlight w:val="none"/>
                <w:lang w:bidi="ar"/>
                <w14:textFill>
                  <w14:solidFill>
                    <w14:schemeClr w14:val="tx1"/>
                  </w14:solidFill>
                </w14:textFill>
              </w:rPr>
              <w:t>9</w:t>
            </w:r>
            <w:r>
              <w:rPr>
                <w:rFonts w:hint="eastAsia" w:ascii="宋体" w:hAnsi="宋体" w:cs="宋体"/>
                <w:color w:val="000000" w:themeColor="text1"/>
                <w:kern w:val="0"/>
                <w:szCs w:val="21"/>
                <w:highlight w:val="none"/>
                <w:lang w:bidi="ar"/>
                <w14:textFill>
                  <w14:solidFill>
                    <w14:schemeClr w14:val="tx1"/>
                  </w14:solidFill>
                </w14:textFill>
              </w:rPr>
              <w:t>分）</w:t>
            </w:r>
          </w:p>
        </w:tc>
        <w:tc>
          <w:tcPr>
            <w:tcW w:w="694" w:type="dxa"/>
            <w:tcBorders>
              <w:top w:val="single" w:color="000000" w:sz="4" w:space="0"/>
              <w:left w:val="single" w:color="000000" w:sz="4" w:space="0"/>
              <w:bottom w:val="single" w:color="000000" w:sz="4" w:space="0"/>
              <w:right w:val="single" w:color="000000" w:sz="4" w:space="0"/>
            </w:tcBorders>
            <w:vAlign w:val="center"/>
          </w:tcPr>
          <w:p w14:paraId="6706F70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64" w:type="dxa"/>
            <w:tcBorders>
              <w:top w:val="single" w:color="000000" w:sz="4" w:space="0"/>
              <w:left w:val="single" w:color="000000" w:sz="4" w:space="0"/>
              <w:bottom w:val="single" w:color="000000" w:sz="4" w:space="0"/>
              <w:right w:val="single" w:color="000000" w:sz="4" w:space="0"/>
            </w:tcBorders>
            <w:vAlign w:val="center"/>
          </w:tcPr>
          <w:p w14:paraId="114014ED">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1、供应商具有市场监督管理部门颁发的检验检测机构资质认定证书（CMA）得3分。</w:t>
            </w:r>
          </w:p>
          <w:p w14:paraId="626F76D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2、供应商具备中国合格评定国家认可委员会CNAS服务资质，得2分，CNAS服务范围覆盖网络安全等级保护测评（工业控制系统扩展要求）和密码应用安全性评估，得2分，满分4分。</w:t>
            </w:r>
          </w:p>
          <w:p w14:paraId="692F7038">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3、供应商具有中国网络安全审查认证和市场监管大数据中心颁发的信息安全风险评估服务资质（二级及以上），得2分。</w:t>
            </w:r>
          </w:p>
        </w:tc>
        <w:tc>
          <w:tcPr>
            <w:tcW w:w="1680" w:type="dxa"/>
            <w:tcBorders>
              <w:top w:val="single" w:color="000000" w:sz="4" w:space="0"/>
              <w:left w:val="single" w:color="000000" w:sz="4" w:space="0"/>
              <w:bottom w:val="single" w:color="000000" w:sz="4" w:space="0"/>
              <w:right w:val="single" w:color="000000" w:sz="4" w:space="0"/>
            </w:tcBorders>
            <w:vAlign w:val="center"/>
          </w:tcPr>
          <w:p w14:paraId="5BF10B2E">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4946C0B2">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p>
        </w:tc>
      </w:tr>
      <w:tr w14:paraId="55B87AED">
        <w:tblPrEx>
          <w:tblCellMar>
            <w:top w:w="0" w:type="dxa"/>
            <w:left w:w="108" w:type="dxa"/>
            <w:bottom w:w="0" w:type="dxa"/>
            <w:right w:w="108" w:type="dxa"/>
          </w:tblCellMar>
        </w:tblPrEx>
        <w:tc>
          <w:tcPr>
            <w:tcW w:w="481" w:type="dxa"/>
            <w:vMerge w:val="continue"/>
            <w:tcBorders>
              <w:left w:val="single" w:color="000000" w:sz="4" w:space="0"/>
              <w:right w:val="single" w:color="000000" w:sz="4" w:space="0"/>
            </w:tcBorders>
            <w:vAlign w:val="center"/>
          </w:tcPr>
          <w:p w14:paraId="5D10D8FD">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tcBorders>
              <w:left w:val="single" w:color="000000" w:sz="4" w:space="0"/>
              <w:right w:val="single" w:color="000000" w:sz="4" w:space="0"/>
            </w:tcBorders>
            <w:vAlign w:val="center"/>
          </w:tcPr>
          <w:p w14:paraId="6A613FDE">
            <w:pPr>
              <w:jc w:val="center"/>
              <w:rPr>
                <w:rFonts w:ascii="宋体" w:hAnsi="宋体" w:cs="宋体"/>
                <w:color w:val="000000" w:themeColor="text1"/>
                <w:szCs w:val="21"/>
                <w:highlight w:val="none"/>
                <w14:textFill>
                  <w14:solidFill>
                    <w14:schemeClr w14:val="tx1"/>
                  </w14:solidFill>
                </w14:textFill>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2FDC1F4F">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业绩分（12分）</w:t>
            </w:r>
          </w:p>
        </w:tc>
        <w:tc>
          <w:tcPr>
            <w:tcW w:w="694" w:type="dxa"/>
            <w:tcBorders>
              <w:top w:val="single" w:color="000000" w:sz="4" w:space="0"/>
              <w:left w:val="single" w:color="000000" w:sz="4" w:space="0"/>
              <w:bottom w:val="single" w:color="000000" w:sz="4" w:space="0"/>
              <w:right w:val="single" w:color="000000" w:sz="4" w:space="0"/>
            </w:tcBorders>
            <w:vAlign w:val="center"/>
          </w:tcPr>
          <w:p w14:paraId="2AA9F69D">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64" w:type="dxa"/>
            <w:tcBorders>
              <w:top w:val="single" w:color="000000" w:sz="4" w:space="0"/>
              <w:left w:val="single" w:color="000000" w:sz="4" w:space="0"/>
              <w:bottom w:val="single" w:color="000000" w:sz="4" w:space="0"/>
              <w:right w:val="single" w:color="000000" w:sz="4" w:space="0"/>
            </w:tcBorders>
            <w:vAlign w:val="center"/>
          </w:tcPr>
          <w:p w14:paraId="5566A180">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投标人2023年1月1日以来，具有类似项目的，提供合同关键页（包括但不限于签订方名称、合同内容、合同签订时间）复印件为依据，每提供1个合同得</w:t>
            </w:r>
            <w:r>
              <w:rPr>
                <w:rFonts w:ascii="宋体" w:hAnsi="宋体" w:cs="宋体"/>
                <w:color w:val="000000" w:themeColor="text1"/>
                <w:kern w:val="0"/>
                <w:szCs w:val="21"/>
                <w:highlight w:val="none"/>
                <w:lang w:bidi="ar"/>
                <w14:textFill>
                  <w14:solidFill>
                    <w14:schemeClr w14:val="tx1"/>
                  </w14:solidFill>
                </w14:textFill>
              </w:rPr>
              <w:t>2</w:t>
            </w:r>
            <w:r>
              <w:rPr>
                <w:rFonts w:hint="eastAsia" w:ascii="宋体" w:hAnsi="宋体" w:cs="宋体"/>
                <w:color w:val="000000" w:themeColor="text1"/>
                <w:kern w:val="0"/>
                <w:szCs w:val="21"/>
                <w:highlight w:val="none"/>
                <w:lang w:bidi="ar"/>
                <w14:textFill>
                  <w14:solidFill>
                    <w14:schemeClr w14:val="tx1"/>
                  </w14:solidFill>
                </w14:textFill>
              </w:rPr>
              <w:t>分，满分12分。</w:t>
            </w:r>
          </w:p>
          <w:p w14:paraId="5D4E9BBE">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类似项目定义：信息系统网络安全等级保护测评或商用密码应用安全性评估项目。</w:t>
            </w:r>
          </w:p>
        </w:tc>
        <w:tc>
          <w:tcPr>
            <w:tcW w:w="1680" w:type="dxa"/>
            <w:tcBorders>
              <w:top w:val="single" w:color="000000" w:sz="4" w:space="0"/>
              <w:left w:val="single" w:color="000000" w:sz="4" w:space="0"/>
              <w:bottom w:val="single" w:color="000000" w:sz="4" w:space="0"/>
              <w:right w:val="single" w:color="000000" w:sz="4" w:space="0"/>
            </w:tcBorders>
            <w:vAlign w:val="center"/>
          </w:tcPr>
          <w:p w14:paraId="2BB9A59C">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提供证明材料，否则不得分。</w:t>
            </w:r>
          </w:p>
          <w:p w14:paraId="0C13267F">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子公司与母公司的合同不可混合使用。</w:t>
            </w:r>
          </w:p>
        </w:tc>
      </w:tr>
      <w:tr w14:paraId="19D2A08D">
        <w:tblPrEx>
          <w:tblCellMar>
            <w:top w:w="0" w:type="dxa"/>
            <w:left w:w="108" w:type="dxa"/>
            <w:bottom w:w="0" w:type="dxa"/>
            <w:right w:w="108" w:type="dxa"/>
          </w:tblCellMar>
        </w:tblPrEx>
        <w:tc>
          <w:tcPr>
            <w:tcW w:w="481" w:type="dxa"/>
            <w:vMerge w:val="continue"/>
            <w:tcBorders>
              <w:left w:val="single" w:color="000000" w:sz="4" w:space="0"/>
              <w:bottom w:val="single" w:color="000000" w:sz="4" w:space="0"/>
              <w:right w:val="single" w:color="000000" w:sz="4" w:space="0"/>
            </w:tcBorders>
            <w:vAlign w:val="center"/>
          </w:tcPr>
          <w:p w14:paraId="2150B70F">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tcBorders>
              <w:left w:val="single" w:color="000000" w:sz="4" w:space="0"/>
              <w:bottom w:val="single" w:color="000000" w:sz="4" w:space="0"/>
              <w:right w:val="single" w:color="000000" w:sz="4" w:space="0"/>
            </w:tcBorders>
            <w:vAlign w:val="center"/>
          </w:tcPr>
          <w:p w14:paraId="308B6F93">
            <w:pPr>
              <w:jc w:val="center"/>
              <w:rPr>
                <w:rFonts w:ascii="宋体" w:hAnsi="宋体" w:cs="宋体"/>
                <w:color w:val="000000" w:themeColor="text1"/>
                <w:szCs w:val="21"/>
                <w:highlight w:val="none"/>
                <w14:textFill>
                  <w14:solidFill>
                    <w14:schemeClr w14:val="tx1"/>
                  </w14:solidFill>
                </w14:textFill>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70442BEC">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人员配备（</w:t>
            </w:r>
            <w:r>
              <w:rPr>
                <w:rFonts w:ascii="宋体" w:hAnsi="宋体" w:cs="宋体"/>
                <w:color w:val="000000" w:themeColor="text1"/>
                <w:kern w:val="0"/>
                <w:szCs w:val="21"/>
                <w:highlight w:val="none"/>
                <w:lang w:bidi="ar"/>
                <w14:textFill>
                  <w14:solidFill>
                    <w14:schemeClr w14:val="tx1"/>
                  </w14:solidFill>
                </w14:textFill>
              </w:rPr>
              <w:t>14</w:t>
            </w:r>
            <w:r>
              <w:rPr>
                <w:rFonts w:hint="eastAsia" w:ascii="宋体" w:hAnsi="宋体" w:cs="宋体"/>
                <w:color w:val="000000" w:themeColor="text1"/>
                <w:kern w:val="0"/>
                <w:szCs w:val="21"/>
                <w:highlight w:val="none"/>
                <w:lang w:bidi="ar"/>
                <w14:textFill>
                  <w14:solidFill>
                    <w14:schemeClr w14:val="tx1"/>
                  </w14:solidFill>
                </w14:textFill>
              </w:rPr>
              <w:t>分）</w:t>
            </w:r>
          </w:p>
        </w:tc>
        <w:tc>
          <w:tcPr>
            <w:tcW w:w="694" w:type="dxa"/>
            <w:tcBorders>
              <w:top w:val="single" w:color="000000" w:sz="4" w:space="0"/>
              <w:left w:val="single" w:color="000000" w:sz="4" w:space="0"/>
              <w:bottom w:val="single" w:color="000000" w:sz="4" w:space="0"/>
              <w:right w:val="single" w:color="000000" w:sz="4" w:space="0"/>
            </w:tcBorders>
            <w:vAlign w:val="center"/>
          </w:tcPr>
          <w:p w14:paraId="0255EE8E">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64" w:type="dxa"/>
            <w:tcBorders>
              <w:top w:val="single" w:color="000000" w:sz="4" w:space="0"/>
              <w:left w:val="single" w:color="000000" w:sz="4" w:space="0"/>
              <w:bottom w:val="single" w:color="000000" w:sz="4" w:space="0"/>
              <w:right w:val="single" w:color="000000" w:sz="4" w:space="0"/>
            </w:tcBorders>
            <w:vAlign w:val="center"/>
          </w:tcPr>
          <w:p w14:paraId="35AD6DC4">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1、供应商拟投入项目负责人每具备以下一个证书，得1分，满分5分。</w:t>
            </w:r>
          </w:p>
          <w:p w14:paraId="5958CA2D">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（1）网络安全等级测评师（高级）证书</w:t>
            </w:r>
          </w:p>
          <w:p w14:paraId="3E510640">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（2）信息安全类或计算机类高级职称。</w:t>
            </w:r>
          </w:p>
          <w:p w14:paraId="4569A04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（3）信息安全保障专业级认证证书。</w:t>
            </w:r>
          </w:p>
          <w:p w14:paraId="003704F6">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（4）注册网络安全渗透评估专业人员证书。</w:t>
            </w:r>
          </w:p>
          <w:p w14:paraId="59C60F2F">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（5）通过商用密码应用安全性评估人员考核。</w:t>
            </w:r>
          </w:p>
          <w:p w14:paraId="1E41524C">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供应商拟投入的实施人员具有网络安全等级测评师证书以及通过商用密码应用安全评估人员考核。拟投入实施人员每具备以下一个证书，得1分，每个人最高计3分，同种证书最高计3分，满分9分。（项目负责人不计入此项分数）</w:t>
            </w:r>
          </w:p>
          <w:p w14:paraId="4AFEF5C4">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（1）信息安全类或计算机类高级职称</w:t>
            </w:r>
          </w:p>
          <w:p w14:paraId="322736F9">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（2）取得个人信息保护合规审计人员能力评价证书。</w:t>
            </w:r>
          </w:p>
          <w:p w14:paraId="2574AEF9">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（3）具有信息安全保障认证证书。</w:t>
            </w:r>
          </w:p>
        </w:tc>
        <w:tc>
          <w:tcPr>
            <w:tcW w:w="1680" w:type="dxa"/>
            <w:tcBorders>
              <w:top w:val="single" w:color="000000" w:sz="4" w:space="0"/>
              <w:left w:val="single" w:color="000000" w:sz="4" w:space="0"/>
              <w:bottom w:val="single" w:color="000000" w:sz="4" w:space="0"/>
              <w:right w:val="single" w:color="000000" w:sz="4" w:space="0"/>
            </w:tcBorders>
            <w:vAlign w:val="center"/>
          </w:tcPr>
          <w:p w14:paraId="086948FF">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（1）需提供人员资质证书复印件及投标文件递交截止时间前6个月内任意1个月供应商为其缴纳的社会保障资金的相关证明材料或劳动合同；</w:t>
            </w:r>
          </w:p>
          <w:p w14:paraId="4A221D80">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（2）人员不能重复。</w:t>
            </w:r>
          </w:p>
        </w:tc>
      </w:tr>
      <w:tr w14:paraId="5E8318AA">
        <w:tblPrEx>
          <w:tblCellMar>
            <w:top w:w="0" w:type="dxa"/>
            <w:left w:w="108" w:type="dxa"/>
            <w:bottom w:w="0" w:type="dxa"/>
            <w:right w:w="108" w:type="dxa"/>
          </w:tblCellMar>
        </w:tblPrEx>
        <w:tc>
          <w:tcPr>
            <w:tcW w:w="481" w:type="dxa"/>
            <w:vMerge w:val="restart"/>
            <w:tcBorders>
              <w:left w:val="single" w:color="000000" w:sz="4" w:space="0"/>
              <w:right w:val="single" w:color="000000" w:sz="4" w:space="0"/>
            </w:tcBorders>
            <w:vAlign w:val="center"/>
          </w:tcPr>
          <w:p w14:paraId="40660E06">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709" w:type="dxa"/>
            <w:vMerge w:val="restart"/>
            <w:tcBorders>
              <w:left w:val="single" w:color="000000" w:sz="4" w:space="0"/>
              <w:right w:val="single" w:color="000000" w:sz="4" w:space="0"/>
            </w:tcBorders>
            <w:vAlign w:val="center"/>
          </w:tcPr>
          <w:p w14:paraId="2634DCFD">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技术部分（</w:t>
            </w:r>
            <w:r>
              <w:rPr>
                <w:rFonts w:ascii="宋体" w:hAnsi="宋体" w:cs="宋体"/>
                <w:color w:val="000000" w:themeColor="text1"/>
                <w:kern w:val="0"/>
                <w:szCs w:val="21"/>
                <w:highlight w:val="none"/>
                <w:lang w:bidi="ar"/>
                <w14:textFill>
                  <w14:solidFill>
                    <w14:schemeClr w14:val="tx1"/>
                  </w14:solidFill>
                </w14:textFill>
              </w:rPr>
              <w:t>55</w:t>
            </w:r>
            <w:r>
              <w:rPr>
                <w:rFonts w:hint="eastAsia" w:ascii="宋体" w:hAnsi="宋体" w:cs="宋体"/>
                <w:color w:val="000000" w:themeColor="text1"/>
                <w:kern w:val="0"/>
                <w:szCs w:val="21"/>
                <w:highlight w:val="none"/>
                <w:lang w:bidi="ar"/>
                <w14:textFill>
                  <w14:solidFill>
                    <w14:schemeClr w14:val="tx1"/>
                  </w14:solidFill>
                </w14:textFill>
              </w:rPr>
              <w:t>分）</w:t>
            </w:r>
          </w:p>
        </w:tc>
        <w:tc>
          <w:tcPr>
            <w:tcW w:w="952" w:type="dxa"/>
            <w:tcBorders>
              <w:top w:val="single" w:color="000000" w:sz="4" w:space="0"/>
              <w:left w:val="single" w:color="000000" w:sz="4" w:space="0"/>
              <w:bottom w:val="single" w:color="000000" w:sz="4" w:space="0"/>
              <w:right w:val="single" w:color="000000" w:sz="4" w:space="0"/>
            </w:tcBorders>
            <w:vAlign w:val="center"/>
          </w:tcPr>
          <w:p w14:paraId="550EA376">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整体技术方案分（</w:t>
            </w:r>
            <w:r>
              <w:rPr>
                <w:rFonts w:ascii="宋体" w:hAnsi="宋体" w:cs="宋体"/>
                <w:color w:val="000000" w:themeColor="text1"/>
                <w:kern w:val="0"/>
                <w:szCs w:val="21"/>
                <w:highlight w:val="none"/>
                <w:lang w:bidi="ar"/>
                <w14:textFill>
                  <w14:solidFill>
                    <w14:schemeClr w14:val="tx1"/>
                  </w14:solidFill>
                </w14:textFill>
              </w:rPr>
              <w:t>20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694" w:type="dxa"/>
            <w:tcBorders>
              <w:top w:val="single" w:color="000000" w:sz="4" w:space="0"/>
              <w:left w:val="single" w:color="000000" w:sz="4" w:space="0"/>
              <w:bottom w:val="single" w:color="000000" w:sz="4" w:space="0"/>
              <w:right w:val="single" w:color="000000" w:sz="4" w:space="0"/>
            </w:tcBorders>
            <w:vAlign w:val="center"/>
          </w:tcPr>
          <w:p w14:paraId="2DA1BFA2">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tcBorders>
              <w:top w:val="single" w:color="000000" w:sz="4" w:space="0"/>
              <w:left w:val="single" w:color="000000" w:sz="4" w:space="0"/>
              <w:bottom w:val="single" w:color="000000" w:sz="4" w:space="0"/>
              <w:right w:val="single" w:color="000000" w:sz="4" w:space="0"/>
            </w:tcBorders>
            <w:vAlign w:val="center"/>
          </w:tcPr>
          <w:p w14:paraId="3141748E">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一档（</w:t>
            </w:r>
            <w:r>
              <w:rPr>
                <w:rFonts w:ascii="宋体" w:hAnsi="宋体" w:cs="宋体"/>
                <w:color w:val="000000" w:themeColor="text1"/>
                <w:kern w:val="0"/>
                <w:szCs w:val="21"/>
                <w:highlight w:val="none"/>
                <w:lang w:bidi="ar"/>
                <w14:textFill>
                  <w14:solidFill>
                    <w14:schemeClr w14:val="tx1"/>
                  </w14:solidFill>
                </w14:textFill>
              </w:rPr>
              <w:t>10</w:t>
            </w:r>
            <w:r>
              <w:rPr>
                <w:rFonts w:hint="eastAsia" w:ascii="宋体" w:hAnsi="宋体" w:cs="宋体"/>
                <w:color w:val="000000" w:themeColor="text1"/>
                <w:kern w:val="0"/>
                <w:szCs w:val="21"/>
                <w:highlight w:val="none"/>
                <w:lang w:bidi="ar"/>
                <w14:textFill>
                  <w14:solidFill>
                    <w14:schemeClr w14:val="tx1"/>
                  </w14:solidFill>
                </w14:textFill>
              </w:rPr>
              <w:t>分）：理解本项目的建设背景、目标、范围，能把握本项目的技术重点、难点，能提出可行的测评方案。</w:t>
            </w:r>
          </w:p>
          <w:p w14:paraId="37214919">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二档（</w:t>
            </w:r>
            <w:r>
              <w:rPr>
                <w:rFonts w:ascii="宋体" w:hAnsi="宋体" w:cs="宋体"/>
                <w:color w:val="000000" w:themeColor="text1"/>
                <w:kern w:val="0"/>
                <w:szCs w:val="21"/>
                <w:highlight w:val="none"/>
                <w:lang w:bidi="ar"/>
                <w14:textFill>
                  <w14:solidFill>
                    <w14:schemeClr w14:val="tx1"/>
                  </w14:solidFill>
                </w14:textFill>
              </w:rPr>
              <w:t>15</w:t>
            </w:r>
            <w:r>
              <w:rPr>
                <w:rFonts w:hint="eastAsia" w:ascii="宋体" w:hAnsi="宋体" w:cs="宋体"/>
                <w:color w:val="000000" w:themeColor="text1"/>
                <w:kern w:val="0"/>
                <w:szCs w:val="21"/>
                <w:highlight w:val="none"/>
                <w:lang w:bidi="ar"/>
                <w14:textFill>
                  <w14:solidFill>
                    <w14:schemeClr w14:val="tx1"/>
                  </w14:solidFill>
                </w14:textFill>
              </w:rPr>
              <w:t>分）：供应商提供的方案符合采购文件要求，详细描述了项目测评实现方式，方案可行。能详细描述投入本项目评估的主要内容、采用的测评的标准、测评方法。能提供质量保证措施，有工作进度计划，进度目标表述明确具体，实施进度保证措施完整；</w:t>
            </w:r>
          </w:p>
          <w:p w14:paraId="12FE11F0">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三档（</w:t>
            </w:r>
            <w:r>
              <w:rPr>
                <w:rFonts w:ascii="宋体" w:hAnsi="宋体" w:cs="宋体"/>
                <w:color w:val="000000" w:themeColor="text1"/>
                <w:kern w:val="0"/>
                <w:szCs w:val="21"/>
                <w:highlight w:val="none"/>
                <w:lang w:bidi="ar"/>
                <w14:textFill>
                  <w14:solidFill>
                    <w14:schemeClr w14:val="tx1"/>
                  </w14:solidFill>
                </w14:textFill>
              </w:rPr>
              <w:t>20</w:t>
            </w:r>
            <w:r>
              <w:rPr>
                <w:rFonts w:hint="eastAsia" w:ascii="宋体" w:hAnsi="宋体" w:cs="宋体"/>
                <w:color w:val="000000" w:themeColor="text1"/>
                <w:kern w:val="0"/>
                <w:szCs w:val="21"/>
                <w:highlight w:val="none"/>
                <w:lang w:bidi="ar"/>
                <w14:textFill>
                  <w14:solidFill>
                    <w14:schemeClr w14:val="tx1"/>
                  </w14:solidFill>
                </w14:textFill>
              </w:rPr>
              <w:t>分）：供应商提供的方案，在满足二档的要求基础上，能详细描述投入项目测评的主要内容、提供主要测评设备的型号、测评方法、保密承诺。有详尽的工作进度计划，进度目标表述明确具体，实施进度保证措施完善，需求分析具有针对性，技术方案与需求契合度高。</w:t>
            </w:r>
          </w:p>
        </w:tc>
        <w:tc>
          <w:tcPr>
            <w:tcW w:w="1680" w:type="dxa"/>
            <w:tcBorders>
              <w:top w:val="single" w:color="000000" w:sz="4" w:space="0"/>
              <w:left w:val="single" w:color="000000" w:sz="4" w:space="0"/>
              <w:bottom w:val="single" w:color="000000" w:sz="4" w:space="0"/>
              <w:right w:val="single" w:color="000000" w:sz="4" w:space="0"/>
            </w:tcBorders>
            <w:vAlign w:val="center"/>
          </w:tcPr>
          <w:p w14:paraId="3802CD19">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042C17B3">
        <w:tblPrEx>
          <w:tblCellMar>
            <w:top w:w="0" w:type="dxa"/>
            <w:left w:w="108" w:type="dxa"/>
            <w:bottom w:w="0" w:type="dxa"/>
            <w:right w:w="108" w:type="dxa"/>
          </w:tblCellMar>
        </w:tblPrEx>
        <w:tc>
          <w:tcPr>
            <w:tcW w:w="481" w:type="dxa"/>
            <w:vMerge w:val="continue"/>
            <w:tcBorders>
              <w:left w:val="single" w:color="000000" w:sz="4" w:space="0"/>
              <w:right w:val="single" w:color="000000" w:sz="4" w:space="0"/>
            </w:tcBorders>
            <w:vAlign w:val="center"/>
          </w:tcPr>
          <w:p w14:paraId="665610C4">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tcBorders>
              <w:left w:val="single" w:color="000000" w:sz="4" w:space="0"/>
              <w:right w:val="single" w:color="000000" w:sz="4" w:space="0"/>
            </w:tcBorders>
            <w:vAlign w:val="center"/>
          </w:tcPr>
          <w:p w14:paraId="0ECE1555">
            <w:pPr>
              <w:jc w:val="center"/>
              <w:rPr>
                <w:rFonts w:ascii="宋体" w:hAnsi="宋体" w:cs="宋体"/>
                <w:color w:val="000000" w:themeColor="text1"/>
                <w:szCs w:val="21"/>
                <w:highlight w:val="none"/>
                <w14:textFill>
                  <w14:solidFill>
                    <w14:schemeClr w14:val="tx1"/>
                  </w14:solidFill>
                </w14:textFill>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13152776">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实施方案（20分）</w:t>
            </w:r>
          </w:p>
        </w:tc>
        <w:tc>
          <w:tcPr>
            <w:tcW w:w="694" w:type="dxa"/>
            <w:tcBorders>
              <w:top w:val="single" w:color="000000" w:sz="4" w:space="0"/>
              <w:left w:val="single" w:color="000000" w:sz="4" w:space="0"/>
              <w:bottom w:val="single" w:color="000000" w:sz="4" w:space="0"/>
              <w:right w:val="single" w:color="000000" w:sz="4" w:space="0"/>
            </w:tcBorders>
            <w:vAlign w:val="center"/>
          </w:tcPr>
          <w:p w14:paraId="2D979B95">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tcBorders>
              <w:top w:val="single" w:color="000000" w:sz="4" w:space="0"/>
              <w:left w:val="single" w:color="000000" w:sz="4" w:space="0"/>
              <w:bottom w:val="single" w:color="000000" w:sz="4" w:space="0"/>
              <w:right w:val="single" w:color="000000" w:sz="4" w:space="0"/>
            </w:tcBorders>
            <w:vAlign w:val="center"/>
          </w:tcPr>
          <w:p w14:paraId="2C386212">
            <w:pP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一档（5分）：项目实施方案满足采购要求，任务分工或进度安排可行。</w:t>
            </w:r>
          </w:p>
          <w:p w14:paraId="0A171632">
            <w:pP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二档（10分）：项目实施方案完全满足采购要求，任务分工或进度安排可行，保障条件充分，提供完善的项目实施组织办法及保障体系、实施进度。项目实施人员充足，人员稳定。</w:t>
            </w:r>
          </w:p>
          <w:p w14:paraId="32BB44D8">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三档（15分）：项目实施方案完全满足采购要求，提供完善的实施方法及保障措施；提供完善的项目实施组织规范及保障体系、实施进度、项目管理办法，具有完善的管理组织、项目实施规范和管理制度，有完善的质量管理体系和安全保障措施。项目实施方案详实，具有详细而合理项目组织机构图、项目实施分工表。项目实施人员充沛，人员稳定。</w:t>
            </w:r>
          </w:p>
        </w:tc>
        <w:tc>
          <w:tcPr>
            <w:tcW w:w="1680" w:type="dxa"/>
            <w:tcBorders>
              <w:top w:val="single" w:color="000000" w:sz="4" w:space="0"/>
              <w:left w:val="single" w:color="000000" w:sz="4" w:space="0"/>
              <w:bottom w:val="single" w:color="000000" w:sz="4" w:space="0"/>
              <w:right w:val="single" w:color="000000" w:sz="4" w:space="0"/>
            </w:tcBorders>
            <w:vAlign w:val="center"/>
          </w:tcPr>
          <w:p w14:paraId="554CF3A6">
            <w:pPr>
              <w:widowControl/>
              <w:jc w:val="left"/>
              <w:textAlignment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101D88DD">
        <w:tblPrEx>
          <w:tblCellMar>
            <w:top w:w="0" w:type="dxa"/>
            <w:left w:w="108" w:type="dxa"/>
            <w:bottom w:w="0" w:type="dxa"/>
            <w:right w:w="108" w:type="dxa"/>
          </w:tblCellMar>
        </w:tblPrEx>
        <w:tc>
          <w:tcPr>
            <w:tcW w:w="481" w:type="dxa"/>
            <w:vMerge w:val="continue"/>
            <w:tcBorders>
              <w:left w:val="single" w:color="000000" w:sz="4" w:space="0"/>
              <w:right w:val="single" w:color="000000" w:sz="4" w:space="0"/>
            </w:tcBorders>
            <w:vAlign w:val="center"/>
          </w:tcPr>
          <w:p w14:paraId="2A95F330">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tcBorders>
              <w:left w:val="single" w:color="000000" w:sz="4" w:space="0"/>
              <w:right w:val="single" w:color="000000" w:sz="4" w:space="0"/>
            </w:tcBorders>
            <w:vAlign w:val="center"/>
          </w:tcPr>
          <w:p w14:paraId="559F4503">
            <w:pPr>
              <w:jc w:val="center"/>
              <w:rPr>
                <w:rFonts w:ascii="宋体" w:hAnsi="宋体" w:cs="宋体"/>
                <w:color w:val="000000" w:themeColor="text1"/>
                <w:szCs w:val="21"/>
                <w:highlight w:val="none"/>
                <w14:textFill>
                  <w14:solidFill>
                    <w14:schemeClr w14:val="tx1"/>
                  </w14:solidFill>
                </w14:textFill>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5A27765B">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售后服务方案分</w:t>
            </w:r>
          </w:p>
          <w:p w14:paraId="36F45AF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（15分）</w:t>
            </w:r>
          </w:p>
        </w:tc>
        <w:tc>
          <w:tcPr>
            <w:tcW w:w="694" w:type="dxa"/>
            <w:tcBorders>
              <w:top w:val="single" w:color="000000" w:sz="4" w:space="0"/>
              <w:left w:val="single" w:color="000000" w:sz="4" w:space="0"/>
              <w:bottom w:val="single" w:color="000000" w:sz="4" w:space="0"/>
              <w:right w:val="single" w:color="000000" w:sz="4" w:space="0"/>
            </w:tcBorders>
            <w:vAlign w:val="center"/>
          </w:tcPr>
          <w:p w14:paraId="5752DB19">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主观分</w:t>
            </w:r>
          </w:p>
        </w:tc>
        <w:tc>
          <w:tcPr>
            <w:tcW w:w="4964" w:type="dxa"/>
            <w:tcBorders>
              <w:top w:val="single" w:color="000000" w:sz="4" w:space="0"/>
              <w:left w:val="single" w:color="000000" w:sz="4" w:space="0"/>
              <w:bottom w:val="single" w:color="000000" w:sz="4" w:space="0"/>
              <w:right w:val="single" w:color="000000" w:sz="4" w:space="0"/>
            </w:tcBorders>
            <w:vAlign w:val="center"/>
          </w:tcPr>
          <w:p w14:paraId="20AC235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一档（5分）：供应商承诺的响应时间、咨询保障服务、重要时期咨询服务、应急响应服务、文档管理咨询和售后服务方案完整。</w:t>
            </w:r>
          </w:p>
          <w:p w14:paraId="06D5024D">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二档（10分）：供应商承诺的响应时间、故障咨询服务、重要时期咨询服务、应急响应服务、文档管理咨询和售后服务方案完整、详细，故障处理咨询措施可行，人员保障预案、资源协调预案考虑周全，应急服务管理方案细致、全面。</w:t>
            </w:r>
          </w:p>
          <w:p w14:paraId="34C5E5D7">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三档（15分）：供应商承诺的响应时间、故障咨询服务、重要时期咨询服务、应急响应服务、文档管理咨询和售后服务方案完整、详细，故障处理咨询措施可行性、及时性、可操作性强，重要时期咨询保障措施针对性、可行性强，人员保障预案、资源协调预案考虑周全，应急服务管理方案非常细致、全面，有详细的服务管理方案，提供的售后服务方案规范性及标准化程度高。</w:t>
            </w:r>
          </w:p>
        </w:tc>
        <w:tc>
          <w:tcPr>
            <w:tcW w:w="1680" w:type="dxa"/>
            <w:tcBorders>
              <w:top w:val="single" w:color="000000" w:sz="4" w:space="0"/>
              <w:left w:val="single" w:color="000000" w:sz="4" w:space="0"/>
              <w:bottom w:val="single" w:color="000000" w:sz="4" w:space="0"/>
              <w:right w:val="single" w:color="000000" w:sz="4" w:space="0"/>
            </w:tcBorders>
            <w:vAlign w:val="center"/>
          </w:tcPr>
          <w:p w14:paraId="270F46D8">
            <w:pPr>
              <w:widowControl/>
              <w:jc w:val="left"/>
              <w:textAlignment w:val="center"/>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未提供此项内容</w:t>
            </w:r>
            <w:r>
              <w:rPr>
                <w:rFonts w:hint="eastAsia" w:ascii="宋体" w:hAnsi="宋体"/>
                <w:color w:val="000000" w:themeColor="text1"/>
                <w:szCs w:val="21"/>
                <w:highlight w:val="none"/>
                <w14:textFill>
                  <w14:solidFill>
                    <w14:schemeClr w14:val="tx1"/>
                  </w14:solidFill>
                </w14:textFill>
              </w:rPr>
              <w:t>或未到达一档要求</w:t>
            </w:r>
            <w:r>
              <w:rPr>
                <w:rFonts w:ascii="宋体" w:hAnsi="宋体"/>
                <w:color w:val="000000" w:themeColor="text1"/>
                <w:szCs w:val="21"/>
                <w:highlight w:val="none"/>
                <w14:textFill>
                  <w14:solidFill>
                    <w14:schemeClr w14:val="tx1"/>
                  </w14:solidFill>
                </w14:textFill>
              </w:rPr>
              <w:t>得0分</w:t>
            </w:r>
            <w:r>
              <w:rPr>
                <w:rFonts w:hint="eastAsia" w:ascii="宋体" w:hAnsi="宋体"/>
                <w:color w:val="000000" w:themeColor="text1"/>
                <w:szCs w:val="21"/>
                <w:highlight w:val="none"/>
                <w14:textFill>
                  <w14:solidFill>
                    <w14:schemeClr w14:val="tx1"/>
                  </w14:solidFill>
                </w14:textFill>
              </w:rPr>
              <w:t>。</w:t>
            </w:r>
          </w:p>
        </w:tc>
      </w:tr>
      <w:tr w14:paraId="6620BC1B">
        <w:tblPrEx>
          <w:tblCellMar>
            <w:top w:w="0" w:type="dxa"/>
            <w:left w:w="108" w:type="dxa"/>
            <w:bottom w:w="0" w:type="dxa"/>
            <w:right w:w="108" w:type="dxa"/>
          </w:tblCellMar>
        </w:tblPrEx>
        <w:tc>
          <w:tcPr>
            <w:tcW w:w="481" w:type="dxa"/>
            <w:tcBorders>
              <w:top w:val="single" w:color="000000" w:sz="4" w:space="0"/>
              <w:left w:val="single" w:color="000000" w:sz="4" w:space="0"/>
              <w:bottom w:val="single" w:color="000000" w:sz="4" w:space="0"/>
              <w:right w:val="single" w:color="000000" w:sz="4" w:space="0"/>
            </w:tcBorders>
            <w:vAlign w:val="center"/>
          </w:tcPr>
          <w:p w14:paraId="58184932">
            <w:pPr>
              <w:widowControl/>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1661" w:type="dxa"/>
            <w:gridSpan w:val="2"/>
            <w:tcBorders>
              <w:top w:val="single" w:color="000000" w:sz="4" w:space="0"/>
              <w:left w:val="single" w:color="000000" w:sz="4" w:space="0"/>
              <w:bottom w:val="single" w:color="000000" w:sz="4" w:space="0"/>
              <w:right w:val="single" w:color="000000" w:sz="4" w:space="0"/>
            </w:tcBorders>
            <w:vAlign w:val="center"/>
          </w:tcPr>
          <w:p w14:paraId="36BCE4DF">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投标报价分</w:t>
            </w:r>
          </w:p>
          <w:p w14:paraId="07A51376">
            <w:pPr>
              <w:widowControl/>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（10分）</w:t>
            </w:r>
          </w:p>
        </w:tc>
        <w:tc>
          <w:tcPr>
            <w:tcW w:w="694" w:type="dxa"/>
            <w:tcBorders>
              <w:top w:val="single" w:color="000000" w:sz="4" w:space="0"/>
              <w:left w:val="single" w:color="000000" w:sz="4" w:space="0"/>
              <w:bottom w:val="single" w:color="000000" w:sz="4" w:space="0"/>
              <w:right w:val="single" w:color="000000" w:sz="4" w:space="0"/>
            </w:tcBorders>
            <w:vAlign w:val="center"/>
          </w:tcPr>
          <w:p w14:paraId="62E83E2D">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客观分</w:t>
            </w:r>
          </w:p>
        </w:tc>
        <w:tc>
          <w:tcPr>
            <w:tcW w:w="4964" w:type="dxa"/>
            <w:tcBorders>
              <w:top w:val="single" w:color="000000" w:sz="4" w:space="0"/>
              <w:left w:val="single" w:color="000000" w:sz="4" w:space="0"/>
              <w:bottom w:val="single" w:color="000000" w:sz="4" w:space="0"/>
              <w:right w:val="single" w:color="000000" w:sz="4" w:space="0"/>
            </w:tcBorders>
            <w:vAlign w:val="center"/>
          </w:tcPr>
          <w:p w14:paraId="02A639EA">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以满足招标文件要求且投标价格最低的投标报价为评审基准价，其价格分为满分。其他供应商的价格分统一按照下列公式计算：投标报价得分</w:t>
            </w:r>
            <w:r>
              <w:rPr>
                <w:rFonts w:ascii="宋体" w:hAnsi="宋体"/>
                <w:color w:val="000000" w:themeColor="text1"/>
                <w:szCs w:val="21"/>
                <w:highlight w:val="none"/>
                <w14:textFill>
                  <w14:solidFill>
                    <w14:schemeClr w14:val="tx1"/>
                  </w14:solidFill>
                </w14:textFill>
              </w:rPr>
              <w:t>=（评审基准价/投标报价）×投标报价分满分分值。</w:t>
            </w:r>
          </w:p>
        </w:tc>
        <w:tc>
          <w:tcPr>
            <w:tcW w:w="1680" w:type="dxa"/>
            <w:tcBorders>
              <w:top w:val="single" w:color="000000" w:sz="4" w:space="0"/>
              <w:left w:val="single" w:color="000000" w:sz="4" w:space="0"/>
              <w:bottom w:val="single" w:color="000000" w:sz="4" w:space="0"/>
              <w:right w:val="single" w:color="000000" w:sz="4" w:space="0"/>
            </w:tcBorders>
            <w:vAlign w:val="center"/>
          </w:tcPr>
          <w:p w14:paraId="3E087942">
            <w:pPr>
              <w:widowControl/>
              <w:jc w:val="left"/>
              <w:textAlignment w:val="center"/>
              <w:rPr>
                <w:rFonts w:ascii="宋体" w:hAnsi="宋体" w:cs="宋体"/>
                <w:color w:val="000000" w:themeColor="text1"/>
                <w:szCs w:val="21"/>
                <w:highlight w:val="none"/>
                <w14:textFill>
                  <w14:solidFill>
                    <w14:schemeClr w14:val="tx1"/>
                  </w14:solidFill>
                </w14:textFill>
              </w:rPr>
            </w:pPr>
          </w:p>
        </w:tc>
      </w:tr>
      <w:tr w14:paraId="2E04E255">
        <w:tblPrEx>
          <w:tblCellMar>
            <w:top w:w="0" w:type="dxa"/>
            <w:left w:w="108" w:type="dxa"/>
            <w:bottom w:w="0" w:type="dxa"/>
            <w:right w:w="108" w:type="dxa"/>
          </w:tblCellMar>
        </w:tblPrEx>
        <w:tc>
          <w:tcPr>
            <w:tcW w:w="481" w:type="dxa"/>
            <w:tcBorders>
              <w:top w:val="single" w:color="000000" w:sz="4" w:space="0"/>
              <w:left w:val="single" w:color="000000" w:sz="4" w:space="0"/>
              <w:bottom w:val="single" w:color="000000" w:sz="4" w:space="0"/>
              <w:right w:val="single" w:color="000000" w:sz="4" w:space="0"/>
            </w:tcBorders>
            <w:vAlign w:val="center"/>
          </w:tcPr>
          <w:p w14:paraId="10DD5491">
            <w:pPr>
              <w:widowControl/>
              <w:jc w:val="center"/>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1661" w:type="dxa"/>
            <w:gridSpan w:val="2"/>
            <w:tcBorders>
              <w:top w:val="single" w:color="000000" w:sz="4" w:space="0"/>
              <w:left w:val="single" w:color="000000" w:sz="4" w:space="0"/>
              <w:bottom w:val="single" w:color="000000" w:sz="4" w:space="0"/>
              <w:right w:val="single" w:color="000000" w:sz="4" w:space="0"/>
            </w:tcBorders>
            <w:vAlign w:val="center"/>
          </w:tcPr>
          <w:p w14:paraId="160202B7">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综合得分</w:t>
            </w:r>
          </w:p>
        </w:tc>
        <w:tc>
          <w:tcPr>
            <w:tcW w:w="7338" w:type="dxa"/>
            <w:gridSpan w:val="3"/>
            <w:tcBorders>
              <w:top w:val="single" w:color="000000" w:sz="4" w:space="0"/>
              <w:left w:val="single" w:color="000000" w:sz="4" w:space="0"/>
              <w:bottom w:val="single" w:color="000000" w:sz="4" w:space="0"/>
              <w:right w:val="single" w:color="000000" w:sz="4" w:space="0"/>
            </w:tcBorders>
            <w:vAlign w:val="center"/>
          </w:tcPr>
          <w:p w14:paraId="662ED742">
            <w:pPr>
              <w:widowControl/>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=1+2+3（各项评分分值计算保留小数点后两位，小数点后第三位“四舍五入”）</w:t>
            </w:r>
          </w:p>
        </w:tc>
      </w:tr>
    </w:tbl>
    <w:p w14:paraId="0C6BAB2D">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p>
    <w:p w14:paraId="19929E17">
      <w:pPr>
        <w:spacing w:before="120" w:line="320" w:lineRule="atLeast"/>
        <w:ind w:firstLine="420" w:firstLineChars="200"/>
        <w:rPr>
          <w:rFonts w:ascii="宋体" w:hAnsi="宋体"/>
          <w:color w:val="000000" w:themeColor="text1"/>
          <w:szCs w:val="21"/>
          <w:highlight w:val="none"/>
          <w14:textFill>
            <w14:solidFill>
              <w14:schemeClr w14:val="tx1"/>
            </w14:solidFill>
          </w14:textFill>
        </w:rPr>
      </w:pPr>
    </w:p>
    <w:p w14:paraId="28C7896F">
      <w:pPr>
        <w:pStyle w:val="26"/>
        <w:snapToGrid w:val="0"/>
        <w:spacing w:before="120" w:after="120" w:line="320" w:lineRule="exact"/>
        <w:jc w:val="center"/>
        <w:outlineLvl w:val="0"/>
        <w:rPr>
          <w:rFonts w:hAnsi="宋体" w:cs="Times New Roman"/>
          <w:color w:val="000000" w:themeColor="text1"/>
          <w:sz w:val="32"/>
          <w:szCs w:val="32"/>
          <w:highlight w:val="none"/>
          <w14:textFill>
            <w14:solidFill>
              <w14:schemeClr w14:val="tx1"/>
            </w14:solidFill>
          </w14:textFill>
        </w:rPr>
        <w:sectPr>
          <w:pgSz w:w="11906" w:h="16838"/>
          <w:pgMar w:top="1418" w:right="1133" w:bottom="1246" w:left="1418" w:header="851" w:footer="992" w:gutter="0"/>
          <w:cols w:space="720" w:num="1"/>
          <w:docGrid w:linePitch="312" w:charSpace="0"/>
        </w:sectPr>
      </w:pPr>
    </w:p>
    <w:p w14:paraId="09F04031">
      <w:pPr>
        <w:pStyle w:val="26"/>
        <w:snapToGrid w:val="0"/>
        <w:spacing w:before="120" w:after="120" w:line="320" w:lineRule="exact"/>
        <w:jc w:val="center"/>
        <w:outlineLvl w:val="0"/>
        <w:rPr>
          <w:rFonts w:hAnsi="宋体" w:cs="Times New Roman"/>
          <w:color w:val="000000" w:themeColor="text1"/>
          <w:sz w:val="32"/>
          <w:szCs w:val="32"/>
          <w:highlight w:val="none"/>
          <w14:textFill>
            <w14:solidFill>
              <w14:schemeClr w14:val="tx1"/>
            </w14:solidFill>
          </w14:textFill>
        </w:rPr>
      </w:pPr>
      <w:bookmarkStart w:id="76" w:name="_Toc236333022"/>
      <w:bookmarkStart w:id="77" w:name="_Hlk132879714"/>
      <w:bookmarkStart w:id="78" w:name="_Hlk132881438"/>
      <w:bookmarkStart w:id="79" w:name="_Hlk132879681"/>
      <w:r>
        <w:rPr>
          <w:rFonts w:hAnsi="宋体" w:cs="Times New Roman"/>
          <w:color w:val="000000" w:themeColor="text1"/>
          <w:sz w:val="32"/>
          <w:szCs w:val="32"/>
          <w:highlight w:val="none"/>
          <w14:textFill>
            <w14:solidFill>
              <w14:schemeClr w14:val="tx1"/>
            </w14:solidFill>
          </w14:textFill>
        </w:rPr>
        <w:t>第五章  合同主要条款格式</w:t>
      </w:r>
      <w:bookmarkEnd w:id="76"/>
    </w:p>
    <w:p w14:paraId="60DB5B9C">
      <w:pPr>
        <w:pStyle w:val="26"/>
        <w:snapToGrid w:val="0"/>
        <w:jc w:val="center"/>
        <w:rPr>
          <w:rFonts w:hAnsi="宋体" w:cs="Times New Roman"/>
          <w:b/>
          <w:color w:val="000000" w:themeColor="text1"/>
          <w:sz w:val="24"/>
          <w:szCs w:val="24"/>
          <w:highlight w:val="none"/>
          <w14:textFill>
            <w14:solidFill>
              <w14:schemeClr w14:val="tx1"/>
            </w14:solidFill>
          </w14:textFill>
        </w:rPr>
      </w:pPr>
      <w:bookmarkStart w:id="80" w:name="_Hlk77611300"/>
    </w:p>
    <w:p w14:paraId="5A565845">
      <w:pPr>
        <w:spacing w:before="120" w:line="320" w:lineRule="atLeast"/>
        <w:ind w:firstLine="422" w:firstLineChars="200"/>
        <w:jc w:val="center"/>
        <w:outlineLvl w:val="1"/>
        <w:rPr>
          <w:rFonts w:ascii="宋体" w:hAnsi="宋体"/>
          <w:b/>
          <w:bCs/>
          <w:color w:val="000000" w:themeColor="text1"/>
          <w:kern w:val="0"/>
          <w:szCs w:val="21"/>
          <w:highlight w:val="none"/>
          <w14:textFill>
            <w14:solidFill>
              <w14:schemeClr w14:val="tx1"/>
            </w14:solidFill>
          </w14:textFill>
        </w:rPr>
      </w:pPr>
      <w:r>
        <w:rPr>
          <w:rFonts w:ascii="宋体" w:hAnsi="宋体"/>
          <w:b/>
          <w:bCs/>
          <w:color w:val="000000" w:themeColor="text1"/>
          <w:kern w:val="0"/>
          <w:szCs w:val="21"/>
          <w:highlight w:val="none"/>
          <w14:textFill>
            <w14:solidFill>
              <w14:schemeClr w14:val="tx1"/>
            </w14:solidFill>
          </w14:textFill>
        </w:rPr>
        <w:t>广西壮族自治区政府采购合同</w:t>
      </w:r>
    </w:p>
    <w:bookmarkEnd w:id="80"/>
    <w:tbl>
      <w:tblPr>
        <w:tblStyle w:val="51"/>
        <w:tblW w:w="9345" w:type="dxa"/>
        <w:tblInd w:w="0" w:type="dxa"/>
        <w:tblLayout w:type="fixed"/>
        <w:tblCellMar>
          <w:top w:w="0" w:type="dxa"/>
          <w:left w:w="108" w:type="dxa"/>
          <w:bottom w:w="0" w:type="dxa"/>
          <w:right w:w="108" w:type="dxa"/>
        </w:tblCellMar>
      </w:tblPr>
      <w:tblGrid>
        <w:gridCol w:w="2336"/>
        <w:gridCol w:w="2336"/>
        <w:gridCol w:w="2336"/>
        <w:gridCol w:w="2337"/>
      </w:tblGrid>
      <w:tr w14:paraId="4DF5B3DA">
        <w:tblPrEx>
          <w:tblCellMar>
            <w:top w:w="0" w:type="dxa"/>
            <w:left w:w="108" w:type="dxa"/>
            <w:bottom w:w="0" w:type="dxa"/>
            <w:right w:w="108" w:type="dxa"/>
          </w:tblCellMar>
        </w:tblPrEx>
        <w:tc>
          <w:tcPr>
            <w:tcW w:w="2336" w:type="dxa"/>
          </w:tcPr>
          <w:p w14:paraId="3D853EC9">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合同编号：</w:t>
            </w:r>
          </w:p>
        </w:tc>
        <w:tc>
          <w:tcPr>
            <w:tcW w:w="2336" w:type="dxa"/>
          </w:tcPr>
          <w:p w14:paraId="3BC67831">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c>
          <w:tcPr>
            <w:tcW w:w="2336" w:type="dxa"/>
          </w:tcPr>
          <w:p w14:paraId="47FDBB1B">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采购计划号：</w:t>
            </w:r>
          </w:p>
        </w:tc>
        <w:tc>
          <w:tcPr>
            <w:tcW w:w="2337" w:type="dxa"/>
          </w:tcPr>
          <w:p w14:paraId="6BFFC356">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r>
      <w:tr w14:paraId="4DBB2025">
        <w:tblPrEx>
          <w:tblCellMar>
            <w:top w:w="0" w:type="dxa"/>
            <w:left w:w="108" w:type="dxa"/>
            <w:bottom w:w="0" w:type="dxa"/>
            <w:right w:w="108" w:type="dxa"/>
          </w:tblCellMar>
        </w:tblPrEx>
        <w:tc>
          <w:tcPr>
            <w:tcW w:w="2336" w:type="dxa"/>
          </w:tcPr>
          <w:p w14:paraId="6601848A">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项目名称：</w:t>
            </w:r>
          </w:p>
        </w:tc>
        <w:tc>
          <w:tcPr>
            <w:tcW w:w="2336" w:type="dxa"/>
          </w:tcPr>
          <w:p w14:paraId="634693DF">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c>
          <w:tcPr>
            <w:tcW w:w="2336" w:type="dxa"/>
          </w:tcPr>
          <w:p w14:paraId="25A3C7E0">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p>
        </w:tc>
        <w:tc>
          <w:tcPr>
            <w:tcW w:w="2337" w:type="dxa"/>
          </w:tcPr>
          <w:p w14:paraId="1737AB81">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r>
      <w:tr w14:paraId="724C2D87">
        <w:tblPrEx>
          <w:tblCellMar>
            <w:top w:w="0" w:type="dxa"/>
            <w:left w:w="108" w:type="dxa"/>
            <w:bottom w:w="0" w:type="dxa"/>
            <w:right w:w="108" w:type="dxa"/>
          </w:tblCellMar>
        </w:tblPrEx>
        <w:tc>
          <w:tcPr>
            <w:tcW w:w="2336" w:type="dxa"/>
          </w:tcPr>
          <w:p w14:paraId="1ECD12B2">
            <w:pPr>
              <w:snapToGrid w:val="0"/>
              <w:spacing w:line="360" w:lineRule="exact"/>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采购人（甲方）：</w:t>
            </w:r>
          </w:p>
        </w:tc>
        <w:tc>
          <w:tcPr>
            <w:tcW w:w="2336" w:type="dxa"/>
          </w:tcPr>
          <w:p w14:paraId="3C52F5AE">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c>
          <w:tcPr>
            <w:tcW w:w="2336" w:type="dxa"/>
          </w:tcPr>
          <w:p w14:paraId="55A7E4D5">
            <w:pPr>
              <w:snapToGrid w:val="0"/>
              <w:spacing w:line="360" w:lineRule="exact"/>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供应商（乙方）：</w:t>
            </w:r>
          </w:p>
        </w:tc>
        <w:tc>
          <w:tcPr>
            <w:tcW w:w="2337" w:type="dxa"/>
          </w:tcPr>
          <w:p w14:paraId="2502AA4E">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r>
      <w:tr w14:paraId="2FBA3BE5">
        <w:tblPrEx>
          <w:tblCellMar>
            <w:top w:w="0" w:type="dxa"/>
            <w:left w:w="108" w:type="dxa"/>
            <w:bottom w:w="0" w:type="dxa"/>
            <w:right w:w="108" w:type="dxa"/>
          </w:tblCellMar>
        </w:tblPrEx>
        <w:tc>
          <w:tcPr>
            <w:tcW w:w="2336" w:type="dxa"/>
          </w:tcPr>
          <w:p w14:paraId="6F7B80E9">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签订地点：</w:t>
            </w:r>
          </w:p>
        </w:tc>
        <w:tc>
          <w:tcPr>
            <w:tcW w:w="2336" w:type="dxa"/>
          </w:tcPr>
          <w:p w14:paraId="700D67FF">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c>
          <w:tcPr>
            <w:tcW w:w="2336" w:type="dxa"/>
          </w:tcPr>
          <w:p w14:paraId="4D5B9D7E">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签订时间：</w:t>
            </w:r>
          </w:p>
        </w:tc>
        <w:tc>
          <w:tcPr>
            <w:tcW w:w="2337" w:type="dxa"/>
          </w:tcPr>
          <w:p w14:paraId="4EB5CE5A">
            <w:pPr>
              <w:snapToGrid w:val="0"/>
              <w:spacing w:line="360" w:lineRule="exact"/>
              <w:ind w:right="480"/>
              <w:jc w:val="left"/>
              <w:rPr>
                <w:rFonts w:ascii="宋体" w:hAnsi="宋体"/>
                <w:bCs/>
                <w:color w:val="000000" w:themeColor="text1"/>
                <w:szCs w:val="21"/>
                <w:highlight w:val="none"/>
                <w14:textFill>
                  <w14:solidFill>
                    <w14:schemeClr w14:val="tx1"/>
                  </w14:solidFill>
                </w14:textFill>
              </w:rPr>
            </w:pPr>
          </w:p>
        </w:tc>
      </w:tr>
    </w:tbl>
    <w:p w14:paraId="16989AEF">
      <w:pPr>
        <w:snapToGrid w:val="0"/>
        <w:spacing w:line="360" w:lineRule="exact"/>
        <w:ind w:right="480" w:firstLine="5985" w:firstLineChars="2850"/>
        <w:rPr>
          <w:rFonts w:ascii="宋体" w:hAnsi="宋体"/>
          <w:bCs/>
          <w:color w:val="000000" w:themeColor="text1"/>
          <w:szCs w:val="21"/>
          <w:highlight w:val="none"/>
          <w14:textFill>
            <w14:solidFill>
              <w14:schemeClr w14:val="tx1"/>
            </w14:solidFill>
          </w14:textFill>
        </w:rPr>
      </w:pPr>
    </w:p>
    <w:p w14:paraId="777C7506">
      <w:pPr>
        <w:pStyle w:val="26"/>
        <w:spacing w:line="300" w:lineRule="exact"/>
        <w:ind w:firstLine="420" w:firstLineChars="200"/>
        <w:rPr>
          <w:rFonts w:hAnsi="宋体" w:cs="Times New Roman"/>
          <w:color w:val="000000" w:themeColor="text1"/>
          <w:highlight w:val="none"/>
          <w14:textFill>
            <w14:solidFill>
              <w14:schemeClr w14:val="tx1"/>
            </w14:solidFill>
          </w14:textFill>
        </w:rPr>
      </w:pPr>
      <w:r>
        <w:rPr>
          <w:rFonts w:hAnsi="宋体" w:cs="Times New Roman"/>
          <w:color w:val="000000" w:themeColor="text1"/>
          <w:highlight w:val="none"/>
          <w14:textFill>
            <w14:solidFill>
              <w14:schemeClr w14:val="tx1"/>
            </w14:solidFill>
          </w14:textFill>
        </w:rPr>
        <w:t>根据《中华人民共和国政府采购法》</w:t>
      </w:r>
      <w:r>
        <w:rPr>
          <w:rFonts w:hint="eastAsia" w:hAnsi="宋体" w:cs="Times New Roman"/>
          <w:color w:val="000000" w:themeColor="text1"/>
          <w:highlight w:val="none"/>
          <w14:textFill>
            <w14:solidFill>
              <w14:schemeClr w14:val="tx1"/>
            </w14:solidFill>
          </w14:textFill>
        </w:rPr>
        <w:t>、</w:t>
      </w:r>
      <w:r>
        <w:rPr>
          <w:rFonts w:hAnsi="宋体" w:cs="Times New Roman"/>
          <w:color w:val="000000" w:themeColor="text1"/>
          <w:highlight w:val="none"/>
          <w14:textFill>
            <w14:solidFill>
              <w14:schemeClr w14:val="tx1"/>
            </w14:solidFill>
          </w14:textFill>
        </w:rPr>
        <w:t>《中华人民共和国政府采购法</w:t>
      </w:r>
      <w:r>
        <w:rPr>
          <w:rFonts w:hint="eastAsia" w:hAnsi="宋体" w:cs="Times New Roman"/>
          <w:color w:val="000000" w:themeColor="text1"/>
          <w:highlight w:val="none"/>
          <w14:textFill>
            <w14:solidFill>
              <w14:schemeClr w14:val="tx1"/>
            </w14:solidFill>
          </w14:textFill>
        </w:rPr>
        <w:t>实施条例</w:t>
      </w:r>
      <w:r>
        <w:rPr>
          <w:rFonts w:hAnsi="宋体" w:cs="Times New Roman"/>
          <w:color w:val="000000" w:themeColor="text1"/>
          <w:highlight w:val="none"/>
          <w14:textFill>
            <w14:solidFill>
              <w14:schemeClr w14:val="tx1"/>
            </w14:solidFill>
          </w14:textFill>
        </w:rPr>
        <w:t>》等法律、法规规定，按照招标文件规定</w:t>
      </w:r>
      <w:r>
        <w:rPr>
          <w:rFonts w:hint="eastAsia" w:hAnsi="宋体" w:cs="Times New Roman"/>
          <w:color w:val="000000" w:themeColor="text1"/>
          <w:highlight w:val="none"/>
          <w14:textFill>
            <w14:solidFill>
              <w14:schemeClr w14:val="tx1"/>
            </w14:solidFill>
          </w14:textFill>
        </w:rPr>
        <w:t>、</w:t>
      </w:r>
      <w:r>
        <w:rPr>
          <w:rFonts w:hAnsi="宋体" w:cs="Times New Roman"/>
          <w:color w:val="000000" w:themeColor="text1"/>
          <w:highlight w:val="none"/>
          <w14:textFill>
            <w14:solidFill>
              <w14:schemeClr w14:val="tx1"/>
            </w14:solidFill>
          </w14:textFill>
        </w:rPr>
        <w:t>乙方投标文件及其承诺</w:t>
      </w:r>
      <w:r>
        <w:rPr>
          <w:rFonts w:hint="eastAsia" w:hAnsi="宋体" w:cs="Times New Roman"/>
          <w:color w:val="000000" w:themeColor="text1"/>
          <w:highlight w:val="none"/>
          <w14:textFill>
            <w14:solidFill>
              <w14:schemeClr w14:val="tx1"/>
            </w14:solidFill>
          </w14:textFill>
        </w:rPr>
        <w:t>和中标通知书</w:t>
      </w:r>
      <w:r>
        <w:rPr>
          <w:rFonts w:hAnsi="宋体" w:cs="Times New Roman"/>
          <w:color w:val="000000" w:themeColor="text1"/>
          <w:highlight w:val="none"/>
          <w14:textFill>
            <w14:solidFill>
              <w14:schemeClr w14:val="tx1"/>
            </w14:solidFill>
          </w14:textFill>
        </w:rPr>
        <w:t>，甲乙双方签订本合同。</w:t>
      </w:r>
    </w:p>
    <w:p w14:paraId="7CA25BD7">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第一条　项目概况及服务范围</w:t>
      </w:r>
    </w:p>
    <w:p w14:paraId="7BAA4043">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1.项目名称：</w:t>
      </w:r>
      <w:r>
        <w:rPr>
          <w:rFonts w:ascii="宋体" w:hAnsi="宋体"/>
          <w:color w:val="000000" w:themeColor="text1"/>
          <w:szCs w:val="21"/>
          <w:highlight w:val="none"/>
          <w:u w:val="single"/>
          <w14:textFill>
            <w14:solidFill>
              <w14:schemeClr w14:val="tx1"/>
            </w14:solidFill>
          </w14:textFill>
        </w:rPr>
        <w:t xml:space="preserve">                                                    ；</w:t>
      </w:r>
    </w:p>
    <w:p w14:paraId="4D703F9A">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2.服务内容及范围：</w:t>
      </w:r>
      <w:bookmarkStart w:id="81" w:name="OLE_LINK8"/>
      <w:r>
        <w:rPr>
          <w:rFonts w:ascii="宋体" w:hAnsi="宋体"/>
          <w:color w:val="000000" w:themeColor="text1"/>
          <w:szCs w:val="21"/>
          <w:highlight w:val="none"/>
          <w:u w:val="single"/>
          <w14:textFill>
            <w14:solidFill>
              <w14:schemeClr w14:val="tx1"/>
            </w14:solidFill>
          </w14:textFill>
        </w:rPr>
        <w:t xml:space="preserve">                                                    ；</w:t>
      </w:r>
      <w:bookmarkEnd w:id="81"/>
      <w:r>
        <w:rPr>
          <w:rFonts w:ascii="宋体" w:hAnsi="宋体"/>
          <w:color w:val="000000" w:themeColor="text1"/>
          <w:szCs w:val="21"/>
          <w:highlight w:val="none"/>
          <w14:textFill>
            <w14:solidFill>
              <w14:schemeClr w14:val="tx1"/>
            </w14:solidFill>
          </w14:textFill>
        </w:rPr>
        <w:t xml:space="preserve">  </w:t>
      </w:r>
    </w:p>
    <w:p w14:paraId="6644DB1F">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3.服务期：</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7A972ED7">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4.交付时间及地点：</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61709395">
      <w:pPr>
        <w:snapToGrid w:val="0"/>
        <w:spacing w:line="360" w:lineRule="exact"/>
        <w:ind w:firstLine="420" w:firstLineChars="200"/>
        <w:rPr>
          <w:rFonts w:hAnsi="宋体"/>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bookmarkStart w:id="82" w:name="_Hlk77611311"/>
      <w:r>
        <w:rPr>
          <w:rFonts w:hint="eastAsia" w:hAnsi="宋体"/>
          <w:color w:val="000000" w:themeColor="text1"/>
          <w:highlight w:val="none"/>
          <w14:textFill>
            <w14:solidFill>
              <w14:schemeClr w14:val="tx1"/>
            </w14:solidFill>
          </w14:textFill>
        </w:rPr>
        <w:t>合同价格形式：固定总价</w:t>
      </w:r>
    </w:p>
    <w:bookmarkEnd w:id="82"/>
    <w:p w14:paraId="36DA9A97">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第二条　服务交付成果（产品）清单</w:t>
      </w:r>
    </w:p>
    <w:tbl>
      <w:tblPr>
        <w:tblStyle w:val="51"/>
        <w:tblW w:w="911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583"/>
        <w:gridCol w:w="926"/>
        <w:gridCol w:w="1201"/>
        <w:gridCol w:w="1311"/>
        <w:gridCol w:w="1748"/>
        <w:gridCol w:w="1748"/>
      </w:tblGrid>
      <w:tr w14:paraId="0F02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602" w:type="dxa"/>
            <w:vAlign w:val="center"/>
          </w:tcPr>
          <w:p w14:paraId="7B695610">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序号</w:t>
            </w:r>
          </w:p>
        </w:tc>
        <w:tc>
          <w:tcPr>
            <w:tcW w:w="1583" w:type="dxa"/>
            <w:vAlign w:val="center"/>
          </w:tcPr>
          <w:p w14:paraId="1317A165">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服务交付成果或产品名称</w:t>
            </w:r>
          </w:p>
        </w:tc>
        <w:tc>
          <w:tcPr>
            <w:tcW w:w="926" w:type="dxa"/>
            <w:vAlign w:val="center"/>
          </w:tcPr>
          <w:p w14:paraId="0C9763A8">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数  量</w:t>
            </w:r>
          </w:p>
        </w:tc>
        <w:tc>
          <w:tcPr>
            <w:tcW w:w="1201" w:type="dxa"/>
            <w:vAlign w:val="center"/>
          </w:tcPr>
          <w:p w14:paraId="26D6CDD8">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单位</w:t>
            </w:r>
          </w:p>
        </w:tc>
        <w:tc>
          <w:tcPr>
            <w:tcW w:w="1311" w:type="dxa"/>
            <w:vAlign w:val="center"/>
          </w:tcPr>
          <w:p w14:paraId="19A39896">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  价</w:t>
            </w:r>
          </w:p>
          <w:p w14:paraId="3421600D">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（元）</w:t>
            </w:r>
          </w:p>
        </w:tc>
        <w:tc>
          <w:tcPr>
            <w:tcW w:w="1748" w:type="dxa"/>
            <w:vAlign w:val="center"/>
          </w:tcPr>
          <w:p w14:paraId="7F6E96FB">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金  额</w:t>
            </w:r>
          </w:p>
          <w:p w14:paraId="50A3073B">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（元）</w:t>
            </w:r>
          </w:p>
        </w:tc>
        <w:tc>
          <w:tcPr>
            <w:tcW w:w="1748" w:type="dxa"/>
          </w:tcPr>
          <w:p w14:paraId="19593994">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备注</w:t>
            </w:r>
          </w:p>
        </w:tc>
      </w:tr>
      <w:tr w14:paraId="4F5C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vAlign w:val="center"/>
          </w:tcPr>
          <w:p w14:paraId="72B7A9C5">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1583" w:type="dxa"/>
            <w:vAlign w:val="center"/>
          </w:tcPr>
          <w:p w14:paraId="0AF8D1AC">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926" w:type="dxa"/>
          </w:tcPr>
          <w:p w14:paraId="06906491">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201" w:type="dxa"/>
          </w:tcPr>
          <w:p w14:paraId="6C6EC12D">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311" w:type="dxa"/>
            <w:vAlign w:val="center"/>
          </w:tcPr>
          <w:p w14:paraId="6FF5C585">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748" w:type="dxa"/>
            <w:vAlign w:val="center"/>
          </w:tcPr>
          <w:p w14:paraId="42A767FE">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748" w:type="dxa"/>
            <w:vMerge w:val="restart"/>
          </w:tcPr>
          <w:p w14:paraId="2B4D4BAC">
            <w:pPr>
              <w:snapToGrid w:val="0"/>
              <w:spacing w:line="36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如有商标品牌、型号参数、生产厂家等信息请注明</w:t>
            </w:r>
          </w:p>
        </w:tc>
      </w:tr>
      <w:tr w14:paraId="10DE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vAlign w:val="center"/>
          </w:tcPr>
          <w:p w14:paraId="385DAB6C">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tc>
        <w:tc>
          <w:tcPr>
            <w:tcW w:w="1583" w:type="dxa"/>
            <w:vAlign w:val="center"/>
          </w:tcPr>
          <w:p w14:paraId="7C86139D">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926" w:type="dxa"/>
          </w:tcPr>
          <w:p w14:paraId="3EAB75E1">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201" w:type="dxa"/>
          </w:tcPr>
          <w:p w14:paraId="52D61EB7">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311" w:type="dxa"/>
            <w:vAlign w:val="center"/>
          </w:tcPr>
          <w:p w14:paraId="7B65347C">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748" w:type="dxa"/>
            <w:vAlign w:val="center"/>
          </w:tcPr>
          <w:p w14:paraId="749B695D">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748" w:type="dxa"/>
            <w:vMerge w:val="continue"/>
          </w:tcPr>
          <w:p w14:paraId="0925F96B">
            <w:pPr>
              <w:snapToGrid w:val="0"/>
              <w:spacing w:line="360" w:lineRule="exact"/>
              <w:jc w:val="center"/>
              <w:rPr>
                <w:rFonts w:ascii="宋体" w:hAnsi="宋体"/>
                <w:color w:val="000000" w:themeColor="text1"/>
                <w:szCs w:val="21"/>
                <w:highlight w:val="none"/>
                <w14:textFill>
                  <w14:solidFill>
                    <w14:schemeClr w14:val="tx1"/>
                  </w14:solidFill>
                </w14:textFill>
              </w:rPr>
            </w:pPr>
          </w:p>
        </w:tc>
      </w:tr>
      <w:tr w14:paraId="4832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vAlign w:val="center"/>
          </w:tcPr>
          <w:p w14:paraId="36C778A0">
            <w:pPr>
              <w:snapToGrid w:val="0"/>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p>
        </w:tc>
        <w:tc>
          <w:tcPr>
            <w:tcW w:w="1583" w:type="dxa"/>
            <w:vAlign w:val="center"/>
          </w:tcPr>
          <w:p w14:paraId="1D6B6BD1">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926" w:type="dxa"/>
          </w:tcPr>
          <w:p w14:paraId="3D13F4A9">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201" w:type="dxa"/>
          </w:tcPr>
          <w:p w14:paraId="419DD907">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311" w:type="dxa"/>
            <w:vAlign w:val="center"/>
          </w:tcPr>
          <w:p w14:paraId="5F9BAF04">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748" w:type="dxa"/>
            <w:vAlign w:val="center"/>
          </w:tcPr>
          <w:p w14:paraId="7296259C">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1748" w:type="dxa"/>
            <w:vMerge w:val="continue"/>
          </w:tcPr>
          <w:p w14:paraId="052DC6DD">
            <w:pPr>
              <w:snapToGrid w:val="0"/>
              <w:spacing w:line="360" w:lineRule="exact"/>
              <w:jc w:val="center"/>
              <w:rPr>
                <w:rFonts w:ascii="宋体" w:hAnsi="宋体"/>
                <w:color w:val="000000" w:themeColor="text1"/>
                <w:szCs w:val="21"/>
                <w:highlight w:val="none"/>
                <w14:textFill>
                  <w14:solidFill>
                    <w14:schemeClr w14:val="tx1"/>
                  </w14:solidFill>
                </w14:textFill>
              </w:rPr>
            </w:pPr>
          </w:p>
        </w:tc>
      </w:tr>
      <w:tr w14:paraId="27D2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vAlign w:val="center"/>
          </w:tcPr>
          <w:p w14:paraId="5E71E7D2">
            <w:pPr>
              <w:snapToGrid w:val="0"/>
              <w:spacing w:line="360" w:lineRule="exact"/>
              <w:jc w:val="center"/>
              <w:rPr>
                <w:rFonts w:ascii="宋体" w:hAnsi="宋体"/>
                <w:color w:val="000000" w:themeColor="text1"/>
                <w:szCs w:val="21"/>
                <w:highlight w:val="none"/>
                <w14:textFill>
                  <w14:solidFill>
                    <w14:schemeClr w14:val="tx1"/>
                  </w14:solidFill>
                </w14:textFill>
              </w:rPr>
            </w:pPr>
          </w:p>
        </w:tc>
        <w:tc>
          <w:tcPr>
            <w:tcW w:w="8517" w:type="dxa"/>
            <w:gridSpan w:val="6"/>
            <w:vAlign w:val="center"/>
          </w:tcPr>
          <w:p w14:paraId="52D7472B">
            <w:pPr>
              <w:snapToGrid w:val="0"/>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总价（人民币）</w:t>
            </w:r>
            <w:r>
              <w:rPr>
                <w:rFonts w:ascii="宋体" w:hAnsi="宋体"/>
                <w:color w:val="000000" w:themeColor="text1"/>
                <w:szCs w:val="21"/>
                <w:highlight w:val="none"/>
                <w14:textFill>
                  <w14:solidFill>
                    <w14:schemeClr w14:val="tx1"/>
                  </w14:solidFill>
                </w14:textFill>
              </w:rPr>
              <w:t>（大写）                          （小写）</w:t>
            </w:r>
          </w:p>
        </w:tc>
      </w:tr>
    </w:tbl>
    <w:p w14:paraId="426F5622">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第三条  甲方权利和义务</w:t>
      </w:r>
    </w:p>
    <w:p w14:paraId="4448306A">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 甲方有权要求乙方按时、按质、按量、按计划与合同协议约定完成本项目，并有权对乙方工作情况进行监督。</w:t>
      </w:r>
    </w:p>
    <w:p w14:paraId="20763916">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 根据项目进度，甲方有权及时对乙方提交的方案提出修改意见，并要求乙方按修改意见完成服务工作。</w:t>
      </w:r>
    </w:p>
    <w:p w14:paraId="7278CE04">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 乙方配备的项目投入人员应得到甲方的认可；对派遣到甲方的服务人员进行管理、考核、检查与奖惩。</w:t>
      </w:r>
    </w:p>
    <w:p w14:paraId="1F84652B">
      <w:pPr>
        <w:snapToGrid w:val="0"/>
        <w:spacing w:line="360" w:lineRule="exact"/>
        <w:ind w:firstLine="420" w:firstLineChars="200"/>
        <w:rPr>
          <w:rFonts w:ascii="宋体" w:hAnsi="宋体"/>
          <w:strike/>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4.甲方有权要求乙方更换不合格的工作人员。</w:t>
      </w:r>
    </w:p>
    <w:p w14:paraId="3529E3E2">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 按合同要求及时向乙方支付产品和服务费用。</w:t>
      </w:r>
    </w:p>
    <w:p w14:paraId="231836F6">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bookmarkStart w:id="83" w:name="_Hlk77611324"/>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如采购项目涉及采购标的的知识产权归属的，产权归属为：</w:t>
      </w:r>
      <w:r>
        <w:rPr>
          <w:rFonts w:hint="eastAsia" w:ascii="宋体" w:hAnsi="宋体"/>
          <w:color w:val="000000" w:themeColor="text1"/>
          <w:szCs w:val="21"/>
          <w:highlight w:val="none"/>
          <w:u w:val="single"/>
          <w14:textFill>
            <w14:solidFill>
              <w14:schemeClr w14:val="tx1"/>
            </w14:solidFill>
          </w14:textFill>
        </w:rPr>
        <w:t xml:space="preserve">    甲方    </w:t>
      </w:r>
      <w:r>
        <w:rPr>
          <w:rFonts w:hint="eastAsia" w:ascii="宋体" w:hAnsi="宋体"/>
          <w:color w:val="000000" w:themeColor="text1"/>
          <w:szCs w:val="21"/>
          <w:highlight w:val="none"/>
          <w14:textFill>
            <w14:solidFill>
              <w14:schemeClr w14:val="tx1"/>
            </w14:solidFill>
          </w14:textFill>
        </w:rPr>
        <w:t xml:space="preserve">    </w:t>
      </w:r>
    </w:p>
    <w:p w14:paraId="73013762">
      <w:pPr>
        <w:snapToGrid w:val="0"/>
        <w:spacing w:line="360" w:lineRule="exact"/>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7.产权纠纷</w:t>
      </w:r>
      <w:r>
        <w:rPr>
          <w:rFonts w:hint="eastAsia" w:ascii="宋体" w:hAnsi="宋体"/>
          <w:color w:val="000000" w:themeColor="text1"/>
          <w:szCs w:val="21"/>
          <w:highlight w:val="none"/>
          <w14:textFill>
            <w14:solidFill>
              <w14:schemeClr w14:val="tx1"/>
            </w14:solidFill>
          </w14:textFill>
        </w:rPr>
        <w:t>处理方式：</w:t>
      </w:r>
      <w:r>
        <w:rPr>
          <w:rFonts w:hint="eastAsia" w:ascii="宋体" w:hAnsi="宋体"/>
          <w:color w:val="000000" w:themeColor="text1"/>
          <w:szCs w:val="21"/>
          <w:highlight w:val="none"/>
          <w:u w:val="single"/>
          <w14:textFill>
            <w14:solidFill>
              <w14:schemeClr w14:val="tx1"/>
            </w14:solidFill>
          </w14:textFill>
        </w:rPr>
        <w:t>采购人在中华人民共和国境内使用供应商提供的产品及服务时免受第三方提出的侵犯其专利权或其他知识产权的起诉。如果第三方提出侵权指控，乙方应妥善处理纠纷并承担由此而引起的一切法律责任和费用。</w:t>
      </w:r>
    </w:p>
    <w:bookmarkEnd w:id="83"/>
    <w:p w14:paraId="10B69767">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第四条  乙方权利和义务</w:t>
      </w:r>
    </w:p>
    <w:p w14:paraId="47DAF401">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 严格履行合同文件（含招标文件、投标文件等）约定和承诺的服务内容和质量标准，保证甲方项目的相关工作质量和进度。</w:t>
      </w:r>
    </w:p>
    <w:p w14:paraId="35CF9CEF">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 必须严格实施乙方投标文件中承诺的人力资源配置。在必须补充或更换人员时，必须补充或更换优于或等同于投标文件所承诺资质的服务人员，并需取得甲方书面同意。</w:t>
      </w:r>
    </w:p>
    <w:p w14:paraId="78C45D1B">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 乙方项目负责人及服务团队成员须与投标文件保持一致。合同存续期内，未经甲方书面要求或同意，项目负责人不应调整。项目负责人及服务团队成员必须保证在岗工作时间和重要活动在岗，如有变化，须取得甲方同意。</w:t>
      </w:r>
    </w:p>
    <w:p w14:paraId="2034BE4F">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2275ACF3">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 乙方服务人员应履行保密义务。如乙方因违反本条约定给甲方造成损失的，乙方应当承担相应的法律责任，并赔偿由此给甲方造成的一切损失。</w:t>
      </w:r>
    </w:p>
    <w:p w14:paraId="1778AE5C">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 按照合同约定收取服务费，当甲方出现无故拖欠费用时，乙方有权采取适当方式进行催缴，若甲方仍未支付费用，乙方有权停止工作。</w:t>
      </w:r>
    </w:p>
    <w:p w14:paraId="0BC5CF39">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第五条  包装和运输</w:t>
      </w:r>
    </w:p>
    <w:p w14:paraId="3EAB8257">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1.乙方提供的服务交付成果或产品均应按招标文件要求的包装材料、包装标准、包装方式进行包装，每一包装单元内应附详细的交付清单和质量合格证，如有缺失应及时补齐，否则视为逾期交付。</w:t>
      </w:r>
    </w:p>
    <w:p w14:paraId="54B42C21">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 乙方负责服务交付成果、产品的运输。服务交付成果、产品的运输方式由乙方自定。服务交付成果、产品运输合理损耗及计算方法由乙方负责。</w:t>
      </w:r>
    </w:p>
    <w:p w14:paraId="1F0DD6BE">
      <w:pPr>
        <w:pStyle w:val="26"/>
        <w:spacing w:line="300" w:lineRule="exact"/>
        <w:ind w:firstLine="420" w:firstLineChars="200"/>
        <w:rPr>
          <w:rFonts w:hAnsi="宋体" w:cs="Times New Roman"/>
          <w:color w:val="000000" w:themeColor="text1"/>
          <w:highlight w:val="none"/>
          <w14:textFill>
            <w14:solidFill>
              <w14:schemeClr w14:val="tx1"/>
            </w14:solidFill>
          </w14:textFill>
        </w:rPr>
      </w:pPr>
      <w:bookmarkStart w:id="84" w:name="_Hlk60651149"/>
      <w:r>
        <w:rPr>
          <w:rFonts w:hAnsi="宋体" w:cs="Times New Roman"/>
          <w:color w:val="000000" w:themeColor="text1"/>
          <w:highlight w:val="none"/>
          <w14:textFill>
            <w14:solidFill>
              <w14:schemeClr w14:val="tx1"/>
            </w14:solidFill>
          </w14:textFill>
        </w:rPr>
        <w:t>3.</w:t>
      </w:r>
      <w:r>
        <w:rPr>
          <w:rFonts w:hint="eastAsia" w:hAnsi="宋体" w:cs="Times New Roman"/>
          <w:color w:val="000000" w:themeColor="text1"/>
          <w:highlight w:val="none"/>
          <w14:textFill>
            <w14:solidFill>
              <w14:schemeClr w14:val="tx1"/>
            </w14:solidFill>
          </w14:textFill>
        </w:rPr>
        <w:t>乙方提供的产品包装及快递包装应满足《财政部等三部门联合印发商品包装和快递包装政府采购需求标准（试行）》财办库〔2020〕123号文要求。</w:t>
      </w:r>
      <w:bookmarkEnd w:id="84"/>
    </w:p>
    <w:p w14:paraId="70F3E7F3">
      <w:pPr>
        <w:snapToGrid w:val="0"/>
        <w:spacing w:line="360" w:lineRule="exact"/>
        <w:ind w:firstLine="422" w:firstLineChars="200"/>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第六条  交付和验收</w:t>
      </w:r>
    </w:p>
    <w:p w14:paraId="58164691">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1.交付使用时间：</w:t>
      </w:r>
      <w:r>
        <w:rPr>
          <w:rFonts w:ascii="宋体" w:hAnsi="宋体"/>
          <w:color w:val="000000" w:themeColor="text1"/>
          <w:szCs w:val="21"/>
          <w:highlight w:val="none"/>
          <w:u w:val="single"/>
          <w14:textFill>
            <w14:solidFill>
              <w14:schemeClr w14:val="tx1"/>
            </w14:solidFill>
          </w14:textFill>
        </w:rPr>
        <w:t>按乙方投标文件中所承诺的时间</w:t>
      </w:r>
      <w:r>
        <w:rPr>
          <w:rFonts w:ascii="宋体" w:hAnsi="宋体"/>
          <w:color w:val="000000" w:themeColor="text1"/>
          <w:szCs w:val="21"/>
          <w:highlight w:val="none"/>
          <w14:textFill>
            <w14:solidFill>
              <w14:schemeClr w14:val="tx1"/>
            </w14:solidFill>
          </w14:textFill>
        </w:rPr>
        <w:t>；地点：</w:t>
      </w:r>
      <w:r>
        <w:rPr>
          <w:rFonts w:ascii="宋体" w:hAnsi="宋体"/>
          <w:color w:val="000000" w:themeColor="text1"/>
          <w:szCs w:val="21"/>
          <w:highlight w:val="none"/>
          <w:u w:val="single"/>
          <w14:textFill>
            <w14:solidFill>
              <w14:schemeClr w14:val="tx1"/>
            </w14:solidFill>
          </w14:textFill>
        </w:rPr>
        <w:t>甲方指定地点</w:t>
      </w:r>
      <w:r>
        <w:rPr>
          <w:rFonts w:ascii="宋体" w:hAnsi="宋体"/>
          <w:color w:val="000000" w:themeColor="text1"/>
          <w:szCs w:val="21"/>
          <w:highlight w:val="none"/>
          <w14:textFill>
            <w14:solidFill>
              <w14:schemeClr w14:val="tx1"/>
            </w14:solidFill>
          </w14:textFill>
        </w:rPr>
        <w:t>。</w:t>
      </w:r>
    </w:p>
    <w:p w14:paraId="699E1B17">
      <w:pPr>
        <w:snapToGrid w:val="0"/>
        <w:spacing w:line="30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w:t>
      </w:r>
      <w:r>
        <w:rPr>
          <w:rFonts w:hint="eastAsia" w:ascii="宋体" w:hAnsi="宋体"/>
          <w:color w:val="000000" w:themeColor="text1"/>
          <w:highlight w:val="none"/>
          <w14:textFill>
            <w14:solidFill>
              <w14:schemeClr w14:val="tx1"/>
            </w14:solidFill>
          </w14:textFill>
        </w:rPr>
        <w:t>交付标准：</w:t>
      </w:r>
      <w:r>
        <w:rPr>
          <w:rFonts w:ascii="宋体" w:hAnsi="宋体"/>
          <w:color w:val="000000" w:themeColor="text1"/>
          <w:highlight w:val="none"/>
          <w14:textFill>
            <w14:solidFill>
              <w14:schemeClr w14:val="tx1"/>
            </w14:solidFill>
          </w14:textFill>
        </w:rPr>
        <w:t>乙方交</w:t>
      </w:r>
      <w:r>
        <w:rPr>
          <w:rFonts w:hint="eastAsia" w:ascii="宋体" w:hAnsi="宋体"/>
          <w:color w:val="000000" w:themeColor="text1"/>
          <w:highlight w:val="none"/>
          <w14:textFill>
            <w14:solidFill>
              <w14:schemeClr w14:val="tx1"/>
            </w14:solidFill>
          </w14:textFill>
        </w:rPr>
        <w:t>付</w:t>
      </w:r>
      <w:r>
        <w:rPr>
          <w:rFonts w:ascii="宋体" w:hAnsi="宋体"/>
          <w:color w:val="000000" w:themeColor="text1"/>
          <w:highlight w:val="none"/>
          <w14:textFill>
            <w14:solidFill>
              <w14:schemeClr w14:val="tx1"/>
            </w14:solidFill>
          </w14:textFill>
        </w:rPr>
        <w:t>前应对</w:t>
      </w:r>
      <w:r>
        <w:rPr>
          <w:rFonts w:ascii="宋体" w:hAnsi="宋体"/>
          <w:color w:val="000000" w:themeColor="text1"/>
          <w:szCs w:val="21"/>
          <w:highlight w:val="none"/>
          <w14:textFill>
            <w14:solidFill>
              <w14:schemeClr w14:val="tx1"/>
            </w14:solidFill>
          </w14:textFill>
        </w:rPr>
        <w:t>产品或服务成果</w:t>
      </w:r>
      <w:r>
        <w:rPr>
          <w:rFonts w:ascii="宋体" w:hAnsi="宋体"/>
          <w:color w:val="000000" w:themeColor="text1"/>
          <w:highlight w:val="none"/>
          <w14:textFill>
            <w14:solidFill>
              <w14:schemeClr w14:val="tx1"/>
            </w14:solidFill>
          </w14:textFill>
        </w:rPr>
        <w:t>作出全面检查</w:t>
      </w:r>
      <w:r>
        <w:rPr>
          <w:rFonts w:hint="eastAsia" w:ascii="宋体" w:hAnsi="宋体"/>
          <w:color w:val="000000" w:themeColor="text1"/>
          <w:highlight w:val="none"/>
          <w14:textFill>
            <w14:solidFill>
              <w14:schemeClr w14:val="tx1"/>
            </w14:solidFill>
          </w14:textFill>
        </w:rPr>
        <w:t>后</w:t>
      </w:r>
      <w:r>
        <w:rPr>
          <w:rFonts w:ascii="宋体" w:hAnsi="宋体"/>
          <w:color w:val="000000" w:themeColor="text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将</w:t>
      </w:r>
      <w:r>
        <w:rPr>
          <w:rFonts w:hint="eastAsia" w:ascii="宋体" w:hAnsi="宋体"/>
          <w:color w:val="000000" w:themeColor="text1"/>
          <w:szCs w:val="21"/>
          <w:highlight w:val="none"/>
          <w14:textFill>
            <w14:solidFill>
              <w14:schemeClr w14:val="tx1"/>
            </w14:solidFill>
          </w14:textFill>
        </w:rPr>
        <w:t>符合合同文件要求的</w:t>
      </w:r>
      <w:r>
        <w:rPr>
          <w:rFonts w:ascii="宋体" w:hAnsi="宋体"/>
          <w:color w:val="000000" w:themeColor="text1"/>
          <w:szCs w:val="21"/>
          <w:highlight w:val="none"/>
          <w14:textFill>
            <w14:solidFill>
              <w14:schemeClr w14:val="tx1"/>
            </w14:solidFill>
          </w14:textFill>
        </w:rPr>
        <w:t>产品或服务成果交付给甲方。</w:t>
      </w:r>
    </w:p>
    <w:p w14:paraId="54CD2AC2">
      <w:pPr>
        <w:snapToGrid w:val="0"/>
        <w:spacing w:line="3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验收程序：最终验收：交付的</w:t>
      </w:r>
      <w:r>
        <w:rPr>
          <w:rFonts w:ascii="宋体" w:hAnsi="宋体"/>
          <w:color w:val="000000" w:themeColor="text1"/>
          <w:szCs w:val="21"/>
          <w:highlight w:val="none"/>
          <w14:textFill>
            <w14:solidFill>
              <w14:schemeClr w14:val="tx1"/>
            </w14:solidFill>
          </w14:textFill>
        </w:rPr>
        <w:t>产品或服务成果</w:t>
      </w:r>
      <w:r>
        <w:rPr>
          <w:rFonts w:hint="eastAsia" w:ascii="宋体" w:hAnsi="宋体"/>
          <w:color w:val="000000" w:themeColor="text1"/>
          <w:szCs w:val="21"/>
          <w:highlight w:val="none"/>
          <w14:textFill>
            <w14:solidFill>
              <w14:schemeClr w14:val="tx1"/>
            </w14:solidFill>
          </w14:textFill>
        </w:rPr>
        <w:t>在</w:t>
      </w:r>
      <w:r>
        <w:rPr>
          <w:rFonts w:hint="eastAsia" w:ascii="宋体" w:hAnsi="宋体"/>
          <w:color w:val="000000" w:themeColor="text1"/>
          <w:highlight w:val="none"/>
          <w14:textFill>
            <w14:solidFill>
              <w14:schemeClr w14:val="tx1"/>
            </w14:solidFill>
          </w14:textFill>
        </w:rPr>
        <w:t>满足合同交付标准后，依照本合同验收标准进行最终验收。甲方在乙方通知后进行最终验收。</w:t>
      </w:r>
    </w:p>
    <w:p w14:paraId="19815C6A">
      <w:pPr>
        <w:snapToGrid w:val="0"/>
        <w:spacing w:line="3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w:t>
      </w:r>
      <w:r>
        <w:rPr>
          <w:rFonts w:ascii="宋体" w:hAnsi="宋体"/>
          <w:color w:val="000000" w:themeColor="text1"/>
          <w:highlight w:val="none"/>
          <w14:textFill>
            <w14:solidFill>
              <w14:schemeClr w14:val="tx1"/>
            </w14:solidFill>
          </w14:textFill>
        </w:rPr>
        <w:t>验收标准：按国家有关</w:t>
      </w:r>
      <w:r>
        <w:rPr>
          <w:rFonts w:hint="eastAsia" w:ascii="宋体" w:hAnsi="宋体"/>
          <w:color w:val="000000" w:themeColor="text1"/>
          <w:highlight w:val="none"/>
          <w14:textFill>
            <w14:solidFill>
              <w14:schemeClr w14:val="tx1"/>
            </w14:solidFill>
          </w14:textFill>
        </w:rPr>
        <w:t>标准</w:t>
      </w:r>
      <w:r>
        <w:rPr>
          <w:rFonts w:ascii="宋体" w:hAnsi="宋体"/>
          <w:color w:val="000000" w:themeColor="text1"/>
          <w:highlight w:val="none"/>
          <w14:textFill>
            <w14:solidFill>
              <w14:schemeClr w14:val="tx1"/>
            </w14:solidFill>
          </w14:textFill>
        </w:rPr>
        <w:t>以及甲方招标文件的</w:t>
      </w:r>
      <w:r>
        <w:rPr>
          <w:rFonts w:hint="eastAsia" w:ascii="宋体" w:hAnsi="宋体"/>
          <w:color w:val="000000" w:themeColor="text1"/>
          <w:highlight w:val="none"/>
          <w14:textFill>
            <w14:solidFill>
              <w14:schemeClr w14:val="tx1"/>
            </w14:solidFill>
          </w14:textFill>
        </w:rPr>
        <w:t>采购需求</w:t>
      </w:r>
      <w:r>
        <w:rPr>
          <w:rFonts w:ascii="宋体" w:hAnsi="宋体"/>
          <w:color w:val="000000" w:themeColor="text1"/>
          <w:highlight w:val="none"/>
          <w14:textFill>
            <w14:solidFill>
              <w14:schemeClr w14:val="tx1"/>
            </w14:solidFill>
          </w14:textFill>
        </w:rPr>
        <w:t>、乙方的投标文件</w:t>
      </w:r>
      <w:r>
        <w:rPr>
          <w:rFonts w:hint="eastAsia" w:ascii="宋体" w:hAnsi="宋体"/>
          <w:color w:val="000000" w:themeColor="text1"/>
          <w:highlight w:val="none"/>
          <w14:textFill>
            <w14:solidFill>
              <w14:schemeClr w14:val="tx1"/>
            </w14:solidFill>
          </w14:textFill>
        </w:rPr>
        <w:t>响应</w:t>
      </w:r>
      <w:r>
        <w:rPr>
          <w:rFonts w:ascii="宋体" w:hAnsi="宋体"/>
          <w:color w:val="000000" w:themeColor="text1"/>
          <w:highlight w:val="none"/>
          <w14:textFill>
            <w14:solidFill>
              <w14:schemeClr w14:val="tx1"/>
            </w14:solidFill>
          </w14:textFill>
        </w:rPr>
        <w:t>及承诺与本合同约定进行验收；</w:t>
      </w:r>
      <w:r>
        <w:rPr>
          <w:rFonts w:hint="eastAsia" w:ascii="宋体" w:hAnsi="宋体"/>
          <w:color w:val="000000" w:themeColor="text1"/>
          <w:highlight w:val="none"/>
          <w14:textFill>
            <w14:solidFill>
              <w14:schemeClr w14:val="tx1"/>
            </w14:solidFill>
          </w14:textFill>
        </w:rPr>
        <w:t>上述标准如</w:t>
      </w:r>
      <w:r>
        <w:rPr>
          <w:rFonts w:ascii="宋体" w:hAnsi="宋体"/>
          <w:color w:val="000000" w:themeColor="text1"/>
          <w:highlight w:val="none"/>
          <w14:textFill>
            <w14:solidFill>
              <w14:schemeClr w14:val="tx1"/>
            </w14:solidFill>
          </w14:textFill>
        </w:rPr>
        <w:t>有</w:t>
      </w:r>
      <w:r>
        <w:rPr>
          <w:rFonts w:hint="eastAsia" w:ascii="宋体" w:hAnsi="宋体"/>
          <w:color w:val="000000" w:themeColor="text1"/>
          <w:highlight w:val="none"/>
          <w14:textFill>
            <w14:solidFill>
              <w14:schemeClr w14:val="tx1"/>
            </w14:solidFill>
          </w14:textFill>
        </w:rPr>
        <w:t>不一致事项</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以</w:t>
      </w:r>
      <w:r>
        <w:rPr>
          <w:rFonts w:ascii="宋体" w:hAnsi="宋体"/>
          <w:color w:val="000000" w:themeColor="text1"/>
          <w:highlight w:val="none"/>
          <w14:textFill>
            <w14:solidFill>
              <w14:schemeClr w14:val="tx1"/>
            </w14:solidFill>
          </w14:textFill>
        </w:rPr>
        <w:t>招标</w:t>
      </w:r>
      <w:r>
        <w:rPr>
          <w:rFonts w:hint="eastAsia" w:ascii="宋体" w:hAnsi="宋体"/>
          <w:color w:val="000000" w:themeColor="text1"/>
          <w:highlight w:val="none"/>
          <w14:textFill>
            <w14:solidFill>
              <w14:schemeClr w14:val="tx1"/>
            </w14:solidFill>
          </w14:textFill>
        </w:rPr>
        <w:t>文件</w:t>
      </w:r>
      <w:r>
        <w:rPr>
          <w:rFonts w:ascii="宋体" w:hAnsi="宋体"/>
          <w:color w:val="000000" w:themeColor="text1"/>
          <w:highlight w:val="none"/>
          <w14:textFill>
            <w14:solidFill>
              <w14:schemeClr w14:val="tx1"/>
            </w14:solidFill>
          </w14:textFill>
        </w:rPr>
        <w:t>与投标文件中</w:t>
      </w:r>
      <w:r>
        <w:rPr>
          <w:rFonts w:hint="eastAsia" w:ascii="宋体" w:hAnsi="宋体"/>
          <w:color w:val="000000" w:themeColor="text1"/>
          <w:highlight w:val="none"/>
          <w14:textFill>
            <w14:solidFill>
              <w14:schemeClr w14:val="tx1"/>
            </w14:solidFill>
          </w14:textFill>
        </w:rPr>
        <w:t>对应要求或指标中</w:t>
      </w:r>
      <w:r>
        <w:rPr>
          <w:rFonts w:ascii="宋体" w:hAnsi="宋体"/>
          <w:color w:val="000000" w:themeColor="text1"/>
          <w:highlight w:val="none"/>
          <w14:textFill>
            <w14:solidFill>
              <w14:schemeClr w14:val="tx1"/>
            </w14:solidFill>
          </w14:textFill>
        </w:rPr>
        <w:t>较优</w:t>
      </w:r>
      <w:r>
        <w:rPr>
          <w:rFonts w:hint="eastAsia" w:ascii="宋体" w:hAnsi="宋体"/>
          <w:color w:val="000000" w:themeColor="text1"/>
          <w:highlight w:val="none"/>
          <w14:textFill>
            <w14:solidFill>
              <w14:schemeClr w14:val="tx1"/>
            </w14:solidFill>
          </w14:textFill>
        </w:rPr>
        <w:t>作为验收标准。如果交付的</w:t>
      </w:r>
      <w:r>
        <w:rPr>
          <w:rFonts w:ascii="宋体" w:hAnsi="宋体"/>
          <w:color w:val="000000" w:themeColor="text1"/>
          <w:szCs w:val="21"/>
          <w:highlight w:val="none"/>
          <w14:textFill>
            <w14:solidFill>
              <w14:schemeClr w14:val="tx1"/>
            </w14:solidFill>
          </w14:textFill>
        </w:rPr>
        <w:t>产品或服务成果</w:t>
      </w:r>
      <w:r>
        <w:rPr>
          <w:rFonts w:hint="eastAsia" w:ascii="宋体" w:hAnsi="宋体"/>
          <w:color w:val="000000" w:themeColor="text1"/>
          <w:highlight w:val="none"/>
          <w14:textFill>
            <w14:solidFill>
              <w14:schemeClr w14:val="tx1"/>
            </w14:solidFill>
          </w14:textFill>
        </w:rPr>
        <w:t>中有执行国家强制标准的，则验收标准不得低于国家强制标准。</w:t>
      </w:r>
    </w:p>
    <w:p w14:paraId="12C30A01">
      <w:pPr>
        <w:pStyle w:val="26"/>
        <w:spacing w:line="300" w:lineRule="exact"/>
        <w:ind w:firstLine="420" w:firstLineChars="200"/>
        <w:jc w:val="left"/>
        <w:rPr>
          <w:rFonts w:hAnsi="宋体"/>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5</w:t>
      </w:r>
      <w:r>
        <w:rPr>
          <w:rFonts w:hAnsi="宋体" w:cs="Times New Roman"/>
          <w:color w:val="000000" w:themeColor="text1"/>
          <w:highlight w:val="none"/>
          <w14:textFill>
            <w14:solidFill>
              <w14:schemeClr w14:val="tx1"/>
            </w14:solidFill>
          </w14:textFill>
        </w:rPr>
        <w:t>.</w:t>
      </w:r>
      <w:r>
        <w:rPr>
          <w:rFonts w:hint="eastAsia" w:hAnsi="宋体" w:cs="Times New Roman"/>
          <w:color w:val="000000" w:themeColor="text1"/>
          <w:highlight w:val="none"/>
          <w14:textFill>
            <w14:solidFill>
              <w14:schemeClr w14:val="tx1"/>
            </w14:solidFill>
          </w14:textFill>
        </w:rPr>
        <w:t>验收地点及验收期限：验收地点为产品</w:t>
      </w:r>
      <w:r>
        <w:rPr>
          <w:rFonts w:hAnsi="宋体"/>
          <w:color w:val="000000" w:themeColor="text1"/>
          <w:highlight w:val="none"/>
          <w14:textFill>
            <w14:solidFill>
              <w14:schemeClr w14:val="tx1"/>
            </w14:solidFill>
          </w14:textFill>
        </w:rPr>
        <w:t>或服务成果</w:t>
      </w:r>
      <w:r>
        <w:rPr>
          <w:rFonts w:hint="eastAsia" w:hAnsi="宋体" w:cs="Times New Roman"/>
          <w:color w:val="000000" w:themeColor="text1"/>
          <w:highlight w:val="none"/>
          <w14:textFill>
            <w14:solidFill>
              <w14:schemeClr w14:val="tx1"/>
            </w14:solidFill>
          </w14:textFill>
        </w:rPr>
        <w:t>交付地点；</w:t>
      </w:r>
      <w:r>
        <w:rPr>
          <w:rFonts w:hint="eastAsia" w:hAnsi="宋体"/>
          <w:color w:val="000000" w:themeColor="text1"/>
          <w:highlight w:val="none"/>
          <w14:textFill>
            <w14:solidFill>
              <w14:schemeClr w14:val="tx1"/>
            </w14:solidFill>
          </w14:textFill>
        </w:rPr>
        <w:t>各单项验收应在甲方收到乙方的书面验收申请后5个工作日内组织。乙方在提出验收申请时，应确保已具备验收条件。</w:t>
      </w:r>
      <w:r>
        <w:rPr>
          <w:rFonts w:hAnsi="宋体"/>
          <w:color w:val="000000" w:themeColor="text1"/>
          <w:highlight w:val="none"/>
          <w14:textFill>
            <w14:solidFill>
              <w14:schemeClr w14:val="tx1"/>
            </w14:solidFill>
          </w14:textFill>
        </w:rPr>
        <w:t>甲方</w:t>
      </w:r>
      <w:r>
        <w:rPr>
          <w:rFonts w:hint="eastAsia" w:hAnsi="宋体"/>
          <w:color w:val="000000" w:themeColor="text1"/>
          <w:highlight w:val="none"/>
          <w14:textFill>
            <w14:solidFill>
              <w14:schemeClr w14:val="tx1"/>
            </w14:solidFill>
          </w14:textFill>
        </w:rPr>
        <w:t>收到乙方书面通知后</w:t>
      </w:r>
      <w:r>
        <w:rPr>
          <w:rFonts w:hAnsi="宋体"/>
          <w:color w:val="000000" w:themeColor="text1"/>
          <w:highlight w:val="none"/>
          <w14:textFill>
            <w14:solidFill>
              <w14:schemeClr w14:val="tx1"/>
            </w14:solidFill>
          </w14:textFill>
        </w:rPr>
        <w:t>无故不进行验收工作</w:t>
      </w:r>
      <w:r>
        <w:rPr>
          <w:rFonts w:hint="eastAsia" w:hAnsi="宋体"/>
          <w:color w:val="000000" w:themeColor="text1"/>
          <w:highlight w:val="none"/>
          <w14:textFill>
            <w14:solidFill>
              <w14:schemeClr w14:val="tx1"/>
            </w14:solidFill>
          </w14:textFill>
        </w:rPr>
        <w:t>的，验收期限结束之日起视为当次单项验收合格。</w:t>
      </w:r>
    </w:p>
    <w:p w14:paraId="5F638461">
      <w:pPr>
        <w:pStyle w:val="26"/>
        <w:spacing w:line="300" w:lineRule="exact"/>
        <w:ind w:firstLine="420" w:firstLineChars="200"/>
        <w:jc w:val="left"/>
        <w:rPr>
          <w:rFonts w:hAnsi="宋体"/>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6.</w:t>
      </w:r>
      <w:r>
        <w:rPr>
          <w:rFonts w:hAnsi="宋体" w:cs="Times New Roman"/>
          <w:color w:val="000000" w:themeColor="text1"/>
          <w:highlight w:val="none"/>
          <w14:textFill>
            <w14:solidFill>
              <w14:schemeClr w14:val="tx1"/>
            </w14:solidFill>
          </w14:textFill>
        </w:rPr>
        <w:t>验收</w:t>
      </w:r>
      <w:r>
        <w:rPr>
          <w:rFonts w:hint="eastAsia" w:hAnsi="宋体" w:cs="Times New Roman"/>
          <w:color w:val="000000" w:themeColor="text1"/>
          <w:highlight w:val="none"/>
          <w14:textFill>
            <w14:solidFill>
              <w14:schemeClr w14:val="tx1"/>
            </w14:solidFill>
          </w14:textFill>
        </w:rPr>
        <w:t>结果：在任一单项验收环节，甲、乙双方代表均应在场，交付的产品</w:t>
      </w:r>
      <w:r>
        <w:rPr>
          <w:rFonts w:hAnsi="宋体"/>
          <w:color w:val="000000" w:themeColor="text1"/>
          <w:highlight w:val="none"/>
          <w14:textFill>
            <w14:solidFill>
              <w14:schemeClr w14:val="tx1"/>
            </w14:solidFill>
          </w14:textFill>
        </w:rPr>
        <w:t>或服务成果</w:t>
      </w:r>
      <w:r>
        <w:rPr>
          <w:rFonts w:hint="eastAsia" w:hAnsi="宋体" w:cs="Times New Roman"/>
          <w:color w:val="000000" w:themeColor="text1"/>
          <w:highlight w:val="none"/>
          <w14:textFill>
            <w14:solidFill>
              <w14:schemeClr w14:val="tx1"/>
            </w14:solidFill>
          </w14:textFill>
        </w:rPr>
        <w:t>符合验收标准的为单项验收合格，不符合验收标准的为单项验收不合格。验收结果由甲方出具</w:t>
      </w:r>
      <w:r>
        <w:rPr>
          <w:rFonts w:hAnsi="宋体"/>
          <w:color w:val="000000" w:themeColor="text1"/>
          <w:highlight w:val="none"/>
          <w14:textFill>
            <w14:solidFill>
              <w14:schemeClr w14:val="tx1"/>
            </w14:solidFill>
          </w14:textFill>
        </w:rPr>
        <w:t>验收结果报告</w:t>
      </w:r>
      <w:r>
        <w:rPr>
          <w:rFonts w:hint="eastAsia" w:hAnsi="宋体"/>
          <w:color w:val="000000" w:themeColor="text1"/>
          <w:highlight w:val="none"/>
          <w14:textFill>
            <w14:solidFill>
              <w14:schemeClr w14:val="tx1"/>
            </w14:solidFill>
          </w14:textFill>
        </w:rPr>
        <w:t>或</w:t>
      </w:r>
      <w:r>
        <w:rPr>
          <w:rFonts w:hAnsi="宋体"/>
          <w:color w:val="000000" w:themeColor="text1"/>
          <w:highlight w:val="none"/>
          <w14:textFill>
            <w14:solidFill>
              <w14:schemeClr w14:val="tx1"/>
            </w14:solidFill>
          </w14:textFill>
        </w:rPr>
        <w:t>验收书</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列明各项标准的验收情况</w:t>
      </w:r>
      <w:r>
        <w:rPr>
          <w:rFonts w:hint="eastAsia" w:hAnsi="宋体"/>
          <w:color w:val="000000" w:themeColor="text1"/>
          <w:highlight w:val="none"/>
          <w14:textFill>
            <w14:solidFill>
              <w14:schemeClr w14:val="tx1"/>
            </w14:solidFill>
          </w14:textFill>
        </w:rPr>
        <w:t>，由甲、乙双方代表共同签字确认并加盖甲方公章</w:t>
      </w:r>
      <w:r>
        <w:rPr>
          <w:rFonts w:hAnsi="宋体"/>
          <w:color w:val="000000" w:themeColor="text1"/>
          <w:highlight w:val="none"/>
          <w14:textFill>
            <w14:solidFill>
              <w14:schemeClr w14:val="tx1"/>
            </w14:solidFill>
          </w14:textFill>
        </w:rPr>
        <w:t>，甲乙双方各执一份</w:t>
      </w:r>
      <w:r>
        <w:rPr>
          <w:rFonts w:hint="eastAsia" w:hAnsi="宋体"/>
          <w:color w:val="000000" w:themeColor="text1"/>
          <w:highlight w:val="none"/>
          <w14:textFill>
            <w14:solidFill>
              <w14:schemeClr w14:val="tx1"/>
            </w14:solidFill>
          </w14:textFill>
        </w:rPr>
        <w:t>。验收结果报告或验收书经双方代表签字后即视为验收结果已通知甲、乙双方。如乙方对验收结果有异议的，应在验收现场以书面的形式出具说明，否则视为认可验收结果。</w:t>
      </w:r>
    </w:p>
    <w:p w14:paraId="07DA6A0A">
      <w:pPr>
        <w:pStyle w:val="26"/>
        <w:spacing w:line="300" w:lineRule="exact"/>
        <w:ind w:firstLine="420" w:firstLineChars="200"/>
        <w:jc w:val="left"/>
        <w:rPr>
          <w:rFonts w:hAnsi="宋体"/>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7.不予签收或单项验收不合格的，</w:t>
      </w:r>
      <w:r>
        <w:rPr>
          <w:rFonts w:hint="eastAsia" w:hAnsi="宋体"/>
          <w:color w:val="000000" w:themeColor="text1"/>
          <w:highlight w:val="none"/>
          <w14:textFill>
            <w14:solidFill>
              <w14:schemeClr w14:val="tx1"/>
            </w14:solidFill>
          </w14:textFill>
        </w:rPr>
        <w:t>乙方应在当次验收后</w:t>
      </w:r>
      <w:r>
        <w:rPr>
          <w:rFonts w:hint="eastAsia" w:hAnsi="宋体"/>
          <w:color w:val="000000" w:themeColor="text1"/>
          <w:highlight w:val="none"/>
          <w:u w:val="single"/>
          <w14:textFill>
            <w14:solidFill>
              <w14:schemeClr w14:val="tx1"/>
            </w14:solidFill>
          </w14:textFill>
        </w:rPr>
        <w:t>5</w:t>
      </w:r>
      <w:r>
        <w:rPr>
          <w:rFonts w:hint="eastAsia" w:hAnsi="宋体"/>
          <w:color w:val="000000" w:themeColor="text1"/>
          <w:highlight w:val="none"/>
          <w14:textFill>
            <w14:solidFill>
              <w14:schemeClr w14:val="tx1"/>
            </w14:solidFill>
          </w14:textFill>
        </w:rPr>
        <w:t>个工作日内就不符合要求项以补充、更换、修理等甲方认可的方式进行整改并重新验收，未按时进行整改或整改后重新验收仍不合格的</w:t>
      </w:r>
      <w:r>
        <w:rPr>
          <w:rFonts w:hAnsi="宋体"/>
          <w:color w:val="000000" w:themeColor="text1"/>
          <w:highlight w:val="none"/>
          <w14:textFill>
            <w14:solidFill>
              <w14:schemeClr w14:val="tx1"/>
            </w14:solidFill>
          </w14:textFill>
        </w:rPr>
        <w:t>视为逾期</w:t>
      </w:r>
      <w:r>
        <w:rPr>
          <w:rFonts w:hint="eastAsia" w:hAnsi="宋体"/>
          <w:color w:val="000000" w:themeColor="text1"/>
          <w:highlight w:val="none"/>
          <w14:textFill>
            <w14:solidFill>
              <w14:schemeClr w14:val="tx1"/>
            </w14:solidFill>
          </w14:textFill>
        </w:rPr>
        <w:t>交付，逾期交付最长不得超过</w:t>
      </w:r>
      <w:r>
        <w:rPr>
          <w:rFonts w:hint="eastAsia" w:hAnsi="宋体"/>
          <w:color w:val="000000" w:themeColor="text1"/>
          <w:highlight w:val="none"/>
          <w:u w:val="single"/>
          <w14:textFill>
            <w14:solidFill>
              <w14:schemeClr w14:val="tx1"/>
            </w14:solidFill>
          </w14:textFill>
        </w:rPr>
        <w:t>3</w:t>
      </w:r>
      <w:r>
        <w:rPr>
          <w:rFonts w:hAnsi="宋体"/>
          <w:color w:val="000000" w:themeColor="text1"/>
          <w:highlight w:val="none"/>
          <w:u w:val="single"/>
          <w14:textFill>
            <w14:solidFill>
              <w14:schemeClr w14:val="tx1"/>
            </w14:solidFill>
          </w14:textFill>
        </w:rPr>
        <w:t>0</w:t>
      </w:r>
      <w:r>
        <w:rPr>
          <w:rFonts w:hint="eastAsia" w:hAnsi="宋体"/>
          <w:color w:val="000000" w:themeColor="text1"/>
          <w:highlight w:val="none"/>
          <w14:textFill>
            <w14:solidFill>
              <w14:schemeClr w14:val="tx1"/>
            </w14:solidFill>
          </w14:textFill>
        </w:rPr>
        <w:t>日，超过</w:t>
      </w:r>
      <w:r>
        <w:rPr>
          <w:rFonts w:hAnsi="宋体"/>
          <w:color w:val="000000" w:themeColor="text1"/>
          <w:highlight w:val="none"/>
          <w:u w:val="single"/>
          <w14:textFill>
            <w14:solidFill>
              <w14:schemeClr w14:val="tx1"/>
            </w14:solidFill>
          </w14:textFill>
        </w:rPr>
        <w:t>30</w:t>
      </w:r>
      <w:r>
        <w:rPr>
          <w:rFonts w:hint="eastAsia" w:hAnsi="宋体"/>
          <w:color w:val="000000" w:themeColor="text1"/>
          <w:highlight w:val="none"/>
          <w14:textFill>
            <w14:solidFill>
              <w14:schemeClr w14:val="tx1"/>
            </w14:solidFill>
          </w14:textFill>
        </w:rPr>
        <w:t>日则视为最终验收不合格</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逾期交付不影响本条第1款约定的使用时间。</w:t>
      </w:r>
    </w:p>
    <w:p w14:paraId="6122AB37">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highlight w:val="none"/>
          <w14:textFill>
            <w14:solidFill>
              <w14:schemeClr w14:val="tx1"/>
            </w14:solidFill>
          </w14:textFill>
        </w:rPr>
        <w:t>有权委托第三方机构组织验收</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验收按上述规定执行，</w:t>
      </w:r>
      <w:r>
        <w:rPr>
          <w:rFonts w:ascii="宋体" w:hAnsi="宋体"/>
          <w:color w:val="000000" w:themeColor="text1"/>
          <w:highlight w:val="none"/>
          <w14:textFill>
            <w14:solidFill>
              <w14:schemeClr w14:val="tx1"/>
            </w14:solidFill>
          </w14:textFill>
        </w:rPr>
        <w:t>乙方</w:t>
      </w:r>
      <w:r>
        <w:rPr>
          <w:rFonts w:hint="eastAsia" w:ascii="宋体" w:hAnsi="宋体"/>
          <w:color w:val="000000" w:themeColor="text1"/>
          <w:highlight w:val="none"/>
          <w14:textFill>
            <w14:solidFill>
              <w14:schemeClr w14:val="tx1"/>
            </w14:solidFill>
          </w14:textFill>
        </w:rPr>
        <w:t>应予以</w:t>
      </w:r>
      <w:r>
        <w:rPr>
          <w:rFonts w:ascii="宋体" w:hAnsi="宋体"/>
          <w:color w:val="000000" w:themeColor="text1"/>
          <w:highlight w:val="none"/>
          <w14:textFill>
            <w14:solidFill>
              <w14:schemeClr w14:val="tx1"/>
            </w14:solidFill>
          </w14:textFill>
        </w:rPr>
        <w:t>配合。</w:t>
      </w:r>
      <w:r>
        <w:rPr>
          <w:rFonts w:hint="eastAsia" w:ascii="宋体" w:hAnsi="宋体"/>
          <w:color w:val="000000" w:themeColor="text1"/>
          <w:highlight w:val="none"/>
          <w14:textFill>
            <w14:solidFill>
              <w14:schemeClr w14:val="tx1"/>
            </w14:solidFill>
          </w14:textFill>
        </w:rPr>
        <w:t>甲方委托第三方机构组织或专业检测机构参与验收的，验收费用由乙方负责。费用标准参照国家或自治区有关规定执行。</w:t>
      </w:r>
    </w:p>
    <w:p w14:paraId="0A0F55EB">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 其他未尽事宜应严格按照《关于印发广西壮族自治区政府采购项目履约验收管理办法的通知》[桂财采〔2015〕22号]以及《财政部关于进一步加强政府采购需求和履约验收管理的指导意见》[财库〔2016〕205号]规定执行。</w:t>
      </w:r>
    </w:p>
    <w:p w14:paraId="095FD24B">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w:t>
      </w:r>
      <w:r>
        <w:rPr>
          <w:rFonts w:ascii="宋体" w:hAnsi="宋体"/>
          <w:color w:val="000000" w:themeColor="text1"/>
          <w:szCs w:val="21"/>
          <w:highlight w:val="none"/>
          <w14:textFill>
            <w14:solidFill>
              <w14:schemeClr w14:val="tx1"/>
            </w14:solidFill>
          </w14:textFill>
        </w:rPr>
        <w:t>.甲方委托第三方组织</w:t>
      </w:r>
      <w:r>
        <w:rPr>
          <w:rFonts w:hint="eastAsia" w:ascii="宋体" w:hAnsi="宋体"/>
          <w:color w:val="000000" w:themeColor="text1"/>
          <w:szCs w:val="21"/>
          <w:highlight w:val="none"/>
          <w14:textFill>
            <w14:solidFill>
              <w14:schemeClr w14:val="tx1"/>
            </w14:solidFill>
          </w14:textFill>
        </w:rPr>
        <w:t>验收</w:t>
      </w:r>
      <w:r>
        <w:rPr>
          <w:rFonts w:ascii="宋体" w:hAnsi="宋体"/>
          <w:color w:val="000000" w:themeColor="text1"/>
          <w:szCs w:val="21"/>
          <w:highlight w:val="none"/>
          <w14:textFill>
            <w14:solidFill>
              <w14:schemeClr w14:val="tx1"/>
            </w14:solidFill>
          </w14:textFill>
        </w:rPr>
        <w:t>的，其验收时间</w:t>
      </w:r>
      <w:r>
        <w:rPr>
          <w:rFonts w:hint="eastAsia" w:ascii="宋体" w:hAnsi="宋体"/>
          <w:color w:val="000000" w:themeColor="text1"/>
          <w:szCs w:val="21"/>
          <w:highlight w:val="none"/>
          <w14:textFill>
            <w14:solidFill>
              <w14:schemeClr w14:val="tx1"/>
            </w14:solidFill>
          </w14:textFill>
        </w:rPr>
        <w:t>、验收程序</w:t>
      </w:r>
      <w:r>
        <w:rPr>
          <w:rFonts w:ascii="宋体" w:hAnsi="宋体"/>
          <w:color w:val="000000" w:themeColor="text1"/>
          <w:szCs w:val="21"/>
          <w:highlight w:val="none"/>
          <w14:textFill>
            <w14:solidFill>
              <w14:schemeClr w14:val="tx1"/>
            </w14:solidFill>
          </w14:textFill>
        </w:rPr>
        <w:t>以该项目验收方案确定的验收时间</w:t>
      </w:r>
      <w:r>
        <w:rPr>
          <w:rFonts w:hint="eastAsia" w:ascii="宋体" w:hAnsi="宋体"/>
          <w:color w:val="000000" w:themeColor="text1"/>
          <w:szCs w:val="21"/>
          <w:highlight w:val="none"/>
          <w14:textFill>
            <w14:solidFill>
              <w14:schemeClr w14:val="tx1"/>
            </w14:solidFill>
          </w14:textFill>
        </w:rPr>
        <w:t>、验收程序</w:t>
      </w:r>
      <w:r>
        <w:rPr>
          <w:rFonts w:ascii="宋体" w:hAnsi="宋体"/>
          <w:color w:val="000000" w:themeColor="text1"/>
          <w:szCs w:val="21"/>
          <w:highlight w:val="none"/>
          <w14:textFill>
            <w14:solidFill>
              <w14:schemeClr w14:val="tx1"/>
            </w14:solidFill>
          </w14:textFill>
        </w:rPr>
        <w:t>为准，验收结果以该项目验收报告结论为准。</w:t>
      </w:r>
    </w:p>
    <w:p w14:paraId="3C134A62">
      <w:pPr>
        <w:pStyle w:val="26"/>
        <w:snapToGrid w:val="0"/>
        <w:spacing w:before="120" w:after="120" w:line="300" w:lineRule="exact"/>
        <w:ind w:firstLine="420" w:firstLineChars="200"/>
        <w:jc w:val="left"/>
        <w:rPr>
          <w:rFonts w:hAnsi="宋体" w:cs="Times New Roman"/>
          <w:color w:val="000000" w:themeColor="text1"/>
          <w:highlight w:val="none"/>
          <w14:textFill>
            <w14:solidFill>
              <w14:schemeClr w14:val="tx1"/>
            </w14:solidFill>
          </w14:textFill>
        </w:rPr>
      </w:pPr>
      <w:bookmarkStart w:id="85" w:name="_Hlk77611338"/>
      <w:r>
        <w:rPr>
          <w:rFonts w:hint="eastAsia" w:hAnsi="宋体" w:cs="Times New Roman"/>
          <w:color w:val="000000" w:themeColor="text1"/>
          <w:highlight w:val="none"/>
          <w14:textFill>
            <w14:solidFill>
              <w14:schemeClr w14:val="tx1"/>
            </w14:solidFill>
          </w14:textFill>
        </w:rPr>
        <w:t>11</w:t>
      </w:r>
      <w:r>
        <w:rPr>
          <w:rFonts w:hAnsi="宋体" w:cs="Times New Roman"/>
          <w:color w:val="000000" w:themeColor="text1"/>
          <w:highlight w:val="none"/>
          <w14:textFill>
            <w14:solidFill>
              <w14:schemeClr w14:val="tx1"/>
            </w14:solidFill>
          </w14:textFill>
        </w:rPr>
        <w:t>.</w:t>
      </w:r>
      <w:r>
        <w:rPr>
          <w:rFonts w:hint="eastAsia" w:hAnsi="宋体" w:cs="Times New Roman"/>
          <w:color w:val="000000" w:themeColor="text1"/>
          <w:highlight w:val="none"/>
          <w14:textFill>
            <w14:solidFill>
              <w14:schemeClr w14:val="tx1"/>
            </w14:solidFill>
          </w14:textFill>
        </w:rPr>
        <w:t>履约验收方案详见附件。</w:t>
      </w:r>
    </w:p>
    <w:bookmarkEnd w:id="85"/>
    <w:p w14:paraId="4B1961D9">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第七条  安装和培训</w:t>
      </w:r>
    </w:p>
    <w:p w14:paraId="27CBB047">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1.甲方应提供必要安装条件（如场地、电源、水源等）。</w:t>
      </w:r>
    </w:p>
    <w:p w14:paraId="4C366397">
      <w:pPr>
        <w:snapToGrid w:val="0"/>
        <w:spacing w:line="360" w:lineRule="exact"/>
        <w:ind w:firstLine="420" w:firstLineChars="20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2.乙方负责甲方有关人员的培训。培训时间、地点：</w:t>
      </w:r>
      <w:r>
        <w:rPr>
          <w:rFonts w:ascii="宋体" w:hAnsi="宋体"/>
          <w:color w:val="000000" w:themeColor="text1"/>
          <w:szCs w:val="21"/>
          <w:highlight w:val="none"/>
          <w:u w:val="single"/>
          <w14:textFill>
            <w14:solidFill>
              <w14:schemeClr w14:val="tx1"/>
            </w14:solidFill>
          </w14:textFill>
        </w:rPr>
        <w:t xml:space="preserve"> 由甲方决定。</w:t>
      </w:r>
    </w:p>
    <w:p w14:paraId="5D9782DA">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第八条  售后服务、质保期</w:t>
      </w:r>
    </w:p>
    <w:p w14:paraId="1883CDB9">
      <w:pPr>
        <w:snapToGrid w:val="0"/>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1.乙方应按照国家有关法律法规和“三包”规定以及</w:t>
      </w:r>
      <w:r>
        <w:rPr>
          <w:rFonts w:hint="eastAsia" w:ascii="宋体" w:hAnsi="宋体"/>
          <w:color w:val="000000" w:themeColor="text1"/>
          <w:szCs w:val="21"/>
          <w:highlight w:val="none"/>
          <w14:textFill>
            <w14:solidFill>
              <w14:schemeClr w14:val="tx1"/>
            </w14:solidFill>
          </w14:textFill>
        </w:rPr>
        <w:t>招标文件、投标文件</w:t>
      </w:r>
      <w:r>
        <w:rPr>
          <w:rFonts w:ascii="宋体" w:hAnsi="宋体"/>
          <w:color w:val="000000" w:themeColor="text1"/>
          <w:szCs w:val="21"/>
          <w:highlight w:val="none"/>
          <w14:textFill>
            <w14:solidFill>
              <w14:schemeClr w14:val="tx1"/>
            </w14:solidFill>
          </w14:textFill>
        </w:rPr>
        <w:t>和本合同附件，为甲方提供售后服务。</w:t>
      </w:r>
    </w:p>
    <w:p w14:paraId="1377F499">
      <w:pPr>
        <w:snapToGrid w:val="0"/>
        <w:spacing w:line="276" w:lineRule="auto"/>
        <w:ind w:firstLine="420" w:firstLineChars="20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或服务成果质保期：</w:t>
      </w:r>
      <w:r>
        <w:rPr>
          <w:rFonts w:ascii="宋体" w:hAnsi="宋体"/>
          <w:color w:val="000000" w:themeColor="text1"/>
          <w:szCs w:val="21"/>
          <w:highlight w:val="none"/>
          <w:u w:val="single"/>
          <w14:textFill>
            <w14:solidFill>
              <w14:schemeClr w14:val="tx1"/>
            </w14:solidFill>
          </w14:textFill>
        </w:rPr>
        <w:t>按乙方承诺，但是不得低于国家相关标准</w:t>
      </w:r>
      <w:r>
        <w:rPr>
          <w:rFonts w:ascii="宋体" w:hAnsi="宋体"/>
          <w:color w:val="000000" w:themeColor="text1"/>
          <w:szCs w:val="21"/>
          <w:highlight w:val="none"/>
          <w14:textFill>
            <w14:solidFill>
              <w14:schemeClr w14:val="tx1"/>
            </w14:solidFill>
          </w14:textFill>
        </w:rPr>
        <w:t>。</w:t>
      </w:r>
    </w:p>
    <w:p w14:paraId="7BEF4282">
      <w:pPr>
        <w:snapToGrid w:val="0"/>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3.按招标文件规定的服务质量标准，并达到或优于中标人承诺的标准。</w:t>
      </w:r>
    </w:p>
    <w:p w14:paraId="24D76685">
      <w:pPr>
        <w:snapToGrid w:val="0"/>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4.乙方所提供的</w:t>
      </w:r>
      <w:r>
        <w:rPr>
          <w:rFonts w:hint="eastAsia" w:ascii="宋体" w:hAnsi="宋体"/>
          <w:color w:val="000000" w:themeColor="text1"/>
          <w:szCs w:val="21"/>
          <w:highlight w:val="none"/>
          <w14:textFill>
            <w14:solidFill>
              <w14:schemeClr w14:val="tx1"/>
            </w14:solidFill>
          </w14:textFill>
        </w:rPr>
        <w:t>服务内容、标准</w:t>
      </w:r>
      <w:r>
        <w:rPr>
          <w:rFonts w:ascii="宋体" w:hAnsi="宋体"/>
          <w:color w:val="000000" w:themeColor="text1"/>
          <w:szCs w:val="21"/>
          <w:highlight w:val="none"/>
          <w14:textFill>
            <w14:solidFill>
              <w14:schemeClr w14:val="tx1"/>
            </w14:solidFill>
          </w14:textFill>
        </w:rPr>
        <w:t>必须与</w:t>
      </w:r>
      <w:bookmarkStart w:id="86" w:name="_Hlk19187447"/>
      <w:r>
        <w:rPr>
          <w:rFonts w:hint="eastAsia" w:ascii="宋体" w:hAnsi="宋体"/>
          <w:color w:val="000000" w:themeColor="text1"/>
          <w:szCs w:val="21"/>
          <w:highlight w:val="none"/>
          <w14:textFill>
            <w14:solidFill>
              <w14:schemeClr w14:val="tx1"/>
            </w14:solidFill>
          </w14:textFill>
        </w:rPr>
        <w:t>招标文件、投标文件</w:t>
      </w:r>
      <w:bookmarkEnd w:id="86"/>
      <w:r>
        <w:rPr>
          <w:rFonts w:ascii="宋体" w:hAnsi="宋体"/>
          <w:color w:val="000000" w:themeColor="text1"/>
          <w:szCs w:val="21"/>
          <w:highlight w:val="none"/>
          <w14:textFill>
            <w14:solidFill>
              <w14:schemeClr w14:val="tx1"/>
            </w14:solidFill>
          </w14:textFill>
        </w:rPr>
        <w:t>和承诺相一致。</w:t>
      </w:r>
    </w:p>
    <w:p w14:paraId="7684C85E">
      <w:pPr>
        <w:snapToGrid w:val="0"/>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5.如在使用过程中发生质量问题，乙方在接到甲方通知后在</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小时内到达甲方现场。</w:t>
      </w:r>
    </w:p>
    <w:p w14:paraId="5F07A5FF">
      <w:pPr>
        <w:snapToGrid w:val="0"/>
        <w:spacing w:line="276"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6.在质保期内，乙方应对</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或服务成果出现的质量及安全问题负责处理解决并承担一切费用。</w:t>
      </w:r>
    </w:p>
    <w:p w14:paraId="43781E8C">
      <w:pPr>
        <w:snapToGrid w:val="0"/>
        <w:spacing w:line="276"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ascii="宋体" w:hAnsi="宋体"/>
          <w:color w:val="000000" w:themeColor="text1"/>
          <w:szCs w:val="21"/>
          <w:highlight w:val="none"/>
          <w14:textFill>
            <w14:solidFill>
              <w14:schemeClr w14:val="tx1"/>
            </w14:solidFill>
          </w14:textFill>
        </w:rPr>
        <w:t>.乙方提供的服务承诺和售后服务及质保期责任等</w:t>
      </w:r>
      <w:r>
        <w:rPr>
          <w:rFonts w:hint="eastAsia" w:ascii="宋体" w:hAnsi="宋体"/>
          <w:color w:val="000000" w:themeColor="text1"/>
          <w:szCs w:val="21"/>
          <w:highlight w:val="none"/>
          <w14:textFill>
            <w14:solidFill>
              <w14:schemeClr w14:val="tx1"/>
            </w14:solidFill>
          </w14:textFill>
        </w:rPr>
        <w:t>其他</w:t>
      </w:r>
      <w:r>
        <w:rPr>
          <w:rFonts w:ascii="宋体" w:hAnsi="宋体"/>
          <w:color w:val="000000" w:themeColor="text1"/>
          <w:szCs w:val="21"/>
          <w:highlight w:val="none"/>
          <w14:textFill>
            <w14:solidFill>
              <w14:schemeClr w14:val="tx1"/>
            </w14:solidFill>
          </w14:textFill>
        </w:rPr>
        <w:t>具体约定事项。</w:t>
      </w:r>
    </w:p>
    <w:p w14:paraId="7238C4D0">
      <w:pPr>
        <w:snapToGrid w:val="0"/>
        <w:spacing w:line="360" w:lineRule="exact"/>
        <w:ind w:firstLine="422" w:firstLineChars="200"/>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第九条　付款方式</w:t>
      </w:r>
    </w:p>
    <w:p w14:paraId="06E3453E">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1.资金性质：</w:t>
      </w:r>
      <w:r>
        <w:rPr>
          <w:rFonts w:ascii="宋体" w:hAnsi="宋体"/>
          <w:color w:val="000000" w:themeColor="text1"/>
          <w:szCs w:val="21"/>
          <w:highlight w:val="none"/>
          <w:u w:val="single"/>
          <w14:textFill>
            <w14:solidFill>
              <w14:schemeClr w14:val="tx1"/>
            </w14:solidFill>
          </w14:textFill>
        </w:rPr>
        <w:t>财政性资金。</w:t>
      </w:r>
    </w:p>
    <w:p w14:paraId="57E421BB">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2.付款方式：</w:t>
      </w:r>
    </w:p>
    <w:p w14:paraId="71678010">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分三期支付：</w:t>
      </w:r>
    </w:p>
    <w:p w14:paraId="2AA8D3F5">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第一期在合同签订后，收到乙方开具的发票10个工作日内，甲方向乙方支付合同总金额的50%；</w:t>
      </w:r>
    </w:p>
    <w:p w14:paraId="29D83872">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第二期在设备或系统稳定运行两个月后，收到乙方开具的发票10个工作日内，甲方向乙方支付合同总金额的4</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 </w:t>
      </w:r>
    </w:p>
    <w:p w14:paraId="66FA2A1B">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第三期在项目验收合格并收到乙方开具的发票的10个工作日内，甲方向乙方支付合同总金额的</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p>
    <w:p w14:paraId="6B2DFD93">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乙方账户信息如下: </w:t>
      </w:r>
    </w:p>
    <w:p w14:paraId="262E2C98">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收款账户: </w:t>
      </w:r>
    </w:p>
    <w:p w14:paraId="7EC1BC92">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开户行: </w:t>
      </w:r>
    </w:p>
    <w:p w14:paraId="54719471">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银行账号: </w:t>
      </w:r>
    </w:p>
    <w:p w14:paraId="0A8C25DD">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乙方收款前应先向甲方提交支付申请，经甲方确认符合请款条件时，方可开具等额正规、合法有效发票。否则，甲方有权拒付款项，且无需承担责任。</w:t>
      </w:r>
    </w:p>
    <w:p w14:paraId="3D95472F">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 xml:space="preserve">第十条履约保证金 </w:t>
      </w:r>
    </w:p>
    <w:p w14:paraId="6C9FEA48">
      <w:pPr>
        <w:spacing w:line="300" w:lineRule="exact"/>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履约保证金</w:t>
      </w:r>
      <w:r>
        <w:rPr>
          <w:rFonts w:hint="eastAsia" w:ascii="宋体" w:hAnsi="宋体"/>
          <w:color w:val="000000" w:themeColor="text1"/>
          <w:szCs w:val="21"/>
          <w:highlight w:val="none"/>
          <w14:textFill>
            <w14:solidFill>
              <w14:schemeClr w14:val="tx1"/>
            </w14:solidFill>
          </w14:textFill>
        </w:rPr>
        <w:t>金额缴纳时间：</w:t>
      </w:r>
      <w:r>
        <w:rPr>
          <w:rFonts w:hint="eastAsia" w:ascii="宋体" w:hAnsi="宋体"/>
          <w:color w:val="000000" w:themeColor="text1"/>
          <w:szCs w:val="21"/>
          <w:highlight w:val="none"/>
          <w:u w:val="single"/>
          <w14:textFill>
            <w14:solidFill>
              <w14:schemeClr w14:val="tx1"/>
            </w14:solidFill>
          </w14:textFill>
        </w:rPr>
        <w:t xml:space="preserve"> 无。 </w:t>
      </w:r>
    </w:p>
    <w:p w14:paraId="4DEBB940">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第十一条 税费</w:t>
      </w:r>
    </w:p>
    <w:p w14:paraId="672EB812">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本合同执行中相关的一切税费均由乙方</w:t>
      </w:r>
      <w:r>
        <w:rPr>
          <w:rFonts w:hint="eastAsia" w:ascii="宋体" w:hAnsi="宋体"/>
          <w:color w:val="000000" w:themeColor="text1"/>
          <w:szCs w:val="21"/>
          <w:highlight w:val="none"/>
          <w14:textFill>
            <w14:solidFill>
              <w14:schemeClr w14:val="tx1"/>
            </w14:solidFill>
          </w14:textFill>
        </w:rPr>
        <w:t>承</w:t>
      </w:r>
      <w:r>
        <w:rPr>
          <w:rFonts w:ascii="宋体" w:hAnsi="宋体"/>
          <w:color w:val="000000" w:themeColor="text1"/>
          <w:szCs w:val="21"/>
          <w:highlight w:val="none"/>
          <w14:textFill>
            <w14:solidFill>
              <w14:schemeClr w14:val="tx1"/>
            </w14:solidFill>
          </w14:textFill>
        </w:rPr>
        <w:t>担。</w:t>
      </w:r>
    </w:p>
    <w:p w14:paraId="065872FE">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第十</w:t>
      </w:r>
      <w:r>
        <w:rPr>
          <w:rFonts w:hint="eastAsia" w:ascii="宋体" w:hAnsi="宋体"/>
          <w:b/>
          <w:color w:val="000000" w:themeColor="text1"/>
          <w:szCs w:val="21"/>
          <w:highlight w:val="none"/>
          <w14:textFill>
            <w14:solidFill>
              <w14:schemeClr w14:val="tx1"/>
            </w14:solidFill>
          </w14:textFill>
        </w:rPr>
        <w:t>二</w:t>
      </w:r>
      <w:r>
        <w:rPr>
          <w:rFonts w:ascii="宋体" w:hAnsi="宋体"/>
          <w:b/>
          <w:color w:val="000000" w:themeColor="text1"/>
          <w:szCs w:val="21"/>
          <w:highlight w:val="none"/>
          <w14:textFill>
            <w14:solidFill>
              <w14:schemeClr w14:val="tx1"/>
            </w14:solidFill>
          </w14:textFill>
        </w:rPr>
        <w:t>条　违约责任</w:t>
      </w:r>
    </w:p>
    <w:p w14:paraId="0A4035B2">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 若因乙方原因而未能履行合同或最终验收不合格的，甲方</w:t>
      </w:r>
      <w:r>
        <w:rPr>
          <w:rFonts w:hint="eastAsia" w:ascii="宋体" w:hAnsi="宋体"/>
          <w:color w:val="000000" w:themeColor="text1"/>
          <w:szCs w:val="21"/>
          <w:highlight w:val="none"/>
          <w14:textFill>
            <w14:solidFill>
              <w14:schemeClr w14:val="tx1"/>
            </w14:solidFill>
          </w14:textFill>
        </w:rPr>
        <w:t>有权</w:t>
      </w:r>
      <w:r>
        <w:rPr>
          <w:rFonts w:ascii="宋体" w:hAnsi="宋体"/>
          <w:color w:val="000000" w:themeColor="text1"/>
          <w:szCs w:val="21"/>
          <w:highlight w:val="none"/>
          <w14:textFill>
            <w14:solidFill>
              <w14:schemeClr w14:val="tx1"/>
            </w14:solidFill>
          </w14:textFill>
        </w:rPr>
        <w:t>解除合同，由此产生的费用由乙方承担</w:t>
      </w:r>
      <w:r>
        <w:rPr>
          <w:rFonts w:hint="eastAsia" w:ascii="宋体" w:hAnsi="宋体"/>
          <w:color w:val="000000" w:themeColor="text1"/>
          <w:szCs w:val="21"/>
          <w:highlight w:val="none"/>
          <w14:textFill>
            <w14:solidFill>
              <w14:schemeClr w14:val="tx1"/>
            </w14:solidFill>
          </w14:textFill>
        </w:rPr>
        <w:t>，给甲方造成其他损失的，乙方应进行赔偿，并承担甲方追究的其他违约责任。</w:t>
      </w:r>
    </w:p>
    <w:p w14:paraId="5C58A2B6">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.乙方逾期交</w:t>
      </w:r>
      <w:r>
        <w:rPr>
          <w:rFonts w:hint="eastAsia" w:ascii="宋体" w:hAnsi="宋体"/>
          <w:color w:val="000000" w:themeColor="text1"/>
          <w:szCs w:val="21"/>
          <w:highlight w:val="none"/>
          <w14:textFill>
            <w14:solidFill>
              <w14:schemeClr w14:val="tx1"/>
            </w14:solidFill>
          </w14:textFill>
        </w:rPr>
        <w:t>付产品</w:t>
      </w:r>
      <w:r>
        <w:rPr>
          <w:rFonts w:ascii="宋体" w:hAnsi="宋体"/>
          <w:color w:val="000000" w:themeColor="text1"/>
          <w:szCs w:val="21"/>
          <w:highlight w:val="none"/>
          <w14:textFill>
            <w14:solidFill>
              <w14:schemeClr w14:val="tx1"/>
            </w14:solidFill>
          </w14:textFill>
        </w:rPr>
        <w:t>或服务成果的，</w:t>
      </w:r>
      <w:r>
        <w:rPr>
          <w:rFonts w:hint="eastAsia" w:ascii="宋体" w:hAnsi="宋体"/>
          <w:color w:val="000000" w:themeColor="text1"/>
          <w:szCs w:val="21"/>
          <w:highlight w:val="none"/>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向</w:t>
      </w:r>
      <w:r>
        <w:rPr>
          <w:rFonts w:hint="eastAsia" w:ascii="宋体" w:hAnsi="宋体"/>
          <w:color w:val="000000" w:themeColor="text1"/>
          <w:szCs w:val="21"/>
          <w:highlight w:val="none"/>
          <w14:textFill>
            <w14:solidFill>
              <w14:schemeClr w14:val="tx1"/>
            </w14:solidFill>
          </w14:textFill>
        </w:rPr>
        <w:t>甲</w:t>
      </w:r>
      <w:r>
        <w:rPr>
          <w:rFonts w:ascii="宋体" w:hAnsi="宋体"/>
          <w:color w:val="000000" w:themeColor="text1"/>
          <w:szCs w:val="21"/>
          <w:highlight w:val="none"/>
          <w14:textFill>
            <w14:solidFill>
              <w14:schemeClr w14:val="tx1"/>
            </w14:solidFill>
          </w14:textFill>
        </w:rPr>
        <w:t>方</w:t>
      </w:r>
      <w:r>
        <w:rPr>
          <w:rFonts w:hint="eastAsia" w:ascii="宋体" w:hAnsi="宋体"/>
          <w:color w:val="000000" w:themeColor="text1"/>
          <w:szCs w:val="21"/>
          <w:highlight w:val="none"/>
          <w14:textFill>
            <w14:solidFill>
              <w14:schemeClr w14:val="tx1"/>
            </w14:solidFill>
          </w14:textFill>
        </w:rPr>
        <w:t>支付</w:t>
      </w:r>
      <w:r>
        <w:rPr>
          <w:rFonts w:ascii="宋体" w:hAnsi="宋体"/>
          <w:color w:val="000000" w:themeColor="text1"/>
          <w:szCs w:val="21"/>
          <w:highlight w:val="none"/>
          <w14:textFill>
            <w14:solidFill>
              <w14:schemeClr w14:val="tx1"/>
            </w14:solidFill>
          </w14:textFill>
        </w:rPr>
        <w:t>违约</w:t>
      </w:r>
      <w:r>
        <w:rPr>
          <w:rFonts w:hint="eastAsia" w:ascii="宋体" w:hAnsi="宋体"/>
          <w:color w:val="000000" w:themeColor="text1"/>
          <w:szCs w:val="21"/>
          <w:highlight w:val="none"/>
          <w14:textFill>
            <w14:solidFill>
              <w14:schemeClr w14:val="tx1"/>
            </w14:solidFill>
          </w14:textFill>
        </w:rPr>
        <w:t>金，标准为合同总价</w:t>
      </w:r>
      <w:r>
        <w:rPr>
          <w:rFonts w:ascii="宋体" w:hAnsi="宋体"/>
          <w:color w:val="000000" w:themeColor="text1"/>
          <w:szCs w:val="21"/>
          <w:highlight w:val="none"/>
          <w:u w:val="single"/>
          <w14:textFill>
            <w14:solidFill>
              <w14:schemeClr w14:val="tx1"/>
            </w14:solidFill>
          </w14:textFill>
        </w:rPr>
        <w:t>3‰</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日</w:t>
      </w:r>
      <w:r>
        <w:rPr>
          <w:rFonts w:ascii="宋体" w:hAnsi="宋体"/>
          <w:color w:val="000000" w:themeColor="text1"/>
          <w:szCs w:val="21"/>
          <w:highlight w:val="none"/>
          <w14:textFill>
            <w14:solidFill>
              <w14:schemeClr w14:val="tx1"/>
            </w14:solidFill>
          </w14:textFill>
        </w:rPr>
        <w:t>，但违约金累计不得超过</w:t>
      </w:r>
      <w:r>
        <w:rPr>
          <w:rFonts w:hint="eastAsia" w:ascii="宋体" w:hAnsi="宋体"/>
          <w:color w:val="000000" w:themeColor="text1"/>
          <w:highlight w:val="none"/>
          <w14:textFill>
            <w14:solidFill>
              <w14:schemeClr w14:val="tx1"/>
            </w14:solidFill>
          </w14:textFill>
        </w:rPr>
        <w:t>合同总金额</w:t>
      </w:r>
      <w:r>
        <w:rPr>
          <w:rFonts w:ascii="宋体" w:hAnsi="宋体"/>
          <w:color w:val="000000" w:themeColor="text1"/>
          <w:szCs w:val="21"/>
          <w:highlight w:val="none"/>
          <w:u w:val="single"/>
          <w14:textFill>
            <w14:solidFill>
              <w14:schemeClr w14:val="tx1"/>
            </w14:solidFill>
          </w14:textFill>
        </w:rPr>
        <w:t>5%，</w:t>
      </w:r>
      <w:r>
        <w:rPr>
          <w:rFonts w:ascii="宋体" w:hAnsi="宋体"/>
          <w:color w:val="000000" w:themeColor="text1"/>
          <w:szCs w:val="21"/>
          <w:highlight w:val="none"/>
          <w14:textFill>
            <w14:solidFill>
              <w14:schemeClr w14:val="tx1"/>
            </w14:solidFill>
          </w14:textFill>
        </w:rPr>
        <w:t>甲方延</w:t>
      </w:r>
      <w:r>
        <w:rPr>
          <w:rFonts w:hint="eastAsia" w:ascii="宋体" w:hAnsi="宋体"/>
          <w:color w:val="000000" w:themeColor="text1"/>
          <w:szCs w:val="21"/>
          <w:highlight w:val="none"/>
          <w14:textFill>
            <w14:solidFill>
              <w14:schemeClr w14:val="tx1"/>
            </w14:solidFill>
          </w14:textFill>
        </w:rPr>
        <w:t>期支</w:t>
      </w:r>
      <w:r>
        <w:rPr>
          <w:rFonts w:ascii="宋体" w:hAnsi="宋体"/>
          <w:color w:val="000000" w:themeColor="text1"/>
          <w:szCs w:val="21"/>
          <w:highlight w:val="none"/>
          <w14:textFill>
            <w14:solidFill>
              <w14:schemeClr w14:val="tx1"/>
            </w14:solidFill>
          </w14:textFill>
        </w:rPr>
        <w:t>付</w:t>
      </w:r>
      <w:r>
        <w:rPr>
          <w:rFonts w:hint="eastAsia" w:ascii="宋体" w:hAnsi="宋体"/>
          <w:color w:val="000000" w:themeColor="text1"/>
          <w:szCs w:val="21"/>
          <w:highlight w:val="none"/>
          <w14:textFill>
            <w14:solidFill>
              <w14:schemeClr w14:val="tx1"/>
            </w14:solidFill>
          </w14:textFill>
        </w:rPr>
        <w:t>产品或服务费用</w:t>
      </w:r>
      <w:r>
        <w:rPr>
          <w:rFonts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向乙方</w:t>
      </w:r>
      <w:r>
        <w:rPr>
          <w:rFonts w:hint="eastAsia" w:ascii="宋体" w:hAnsi="宋体"/>
          <w:color w:val="000000" w:themeColor="text1"/>
          <w:szCs w:val="21"/>
          <w:highlight w:val="none"/>
          <w14:textFill>
            <w14:solidFill>
              <w14:schemeClr w14:val="tx1"/>
            </w14:solidFill>
          </w14:textFill>
        </w:rPr>
        <w:t>支</w:t>
      </w:r>
      <w:r>
        <w:rPr>
          <w:rFonts w:ascii="宋体" w:hAnsi="宋体"/>
          <w:color w:val="000000" w:themeColor="text1"/>
          <w:szCs w:val="21"/>
          <w:highlight w:val="none"/>
          <w14:textFill>
            <w14:solidFill>
              <w14:schemeClr w14:val="tx1"/>
            </w14:solidFill>
          </w14:textFill>
        </w:rPr>
        <w:t>付延期滞纳金</w:t>
      </w:r>
      <w:r>
        <w:rPr>
          <w:rFonts w:hint="eastAsia" w:ascii="宋体" w:hAnsi="宋体"/>
          <w:color w:val="000000" w:themeColor="text1"/>
          <w:szCs w:val="21"/>
          <w:highlight w:val="none"/>
          <w14:textFill>
            <w14:solidFill>
              <w14:schemeClr w14:val="tx1"/>
            </w14:solidFill>
          </w14:textFill>
        </w:rPr>
        <w:t>，标准为合同总价</w:t>
      </w:r>
      <w:r>
        <w:rPr>
          <w:rFonts w:ascii="宋体" w:hAnsi="宋体"/>
          <w:color w:val="000000" w:themeColor="text1"/>
          <w:szCs w:val="21"/>
          <w:highlight w:val="none"/>
          <w14:textFill>
            <w14:solidFill>
              <w14:schemeClr w14:val="tx1"/>
            </w14:solidFill>
          </w14:textFill>
        </w:rPr>
        <w:t>额</w:t>
      </w:r>
      <w:r>
        <w:rPr>
          <w:rFonts w:ascii="宋体" w:hAnsi="宋体"/>
          <w:color w:val="000000" w:themeColor="text1"/>
          <w:szCs w:val="21"/>
          <w:highlight w:val="none"/>
          <w:u w:val="single"/>
          <w14:textFill>
            <w14:solidFill>
              <w14:schemeClr w14:val="tx1"/>
            </w14:solidFill>
          </w14:textFill>
        </w:rPr>
        <w:t>3‰/</w:t>
      </w:r>
      <w:r>
        <w:rPr>
          <w:rFonts w:hint="eastAsia" w:ascii="宋体" w:hAnsi="宋体"/>
          <w:color w:val="000000" w:themeColor="text1"/>
          <w:szCs w:val="21"/>
          <w:highlight w:val="none"/>
          <w:u w:val="single"/>
          <w14:textFill>
            <w14:solidFill>
              <w14:schemeClr w14:val="tx1"/>
            </w14:solidFill>
          </w14:textFill>
        </w:rPr>
        <w:t>日</w:t>
      </w:r>
      <w:r>
        <w:rPr>
          <w:rFonts w:ascii="宋体" w:hAnsi="宋体"/>
          <w:color w:val="000000" w:themeColor="text1"/>
          <w:szCs w:val="21"/>
          <w:highlight w:val="none"/>
          <w14:textFill>
            <w14:solidFill>
              <w14:schemeClr w14:val="tx1"/>
            </w14:solidFill>
          </w14:textFill>
        </w:rPr>
        <w:t>，但滞纳金累计不得超过</w:t>
      </w:r>
      <w:r>
        <w:rPr>
          <w:rFonts w:hint="eastAsia" w:ascii="宋体" w:hAnsi="宋体"/>
          <w:color w:val="000000" w:themeColor="text1"/>
          <w:highlight w:val="none"/>
          <w14:textFill>
            <w14:solidFill>
              <w14:schemeClr w14:val="tx1"/>
            </w14:solidFill>
          </w14:textFill>
        </w:rPr>
        <w:t>合同总金额</w:t>
      </w:r>
      <w:r>
        <w:rPr>
          <w:rFonts w:ascii="宋体" w:hAnsi="宋体"/>
          <w:color w:val="000000" w:themeColor="text1"/>
          <w:szCs w:val="21"/>
          <w:highlight w:val="none"/>
          <w:u w:val="single"/>
          <w14:textFill>
            <w14:solidFill>
              <w14:schemeClr w14:val="tx1"/>
            </w14:solidFill>
          </w14:textFill>
        </w:rPr>
        <w:t>5%</w:t>
      </w:r>
      <w:r>
        <w:rPr>
          <w:rFonts w:ascii="宋体" w:hAnsi="宋体"/>
          <w:color w:val="000000" w:themeColor="text1"/>
          <w:szCs w:val="21"/>
          <w:highlight w:val="none"/>
          <w14:textFill>
            <w14:solidFill>
              <w14:schemeClr w14:val="tx1"/>
            </w14:solidFill>
          </w14:textFill>
        </w:rPr>
        <w:t>。</w:t>
      </w:r>
    </w:p>
    <w:p w14:paraId="4F671109">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400555D8">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.乙方或乙方人员违反保密义务时，甲方有权书面通知乙方解除合同，且无需支付合同解除后的合同后续费用。同时，乙方必须退还甲方已付出的所有咨询费用，并赔偿由此给甲方造成的全部损失。</w:t>
      </w:r>
    </w:p>
    <w:p w14:paraId="27BB1590">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.乙方未按本合同和投标文件中规定的服务承诺提供售后服务的，乙方应按本合同</w:t>
      </w:r>
      <w:r>
        <w:rPr>
          <w:rStyle w:val="58"/>
          <w:rFonts w:hint="eastAsia" w:ascii="宋体" w:hAnsi="宋体"/>
          <w:color w:val="000000" w:themeColor="text1"/>
          <w:highlight w:val="none"/>
          <w14:textFill>
            <w14:solidFill>
              <w14:schemeClr w14:val="tx1"/>
            </w14:solidFill>
          </w14:textFill>
        </w:rPr>
        <w:t>总</w:t>
      </w:r>
      <w:r>
        <w:rPr>
          <w:rFonts w:ascii="宋体" w:hAnsi="宋体"/>
          <w:color w:val="000000" w:themeColor="text1"/>
          <w:szCs w:val="21"/>
          <w:highlight w:val="none"/>
          <w14:textFill>
            <w14:solidFill>
              <w14:schemeClr w14:val="tx1"/>
            </w14:solidFill>
          </w14:textFill>
        </w:rPr>
        <w:t>金额</w:t>
      </w:r>
      <w:r>
        <w:rPr>
          <w:rFonts w:ascii="宋体" w:hAnsi="宋体"/>
          <w:color w:val="000000" w:themeColor="text1"/>
          <w:szCs w:val="21"/>
          <w:highlight w:val="none"/>
          <w:u w:val="single"/>
          <w14:textFill>
            <w14:solidFill>
              <w14:schemeClr w14:val="tx1"/>
            </w14:solidFill>
          </w14:textFill>
        </w:rPr>
        <w:t xml:space="preserve"> 5%</w:t>
      </w:r>
      <w:r>
        <w:rPr>
          <w:rFonts w:ascii="宋体" w:hAnsi="宋体"/>
          <w:color w:val="000000" w:themeColor="text1"/>
          <w:szCs w:val="21"/>
          <w:highlight w:val="none"/>
          <w14:textFill>
            <w14:solidFill>
              <w14:schemeClr w14:val="tx1"/>
            </w14:solidFill>
          </w14:textFill>
        </w:rPr>
        <w:t>向甲方支付违约金。</w:t>
      </w:r>
    </w:p>
    <w:p w14:paraId="4F3703D6">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.乙方提供的</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或服务成果在质量保证期内，因设计、工艺或材料的缺陷和</w:t>
      </w:r>
      <w:r>
        <w:rPr>
          <w:rFonts w:hint="eastAsia" w:ascii="宋体" w:hAnsi="宋体"/>
          <w:color w:val="000000" w:themeColor="text1"/>
          <w:szCs w:val="21"/>
          <w:highlight w:val="none"/>
          <w14:textFill>
            <w14:solidFill>
              <w14:schemeClr w14:val="tx1"/>
            </w14:solidFill>
          </w14:textFill>
        </w:rPr>
        <w:t>其他</w:t>
      </w:r>
      <w:r>
        <w:rPr>
          <w:rFonts w:ascii="宋体" w:hAnsi="宋体"/>
          <w:color w:val="000000" w:themeColor="text1"/>
          <w:szCs w:val="21"/>
          <w:highlight w:val="none"/>
          <w14:textFill>
            <w14:solidFill>
              <w14:schemeClr w14:val="tx1"/>
            </w14:solidFill>
          </w14:textFill>
        </w:rPr>
        <w:t>质量原因造成的问题，由乙方负责，费用从质量保证金中扣除，质量保证金不足以支付的，由乙方另行支付。</w:t>
      </w:r>
    </w:p>
    <w:p w14:paraId="0C9B105F">
      <w:pPr>
        <w:snapToGrid w:val="0"/>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ascii="宋体" w:hAnsi="宋体"/>
          <w:color w:val="000000" w:themeColor="text1"/>
          <w:szCs w:val="21"/>
          <w:highlight w:val="none"/>
          <w14:textFill>
            <w14:solidFill>
              <w14:schemeClr w14:val="tx1"/>
            </w14:solidFill>
          </w14:textFill>
        </w:rPr>
        <w:t>.乙方提供的</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或服务如侵犯了第三方合法权益而引发的任何纠纷或诉讼，均由乙方负责交涉并承担全部责任。</w:t>
      </w:r>
    </w:p>
    <w:p w14:paraId="33CFC801">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其他</w:t>
      </w:r>
      <w:r>
        <w:rPr>
          <w:rFonts w:ascii="宋体" w:hAnsi="宋体"/>
          <w:color w:val="000000" w:themeColor="text1"/>
          <w:szCs w:val="21"/>
          <w:highlight w:val="none"/>
          <w14:textFill>
            <w14:solidFill>
              <w14:schemeClr w14:val="tx1"/>
            </w14:solidFill>
          </w14:textFill>
        </w:rPr>
        <w:t>违约行为按违约</w:t>
      </w:r>
      <w:r>
        <w:rPr>
          <w:rFonts w:hint="eastAsia" w:ascii="宋体" w:hAnsi="宋体"/>
          <w:color w:val="000000" w:themeColor="text1"/>
          <w:szCs w:val="21"/>
          <w:highlight w:val="none"/>
          <w14:textFill>
            <w14:solidFill>
              <w14:schemeClr w14:val="tx1"/>
            </w14:solidFill>
          </w14:textFill>
        </w:rPr>
        <w:t>部分产品</w:t>
      </w:r>
      <w:r>
        <w:rPr>
          <w:rFonts w:ascii="宋体" w:hAnsi="宋体"/>
          <w:color w:val="000000" w:themeColor="text1"/>
          <w:szCs w:val="21"/>
          <w:highlight w:val="none"/>
          <w14:textFill>
            <w14:solidFill>
              <w14:schemeClr w14:val="tx1"/>
            </w14:solidFill>
          </w14:textFill>
        </w:rPr>
        <w:t>或服务费用金额5%收取违约金并赔偿经济损失。</w:t>
      </w:r>
    </w:p>
    <w:p w14:paraId="4538B0BE">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因甲方原因导致变更、中止或者终止政府采购合同的，应当依照合同约定对乙方受到的损失予以赔偿或者补偿。</w:t>
      </w:r>
      <w:r>
        <w:rPr>
          <w:rFonts w:ascii="宋体" w:hAnsi="宋体"/>
          <w:color w:val="000000" w:themeColor="text1"/>
          <w:szCs w:val="21"/>
          <w:highlight w:val="none"/>
          <w14:textFill>
            <w14:solidFill>
              <w14:schemeClr w14:val="tx1"/>
            </w14:solidFill>
          </w14:textFill>
        </w:rPr>
        <w:t>赔偿（补偿）标准：</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按实际损失赔偿</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2AE155D2">
      <w:pPr>
        <w:pStyle w:val="26"/>
        <w:snapToGrid w:val="0"/>
        <w:spacing w:before="120" w:after="120" w:line="360" w:lineRule="exact"/>
        <w:ind w:firstLine="413" w:firstLineChars="196"/>
        <w:rPr>
          <w:rFonts w:hAnsi="宋体" w:cs="Times New Roman"/>
          <w:b/>
          <w:color w:val="000000" w:themeColor="text1"/>
          <w:highlight w:val="none"/>
          <w14:textFill>
            <w14:solidFill>
              <w14:schemeClr w14:val="tx1"/>
            </w14:solidFill>
          </w14:textFill>
        </w:rPr>
      </w:pPr>
      <w:r>
        <w:rPr>
          <w:rFonts w:hAnsi="宋体" w:cs="Times New Roman"/>
          <w:b/>
          <w:color w:val="000000" w:themeColor="text1"/>
          <w:highlight w:val="none"/>
          <w14:textFill>
            <w14:solidFill>
              <w14:schemeClr w14:val="tx1"/>
            </w14:solidFill>
          </w14:textFill>
        </w:rPr>
        <w:t>第十</w:t>
      </w:r>
      <w:r>
        <w:rPr>
          <w:rFonts w:hint="eastAsia" w:hAnsi="宋体" w:cs="Times New Roman"/>
          <w:b/>
          <w:color w:val="000000" w:themeColor="text1"/>
          <w:highlight w:val="none"/>
          <w14:textFill>
            <w14:solidFill>
              <w14:schemeClr w14:val="tx1"/>
            </w14:solidFill>
          </w14:textFill>
        </w:rPr>
        <w:t>三</w:t>
      </w:r>
      <w:r>
        <w:rPr>
          <w:rFonts w:hAnsi="宋体" w:cs="Times New Roman"/>
          <w:b/>
          <w:color w:val="000000" w:themeColor="text1"/>
          <w:highlight w:val="none"/>
          <w14:textFill>
            <w14:solidFill>
              <w14:schemeClr w14:val="tx1"/>
            </w14:solidFill>
          </w14:textFill>
        </w:rPr>
        <w:t>条 不可抗力事件处理</w:t>
      </w:r>
    </w:p>
    <w:p w14:paraId="21A6293D">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1.在合同有效期内，任何一方因不可抗力事件导致不能履行合同，则合同履行期可延长，其延长期与不可抗力影响期相同。</w:t>
      </w:r>
    </w:p>
    <w:p w14:paraId="7E88DBBA">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2.不可抗力事件发生后，应立即通知对方，并寄送有关权威机构出具的证明。</w:t>
      </w:r>
    </w:p>
    <w:p w14:paraId="63627537">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3.不可抗力事件延续一百二十天以上，双方应通过友好协商，确定是否继续履行合同。</w:t>
      </w:r>
    </w:p>
    <w:p w14:paraId="5337A88E">
      <w:pPr>
        <w:snapToGrid w:val="0"/>
        <w:spacing w:line="360" w:lineRule="exact"/>
        <w:ind w:firstLine="422" w:firstLineChars="200"/>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第十</w:t>
      </w:r>
      <w:r>
        <w:rPr>
          <w:rFonts w:hint="eastAsia" w:ascii="宋体" w:hAnsi="宋体"/>
          <w:b/>
          <w:color w:val="000000" w:themeColor="text1"/>
          <w:szCs w:val="21"/>
          <w:highlight w:val="none"/>
          <w14:textFill>
            <w14:solidFill>
              <w14:schemeClr w14:val="tx1"/>
            </w14:solidFill>
          </w14:textFill>
        </w:rPr>
        <w:t>四</w:t>
      </w:r>
      <w:r>
        <w:rPr>
          <w:rFonts w:ascii="宋体" w:hAnsi="宋体"/>
          <w:b/>
          <w:color w:val="000000" w:themeColor="text1"/>
          <w:szCs w:val="21"/>
          <w:highlight w:val="none"/>
          <w14:textFill>
            <w14:solidFill>
              <w14:schemeClr w14:val="tx1"/>
            </w14:solidFill>
          </w14:textFill>
        </w:rPr>
        <w:t>条  合同争议解决</w:t>
      </w:r>
    </w:p>
    <w:p w14:paraId="194A26CE">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因</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或服务成果质量问题</w:t>
      </w:r>
      <w:r>
        <w:rPr>
          <w:rFonts w:hint="eastAsia" w:ascii="宋体" w:hAnsi="宋体"/>
          <w:color w:val="000000" w:themeColor="text1"/>
          <w:szCs w:val="21"/>
          <w:highlight w:val="none"/>
          <w14:textFill>
            <w14:solidFill>
              <w14:schemeClr w14:val="tx1"/>
            </w14:solidFill>
          </w14:textFill>
        </w:rPr>
        <w:t>或验收结果</w:t>
      </w:r>
      <w:r>
        <w:rPr>
          <w:rFonts w:ascii="宋体" w:hAnsi="宋体"/>
          <w:color w:val="000000" w:themeColor="text1"/>
          <w:szCs w:val="21"/>
          <w:highlight w:val="none"/>
          <w14:textFill>
            <w14:solidFill>
              <w14:schemeClr w14:val="tx1"/>
            </w14:solidFill>
          </w14:textFill>
        </w:rPr>
        <w:t>发生争议的，应邀请国家认</w:t>
      </w:r>
      <w:r>
        <w:rPr>
          <w:rFonts w:hint="eastAsia" w:ascii="宋体" w:hAnsi="宋体"/>
          <w:color w:val="000000" w:themeColor="text1"/>
          <w:szCs w:val="21"/>
          <w:highlight w:val="none"/>
          <w14:textFill>
            <w14:solidFill>
              <w14:schemeClr w14:val="tx1"/>
            </w14:solidFill>
          </w14:textFill>
        </w:rPr>
        <w:t>定</w:t>
      </w:r>
      <w:r>
        <w:rPr>
          <w:rFonts w:ascii="宋体" w:hAnsi="宋体"/>
          <w:color w:val="000000" w:themeColor="text1"/>
          <w:szCs w:val="21"/>
          <w:highlight w:val="none"/>
          <w14:textFill>
            <w14:solidFill>
              <w14:schemeClr w14:val="tx1"/>
            </w14:solidFill>
          </w14:textFill>
        </w:rPr>
        <w:t>的质量检测机构按照国家标准对</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或服务成果质量进行验收。</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或服务成果符合国家标准的，鉴定费由甲方承担；</w:t>
      </w:r>
      <w:r>
        <w:rPr>
          <w:rFonts w:hint="eastAsia" w:ascii="宋体" w:hAnsi="宋体"/>
          <w:color w:val="000000" w:themeColor="text1"/>
          <w:szCs w:val="21"/>
          <w:highlight w:val="none"/>
          <w14:textFill>
            <w14:solidFill>
              <w14:schemeClr w14:val="tx1"/>
            </w14:solidFill>
          </w14:textFill>
        </w:rPr>
        <w:t>产品</w:t>
      </w:r>
      <w:r>
        <w:rPr>
          <w:rFonts w:ascii="宋体" w:hAnsi="宋体"/>
          <w:color w:val="000000" w:themeColor="text1"/>
          <w:szCs w:val="21"/>
          <w:highlight w:val="none"/>
          <w14:textFill>
            <w14:solidFill>
              <w14:schemeClr w14:val="tx1"/>
            </w14:solidFill>
          </w14:textFill>
        </w:rPr>
        <w:t>或服务成果不符合国家标准的，鉴定费由乙方承担。</w:t>
      </w:r>
    </w:p>
    <w:p w14:paraId="4CBF70CC">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因履行本合同引起的或与本合同有关的争议，甲乙双方应首先通过友好协商解决，如果协商不能解决，可向甲方所在地人民法院提起诉讼。</w:t>
      </w:r>
    </w:p>
    <w:p w14:paraId="67571248">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诉讼期间，本合同继续履行。</w:t>
      </w:r>
    </w:p>
    <w:p w14:paraId="12653BA3">
      <w:pPr>
        <w:pStyle w:val="26"/>
        <w:snapToGrid w:val="0"/>
        <w:spacing w:before="120" w:after="120" w:line="360" w:lineRule="exact"/>
        <w:ind w:firstLine="422" w:firstLineChars="200"/>
        <w:rPr>
          <w:rFonts w:hAnsi="宋体" w:cs="Times New Roman"/>
          <w:b/>
          <w:color w:val="000000" w:themeColor="text1"/>
          <w:highlight w:val="none"/>
          <w14:textFill>
            <w14:solidFill>
              <w14:schemeClr w14:val="tx1"/>
            </w14:solidFill>
          </w14:textFill>
        </w:rPr>
      </w:pPr>
      <w:r>
        <w:rPr>
          <w:rFonts w:hAnsi="宋体" w:cs="Times New Roman"/>
          <w:b/>
          <w:color w:val="000000" w:themeColor="text1"/>
          <w:highlight w:val="none"/>
          <w14:textFill>
            <w14:solidFill>
              <w14:schemeClr w14:val="tx1"/>
            </w14:solidFill>
          </w14:textFill>
        </w:rPr>
        <w:t>第十</w:t>
      </w:r>
      <w:r>
        <w:rPr>
          <w:rFonts w:hint="eastAsia" w:hAnsi="宋体" w:cs="Times New Roman"/>
          <w:b/>
          <w:color w:val="000000" w:themeColor="text1"/>
          <w:highlight w:val="none"/>
          <w14:textFill>
            <w14:solidFill>
              <w14:schemeClr w14:val="tx1"/>
            </w14:solidFill>
          </w14:textFill>
        </w:rPr>
        <w:t>五</w:t>
      </w:r>
      <w:r>
        <w:rPr>
          <w:rFonts w:hAnsi="宋体" w:cs="Times New Roman"/>
          <w:b/>
          <w:color w:val="000000" w:themeColor="text1"/>
          <w:highlight w:val="none"/>
          <w14:textFill>
            <w14:solidFill>
              <w14:schemeClr w14:val="tx1"/>
            </w14:solidFill>
          </w14:textFill>
        </w:rPr>
        <w:t>条 合同生效</w:t>
      </w:r>
      <w:r>
        <w:rPr>
          <w:rFonts w:hint="eastAsia" w:hAnsi="宋体" w:cs="Times New Roman"/>
          <w:b/>
          <w:color w:val="000000" w:themeColor="text1"/>
          <w:highlight w:val="none"/>
          <w14:textFill>
            <w14:solidFill>
              <w14:schemeClr w14:val="tx1"/>
            </w14:solidFill>
          </w14:textFill>
        </w:rPr>
        <w:t>及其他</w:t>
      </w:r>
    </w:p>
    <w:p w14:paraId="50AD89C5">
      <w:pPr>
        <w:snapToGrid w:val="0"/>
        <w:spacing w:line="300" w:lineRule="exact"/>
        <w:ind w:firstLine="420" w:firstLineChars="20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u w:val="singl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本合同履行期限为：         ；合同履行地点为：                    ；合同履行的方式： 按照本合同约定  。</w:t>
      </w:r>
    </w:p>
    <w:p w14:paraId="2C8B3531">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合同经双方法定代表人或授权代表签字并加盖单位公章后生效。</w:t>
      </w:r>
    </w:p>
    <w:p w14:paraId="73845E7B">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合同执行中涉及采购资金和采购内容修改或补充的，须经财政部门</w:t>
      </w:r>
      <w:r>
        <w:rPr>
          <w:rFonts w:hint="eastAsia" w:ascii="宋体" w:hAnsi="宋体"/>
          <w:color w:val="000000" w:themeColor="text1"/>
          <w:szCs w:val="21"/>
          <w:highlight w:val="none"/>
          <w14:textFill>
            <w14:solidFill>
              <w14:schemeClr w14:val="tx1"/>
            </w14:solidFill>
          </w14:textFill>
        </w:rPr>
        <w:t>备案</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经</w:t>
      </w:r>
      <w:r>
        <w:rPr>
          <w:rFonts w:ascii="宋体" w:hAnsi="宋体"/>
          <w:color w:val="000000" w:themeColor="text1"/>
          <w:szCs w:val="21"/>
          <w:highlight w:val="none"/>
          <w14:textFill>
            <w14:solidFill>
              <w14:schemeClr w14:val="tx1"/>
            </w14:solidFill>
          </w14:textFill>
        </w:rPr>
        <w:t>财政部门</w:t>
      </w:r>
      <w:r>
        <w:rPr>
          <w:rFonts w:hint="eastAsia" w:ascii="宋体" w:hAnsi="宋体"/>
          <w:color w:val="000000" w:themeColor="text1"/>
          <w:szCs w:val="21"/>
          <w:highlight w:val="none"/>
          <w14:textFill>
            <w14:solidFill>
              <w14:schemeClr w14:val="tx1"/>
            </w14:solidFill>
          </w14:textFill>
        </w:rPr>
        <w:t>同意后签订</w:t>
      </w:r>
      <w:r>
        <w:rPr>
          <w:rFonts w:ascii="宋体" w:hAnsi="宋体"/>
          <w:color w:val="000000" w:themeColor="text1"/>
          <w:szCs w:val="21"/>
          <w:highlight w:val="none"/>
          <w14:textFill>
            <w14:solidFill>
              <w14:schemeClr w14:val="tx1"/>
            </w14:solidFill>
          </w14:textFill>
        </w:rPr>
        <w:t>书面补充协议。</w:t>
      </w:r>
    </w:p>
    <w:p w14:paraId="3829920A">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.如无特别说明，</w:t>
      </w:r>
      <w:r>
        <w:rPr>
          <w:rFonts w:ascii="宋体" w:hAnsi="宋体"/>
          <w:color w:val="000000" w:themeColor="text1"/>
          <w:szCs w:val="21"/>
          <w:highlight w:val="none"/>
          <w14:textFill>
            <w14:solidFill>
              <w14:schemeClr w14:val="tx1"/>
            </w14:solidFill>
          </w14:textFill>
        </w:rPr>
        <w:t>本合同使用货币币制为人民币</w:t>
      </w:r>
      <w:r>
        <w:rPr>
          <w:rFonts w:hint="eastAsia" w:ascii="宋体" w:hAnsi="宋体"/>
          <w:color w:val="000000" w:themeColor="text1"/>
          <w:szCs w:val="21"/>
          <w:highlight w:val="none"/>
          <w14:textFill>
            <w14:solidFill>
              <w14:schemeClr w14:val="tx1"/>
            </w14:solidFill>
          </w14:textFill>
        </w:rPr>
        <w:t>，使用单位为中国国家法定计量单位。</w:t>
      </w:r>
    </w:p>
    <w:p w14:paraId="2DD45F21">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5.本合同中提及的招标与谈判、磋商、询价、单一来源采购为同一含义，提及的投标与响应为同一含义，提及的中标与成交为同一含义。</w:t>
      </w:r>
    </w:p>
    <w:p w14:paraId="47523221">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本合同未尽事宜，遵照《</w:t>
      </w:r>
      <w:r>
        <w:rPr>
          <w:rFonts w:hint="eastAsia" w:ascii="宋体" w:hAnsi="宋体"/>
          <w:color w:val="000000" w:themeColor="text1"/>
          <w:szCs w:val="21"/>
          <w:highlight w:val="none"/>
          <w14:textFill>
            <w14:solidFill>
              <w14:schemeClr w14:val="tx1"/>
            </w14:solidFill>
          </w14:textFill>
        </w:rPr>
        <w:t>民法典</w:t>
      </w:r>
      <w:r>
        <w:rPr>
          <w:rFonts w:ascii="宋体" w:hAnsi="宋体"/>
          <w:color w:val="000000" w:themeColor="text1"/>
          <w:szCs w:val="21"/>
          <w:highlight w:val="none"/>
          <w14:textFill>
            <w14:solidFill>
              <w14:schemeClr w14:val="tx1"/>
            </w14:solidFill>
          </w14:textFill>
        </w:rPr>
        <w:t>》有关条文执行。</w:t>
      </w:r>
    </w:p>
    <w:p w14:paraId="3759FE38">
      <w:pPr>
        <w:snapToGrid w:val="0"/>
        <w:spacing w:line="3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7.本合同（□是  </w:t>
      </w:r>
      <w:r>
        <w:rPr>
          <w:rFonts w:ascii="宋体" w:hAnsi="宋体"/>
          <w:color w:val="000000" w:themeColor="text1"/>
          <w:szCs w:val="21"/>
          <w:highlight w:val="none"/>
          <w14:textFill>
            <w14:solidFill>
              <w14:schemeClr w14:val="tx1"/>
            </w14:solidFill>
          </w14:textFill>
        </w:rPr>
        <w:sym w:font="Wingdings 2" w:char="F052"/>
      </w:r>
      <w:r>
        <w:rPr>
          <w:rFonts w:hint="eastAsia" w:ascii="宋体" w:hAnsi="宋体"/>
          <w:color w:val="000000" w:themeColor="text1"/>
          <w:szCs w:val="21"/>
          <w:highlight w:val="none"/>
          <w14:textFill>
            <w14:solidFill>
              <w14:schemeClr w14:val="tx1"/>
            </w14:solidFill>
          </w14:textFill>
        </w:rPr>
        <w:t>否）为中小企业预留合同</w:t>
      </w:r>
    </w:p>
    <w:p w14:paraId="127A8935">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第十</w:t>
      </w:r>
      <w:r>
        <w:rPr>
          <w:rFonts w:hint="eastAsia" w:ascii="宋体" w:hAnsi="宋体"/>
          <w:b/>
          <w:color w:val="000000" w:themeColor="text1"/>
          <w:szCs w:val="21"/>
          <w:highlight w:val="none"/>
          <w14:textFill>
            <w14:solidFill>
              <w14:schemeClr w14:val="tx1"/>
            </w14:solidFill>
          </w14:textFill>
        </w:rPr>
        <w:t>六</w:t>
      </w:r>
      <w:r>
        <w:rPr>
          <w:rFonts w:ascii="宋体" w:hAnsi="宋体"/>
          <w:b/>
          <w:color w:val="000000" w:themeColor="text1"/>
          <w:szCs w:val="21"/>
          <w:highlight w:val="none"/>
          <w14:textFill>
            <w14:solidFill>
              <w14:schemeClr w14:val="tx1"/>
            </w14:solidFill>
          </w14:textFill>
        </w:rPr>
        <w:t>条　合同的变更、终止与转让</w:t>
      </w:r>
    </w:p>
    <w:p w14:paraId="01EE6816">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1.除《中华人民共和国政府采购法》第五十条规定的情形外，本合同一经签订，甲乙双方不得擅自变更、中止或终止。</w:t>
      </w:r>
      <w:bookmarkStart w:id="87" w:name="_Hlk155172858"/>
      <w:r>
        <w:rPr>
          <w:rFonts w:hint="eastAsia" w:ascii="宋体" w:hAnsi="宋体"/>
          <w:color w:val="000000" w:themeColor="text1"/>
          <w:szCs w:val="21"/>
          <w:highlight w:val="none"/>
          <w14:textFill>
            <w14:solidFill>
              <w14:schemeClr w14:val="tx1"/>
            </w14:solidFill>
          </w14:textFill>
        </w:rPr>
        <w:t>如依照政府采购法确需变更合同内容的，甲方应当自合同变更之日起2个工作日内在省级以上财政部门指定的媒体上发布合同变更公告。</w:t>
      </w:r>
      <w:bookmarkEnd w:id="87"/>
    </w:p>
    <w:p w14:paraId="321BBF74">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2.未经甲方书面同意，乙方不得擅自转让其应履行的合同义务。</w:t>
      </w:r>
    </w:p>
    <w:p w14:paraId="6D8C861A">
      <w:pPr>
        <w:snapToGrid w:val="0"/>
        <w:spacing w:line="36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第十</w:t>
      </w:r>
      <w:r>
        <w:rPr>
          <w:rFonts w:hint="eastAsia" w:ascii="宋体" w:hAnsi="宋体"/>
          <w:b/>
          <w:color w:val="000000" w:themeColor="text1"/>
          <w:szCs w:val="21"/>
          <w:highlight w:val="none"/>
          <w14:textFill>
            <w14:solidFill>
              <w14:schemeClr w14:val="tx1"/>
            </w14:solidFill>
          </w14:textFill>
        </w:rPr>
        <w:t>七</w:t>
      </w:r>
      <w:r>
        <w:rPr>
          <w:rFonts w:ascii="宋体" w:hAnsi="宋体"/>
          <w:b/>
          <w:color w:val="000000" w:themeColor="text1"/>
          <w:szCs w:val="21"/>
          <w:highlight w:val="none"/>
          <w14:textFill>
            <w14:solidFill>
              <w14:schemeClr w14:val="tx1"/>
            </w14:solidFill>
          </w14:textFill>
        </w:rPr>
        <w:t>条　</w:t>
      </w:r>
      <w:r>
        <w:rPr>
          <w:rFonts w:hint="eastAsia" w:ascii="宋体" w:hAnsi="宋体"/>
          <w:b/>
          <w:color w:val="000000" w:themeColor="text1"/>
          <w:szCs w:val="21"/>
          <w:highlight w:val="none"/>
          <w14:textFill>
            <w14:solidFill>
              <w14:schemeClr w14:val="tx1"/>
            </w14:solidFill>
          </w14:textFill>
        </w:rPr>
        <w:t>合同文件的组成</w:t>
      </w:r>
    </w:p>
    <w:p w14:paraId="430196CB">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政府采购合同；</w:t>
      </w:r>
    </w:p>
    <w:p w14:paraId="2F02D39F">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.中标通知书</w:t>
      </w:r>
      <w:r>
        <w:rPr>
          <w:rFonts w:hint="eastAsia" w:ascii="宋体" w:hAnsi="宋体"/>
          <w:color w:val="000000" w:themeColor="text1"/>
          <w:szCs w:val="21"/>
          <w:highlight w:val="none"/>
          <w14:textFill>
            <w14:solidFill>
              <w14:schemeClr w14:val="tx1"/>
            </w14:solidFill>
          </w14:textFill>
        </w:rPr>
        <w:t>（如有）</w:t>
      </w:r>
      <w:r>
        <w:rPr>
          <w:rFonts w:ascii="宋体" w:hAnsi="宋体"/>
          <w:color w:val="000000" w:themeColor="text1"/>
          <w:szCs w:val="21"/>
          <w:highlight w:val="none"/>
          <w14:textFill>
            <w14:solidFill>
              <w14:schemeClr w14:val="tx1"/>
            </w14:solidFill>
          </w14:textFill>
        </w:rPr>
        <w:t>；</w:t>
      </w:r>
    </w:p>
    <w:p w14:paraId="1A7D477E">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.乙方的投标文件；</w:t>
      </w:r>
    </w:p>
    <w:p w14:paraId="532C6040">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采购文件</w:t>
      </w:r>
      <w:r>
        <w:rPr>
          <w:rFonts w:ascii="宋体" w:hAnsi="宋体"/>
          <w:color w:val="000000" w:themeColor="text1"/>
          <w:szCs w:val="21"/>
          <w:highlight w:val="none"/>
          <w14:textFill>
            <w14:solidFill>
              <w14:schemeClr w14:val="tx1"/>
            </w14:solidFill>
          </w14:textFill>
        </w:rPr>
        <w:t>；</w:t>
      </w:r>
    </w:p>
    <w:p w14:paraId="687548EB">
      <w:pPr>
        <w:snapToGrid w:val="0"/>
        <w:spacing w:line="300" w:lineRule="exact"/>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5.其他合同文件。</w:t>
      </w:r>
    </w:p>
    <w:p w14:paraId="767B5F1F">
      <w:pPr>
        <w:snapToGrid w:val="0"/>
        <w:spacing w:line="360" w:lineRule="exact"/>
        <w:ind w:firstLine="422" w:firstLineChars="200"/>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第十</w:t>
      </w:r>
      <w:r>
        <w:rPr>
          <w:rFonts w:hint="eastAsia" w:ascii="宋体" w:hAnsi="宋体"/>
          <w:b/>
          <w:color w:val="000000" w:themeColor="text1"/>
          <w:szCs w:val="21"/>
          <w:highlight w:val="none"/>
          <w14:textFill>
            <w14:solidFill>
              <w14:schemeClr w14:val="tx1"/>
            </w14:solidFill>
          </w14:textFill>
        </w:rPr>
        <w:t>八</w:t>
      </w:r>
      <w:r>
        <w:rPr>
          <w:rFonts w:ascii="宋体" w:hAnsi="宋体"/>
          <w:b/>
          <w:color w:val="000000" w:themeColor="text1"/>
          <w:szCs w:val="21"/>
          <w:highlight w:val="none"/>
          <w14:textFill>
            <w14:solidFill>
              <w14:schemeClr w14:val="tx1"/>
            </w14:solidFill>
          </w14:textFill>
        </w:rPr>
        <w:t>条　</w:t>
      </w:r>
      <w:r>
        <w:rPr>
          <w:rFonts w:ascii="宋体" w:hAnsi="宋体"/>
          <w:color w:val="000000" w:themeColor="text1"/>
          <w:szCs w:val="21"/>
          <w:highlight w:val="none"/>
          <w14:textFill>
            <w14:solidFill>
              <w14:schemeClr w14:val="tx1"/>
            </w14:solidFill>
          </w14:textFill>
        </w:rPr>
        <w:t>本合同一式五份，具有同等法律效力。甲</w:t>
      </w:r>
      <w:r>
        <w:rPr>
          <w:rFonts w:hint="eastAsia" w:ascii="宋体" w:hAnsi="宋体"/>
          <w:color w:val="000000" w:themeColor="text1"/>
          <w:szCs w:val="21"/>
          <w:highlight w:val="none"/>
          <w14:textFill>
            <w14:solidFill>
              <w14:schemeClr w14:val="tx1"/>
            </w14:solidFill>
          </w14:textFill>
        </w:rPr>
        <w:t>、乙双方各执</w:t>
      </w:r>
      <w:r>
        <w:rPr>
          <w:rFonts w:ascii="宋体" w:hAnsi="宋体"/>
          <w:color w:val="000000" w:themeColor="text1"/>
          <w:szCs w:val="21"/>
          <w:highlight w:val="none"/>
          <w14:textFill>
            <w14:solidFill>
              <w14:schemeClr w14:val="tx1"/>
            </w14:solidFill>
          </w14:textFill>
        </w:rPr>
        <w:t>两份，</w:t>
      </w:r>
      <w:r>
        <w:rPr>
          <w:rFonts w:ascii="宋体" w:hAnsi="宋体"/>
          <w:color w:val="000000" w:themeColor="text1"/>
          <w:spacing w:val="4"/>
          <w:szCs w:val="21"/>
          <w:highlight w:val="none"/>
          <w14:textFill>
            <w14:solidFill>
              <w14:schemeClr w14:val="tx1"/>
            </w14:solidFill>
          </w14:textFill>
        </w:rPr>
        <w:t>采购代理机构</w:t>
      </w:r>
      <w:r>
        <w:rPr>
          <w:rFonts w:ascii="宋体" w:hAnsi="宋体"/>
          <w:color w:val="000000" w:themeColor="text1"/>
          <w:szCs w:val="21"/>
          <w:highlight w:val="none"/>
          <w14:textFill>
            <w14:solidFill>
              <w14:schemeClr w14:val="tx1"/>
            </w14:solidFill>
          </w14:textFill>
        </w:rPr>
        <w:t>各一份。</w:t>
      </w:r>
    </w:p>
    <w:p w14:paraId="75FD1CD9">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本合同经甲乙双方法定代表人或被授权代表签字并加盖单位公章后生效。</w:t>
      </w:r>
    </w:p>
    <w:tbl>
      <w:tblPr>
        <w:tblStyle w:val="51"/>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67B5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4437" w:type="dxa"/>
            <w:vAlign w:val="center"/>
          </w:tcPr>
          <w:p w14:paraId="0A48A2F4">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甲方（章）           </w:t>
            </w:r>
          </w:p>
          <w:p w14:paraId="1FA01055">
            <w:pPr>
              <w:snapToGrid w:val="0"/>
              <w:spacing w:line="360" w:lineRule="exact"/>
              <w:ind w:firstLine="945" w:firstLineChars="450"/>
              <w:jc w:val="right"/>
              <w:rPr>
                <w:rFonts w:ascii="宋体" w:hAnsi="宋体"/>
                <w:color w:val="000000" w:themeColor="text1"/>
                <w:szCs w:val="21"/>
                <w:highlight w:val="none"/>
                <w14:textFill>
                  <w14:solidFill>
                    <w14:schemeClr w14:val="tx1"/>
                  </w14:solidFill>
                </w14:textFill>
              </w:rPr>
            </w:pPr>
          </w:p>
        </w:tc>
        <w:tc>
          <w:tcPr>
            <w:tcW w:w="4688" w:type="dxa"/>
            <w:vAlign w:val="center"/>
          </w:tcPr>
          <w:p w14:paraId="5A9F4E5D">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乙方（章）              </w:t>
            </w:r>
          </w:p>
          <w:p w14:paraId="2C8E3C8C">
            <w:pPr>
              <w:snapToGrid w:val="0"/>
              <w:spacing w:line="360" w:lineRule="exact"/>
              <w:jc w:val="right"/>
              <w:rPr>
                <w:rFonts w:ascii="宋体" w:hAnsi="宋体"/>
                <w:color w:val="000000" w:themeColor="text1"/>
                <w:szCs w:val="21"/>
                <w:highlight w:val="none"/>
                <w14:textFill>
                  <w14:solidFill>
                    <w14:schemeClr w14:val="tx1"/>
                  </w14:solidFill>
                </w14:textFill>
              </w:rPr>
            </w:pPr>
          </w:p>
        </w:tc>
      </w:tr>
      <w:tr w14:paraId="719A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vAlign w:val="center"/>
          </w:tcPr>
          <w:p w14:paraId="3D502B4C">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单位地址：</w:t>
            </w:r>
          </w:p>
        </w:tc>
        <w:tc>
          <w:tcPr>
            <w:tcW w:w="4688" w:type="dxa"/>
            <w:vAlign w:val="center"/>
          </w:tcPr>
          <w:p w14:paraId="4799C7FE">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单位地址：</w:t>
            </w:r>
          </w:p>
        </w:tc>
      </w:tr>
      <w:tr w14:paraId="7AFD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vAlign w:val="center"/>
          </w:tcPr>
          <w:p w14:paraId="45199E04">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法定代表人：</w:t>
            </w:r>
          </w:p>
        </w:tc>
        <w:tc>
          <w:tcPr>
            <w:tcW w:w="4688" w:type="dxa"/>
            <w:vAlign w:val="center"/>
          </w:tcPr>
          <w:p w14:paraId="02CFDA7F">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法定代表人：</w:t>
            </w:r>
          </w:p>
        </w:tc>
      </w:tr>
      <w:tr w14:paraId="50D1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vAlign w:val="center"/>
          </w:tcPr>
          <w:p w14:paraId="78CE2603">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委托代理人：</w:t>
            </w:r>
          </w:p>
        </w:tc>
        <w:tc>
          <w:tcPr>
            <w:tcW w:w="4688" w:type="dxa"/>
            <w:vAlign w:val="center"/>
          </w:tcPr>
          <w:p w14:paraId="17952C51">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委托代理人</w:t>
            </w:r>
          </w:p>
        </w:tc>
      </w:tr>
      <w:tr w14:paraId="08B4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vAlign w:val="center"/>
          </w:tcPr>
          <w:p w14:paraId="1C2D3E40">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电话：</w:t>
            </w:r>
          </w:p>
        </w:tc>
        <w:tc>
          <w:tcPr>
            <w:tcW w:w="4688" w:type="dxa"/>
            <w:vAlign w:val="center"/>
          </w:tcPr>
          <w:p w14:paraId="0EB9CB2F">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电话：</w:t>
            </w:r>
          </w:p>
        </w:tc>
      </w:tr>
      <w:tr w14:paraId="62C4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vAlign w:val="center"/>
          </w:tcPr>
          <w:p w14:paraId="113E2502">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开户银行：</w:t>
            </w:r>
          </w:p>
        </w:tc>
        <w:tc>
          <w:tcPr>
            <w:tcW w:w="4688" w:type="dxa"/>
            <w:vAlign w:val="center"/>
          </w:tcPr>
          <w:p w14:paraId="181E703B">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开户银行：</w:t>
            </w:r>
          </w:p>
        </w:tc>
      </w:tr>
      <w:tr w14:paraId="5B0F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vAlign w:val="center"/>
          </w:tcPr>
          <w:p w14:paraId="1F877220">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账号：</w:t>
            </w:r>
          </w:p>
        </w:tc>
        <w:tc>
          <w:tcPr>
            <w:tcW w:w="4688" w:type="dxa"/>
            <w:vAlign w:val="center"/>
          </w:tcPr>
          <w:p w14:paraId="2A31FEFB">
            <w:pPr>
              <w:snapToGrid w:val="0"/>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账号：</w:t>
            </w:r>
          </w:p>
        </w:tc>
      </w:tr>
    </w:tbl>
    <w:p w14:paraId="04D38C5E">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p>
    <w:p w14:paraId="42BC9451">
      <w:pPr>
        <w:spacing w:before="120" w:line="320" w:lineRule="atLeast"/>
        <w:jc w:val="left"/>
        <w:outlineLvl w:val="1"/>
        <w:rPr>
          <w:rFonts w:ascii="宋体" w:hAnsi="宋体"/>
          <w:b/>
          <w:bCs/>
          <w:color w:val="000000" w:themeColor="text1"/>
          <w:kern w:val="0"/>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ascii="宋体" w:hAnsi="宋体"/>
          <w:b/>
          <w:bCs/>
          <w:color w:val="000000" w:themeColor="text1"/>
          <w:kern w:val="0"/>
          <w:szCs w:val="21"/>
          <w:highlight w:val="none"/>
          <w14:textFill>
            <w14:solidFill>
              <w14:schemeClr w14:val="tx1"/>
            </w14:solidFill>
          </w14:textFill>
        </w:rPr>
        <w:t>合同附件1</w:t>
      </w:r>
    </w:p>
    <w:p w14:paraId="5792BAAC">
      <w:pPr>
        <w:snapToGrid w:val="0"/>
        <w:rPr>
          <w:rFonts w:ascii="宋体" w:hAnsi="宋体"/>
          <w:color w:val="000000" w:themeColor="text1"/>
          <w:sz w:val="18"/>
          <w:szCs w:val="18"/>
          <w:highlight w:val="none"/>
          <w14:textFill>
            <w14:solidFill>
              <w14:schemeClr w14:val="tx1"/>
            </w14:solidFill>
          </w14:textFill>
        </w:rPr>
      </w:pPr>
    </w:p>
    <w:tbl>
      <w:tblPr>
        <w:tblStyle w:val="51"/>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0B3A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33102AC2">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w:t>
            </w:r>
          </w:p>
          <w:p w14:paraId="0E4518E4">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应</w:t>
            </w:r>
          </w:p>
          <w:p w14:paraId="0BD89017">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商</w:t>
            </w:r>
          </w:p>
          <w:p w14:paraId="0E1C6ABF">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申</w:t>
            </w:r>
          </w:p>
          <w:p w14:paraId="7337D130">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请</w:t>
            </w:r>
          </w:p>
        </w:tc>
        <w:tc>
          <w:tcPr>
            <w:tcW w:w="8640" w:type="dxa"/>
            <w:vAlign w:val="center"/>
          </w:tcPr>
          <w:p w14:paraId="3F611A4B">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项目编号：</w:t>
            </w:r>
          </w:p>
        </w:tc>
      </w:tr>
      <w:tr w14:paraId="7B4D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611F91DA">
            <w:pPr>
              <w:rPr>
                <w:rFonts w:ascii="宋体" w:hAnsi="宋体"/>
                <w:color w:val="000000" w:themeColor="text1"/>
                <w:szCs w:val="21"/>
                <w:highlight w:val="none"/>
                <w14:textFill>
                  <w14:solidFill>
                    <w14:schemeClr w14:val="tx1"/>
                  </w14:solidFill>
                </w14:textFill>
              </w:rPr>
            </w:pPr>
          </w:p>
        </w:tc>
        <w:tc>
          <w:tcPr>
            <w:tcW w:w="8640" w:type="dxa"/>
            <w:vAlign w:val="center"/>
          </w:tcPr>
          <w:p w14:paraId="132B32F0">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项目名称：</w:t>
            </w:r>
          </w:p>
        </w:tc>
      </w:tr>
      <w:tr w14:paraId="65A6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73B371A0">
            <w:pPr>
              <w:rPr>
                <w:rFonts w:ascii="宋体" w:hAnsi="宋体"/>
                <w:color w:val="000000" w:themeColor="text1"/>
                <w:szCs w:val="21"/>
                <w:highlight w:val="none"/>
                <w14:textFill>
                  <w14:solidFill>
                    <w14:schemeClr w14:val="tx1"/>
                  </w14:solidFill>
                </w14:textFill>
              </w:rPr>
            </w:pPr>
          </w:p>
        </w:tc>
        <w:tc>
          <w:tcPr>
            <w:tcW w:w="8640" w:type="dxa"/>
          </w:tcPr>
          <w:p w14:paraId="461B0049">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w:t>
            </w:r>
          </w:p>
          <w:p w14:paraId="14E6BF6C">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该项目已于</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日验收并交付使用。根据合同规定，该项目的履约保证金期限于</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日已满，请将履约保证金</w:t>
            </w:r>
          </w:p>
          <w:p w14:paraId="734A4FF9">
            <w:pPr>
              <w:spacing w:line="40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（大写）¥</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（小写）退付到达以下账户。</w:t>
            </w:r>
          </w:p>
          <w:p w14:paraId="04EAF713">
            <w:pPr>
              <w:spacing w:line="400" w:lineRule="exact"/>
              <w:ind w:firstLine="705"/>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单位名称：</w:t>
            </w:r>
          </w:p>
          <w:p w14:paraId="451551DE">
            <w:pPr>
              <w:spacing w:line="400" w:lineRule="exact"/>
              <w:ind w:firstLine="705"/>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开户银行：</w:t>
            </w:r>
          </w:p>
          <w:p w14:paraId="5DF293CE">
            <w:pPr>
              <w:spacing w:line="400" w:lineRule="exact"/>
              <w:ind w:firstLine="705"/>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账   号：</w:t>
            </w:r>
          </w:p>
          <w:p w14:paraId="3E1D1DBA">
            <w:pPr>
              <w:spacing w:line="40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联系人及电话：</w:t>
            </w:r>
          </w:p>
          <w:p w14:paraId="7E0A44E1">
            <w:pPr>
              <w:spacing w:line="400" w:lineRule="exact"/>
              <w:rPr>
                <w:rFonts w:ascii="宋体" w:hAnsi="宋体"/>
                <w:color w:val="000000" w:themeColor="text1"/>
                <w:szCs w:val="21"/>
                <w:highlight w:val="none"/>
                <w14:textFill>
                  <w14:solidFill>
                    <w14:schemeClr w14:val="tx1"/>
                  </w14:solidFill>
                </w14:textFill>
              </w:rPr>
            </w:pPr>
          </w:p>
          <w:p w14:paraId="6B01638C">
            <w:pPr>
              <w:spacing w:line="52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供应商</w:t>
            </w:r>
            <w:r>
              <w:rPr>
                <w:rFonts w:hint="eastAsia" w:ascii="宋体" w:hAnsi="宋体"/>
                <w:color w:val="000000" w:themeColor="text1"/>
                <w:szCs w:val="21"/>
                <w:highlight w:val="none"/>
                <w14:textFill>
                  <w14:solidFill>
                    <w14:schemeClr w14:val="tx1"/>
                  </w14:solidFill>
                </w14:textFill>
              </w:rPr>
              <w:t>公</w:t>
            </w:r>
            <w:r>
              <w:rPr>
                <w:rFonts w:ascii="宋体" w:hAnsi="宋体"/>
                <w:color w:val="000000" w:themeColor="text1"/>
                <w:szCs w:val="21"/>
                <w:highlight w:val="none"/>
                <w14:textFill>
                  <w14:solidFill>
                    <w14:schemeClr w14:val="tx1"/>
                  </w14:solidFill>
                </w14:textFill>
              </w:rPr>
              <w:t>章：</w:t>
            </w:r>
          </w:p>
          <w:p w14:paraId="2F54DCC9">
            <w:pPr>
              <w:spacing w:line="52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年    月     日</w:t>
            </w:r>
          </w:p>
        </w:tc>
      </w:tr>
      <w:tr w14:paraId="343A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A11D25C">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采</w:t>
            </w:r>
          </w:p>
          <w:p w14:paraId="28BFE638">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购</w:t>
            </w:r>
          </w:p>
          <w:p w14:paraId="64EFC12B">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w:t>
            </w:r>
          </w:p>
          <w:p w14:paraId="5CD26BC1">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位</w:t>
            </w:r>
          </w:p>
          <w:p w14:paraId="0F7CC2DA">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意</w:t>
            </w:r>
          </w:p>
          <w:p w14:paraId="404BE2B6">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见</w:t>
            </w:r>
          </w:p>
        </w:tc>
        <w:tc>
          <w:tcPr>
            <w:tcW w:w="8640" w:type="dxa"/>
          </w:tcPr>
          <w:p w14:paraId="3A453ED4">
            <w:pPr>
              <w:rPr>
                <w:rFonts w:ascii="宋体" w:hAnsi="宋体"/>
                <w:color w:val="000000" w:themeColor="text1"/>
                <w:szCs w:val="21"/>
                <w:highlight w:val="none"/>
                <w14:textFill>
                  <w14:solidFill>
                    <w14:schemeClr w14:val="tx1"/>
                  </w14:solidFill>
                </w14:textFill>
              </w:rPr>
            </w:pPr>
          </w:p>
          <w:p w14:paraId="0D881546">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退付意见：是否同意退付履约保证金及退付金额：</w:t>
            </w:r>
          </w:p>
          <w:p w14:paraId="38A4D222">
            <w:pPr>
              <w:rPr>
                <w:rFonts w:ascii="宋体" w:hAnsi="宋体"/>
                <w:color w:val="000000" w:themeColor="text1"/>
                <w:szCs w:val="21"/>
                <w:highlight w:val="none"/>
                <w14:textFill>
                  <w14:solidFill>
                    <w14:schemeClr w14:val="tx1"/>
                  </w14:solidFill>
                </w14:textFill>
              </w:rPr>
            </w:pPr>
          </w:p>
          <w:p w14:paraId="261E2291">
            <w:pPr>
              <w:rPr>
                <w:rFonts w:ascii="宋体" w:hAnsi="宋体"/>
                <w:color w:val="000000" w:themeColor="text1"/>
                <w:szCs w:val="21"/>
                <w:highlight w:val="none"/>
                <w14:textFill>
                  <w14:solidFill>
                    <w14:schemeClr w14:val="tx1"/>
                  </w14:solidFill>
                </w14:textFill>
              </w:rPr>
            </w:pPr>
          </w:p>
          <w:p w14:paraId="6D20E1B3">
            <w:pPr>
              <w:spacing w:line="52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联系人及电话：                                 采购单位</w:t>
            </w:r>
            <w:r>
              <w:rPr>
                <w:rFonts w:hint="eastAsia" w:ascii="宋体" w:hAnsi="宋体"/>
                <w:color w:val="000000" w:themeColor="text1"/>
                <w:szCs w:val="21"/>
                <w:highlight w:val="none"/>
                <w14:textFill>
                  <w14:solidFill>
                    <w14:schemeClr w14:val="tx1"/>
                  </w14:solidFill>
                </w14:textFill>
              </w:rPr>
              <w:t>公</w:t>
            </w:r>
            <w:r>
              <w:rPr>
                <w:rFonts w:ascii="宋体" w:hAnsi="宋体"/>
                <w:color w:val="000000" w:themeColor="text1"/>
                <w:szCs w:val="21"/>
                <w:highlight w:val="none"/>
                <w14:textFill>
                  <w14:solidFill>
                    <w14:schemeClr w14:val="tx1"/>
                  </w14:solidFill>
                </w14:textFill>
              </w:rPr>
              <w:t>章</w:t>
            </w:r>
          </w:p>
          <w:p w14:paraId="217F85BE">
            <w:pPr>
              <w:spacing w:line="52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年    月     日</w:t>
            </w:r>
          </w:p>
        </w:tc>
      </w:tr>
      <w:tr w14:paraId="0292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4FE5160">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财</w:t>
            </w:r>
          </w:p>
          <w:p w14:paraId="6B84B241">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务</w:t>
            </w:r>
          </w:p>
          <w:p w14:paraId="5CB75468">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部</w:t>
            </w:r>
          </w:p>
          <w:p w14:paraId="002E1019">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门</w:t>
            </w:r>
          </w:p>
          <w:p w14:paraId="022C3B4B">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意</w:t>
            </w:r>
          </w:p>
          <w:p w14:paraId="75EB662A">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见</w:t>
            </w:r>
          </w:p>
        </w:tc>
        <w:tc>
          <w:tcPr>
            <w:tcW w:w="8640" w:type="dxa"/>
          </w:tcPr>
          <w:p w14:paraId="62BB5121">
            <w:pPr>
              <w:spacing w:line="6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此表于</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月 </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日收到。</w:t>
            </w:r>
          </w:p>
          <w:p w14:paraId="472450F4">
            <w:pPr>
              <w:spacing w:line="6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会计审核：</w:t>
            </w:r>
          </w:p>
          <w:p w14:paraId="5742850B">
            <w:pPr>
              <w:spacing w:line="6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财务负责人审核：</w:t>
            </w:r>
          </w:p>
          <w:p w14:paraId="2DF6E01F">
            <w:pPr>
              <w:spacing w:line="6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单位负责人签字：</w:t>
            </w:r>
          </w:p>
          <w:p w14:paraId="7300D907">
            <w:pPr>
              <w:spacing w:line="6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出纳办理转账日期：</w:t>
            </w:r>
          </w:p>
        </w:tc>
      </w:tr>
    </w:tbl>
    <w:p w14:paraId="58586938">
      <w:pPr>
        <w:pStyle w:val="2"/>
        <w:ind w:left="450" w:leftChars="114" w:hanging="211" w:hangingChars="100"/>
        <w:rPr>
          <w:rFonts w:ascii="宋体" w:hAnsi="宋体"/>
          <w:b/>
          <w:bCs/>
          <w:color w:val="000000" w:themeColor="text1"/>
          <w:sz w:val="21"/>
          <w:szCs w:val="21"/>
          <w:highlight w:val="none"/>
          <w14:textFill>
            <w14:solidFill>
              <w14:schemeClr w14:val="tx1"/>
            </w14:solidFill>
          </w14:textFill>
        </w:rPr>
      </w:pPr>
      <w:r>
        <w:rPr>
          <w:rFonts w:ascii="宋体" w:hAnsi="宋体"/>
          <w:b/>
          <w:bCs/>
          <w:color w:val="000000" w:themeColor="text1"/>
          <w:sz w:val="21"/>
          <w:szCs w:val="21"/>
          <w:highlight w:val="none"/>
          <w14:textFill>
            <w14:solidFill>
              <w14:schemeClr w14:val="tx1"/>
            </w14:solidFill>
          </w14:textFill>
        </w:rPr>
        <w:t>注：供应商凭经采购单位审批的退付意见书到相关财务部办理履约保证金退付事宜。</w:t>
      </w:r>
    </w:p>
    <w:p w14:paraId="52C9668E">
      <w:pPr>
        <w:spacing w:before="120" w:line="320" w:lineRule="atLeast"/>
        <w:jc w:val="left"/>
        <w:outlineLvl w:val="1"/>
        <w:rPr>
          <w:rFonts w:ascii="宋体" w:hAnsi="宋体"/>
          <w:b/>
          <w:bCs/>
          <w:color w:val="000000" w:themeColor="text1"/>
          <w:kern w:val="0"/>
          <w:szCs w:val="21"/>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ascii="宋体" w:hAnsi="宋体"/>
          <w:b/>
          <w:bCs/>
          <w:color w:val="000000" w:themeColor="text1"/>
          <w:kern w:val="0"/>
          <w:szCs w:val="21"/>
          <w:highlight w:val="none"/>
          <w14:textFill>
            <w14:solidFill>
              <w14:schemeClr w14:val="tx1"/>
            </w14:solidFill>
          </w14:textFill>
        </w:rPr>
        <w:t>合同附件2</w:t>
      </w:r>
    </w:p>
    <w:p w14:paraId="137044EF">
      <w:pPr>
        <w:snapToGrid w:val="0"/>
        <w:spacing w:line="360" w:lineRule="exact"/>
        <w:jc w:val="center"/>
        <w:rPr>
          <w:rFonts w:ascii="宋体" w:hAnsi="宋体"/>
          <w:b/>
          <w:bCs/>
          <w:color w:val="000000" w:themeColor="text1"/>
          <w:szCs w:val="21"/>
          <w:highlight w:val="none"/>
          <w14:textFill>
            <w14:solidFill>
              <w14:schemeClr w14:val="tx1"/>
            </w14:solidFill>
          </w14:textFill>
        </w:rPr>
      </w:pPr>
      <w:bookmarkStart w:id="88" w:name="_Hlk80978015"/>
    </w:p>
    <w:p w14:paraId="55113527">
      <w:pPr>
        <w:snapToGrid w:val="0"/>
        <w:spacing w:line="360" w:lineRule="exact"/>
        <w:jc w:val="center"/>
        <w:rPr>
          <w:rFonts w:ascii="宋体" w:hAnsi="宋体"/>
          <w:b/>
          <w:bCs/>
          <w:color w:val="000000" w:themeColor="text1"/>
          <w:szCs w:val="21"/>
          <w:highlight w:val="none"/>
          <w14:textFill>
            <w14:solidFill>
              <w14:schemeClr w14:val="tx1"/>
            </w14:solidFill>
          </w14:textFill>
        </w:rPr>
      </w:pPr>
      <w:bookmarkStart w:id="89" w:name="_Hlk77607667"/>
      <w:r>
        <w:rPr>
          <w:rFonts w:ascii="宋体" w:hAnsi="宋体"/>
          <w:b/>
          <w:bCs/>
          <w:color w:val="000000" w:themeColor="text1"/>
          <w:szCs w:val="21"/>
          <w:highlight w:val="none"/>
          <w14:textFill>
            <w14:solidFill>
              <w14:schemeClr w14:val="tx1"/>
            </w14:solidFill>
          </w14:textFill>
        </w:rPr>
        <w:t>履约</w:t>
      </w:r>
      <w:r>
        <w:rPr>
          <w:rFonts w:hint="eastAsia" w:ascii="宋体" w:hAnsi="宋体"/>
          <w:b/>
          <w:bCs/>
          <w:color w:val="000000" w:themeColor="text1"/>
          <w:szCs w:val="21"/>
          <w:highlight w:val="none"/>
          <w14:textFill>
            <w14:solidFill>
              <w14:schemeClr w14:val="tx1"/>
            </w14:solidFill>
          </w14:textFill>
        </w:rPr>
        <w:t>验收方案</w:t>
      </w:r>
    </w:p>
    <w:p w14:paraId="1030F914">
      <w:pPr>
        <w:widowControl/>
        <w:jc w:val="left"/>
        <w:rPr>
          <w:rFonts w:ascii="宋体" w:hAnsi="宋体"/>
          <w:color w:val="000000" w:themeColor="text1"/>
          <w:szCs w:val="21"/>
          <w:highlight w:val="none"/>
          <w14:textFill>
            <w14:solidFill>
              <w14:schemeClr w14:val="tx1"/>
            </w14:solidFill>
          </w14:textFill>
        </w:rPr>
      </w:pPr>
    </w:p>
    <w:p w14:paraId="41D03AEC">
      <w:pPr>
        <w:pStyle w:val="26"/>
        <w:snapToGrid w:val="0"/>
        <w:jc w:val="center"/>
        <w:rPr>
          <w:rFonts w:hAnsi="宋体" w:cs="Times New Roman"/>
          <w:b/>
          <w:color w:val="000000" w:themeColor="text1"/>
          <w:sz w:val="24"/>
          <w:szCs w:val="24"/>
          <w:highlight w:val="none"/>
          <w14:textFill>
            <w14:solidFill>
              <w14:schemeClr w14:val="tx1"/>
            </w14:solidFill>
          </w14:textFill>
        </w:rPr>
      </w:pPr>
      <w:bookmarkStart w:id="90" w:name="_Hlk77607077"/>
      <w:r>
        <w:rPr>
          <w:rFonts w:hint="eastAsia" w:hAnsi="宋体"/>
          <w:b/>
          <w:color w:val="000000" w:themeColor="text1"/>
          <w:sz w:val="24"/>
          <w:szCs w:val="24"/>
          <w:highlight w:val="none"/>
          <w14:textFill>
            <w14:solidFill>
              <w14:schemeClr w14:val="tx1"/>
            </w14:solidFill>
          </w14:textFill>
        </w:rPr>
        <w:t>【备注：本方案除无法确定的内容外，所有选项必须选择，所有空格必须填写内容】</w:t>
      </w:r>
    </w:p>
    <w:bookmarkEnd w:id="90"/>
    <w:p w14:paraId="6C715496">
      <w:pPr>
        <w:pStyle w:val="171"/>
        <w:ind w:firstLineChars="0"/>
        <w:rPr>
          <w:rFonts w:ascii="宋体" w:hAnsi="宋体" w:eastAsia="宋体"/>
          <w:color w:val="000000" w:themeColor="text1"/>
          <w:kern w:val="2"/>
          <w:sz w:val="21"/>
          <w:szCs w:val="21"/>
          <w:highlight w:val="none"/>
          <w14:textFill>
            <w14:solidFill>
              <w14:schemeClr w14:val="tx1"/>
            </w14:solidFill>
          </w14:textFill>
        </w:rPr>
      </w:pPr>
    </w:p>
    <w:p w14:paraId="52C6EB10">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1.履约验收工作参加人员</w:t>
      </w:r>
    </w:p>
    <w:p w14:paraId="3434A64C">
      <w:pPr>
        <w:spacing w:before="120" w:line="32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1.1履约验收主体单位</w:t>
      </w:r>
    </w:p>
    <w:p w14:paraId="62DC7126">
      <w:pPr>
        <w:spacing w:before="120" w:line="32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Style w:val="58"/>
          <w:rFonts w:hint="eastAsia" w:ascii="宋体" w:hAnsi="宋体"/>
          <w:color w:val="000000" w:themeColor="text1"/>
          <w:highlight w:val="none"/>
          <w:u w:val="single"/>
          <w14:textFill>
            <w14:solidFill>
              <w14:schemeClr w14:val="tx1"/>
            </w14:solidFill>
          </w14:textFill>
        </w:rPr>
        <w:t>采购人</w:t>
      </w:r>
      <w:r>
        <w:rPr>
          <w:rStyle w:val="58"/>
          <w:rFonts w:hint="eastAsia" w:ascii="宋体" w:hAnsi="宋体"/>
          <w:color w:val="000000" w:themeColor="text1"/>
          <w:highlight w:val="none"/>
          <w14:textFill>
            <w14:solidFill>
              <w14:schemeClr w14:val="tx1"/>
            </w14:solidFill>
          </w14:textFill>
        </w:rPr>
        <w:t>（如委托第三方机构签订，应注明收费方式）</w:t>
      </w:r>
    </w:p>
    <w:p w14:paraId="3DED99D8">
      <w:pPr>
        <w:spacing w:before="120" w:line="32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1.2履约验收参加人员</w:t>
      </w:r>
    </w:p>
    <w:p w14:paraId="5F33C18B">
      <w:pPr>
        <w:spacing w:before="120" w:line="32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采购人代表、委托机构代表、成交供应商代表及采购人邀请的其他人员</w:t>
      </w:r>
    </w:p>
    <w:p w14:paraId="5F94D5AC">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2.履约验收时间</w:t>
      </w:r>
    </w:p>
    <w:p w14:paraId="6BD62211">
      <w:pPr>
        <w:spacing w:before="120" w:line="32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20XX年XX月XX日</w:t>
      </w:r>
    </w:p>
    <w:p w14:paraId="10E5C650">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3.履约验收地点</w:t>
      </w:r>
    </w:p>
    <w:p w14:paraId="59F5A056">
      <w:pPr>
        <w:spacing w:before="120" w:line="32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XX市XX区XX路XX号</w:t>
      </w:r>
    </w:p>
    <w:p w14:paraId="3F14E2B4">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4.履约验收方式</w:t>
      </w:r>
    </w:p>
    <w:p w14:paraId="1F49D69B">
      <w:pPr>
        <w:spacing w:before="120" w:line="320" w:lineRule="exact"/>
        <w:jc w:val="left"/>
        <w:rPr>
          <w:rFonts w:ascii="宋体" w:hAnsi="宋体" w:cs="宋体"/>
          <w:b/>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采购人自行验收</w:t>
      </w:r>
    </w:p>
    <w:p w14:paraId="6EBAA929">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5.履约验收程序</w:t>
      </w:r>
    </w:p>
    <w:p w14:paraId="09F87439">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5.1成立验收小组</w:t>
      </w:r>
    </w:p>
    <w:p w14:paraId="1B8F5898">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w:t>
      </w:r>
      <w:r>
        <w:rPr>
          <w:rFonts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量化验收标准</w:t>
      </w:r>
    </w:p>
    <w:p w14:paraId="6546874C">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w:t>
      </w:r>
      <w:r>
        <w:rPr>
          <w:rFonts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组织验收</w:t>
      </w:r>
    </w:p>
    <w:p w14:paraId="5DC164C5">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w:t>
      </w:r>
      <w:r>
        <w:rPr>
          <w:rFonts w:ascii="宋体" w:hAnsi="宋体" w:cs="宋体"/>
          <w:b/>
          <w:bCs/>
          <w:color w:val="000000" w:themeColor="text1"/>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出具验收报告</w:t>
      </w:r>
    </w:p>
    <w:p w14:paraId="5F43C490">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验收结果公告</w:t>
      </w:r>
    </w:p>
    <w:p w14:paraId="45D8B0D6">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w:t>
      </w:r>
      <w:r>
        <w:rPr>
          <w:rFonts w:ascii="宋体" w:hAnsi="宋体" w:cs="宋体"/>
          <w:b/>
          <w:bCs/>
          <w:color w:val="000000" w:themeColor="text1"/>
          <w:szCs w:val="21"/>
          <w:highlight w:val="none"/>
          <w14:textFill>
            <w14:solidFill>
              <w14:schemeClr w14:val="tx1"/>
            </w14:solidFill>
          </w14:textFill>
        </w:rPr>
        <w:t>6</w:t>
      </w:r>
      <w:r>
        <w:rPr>
          <w:rFonts w:hint="eastAsia" w:ascii="宋体" w:hAnsi="宋体" w:cs="宋体"/>
          <w:b/>
          <w:bCs/>
          <w:color w:val="000000" w:themeColor="text1"/>
          <w:szCs w:val="21"/>
          <w:highlight w:val="none"/>
          <w14:textFill>
            <w14:solidFill>
              <w14:schemeClr w14:val="tx1"/>
            </w14:solidFill>
          </w14:textFill>
        </w:rPr>
        <w:t>验收资料归档</w:t>
      </w:r>
    </w:p>
    <w:p w14:paraId="2504EA7E">
      <w:pPr>
        <w:spacing w:before="120" w:line="32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采购合同项目完成验收后，采购人整理好验收原始记录、验收书等资料后妥善保管，不得变造、隐匿或者销毁，验收资料保存期为采购结束之日起至少保存15年。</w:t>
      </w:r>
    </w:p>
    <w:p w14:paraId="48A4BB11">
      <w:pPr>
        <w:spacing w:before="120" w:line="320" w:lineRule="exact"/>
        <w:jc w:val="left"/>
        <w:rPr>
          <w:rFonts w:ascii="宋体" w:hAnsi="宋体" w:cs="宋体"/>
          <w:b/>
          <w:bCs/>
          <w:i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6.履约验收内容</w:t>
      </w:r>
    </w:p>
    <w:p w14:paraId="72A9461A">
      <w:pPr>
        <w:spacing w:before="120" w:line="320" w:lineRule="exact"/>
        <w:jc w:val="left"/>
        <w:rPr>
          <w:rFonts w:ascii="宋体" w:hAnsi="宋体" w:cs="宋体"/>
          <w:i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6.1商务验收内容</w:t>
      </w:r>
    </w:p>
    <w:p w14:paraId="62F345DC">
      <w:pPr>
        <w:spacing w:before="120" w:line="32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对采购标的交付的情况、财务和服务要求，包括交付（实施）的时间（期限）和地点（范围），付款条件（进度和方式），包装和运输，售后服务，保险等进行验收。</w:t>
      </w:r>
    </w:p>
    <w:p w14:paraId="29CBF0D9">
      <w:pPr>
        <w:spacing w:before="120" w:line="320" w:lineRule="exact"/>
        <w:jc w:val="left"/>
        <w:rPr>
          <w:rFonts w:ascii="宋体" w:hAnsi="宋体" w:cs="宋体"/>
          <w:i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6.2技术验收内容</w:t>
      </w:r>
    </w:p>
    <w:p w14:paraId="0FE38C34">
      <w:pPr>
        <w:spacing w:before="120" w:line="32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对采购标的的功能和质量要求，包括性能、材料、结构、外观、安全，或者服务内容和标准等进行验收。</w:t>
      </w:r>
    </w:p>
    <w:p w14:paraId="2786526D">
      <w:pPr>
        <w:spacing w:before="120" w:line="3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7.履约验收标准</w:t>
      </w:r>
    </w:p>
    <w:p w14:paraId="6714E787">
      <w:pPr>
        <w:pStyle w:val="171"/>
        <w:spacing w:before="120" w:line="320" w:lineRule="exact"/>
        <w:ind w:firstLine="42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验收标准：</w:t>
      </w:r>
    </w:p>
    <w:p w14:paraId="28030E45">
      <w:pPr>
        <w:pStyle w:val="171"/>
        <w:spacing w:before="120" w:line="320" w:lineRule="exact"/>
        <w:ind w:firstLine="420"/>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（1）中标（成交）供应商应提供完备的技术或服务资料、装箱单和合格证等，并派遣专业人员进行现场安装调试。验收合格条件如下：</w:t>
      </w:r>
    </w:p>
    <w:p w14:paraId="184739F2">
      <w:pPr>
        <w:spacing w:before="120"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服务技术参数与投标文件中响应表或证明材料一致，性能或指标达到规定的标准。否则，以实际服务技术参数与投标文件响应表参数或证明材料比较，按如下情况处理：</w:t>
      </w:r>
    </w:p>
    <w:p w14:paraId="7F86BA53">
      <w:pPr>
        <w:spacing w:before="120"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①供应商投标文件响应表或证明材料中满足或优于的技术参数，在验收时实际不满足技术参数要求的，视为供应商违约，采购人有权终止合同拒收服务成果，并追究供应商责任，同时报财政部门备案。</w:t>
      </w:r>
    </w:p>
    <w:p w14:paraId="6EA6F1F1">
      <w:pPr>
        <w:spacing w:before="120"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②供应商投标文件响应表或证明材料中优于的技术参数，在验收时实际仅满足并未优于技术参数要求的，视为供应商违约，采购人有权终止合同拒收服务成果，并追究供应商责任，同时报财政部门备案。</w:t>
      </w:r>
    </w:p>
    <w:p w14:paraId="159CAB0E">
      <w:pPr>
        <w:spacing w:before="120"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③供应商投标文件响应表或证明材料中不满足的技术参数，在验收时实际满足技术参数的要求，以满足技术参数的要求验收。 </w:t>
      </w:r>
    </w:p>
    <w:p w14:paraId="365AFF58">
      <w:pPr>
        <w:spacing w:before="120"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④供应商投标文件响应表或证明材料中满足的技术参数，在验收时实际优于技术参数的要求，以满足技术参数的要求验收。</w:t>
      </w:r>
    </w:p>
    <w:p w14:paraId="5C02A2D7">
      <w:pPr>
        <w:spacing w:before="120" w:line="32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⑤供应商投标文件响应表或证明材料中优于的技术参数，在验收时实际也优于技术参数的要求，但没有达到响应表或证明材料中优于的程度，由采购人与供应商协商按是否满足要求验收。</w:t>
      </w:r>
    </w:p>
    <w:p w14:paraId="6C2E0412">
      <w:pPr>
        <w:spacing w:before="120" w:line="32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（1）在测试或试运行期间所出现的问题得到解决，并运行或工作正常。</w:t>
      </w:r>
    </w:p>
    <w:p w14:paraId="3C5F0AF2">
      <w:pPr>
        <w:spacing w:before="120" w:line="32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（2）在规定时间内完成交付及验收，并经采购人确认。</w:t>
      </w:r>
    </w:p>
    <w:p w14:paraId="2533A8AD">
      <w:pPr>
        <w:spacing w:before="120" w:line="32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（3）服务在安装调试并试运行符合要求后，才作为最终验收。</w:t>
      </w:r>
    </w:p>
    <w:p w14:paraId="49DAC89E">
      <w:pPr>
        <w:spacing w:before="120" w:line="32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（4）成交供应商提供的服务未达到招标文件规定要求，且对采购人造成损失的，由成交供应商承担一切责任，并赔偿所造成的损失。</w:t>
      </w:r>
    </w:p>
    <w:p w14:paraId="694F3215">
      <w:pPr>
        <w:spacing w:before="120" w:line="32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（5）政府采购合同约定的其他要求及投标文件响应的其他标准。</w:t>
      </w:r>
    </w:p>
    <w:p w14:paraId="1E4143EC">
      <w:pPr>
        <w:spacing w:before="120" w:line="320" w:lineRule="exact"/>
        <w:ind w:firstLine="422" w:firstLineChars="200"/>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8.履约验收其他事项</w:t>
      </w:r>
    </w:p>
    <w:p w14:paraId="48D7649D">
      <w:pPr>
        <w:spacing w:before="120" w:line="32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p w14:paraId="0A3BB780">
      <w:pPr>
        <w:spacing w:before="120" w:line="32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br w:type="page"/>
      </w:r>
    </w:p>
    <w:bookmarkEnd w:id="88"/>
    <w:bookmarkEnd w:id="89"/>
    <w:p w14:paraId="2FFB6286">
      <w:pPr>
        <w:snapToGrid w:val="0"/>
        <w:spacing w:line="360" w:lineRule="exact"/>
        <w:jc w:val="center"/>
        <w:rPr>
          <w:rFonts w:ascii="宋体" w:hAns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广西壮族自治区政府采购项目合同验收书</w:t>
      </w:r>
    </w:p>
    <w:p w14:paraId="59FF6AEC">
      <w:pPr>
        <w:widowControl/>
        <w:snapToGrid w:val="0"/>
        <w:spacing w:before="100" w:beforeAutospacing="1" w:after="100" w:afterAutospacing="1" w:line="320" w:lineRule="exact"/>
        <w:ind w:left="-359" w:leftChars="-171" w:firstLine="420" w:firstLineChars="200"/>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根据政府采购项目（</w:t>
      </w:r>
      <w:r>
        <w:rPr>
          <w:rFonts w:ascii="宋体" w:hAnsi="宋体"/>
          <w:color w:val="000000" w:themeColor="text1"/>
          <w:kern w:val="0"/>
          <w:szCs w:val="21"/>
          <w:highlight w:val="none"/>
          <w:u w:val="single"/>
          <w14:textFill>
            <w14:solidFill>
              <w14:schemeClr w14:val="tx1"/>
            </w14:solidFill>
          </w14:textFill>
        </w:rPr>
        <w:t>采购合同编号：</w:t>
      </w:r>
      <w:r>
        <w:rPr>
          <w:rFonts w:ascii="宋体" w:hAnsi="宋体" w:cs="Arial"/>
          <w:color w:val="000000" w:themeColor="text1"/>
          <w:szCs w:val="21"/>
          <w:highlight w:val="none"/>
          <w:u w:val="single"/>
          <w14:textFill>
            <w14:solidFill>
              <w14:schemeClr w14:val="tx1"/>
            </w14:solidFill>
          </w14:textFill>
        </w:rPr>
        <w:t>GXZC20XX-XX-XXXXX-JDZB</w:t>
      </w:r>
      <w:r>
        <w:rPr>
          <w:rFonts w:ascii="宋体" w:hAnsi="宋体"/>
          <w:color w:val="000000" w:themeColor="text1"/>
          <w:kern w:val="0"/>
          <w:szCs w:val="21"/>
          <w:highlight w:val="none"/>
          <w14:textFill>
            <w14:solidFill>
              <w14:schemeClr w14:val="tx1"/>
            </w14:solidFill>
          </w14:textFill>
        </w:rPr>
        <w:t>）的约定，我单位对（</w:t>
      </w:r>
      <w:r>
        <w:rPr>
          <w:rFonts w:hint="eastAsia" w:ascii="宋体" w:hAnsi="宋体" w:cs="Arial"/>
          <w:color w:val="000000" w:themeColor="text1"/>
          <w:szCs w:val="21"/>
          <w:highlight w:val="none"/>
          <w:u w:val="single"/>
          <w14:textFill>
            <w14:solidFill>
              <w14:schemeClr w14:val="tx1"/>
            </w14:solidFill>
          </w14:textFill>
        </w:rPr>
        <w:t>XXXX采购项目</w:t>
      </w:r>
      <w:r>
        <w:rPr>
          <w:rFonts w:ascii="宋体" w:hAnsi="宋体"/>
          <w:color w:val="000000" w:themeColor="text1"/>
          <w:kern w:val="0"/>
          <w:szCs w:val="21"/>
          <w:highlight w:val="none"/>
          <w14:textFill>
            <w14:solidFill>
              <w14:schemeClr w14:val="tx1"/>
            </w14:solidFill>
          </w14:textFill>
        </w:rPr>
        <w:t>）政府采购项目中标（或成交）供应商</w:t>
      </w:r>
      <w:r>
        <w:rPr>
          <w:rFonts w:hint="eastAsia" w:ascii="宋体" w:hAnsi="宋体"/>
          <w:color w:val="000000" w:themeColor="text1"/>
          <w:kern w:val="0"/>
          <w:szCs w:val="21"/>
          <w:highlight w:val="none"/>
          <w:u w:val="single"/>
          <w14:textFill>
            <w14:solidFill>
              <w14:schemeClr w14:val="tx1"/>
            </w14:solidFill>
          </w14:textFill>
        </w:rPr>
        <w:t>XX公司（填写供应商名称）</w:t>
      </w:r>
      <w:r>
        <w:rPr>
          <w:rFonts w:ascii="宋体" w:hAnsi="宋体"/>
          <w:color w:val="000000" w:themeColor="text1"/>
          <w:kern w:val="0"/>
          <w:szCs w:val="21"/>
          <w:highlight w:val="none"/>
          <w14:textFill>
            <w14:solidFill>
              <w14:schemeClr w14:val="tx1"/>
            </w14:solidFill>
          </w14:textFill>
        </w:rPr>
        <w:t>提供的</w:t>
      </w:r>
      <w:r>
        <w:rPr>
          <w:rFonts w:hint="eastAsia" w:ascii="宋体" w:hAnsi="宋体"/>
          <w:color w:val="000000" w:themeColor="text1"/>
          <w:kern w:val="0"/>
          <w:szCs w:val="21"/>
          <w:highlight w:val="none"/>
          <w14:textFill>
            <w14:solidFill>
              <w14:schemeClr w14:val="tx1"/>
            </w14:solidFill>
          </w14:textFill>
        </w:rPr>
        <w:t>服务（或工程、货物）</w:t>
      </w:r>
      <w:r>
        <w:rPr>
          <w:rFonts w:ascii="宋体" w:hAnsi="宋体"/>
          <w:color w:val="000000" w:themeColor="text1"/>
          <w:kern w:val="0"/>
          <w:szCs w:val="21"/>
          <w:highlight w:val="none"/>
          <w14:textFill>
            <w14:solidFill>
              <w14:schemeClr w14:val="tx1"/>
            </w14:solidFill>
          </w14:textFill>
        </w:rPr>
        <w:t>进行了验收，验收情况如下：</w:t>
      </w:r>
    </w:p>
    <w:tbl>
      <w:tblPr>
        <w:tblStyle w:val="51"/>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65B20E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36B5BB13">
            <w:pPr>
              <w:widowControl/>
              <w:snapToGrid w:val="0"/>
              <w:spacing w:before="100" w:beforeAutospacing="1" w:after="100" w:afterAutospacing="1" w:line="320" w:lineRule="exact"/>
              <w:ind w:left="-3" w:firstLine="4" w:firstLineChars="2"/>
              <w:jc w:val="center"/>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74D68B7C">
            <w:pPr>
              <w:widowControl/>
              <w:snapToGrid w:val="0"/>
              <w:spacing w:before="100" w:beforeAutospacing="1" w:after="100" w:afterAutospacing="1" w:line="320" w:lineRule="exact"/>
              <w:ind w:left="-3" w:firstLine="420" w:firstLineChars="200"/>
              <w:jc w:val="center"/>
              <w:rPr>
                <w:rFonts w:ascii="宋体" w:hAnsi="宋体"/>
                <w:color w:val="000000" w:themeColor="text1"/>
                <w:kern w:val="0"/>
                <w:szCs w:val="21"/>
                <w:highlight w:val="none"/>
                <w14:textFill>
                  <w14:solidFill>
                    <w14:schemeClr w14:val="tx1"/>
                  </w14:solidFill>
                </w14:textFill>
              </w:rPr>
            </w:pPr>
            <w:r>
              <w:rPr>
                <w:rFonts w:hint="eastAsia" w:ascii="宋体" w:hAnsi="宋体" w:cs="Arial"/>
                <w:color w:val="000000" w:themeColor="text1"/>
                <w:szCs w:val="21"/>
                <w:highlight w:val="none"/>
                <w14:textFill>
                  <w14:solidFill>
                    <w14:schemeClr w14:val="tx1"/>
                  </w14:solidFill>
                </w14:textFill>
              </w:rPr>
              <w:t>□</w:t>
            </w:r>
            <w:r>
              <w:rPr>
                <w:rFonts w:ascii="宋体" w:hAnsi="宋体"/>
                <w:color w:val="000000" w:themeColor="text1"/>
                <w:kern w:val="0"/>
                <w:szCs w:val="21"/>
                <w:highlight w:val="none"/>
                <w14:textFill>
                  <w14:solidFill>
                    <w14:schemeClr w14:val="tx1"/>
                  </w14:solidFill>
                </w14:textFill>
              </w:rPr>
              <w:t>自行验收        </w:t>
            </w:r>
            <w:r>
              <w:rPr>
                <w:rFonts w:ascii="宋体" w:hAnsi="宋体" w:cs="Arial"/>
                <w:color w:val="000000" w:themeColor="text1"/>
                <w:szCs w:val="21"/>
                <w:highlight w:val="none"/>
                <w14:textFill>
                  <w14:solidFill>
                    <w14:schemeClr w14:val="tx1"/>
                  </w14:solidFill>
                </w14:textFill>
              </w:rPr>
              <w:sym w:font="Wingdings 2" w:char="00A3"/>
            </w:r>
            <w:r>
              <w:rPr>
                <w:rFonts w:ascii="宋体" w:hAnsi="宋体"/>
                <w:color w:val="000000" w:themeColor="text1"/>
                <w:kern w:val="0"/>
                <w:szCs w:val="21"/>
                <w:highlight w:val="none"/>
                <w14:textFill>
                  <w14:solidFill>
                    <w14:schemeClr w14:val="tx1"/>
                  </w14:solidFill>
                </w14:textFill>
              </w:rPr>
              <w:t>委托验收</w:t>
            </w:r>
          </w:p>
        </w:tc>
      </w:tr>
      <w:tr w14:paraId="2BABCF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AD3F799">
            <w:pPr>
              <w:widowControl/>
              <w:snapToGrid w:val="0"/>
              <w:spacing w:before="100" w:beforeAutospacing="1" w:after="100" w:afterAutospacing="1" w:line="320" w:lineRule="exact"/>
              <w:ind w:firstLine="2" w:firstLineChars="1"/>
              <w:jc w:val="center"/>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30CEA7F6">
            <w:pPr>
              <w:widowControl/>
              <w:snapToGrid w:val="0"/>
              <w:spacing w:before="100" w:beforeAutospacing="1" w:after="100" w:afterAutospacing="1" w:line="320" w:lineRule="exact"/>
              <w:ind w:left="-3" w:firstLine="2" w:firstLineChars="1"/>
              <w:jc w:val="center"/>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030E5A1E">
            <w:pPr>
              <w:widowControl/>
              <w:snapToGrid w:val="0"/>
              <w:spacing w:before="100" w:beforeAutospacing="1" w:after="100" w:afterAutospacing="1" w:line="320" w:lineRule="exact"/>
              <w:ind w:left="-3" w:firstLine="2" w:firstLineChars="1"/>
              <w:jc w:val="center"/>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58A3EAE4">
            <w:pPr>
              <w:widowControl/>
              <w:snapToGrid w:val="0"/>
              <w:spacing w:before="100" w:beforeAutospacing="1" w:after="100" w:afterAutospacing="1" w:line="320" w:lineRule="exact"/>
              <w:jc w:val="center"/>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23771D4D">
            <w:pPr>
              <w:widowControl/>
              <w:snapToGrid w:val="0"/>
              <w:spacing w:before="100" w:beforeAutospacing="1" w:after="100" w:afterAutospacing="1" w:line="320" w:lineRule="exact"/>
              <w:ind w:left="-3" w:firstLine="2" w:firstLineChars="1"/>
              <w:jc w:val="center"/>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金  额</w:t>
            </w:r>
          </w:p>
        </w:tc>
      </w:tr>
      <w:tr w14:paraId="5FEF3C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94D6B69">
            <w:pPr>
              <w:widowControl/>
              <w:snapToGrid w:val="0"/>
              <w:spacing w:before="100" w:beforeAutospacing="1" w:after="100" w:afterAutospacing="1" w:line="320" w:lineRule="exact"/>
              <w:ind w:left="-3" w:firstLine="4" w:firstLineChars="2"/>
              <w:jc w:val="center"/>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2A1E8E9C">
            <w:pPr>
              <w:widowControl/>
              <w:snapToGrid w:val="0"/>
              <w:spacing w:before="100" w:beforeAutospacing="1" w:after="100" w:afterAutospacing="1" w:line="320" w:lineRule="exact"/>
              <w:ind w:left="-3" w:firstLine="420" w:firstLineChars="200"/>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XXXX设备</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7151CD10">
            <w:pPr>
              <w:pStyle w:val="164"/>
              <w:ind w:firstLine="0" w:firstLineChars="0"/>
              <w:rPr>
                <w:rFonts w:ascii="宋体" w:hAnsi="宋体"/>
                <w:color w:val="000000" w:themeColor="text1"/>
                <w:szCs w:val="21"/>
                <w:highlight w:val="none"/>
                <w14:textFill>
                  <w14:solidFill>
                    <w14:schemeClr w14:val="tx1"/>
                  </w14:solidFill>
                </w14:textFill>
              </w:rPr>
            </w:pPr>
          </w:p>
        </w:tc>
        <w:tc>
          <w:tcPr>
            <w:tcW w:w="850" w:type="dxa"/>
            <w:tcBorders>
              <w:top w:val="single" w:color="auto" w:sz="8" w:space="0"/>
              <w:left w:val="single" w:color="auto" w:sz="8" w:space="0"/>
              <w:bottom w:val="single" w:color="auto" w:sz="8" w:space="0"/>
              <w:right w:val="single" w:color="auto" w:sz="8" w:space="0"/>
            </w:tcBorders>
            <w:vAlign w:val="center"/>
          </w:tcPr>
          <w:p w14:paraId="6A34C935">
            <w:pPr>
              <w:widowControl/>
              <w:snapToGrid w:val="0"/>
              <w:spacing w:before="100" w:beforeAutospacing="1" w:after="100" w:afterAutospacing="1" w:line="320" w:lineRule="exact"/>
              <w:jc w:val="center"/>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1</w:t>
            </w:r>
            <w:r>
              <w:rPr>
                <w:rFonts w:hint="eastAsia" w:ascii="宋体" w:hAnsi="宋体"/>
                <w:color w:val="000000" w:themeColor="text1"/>
                <w:kern w:val="0"/>
                <w:szCs w:val="21"/>
                <w:highlight w:val="none"/>
                <w14:textFill>
                  <w14:solidFill>
                    <w14:schemeClr w14:val="tx1"/>
                  </w14:solidFill>
                </w14:textFill>
              </w:rPr>
              <w:t>套</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0617F3C3">
            <w:pPr>
              <w:pStyle w:val="164"/>
              <w:ind w:firstLine="0" w:firstLineChars="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¥0.00元</w:t>
            </w:r>
          </w:p>
        </w:tc>
      </w:tr>
      <w:tr w14:paraId="24ADA2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77FD8BAC">
            <w:pPr>
              <w:pStyle w:val="164"/>
              <w:ind w:firstLine="0" w:firstLineChars="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54E42C96">
            <w:pPr>
              <w:widowControl/>
              <w:snapToGrid w:val="0"/>
              <w:spacing w:before="100" w:beforeAutospacing="1" w:after="100" w:afterAutospacing="1" w:line="320" w:lineRule="exact"/>
              <w:jc w:val="center"/>
              <w:rPr>
                <w:rFonts w:ascii="宋体" w:hAnsi="宋体"/>
                <w:color w:val="000000" w:themeColor="text1"/>
                <w:kern w:val="0"/>
                <w:szCs w:val="21"/>
                <w:highlight w:val="none"/>
                <w14:textFill>
                  <w14:solidFill>
                    <w14:schemeClr w14:val="tx1"/>
                  </w14:solidFill>
                </w14:textFill>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508F4DEF">
            <w:pPr>
              <w:pStyle w:val="164"/>
              <w:ind w:firstLine="0" w:firstLineChars="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¥0.00元</w:t>
            </w:r>
          </w:p>
        </w:tc>
      </w:tr>
      <w:tr w14:paraId="28412E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3447241D">
            <w:pPr>
              <w:widowControl/>
              <w:snapToGrid w:val="0"/>
              <w:spacing w:before="100" w:beforeAutospacing="1" w:after="100" w:afterAutospacing="1" w:line="320" w:lineRule="exact"/>
              <w:ind w:firstLine="2" w:firstLineChars="1"/>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合计大写金额：</w:t>
            </w:r>
            <w:r>
              <w:rPr>
                <w:rFonts w:hint="eastAsia" w:ascii="宋体" w:hAnsi="宋体"/>
                <w:color w:val="000000" w:themeColor="text1"/>
                <w:kern w:val="0"/>
                <w:szCs w:val="21"/>
                <w:highlight w:val="none"/>
                <w14:textFill>
                  <w14:solidFill>
                    <w14:schemeClr w14:val="tx1"/>
                  </w14:solidFill>
                </w14:textFill>
              </w:rPr>
              <w:t>人民币元整</w:t>
            </w:r>
          </w:p>
        </w:tc>
      </w:tr>
      <w:tr w14:paraId="30E448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67AC2B48">
            <w:pPr>
              <w:widowControl/>
              <w:snapToGrid w:val="0"/>
              <w:spacing w:before="100" w:beforeAutospacing="1" w:after="100" w:afterAutospacing="1" w:line="320" w:lineRule="exact"/>
              <w:ind w:firstLine="2" w:firstLineChars="1"/>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530562B0">
            <w:pPr>
              <w:snapToGrid w:val="0"/>
              <w:spacing w:before="100" w:beforeAutospacing="1" w:after="100" w:afterAutospacing="1" w:line="32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10A7EB9B">
            <w:pPr>
              <w:snapToGrid w:val="0"/>
              <w:spacing w:before="100" w:beforeAutospacing="1" w:after="100" w:afterAutospacing="1" w:line="320" w:lineRule="exact"/>
              <w:ind w:firstLine="39" w:firstLineChars="19"/>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150661D8">
            <w:pPr>
              <w:snapToGrid w:val="0"/>
              <w:spacing w:before="100" w:beforeAutospacing="1" w:after="100" w:afterAutospacing="1" w:line="32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  年  月  日</w:t>
            </w:r>
          </w:p>
        </w:tc>
      </w:tr>
      <w:tr w14:paraId="6F8A44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B876F8">
            <w:pPr>
              <w:widowControl/>
              <w:snapToGrid w:val="0"/>
              <w:spacing w:before="100" w:beforeAutospacing="1" w:after="100" w:afterAutospacing="1" w:line="320" w:lineRule="exac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B8CC80">
            <w:pPr>
              <w:pStyle w:val="164"/>
              <w:ind w:firstLine="0"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中标人所提供服务的内容满足采购合同约定的要求、标准。</w:t>
            </w:r>
          </w:p>
        </w:tc>
      </w:tr>
      <w:tr w14:paraId="7EDE30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67217CC">
            <w:pPr>
              <w:widowControl/>
              <w:spacing w:before="100" w:beforeAutospacing="1" w:after="100" w:afterAutospacing="1" w:line="320" w:lineRule="exac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0207C35B">
            <w:pPr>
              <w:widowControl/>
              <w:spacing w:before="100" w:beforeAutospacing="1" w:after="100" w:afterAutospacing="1" w:line="320" w:lineRule="exac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验收结论性意见：同意（不同意）通过项目验收</w:t>
            </w:r>
          </w:p>
        </w:tc>
      </w:tr>
      <w:tr w14:paraId="0C1808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2CEA4DEB">
            <w:pPr>
              <w:widowControl/>
              <w:spacing w:line="320" w:lineRule="exact"/>
              <w:jc w:val="left"/>
              <w:rPr>
                <w:rFonts w:ascii="宋体" w:hAnsi="宋体" w:cs="宋体"/>
                <w:color w:val="000000" w:themeColor="text1"/>
                <w:kern w:val="0"/>
                <w:szCs w:val="21"/>
                <w:highlight w:val="none"/>
                <w14:textFill>
                  <w14:solidFill>
                    <w14:schemeClr w14:val="tx1"/>
                  </w14:solidFill>
                </w14:textFill>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33BC039E">
            <w:pPr>
              <w:pStyle w:val="164"/>
              <w:ind w:firstLine="0"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有异议的意见和说明理由：</w:t>
            </w:r>
          </w:p>
          <w:p w14:paraId="4EE396AB">
            <w:pPr>
              <w:pStyle w:val="164"/>
              <w:ind w:firstLine="6720" w:firstLineChars="28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签字：</w:t>
            </w:r>
          </w:p>
        </w:tc>
      </w:tr>
      <w:tr w14:paraId="1D7E11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11A0CD1">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验收小组成员签字：</w:t>
            </w:r>
          </w:p>
          <w:p w14:paraId="2F6A5650">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p>
        </w:tc>
      </w:tr>
      <w:tr w14:paraId="56C1C2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67D9EE">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监督人员或其他相关人员签字：</w:t>
            </w:r>
          </w:p>
          <w:p w14:paraId="13203C9B">
            <w:pPr>
              <w:widowControl/>
              <w:spacing w:before="100" w:beforeAutospacing="1" w:after="100" w:afterAutospacing="1" w:line="320" w:lineRule="exact"/>
              <w:ind w:firstLine="65" w:firstLineChars="31"/>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或受邀机构的意见（盖章）：</w:t>
            </w:r>
          </w:p>
        </w:tc>
      </w:tr>
      <w:tr w14:paraId="39FA73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62431735">
            <w:pPr>
              <w:widowControl/>
              <w:spacing w:before="100" w:beforeAutospacing="1" w:after="100" w:afterAutospacing="1" w:line="320" w:lineRule="exact"/>
              <w:ind w:firstLine="65" w:firstLineChars="31"/>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中标或者成交供应商负责人签字或盖章：</w:t>
            </w:r>
          </w:p>
          <w:p w14:paraId="42DE2472">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联系电话：     </w:t>
            </w:r>
            <w:r>
              <w:rPr>
                <w:rFonts w:hint="eastAsia" w:ascii="宋体" w:hAnsi="宋体"/>
                <w:color w:val="000000" w:themeColor="text1"/>
                <w:kern w:val="0"/>
                <w:szCs w:val="21"/>
                <w:highlight w:val="none"/>
                <w14:textFill>
                  <w14:solidFill>
                    <w14:schemeClr w14:val="tx1"/>
                  </w14:solidFill>
                </w14:textFill>
              </w:rPr>
              <w:t xml:space="preserve">   </w:t>
            </w:r>
            <w:r>
              <w:rPr>
                <w:rFonts w:ascii="宋体" w:hAnsi="宋体"/>
                <w:color w:val="000000" w:themeColor="text1"/>
                <w:kern w:val="0"/>
                <w:szCs w:val="21"/>
                <w:highlight w:val="none"/>
                <w14:textFill>
                  <w14:solidFill>
                    <w14:schemeClr w14:val="tx1"/>
                  </w14:solidFill>
                </w14:textFill>
              </w:rPr>
              <w:t>  年</w:t>
            </w:r>
            <w:r>
              <w:rPr>
                <w:rFonts w:hint="eastAsia" w:ascii="宋体" w:hAnsi="宋体"/>
                <w:color w:val="000000" w:themeColor="text1"/>
                <w:kern w:val="0"/>
                <w:szCs w:val="21"/>
                <w:highlight w:val="none"/>
                <w14:textFill>
                  <w14:solidFill>
                    <w14:schemeClr w14:val="tx1"/>
                  </w14:solidFill>
                </w14:textFill>
              </w:rPr>
              <w:t xml:space="preserve">  </w:t>
            </w:r>
            <w:r>
              <w:rPr>
                <w:rFonts w:ascii="宋体" w:hAnsi="宋体"/>
                <w:color w:val="000000" w:themeColor="text1"/>
                <w:kern w:val="0"/>
                <w:szCs w:val="21"/>
                <w:highlight w:val="none"/>
                <w14:textFill>
                  <w14:solidFill>
                    <w14:schemeClr w14:val="tx1"/>
                  </w14:solidFill>
                </w14:textFill>
              </w:rPr>
              <w:t> 月 </w:t>
            </w:r>
            <w:r>
              <w:rPr>
                <w:rFonts w:hint="eastAsia" w:ascii="宋体" w:hAnsi="宋体"/>
                <w:color w:val="000000" w:themeColor="text1"/>
                <w:kern w:val="0"/>
                <w:szCs w:val="21"/>
                <w:highlight w:val="none"/>
                <w14:textFill>
                  <w14:solidFill>
                    <w14:schemeClr w14:val="tx1"/>
                  </w14:solidFill>
                </w14:textFill>
              </w:rPr>
              <w:t xml:space="preserve">  </w:t>
            </w:r>
            <w:r>
              <w:rPr>
                <w:rFonts w:ascii="宋体" w:hAnsi="宋体"/>
                <w:color w:val="000000" w:themeColor="text1"/>
                <w:kern w:val="0"/>
                <w:szCs w:val="21"/>
                <w:highlight w:val="none"/>
                <w14:textFill>
                  <w14:solidFill>
                    <w14:schemeClr w14:val="tx1"/>
                  </w14:solidFill>
                </w14:textFill>
              </w:rPr>
              <w:t>日</w:t>
            </w:r>
          </w:p>
          <w:p w14:paraId="5F28FB3C">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p>
          <w:p w14:paraId="423B1420">
            <w:pPr>
              <w:widowControl/>
              <w:spacing w:before="100" w:beforeAutospacing="1" w:after="100" w:afterAutospacing="1" w:line="320" w:lineRule="exact"/>
              <w:ind w:firstLine="65" w:firstLineChars="31"/>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采购人</w:t>
            </w:r>
            <w:r>
              <w:rPr>
                <w:rFonts w:ascii="宋体" w:hAnsi="宋体"/>
                <w:color w:val="000000" w:themeColor="text1"/>
                <w:kern w:val="0"/>
                <w:szCs w:val="21"/>
                <w:highlight w:val="none"/>
                <w14:textFill>
                  <w14:solidFill>
                    <w14:schemeClr w14:val="tx1"/>
                  </w14:solidFill>
                </w14:textFill>
              </w:rPr>
              <w:t>签字或盖章：</w:t>
            </w:r>
          </w:p>
          <w:p w14:paraId="6F7FD59B">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 xml:space="preserve">联系电话：      </w:t>
            </w:r>
            <w:r>
              <w:rPr>
                <w:rFonts w:hint="eastAsia" w:ascii="宋体" w:hAnsi="宋体"/>
                <w:color w:val="000000" w:themeColor="text1"/>
                <w:kern w:val="0"/>
                <w:szCs w:val="21"/>
                <w:highlight w:val="none"/>
                <w14:textFill>
                  <w14:solidFill>
                    <w14:schemeClr w14:val="tx1"/>
                  </w14:solidFill>
                </w14:textFill>
              </w:rPr>
              <w:t xml:space="preserve"> </w:t>
            </w:r>
            <w:r>
              <w:rPr>
                <w:rFonts w:ascii="宋体" w:hAnsi="宋体"/>
                <w:color w:val="000000" w:themeColor="text1"/>
                <w:kern w:val="0"/>
                <w:szCs w:val="21"/>
                <w:highlight w:val="none"/>
                <w14:textFill>
                  <w14:solidFill>
                    <w14:schemeClr w14:val="tx1"/>
                  </w14:solidFill>
                </w14:textFill>
              </w:rPr>
              <w:t>  年</w:t>
            </w:r>
            <w:r>
              <w:rPr>
                <w:rFonts w:hint="eastAsia" w:ascii="宋体" w:hAnsi="宋体"/>
                <w:color w:val="000000" w:themeColor="text1"/>
                <w:kern w:val="0"/>
                <w:szCs w:val="21"/>
                <w:highlight w:val="none"/>
                <w14:textFill>
                  <w14:solidFill>
                    <w14:schemeClr w14:val="tx1"/>
                  </w14:solidFill>
                </w14:textFill>
              </w:rPr>
              <w:t xml:space="preserve">  </w:t>
            </w:r>
            <w:r>
              <w:rPr>
                <w:rFonts w:ascii="宋体" w:hAnsi="宋体"/>
                <w:color w:val="000000" w:themeColor="text1"/>
                <w:kern w:val="0"/>
                <w:szCs w:val="21"/>
                <w:highlight w:val="none"/>
                <w14:textFill>
                  <w14:solidFill>
                    <w14:schemeClr w14:val="tx1"/>
                  </w14:solidFill>
                </w14:textFill>
              </w:rPr>
              <w:t> 月 </w:t>
            </w:r>
            <w:r>
              <w:rPr>
                <w:rFonts w:hint="eastAsia" w:ascii="宋体" w:hAnsi="宋体"/>
                <w:color w:val="000000" w:themeColor="text1"/>
                <w:kern w:val="0"/>
                <w:szCs w:val="21"/>
                <w:highlight w:val="none"/>
                <w14:textFill>
                  <w14:solidFill>
                    <w14:schemeClr w14:val="tx1"/>
                  </w14:solidFill>
                </w14:textFill>
              </w:rPr>
              <w:t xml:space="preserve">  </w:t>
            </w:r>
            <w:r>
              <w:rPr>
                <w:rFonts w:ascii="宋体" w:hAnsi="宋体"/>
                <w:color w:val="000000" w:themeColor="text1"/>
                <w:kern w:val="0"/>
                <w:szCs w:val="21"/>
                <w:highlight w:val="none"/>
                <w14:textFill>
                  <w14:solidFill>
                    <w14:schemeClr w14:val="tx1"/>
                  </w14:solidFill>
                </w14:textFill>
              </w:rPr>
              <w:t>日</w:t>
            </w:r>
          </w:p>
        </w:tc>
        <w:tc>
          <w:tcPr>
            <w:tcW w:w="4860" w:type="dxa"/>
            <w:gridSpan w:val="4"/>
            <w:tcBorders>
              <w:top w:val="single" w:color="auto" w:sz="8" w:space="0"/>
              <w:left w:val="nil"/>
              <w:bottom w:val="single" w:color="auto" w:sz="8" w:space="0"/>
              <w:right w:val="single" w:color="auto" w:sz="8" w:space="0"/>
            </w:tcBorders>
            <w:vAlign w:val="center"/>
          </w:tcPr>
          <w:p w14:paraId="16328E2D">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 受托机构的意见（盖章）：</w:t>
            </w:r>
          </w:p>
          <w:p w14:paraId="2C85195C">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 xml:space="preserve">联系电话：                 </w:t>
            </w:r>
            <w:r>
              <w:rPr>
                <w:rFonts w:hint="eastAsia" w:ascii="宋体" w:hAnsi="宋体"/>
                <w:color w:val="000000" w:themeColor="text1"/>
                <w:kern w:val="0"/>
                <w:szCs w:val="21"/>
                <w:highlight w:val="none"/>
                <w14:textFill>
                  <w14:solidFill>
                    <w14:schemeClr w14:val="tx1"/>
                  </w14:solidFill>
                </w14:textFill>
              </w:rPr>
              <w:t xml:space="preserve">    </w:t>
            </w:r>
            <w:r>
              <w:rPr>
                <w:rFonts w:ascii="宋体" w:hAnsi="宋体"/>
                <w:color w:val="000000" w:themeColor="text1"/>
                <w:kern w:val="0"/>
                <w:szCs w:val="21"/>
                <w:highlight w:val="none"/>
                <w14:textFill>
                  <w14:solidFill>
                    <w14:schemeClr w14:val="tx1"/>
                  </w14:solidFill>
                </w14:textFill>
              </w:rPr>
              <w:t>年   月   日</w:t>
            </w:r>
          </w:p>
          <w:p w14:paraId="092A9D11">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p>
          <w:p w14:paraId="42D842F5">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p>
          <w:p w14:paraId="7D8D8A2A">
            <w:pPr>
              <w:widowControl/>
              <w:spacing w:before="100" w:beforeAutospacing="1" w:after="100" w:afterAutospacing="1" w:line="320" w:lineRule="exact"/>
              <w:jc w:val="left"/>
              <w:rPr>
                <w:rFonts w:ascii="宋体" w:hAnsi="宋体"/>
                <w:color w:val="000000" w:themeColor="text1"/>
                <w:kern w:val="0"/>
                <w:szCs w:val="21"/>
                <w:highlight w:val="none"/>
                <w14:textFill>
                  <w14:solidFill>
                    <w14:schemeClr w14:val="tx1"/>
                  </w14:solidFill>
                </w14:textFill>
              </w:rPr>
            </w:pPr>
          </w:p>
        </w:tc>
      </w:tr>
    </w:tbl>
    <w:p w14:paraId="58264F86">
      <w:pPr>
        <w:widowControl/>
        <w:jc w:val="left"/>
        <w:rPr>
          <w:rFonts w:ascii="宋体" w:hAnsi="宋体"/>
          <w:bCs/>
          <w:color w:val="000000" w:themeColor="text1"/>
          <w:sz w:val="24"/>
          <w:highlight w:val="none"/>
          <w14:textFill>
            <w14:solidFill>
              <w14:schemeClr w14:val="tx1"/>
            </w14:solidFill>
          </w14:textFill>
        </w:rPr>
      </w:pPr>
      <w:r>
        <w:rPr>
          <w:rFonts w:ascii="宋体" w:hAnsi="宋体"/>
          <w:color w:val="000000" w:themeColor="text1"/>
          <w:spacing w:val="-10"/>
          <w:kern w:val="0"/>
          <w:szCs w:val="21"/>
          <w:highlight w:val="none"/>
          <w14:textFill>
            <w14:solidFill>
              <w14:schemeClr w14:val="tx1"/>
            </w14:solidFill>
          </w14:textFill>
        </w:rPr>
        <w:t>备注：本报告单一式4份（采购单位1份、供应商1份、采购监督部门备案1份、采购代理机构1份）</w:t>
      </w:r>
    </w:p>
    <w:bookmarkEnd w:id="77"/>
    <w:p w14:paraId="50C5BFDD">
      <w:pPr>
        <w:spacing w:before="120" w:line="320" w:lineRule="atLeast"/>
        <w:jc w:val="left"/>
        <w:outlineLvl w:val="1"/>
        <w:rPr>
          <w:rFonts w:ascii="宋体" w:hAnsi="宋体"/>
          <w:color w:val="000000" w:themeColor="text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br w:type="page"/>
      </w:r>
      <w:bookmarkEnd w:id="78"/>
    </w:p>
    <w:bookmarkEnd w:id="79"/>
    <w:p w14:paraId="4D5E689C">
      <w:pPr>
        <w:pStyle w:val="26"/>
        <w:snapToGrid w:val="0"/>
        <w:spacing w:before="120" w:after="120" w:line="320" w:lineRule="exact"/>
        <w:jc w:val="center"/>
        <w:outlineLvl w:val="0"/>
        <w:rPr>
          <w:rFonts w:hAnsi="宋体" w:cs="Times New Roman"/>
          <w:color w:val="000000" w:themeColor="text1"/>
          <w:sz w:val="32"/>
          <w:szCs w:val="32"/>
          <w:highlight w:val="none"/>
          <w14:textFill>
            <w14:solidFill>
              <w14:schemeClr w14:val="tx1"/>
            </w14:solidFill>
          </w14:textFill>
        </w:rPr>
      </w:pPr>
      <w:bookmarkStart w:id="91" w:name="_Toc236333023"/>
      <w:r>
        <w:rPr>
          <w:rFonts w:hAnsi="宋体" w:cs="Times New Roman"/>
          <w:color w:val="000000" w:themeColor="text1"/>
          <w:sz w:val="32"/>
          <w:szCs w:val="32"/>
          <w:highlight w:val="none"/>
          <w14:textFill>
            <w14:solidFill>
              <w14:schemeClr w14:val="tx1"/>
            </w14:solidFill>
          </w14:textFill>
        </w:rPr>
        <w:t>第六章  投标文件格式</w:t>
      </w:r>
      <w:bookmarkEnd w:id="91"/>
    </w:p>
    <w:p w14:paraId="39E01505">
      <w:pPr>
        <w:rPr>
          <w:rFonts w:ascii="宋体" w:hAnsi="宋体"/>
          <w:color w:val="000000" w:themeColor="text1"/>
          <w:sz w:val="28"/>
          <w:szCs w:val="28"/>
          <w:highlight w:val="none"/>
          <w14:textFill>
            <w14:solidFill>
              <w14:schemeClr w14:val="tx1"/>
            </w14:solidFill>
          </w14:textFill>
        </w:rPr>
      </w:pPr>
    </w:p>
    <w:p w14:paraId="64932D51">
      <w:pPr>
        <w:rPr>
          <w:rFonts w:ascii="宋体" w:hAnsi="宋体"/>
          <w:color w:val="000000" w:themeColor="text1"/>
          <w:sz w:val="28"/>
          <w:szCs w:val="28"/>
          <w:highlight w:val="none"/>
          <w14:textFill>
            <w14:solidFill>
              <w14:schemeClr w14:val="tx1"/>
            </w14:solidFill>
          </w14:textFill>
        </w:rPr>
      </w:pPr>
    </w:p>
    <w:p w14:paraId="7D3E67B8">
      <w:pPr>
        <w:rPr>
          <w:rFonts w:ascii="宋体" w:hAnsi="宋体"/>
          <w:color w:val="000000" w:themeColor="text1"/>
          <w:sz w:val="28"/>
          <w:szCs w:val="28"/>
          <w:highlight w:val="none"/>
          <w14:textFill>
            <w14:solidFill>
              <w14:schemeClr w14:val="tx1"/>
            </w14:solidFill>
          </w14:textFill>
        </w:rPr>
      </w:pPr>
    </w:p>
    <w:p w14:paraId="5E1E023E">
      <w:pPr>
        <w:rPr>
          <w:rFonts w:ascii="宋体" w:hAnsi="宋体"/>
          <w:color w:val="000000" w:themeColor="text1"/>
          <w:sz w:val="28"/>
          <w:szCs w:val="28"/>
          <w:highlight w:val="none"/>
          <w14:textFill>
            <w14:solidFill>
              <w14:schemeClr w14:val="tx1"/>
            </w14:solidFill>
          </w14:textFill>
        </w:rPr>
      </w:pPr>
    </w:p>
    <w:p w14:paraId="4048DCDD">
      <w:pPr>
        <w:spacing w:line="500" w:lineRule="exact"/>
        <w:ind w:firstLine="560" w:firstLineChars="200"/>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注：有签字、盖章要求的应按要求</w:t>
      </w:r>
      <w:bookmarkStart w:id="92" w:name="_Hlk89032274"/>
      <w:r>
        <w:rPr>
          <w:rFonts w:hint="eastAsia" w:ascii="宋体" w:hAnsi="宋体"/>
          <w:color w:val="000000" w:themeColor="text1"/>
          <w:sz w:val="28"/>
          <w:szCs w:val="28"/>
          <w:highlight w:val="none"/>
          <w14:textFill>
            <w14:solidFill>
              <w14:schemeClr w14:val="tx1"/>
            </w14:solidFill>
          </w14:textFill>
        </w:rPr>
        <w:t>签字（签章）、盖章（签章）</w:t>
      </w:r>
      <w:bookmarkEnd w:id="92"/>
      <w:r>
        <w:rPr>
          <w:rFonts w:hint="eastAsia" w:ascii="宋体" w:hAnsi="宋体"/>
          <w:color w:val="000000" w:themeColor="text1"/>
          <w:sz w:val="28"/>
          <w:szCs w:val="28"/>
          <w:highlight w:val="none"/>
          <w14:textFill>
            <w14:solidFill>
              <w14:schemeClr w14:val="tx1"/>
            </w14:solidFill>
          </w14:textFill>
        </w:rPr>
        <w:t>。</w:t>
      </w:r>
    </w:p>
    <w:p w14:paraId="464DEA0B">
      <w:pPr>
        <w:snapToGrid w:val="0"/>
        <w:spacing w:before="120" w:beforeLines="50" w:after="50" w:line="440" w:lineRule="exact"/>
        <w:jc w:val="left"/>
        <w:outlineLvl w:val="1"/>
        <w:rPr>
          <w:rFonts w:ascii="宋体" w:hAnsi="宋体"/>
          <w:bCs/>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Start w:id="93" w:name="_Toc254970557"/>
      <w:bookmarkStart w:id="94" w:name="_Toc254970698"/>
      <w:r>
        <w:rPr>
          <w:rFonts w:hint="eastAsia" w:ascii="宋体" w:hAnsi="宋体"/>
          <w:bCs/>
          <w:color w:val="000000" w:themeColor="text1"/>
          <w:sz w:val="24"/>
          <w:highlight w:val="none"/>
          <w14:textFill>
            <w14:solidFill>
              <w14:schemeClr w14:val="tx1"/>
            </w14:solidFill>
          </w14:textFill>
        </w:rPr>
        <w:t>1</w:t>
      </w:r>
      <w:r>
        <w:rPr>
          <w:rFonts w:ascii="宋体" w:hAnsi="宋体"/>
          <w:bCs/>
          <w:color w:val="000000" w:themeColor="text1"/>
          <w:sz w:val="24"/>
          <w:highlight w:val="none"/>
          <w14:textFill>
            <w14:solidFill>
              <w14:schemeClr w14:val="tx1"/>
            </w14:solidFill>
          </w14:textFill>
        </w:rPr>
        <w:t>．投标文件封面参考格式</w:t>
      </w:r>
      <w:r>
        <w:rPr>
          <w:rFonts w:hint="eastAsia" w:ascii="宋体" w:hAnsi="宋体"/>
          <w:bCs/>
          <w:color w:val="000000" w:themeColor="text1"/>
          <w:sz w:val="24"/>
          <w:highlight w:val="none"/>
          <w14:textFill>
            <w14:solidFill>
              <w14:schemeClr w14:val="tx1"/>
            </w14:solidFill>
          </w14:textFill>
        </w:rPr>
        <w:t>（资格证明文件）</w:t>
      </w:r>
      <w:r>
        <w:rPr>
          <w:rFonts w:ascii="宋体" w:hAnsi="宋体"/>
          <w:bCs/>
          <w:color w:val="000000" w:themeColor="text1"/>
          <w:sz w:val="24"/>
          <w:highlight w:val="none"/>
          <w14:textFill>
            <w14:solidFill>
              <w14:schemeClr w14:val="tx1"/>
            </w14:solidFill>
          </w14:textFill>
        </w:rPr>
        <w:t xml:space="preserve">： </w:t>
      </w:r>
    </w:p>
    <w:p w14:paraId="36188715">
      <w:pPr>
        <w:snapToGrid w:val="0"/>
        <w:spacing w:before="120" w:beforeLines="50" w:after="50" w:line="360" w:lineRule="exact"/>
        <w:rPr>
          <w:rFonts w:ascii="宋体" w:hAnsi="宋体"/>
          <w:color w:val="000000" w:themeColor="text1"/>
          <w:sz w:val="24"/>
          <w:highlight w:val="none"/>
          <w14:textFill>
            <w14:solidFill>
              <w14:schemeClr w14:val="tx1"/>
            </w14:solidFill>
          </w14:textFill>
        </w:rPr>
      </w:pPr>
    </w:p>
    <w:p w14:paraId="6602F75C">
      <w:pPr>
        <w:snapToGrid w:val="0"/>
        <w:spacing w:before="120" w:beforeLines="50" w:after="50" w:line="360" w:lineRule="exact"/>
        <w:jc w:val="center"/>
        <w:rPr>
          <w:rFonts w:ascii="宋体" w:hAnsi="宋体"/>
          <w:bCs/>
          <w:color w:val="000000" w:themeColor="text1"/>
          <w:sz w:val="24"/>
          <w:highlight w:val="none"/>
          <w14:textFill>
            <w14:solidFill>
              <w14:schemeClr w14:val="tx1"/>
            </w14:solidFill>
          </w14:textFill>
        </w:rPr>
      </w:pPr>
    </w:p>
    <w:p w14:paraId="1AD8703F">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电子</w:t>
      </w:r>
      <w:r>
        <w:rPr>
          <w:rFonts w:ascii="宋体" w:hAnsi="宋体"/>
          <w:b/>
          <w:bCs/>
          <w:color w:val="000000" w:themeColor="text1"/>
          <w:sz w:val="44"/>
          <w:szCs w:val="44"/>
          <w:highlight w:val="none"/>
          <w14:textFill>
            <w14:solidFill>
              <w14:schemeClr w14:val="tx1"/>
            </w14:solidFill>
          </w14:textFill>
        </w:rPr>
        <w:t>投标文件</w:t>
      </w:r>
    </w:p>
    <w:p w14:paraId="7C56E2F8">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p>
    <w:p w14:paraId="2C4E4C3D">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p>
    <w:p w14:paraId="52CF9BA6">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r>
        <w:rPr>
          <w:rFonts w:ascii="宋体" w:hAnsi="宋体"/>
          <w:b/>
          <w:bCs/>
          <w:color w:val="000000" w:themeColor="text1"/>
          <w:sz w:val="44"/>
          <w:szCs w:val="44"/>
          <w:highlight w:val="none"/>
          <w14:textFill>
            <w14:solidFill>
              <w14:schemeClr w14:val="tx1"/>
            </w14:solidFill>
          </w14:textFill>
        </w:rPr>
        <w:t>资格</w:t>
      </w:r>
      <w:r>
        <w:rPr>
          <w:rFonts w:hint="eastAsia" w:ascii="宋体" w:hAnsi="宋体"/>
          <w:b/>
          <w:bCs/>
          <w:color w:val="000000" w:themeColor="text1"/>
          <w:sz w:val="44"/>
          <w:szCs w:val="44"/>
          <w:highlight w:val="none"/>
          <w14:textFill>
            <w14:solidFill>
              <w14:schemeClr w14:val="tx1"/>
            </w14:solidFill>
          </w14:textFill>
        </w:rPr>
        <w:t>证明</w:t>
      </w:r>
      <w:r>
        <w:rPr>
          <w:rFonts w:ascii="宋体" w:hAnsi="宋体"/>
          <w:b/>
          <w:bCs/>
          <w:color w:val="000000" w:themeColor="text1"/>
          <w:sz w:val="44"/>
          <w:szCs w:val="44"/>
          <w:highlight w:val="none"/>
          <w14:textFill>
            <w14:solidFill>
              <w14:schemeClr w14:val="tx1"/>
            </w14:solidFill>
          </w14:textFill>
        </w:rPr>
        <w:t>文件</w:t>
      </w:r>
    </w:p>
    <w:p w14:paraId="019300D5">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7F939077">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5B1A2210">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1499965C">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 xml:space="preserve">项目名称： </w:t>
      </w:r>
    </w:p>
    <w:p w14:paraId="6329F307">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项目编号：</w:t>
      </w:r>
    </w:p>
    <w:p w14:paraId="5B5D48CE">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分标号：（若无</w:t>
      </w:r>
      <w:r>
        <w:rPr>
          <w:rFonts w:hint="eastAsia" w:ascii="宋体" w:hAnsi="宋体"/>
          <w:bCs/>
          <w:color w:val="000000" w:themeColor="text1"/>
          <w:sz w:val="24"/>
          <w:highlight w:val="none"/>
          <w14:textFill>
            <w14:solidFill>
              <w14:schemeClr w14:val="tx1"/>
            </w14:solidFill>
          </w14:textFill>
        </w:rPr>
        <w:t>留空或写</w:t>
      </w:r>
      <w:r>
        <w:rPr>
          <w:rFonts w:ascii="宋体" w:hAnsi="宋体"/>
          <w:bCs/>
          <w:color w:val="000000" w:themeColor="text1"/>
          <w:sz w:val="24"/>
          <w:highlight w:val="none"/>
          <w14:textFill>
            <w14:solidFill>
              <w14:schemeClr w14:val="tx1"/>
            </w14:solidFill>
          </w14:textFill>
        </w:rPr>
        <w:t>“/”）</w:t>
      </w:r>
    </w:p>
    <w:p w14:paraId="24BEEAF1">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供应商名称：</w:t>
      </w:r>
    </w:p>
    <w:p w14:paraId="4B47ECCD">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供应商地址：</w:t>
      </w:r>
    </w:p>
    <w:p w14:paraId="215458BB">
      <w:pPr>
        <w:pStyle w:val="8"/>
        <w:snapToGrid w:val="0"/>
        <w:spacing w:before="50" w:after="50" w:line="360" w:lineRule="exact"/>
        <w:ind w:firstLine="960" w:firstLineChars="400"/>
        <w:rPr>
          <w:rFonts w:ascii="宋体" w:hAnsi="宋体"/>
          <w:bCs/>
          <w:color w:val="000000" w:themeColor="text1"/>
          <w:sz w:val="24"/>
          <w:szCs w:val="24"/>
          <w:highlight w:val="none"/>
          <w14:textFill>
            <w14:solidFill>
              <w14:schemeClr w14:val="tx1"/>
            </w14:solidFill>
          </w14:textFill>
        </w:rPr>
      </w:pPr>
    </w:p>
    <w:p w14:paraId="3BDCB2C2">
      <w:pPr>
        <w:snapToGrid w:val="0"/>
        <w:spacing w:before="120" w:beforeLines="50" w:after="50" w:line="36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年  月  日</w:t>
      </w:r>
    </w:p>
    <w:p w14:paraId="1CC2987E">
      <w:pPr>
        <w:snapToGrid w:val="0"/>
        <w:spacing w:before="120" w:beforeLines="50" w:after="50" w:line="360" w:lineRule="exact"/>
        <w:rPr>
          <w:rFonts w:ascii="宋体" w:hAnsi="宋体"/>
          <w:b/>
          <w:bCs/>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End w:id="93"/>
      <w:bookmarkEnd w:id="94"/>
      <w:r>
        <w:rPr>
          <w:rFonts w:ascii="宋体" w:hAnsi="宋体"/>
          <w:b/>
          <w:bCs/>
          <w:color w:val="000000" w:themeColor="text1"/>
          <w:sz w:val="24"/>
          <w:highlight w:val="none"/>
          <w14:textFill>
            <w14:solidFill>
              <w14:schemeClr w14:val="tx1"/>
            </w14:solidFill>
          </w14:textFill>
        </w:rPr>
        <w:t xml:space="preserve"> </w:t>
      </w:r>
    </w:p>
    <w:p w14:paraId="7060CF58">
      <w:pPr>
        <w:snapToGrid w:val="0"/>
        <w:spacing w:before="50" w:after="50" w:line="440" w:lineRule="exact"/>
        <w:ind w:firstLine="138" w:firstLineChars="49"/>
        <w:jc w:val="center"/>
        <w:rPr>
          <w:rFonts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t>目录</w:t>
      </w:r>
    </w:p>
    <w:p w14:paraId="4CFF5E4D">
      <w:pPr>
        <w:snapToGrid w:val="0"/>
        <w:spacing w:before="50" w:after="50" w:line="440" w:lineRule="exact"/>
        <w:ind w:firstLine="118" w:firstLineChars="49"/>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（应有页码）</w:t>
      </w:r>
    </w:p>
    <w:p w14:paraId="7BD18935">
      <w:pPr>
        <w:snapToGrid w:val="0"/>
        <w:spacing w:before="50" w:after="50" w:line="440" w:lineRule="exac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r>
      <w:r>
        <w:rPr>
          <w:rFonts w:ascii="宋体" w:hAnsi="宋体"/>
          <w:b/>
          <w:color w:val="000000" w:themeColor="text1"/>
          <w:szCs w:val="21"/>
          <w:highlight w:val="none"/>
          <w14:textFill>
            <w14:solidFill>
              <w14:schemeClr w14:val="tx1"/>
            </w14:solidFill>
          </w14:textFill>
        </w:rPr>
        <w:t>1．投标声明书格式：</w:t>
      </w:r>
    </w:p>
    <w:p w14:paraId="3089C345">
      <w:pPr>
        <w:snapToGrid w:val="0"/>
        <w:spacing w:before="50" w:after="50" w:line="440" w:lineRule="exact"/>
        <w:ind w:firstLine="157" w:firstLineChars="49"/>
        <w:jc w:val="left"/>
        <w:rPr>
          <w:rFonts w:ascii="宋体" w:hAnsi="宋体"/>
          <w:b/>
          <w:bCs/>
          <w:color w:val="000000" w:themeColor="text1"/>
          <w:sz w:val="32"/>
          <w:szCs w:val="32"/>
          <w:highlight w:val="none"/>
          <w14:textFill>
            <w14:solidFill>
              <w14:schemeClr w14:val="tx1"/>
            </w14:solidFill>
          </w14:textFill>
        </w:rPr>
      </w:pPr>
    </w:p>
    <w:p w14:paraId="30150236">
      <w:pPr>
        <w:snapToGrid w:val="0"/>
        <w:spacing w:before="120" w:beforeLines="50" w:after="50" w:line="36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投标声明书</w:t>
      </w:r>
    </w:p>
    <w:p w14:paraId="3102AAC8">
      <w:pPr>
        <w:snapToGrid w:val="0"/>
        <w:spacing w:before="120" w:beforeLines="50" w:after="50" w:line="360" w:lineRule="exact"/>
        <w:jc w:val="center"/>
        <w:rPr>
          <w:rFonts w:ascii="宋体" w:hAnsi="宋体"/>
          <w:color w:val="000000" w:themeColor="text1"/>
          <w:szCs w:val="21"/>
          <w:highlight w:val="none"/>
          <w14:textFill>
            <w14:solidFill>
              <w14:schemeClr w14:val="tx1"/>
            </w14:solidFill>
          </w14:textFill>
        </w:rPr>
      </w:pPr>
    </w:p>
    <w:p w14:paraId="4E5E9A57">
      <w:pPr>
        <w:snapToGrid w:val="0"/>
        <w:spacing w:before="120" w:beforeLines="50" w:after="50"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致：</w:t>
      </w:r>
      <w:r>
        <w:rPr>
          <w:rFonts w:ascii="宋体" w:hAnsi="宋体"/>
          <w:i/>
          <w:iCs/>
          <w:color w:val="000000" w:themeColor="text1"/>
          <w:szCs w:val="21"/>
          <w:highlight w:val="none"/>
          <w:u w:val="single"/>
          <w14:textFill>
            <w14:solidFill>
              <w14:schemeClr w14:val="tx1"/>
            </w14:solidFill>
          </w14:textFill>
        </w:rPr>
        <w:t>（采购</w:t>
      </w:r>
      <w:r>
        <w:rPr>
          <w:rFonts w:hint="eastAsia" w:ascii="宋体" w:hAnsi="宋体"/>
          <w:i/>
          <w:iCs/>
          <w:color w:val="000000" w:themeColor="text1"/>
          <w:szCs w:val="21"/>
          <w:highlight w:val="none"/>
          <w:u w:val="single"/>
          <w14:textFill>
            <w14:solidFill>
              <w14:schemeClr w14:val="tx1"/>
            </w14:solidFill>
          </w14:textFill>
        </w:rPr>
        <w:t>人</w:t>
      </w:r>
      <w:r>
        <w:rPr>
          <w:rFonts w:ascii="宋体" w:hAnsi="宋体"/>
          <w:i/>
          <w:iCs/>
          <w:color w:val="000000" w:themeColor="text1"/>
          <w:szCs w:val="21"/>
          <w:highlight w:val="none"/>
          <w:u w:val="single"/>
          <w14:textFill>
            <w14:solidFill>
              <w14:schemeClr w14:val="tx1"/>
            </w14:solidFill>
          </w14:textFill>
        </w:rPr>
        <w:t>名称）</w:t>
      </w:r>
      <w:r>
        <w:rPr>
          <w:rFonts w:ascii="宋体" w:hAnsi="宋体"/>
          <w:color w:val="000000" w:themeColor="text1"/>
          <w:szCs w:val="21"/>
          <w:highlight w:val="none"/>
          <w14:textFill>
            <w14:solidFill>
              <w14:schemeClr w14:val="tx1"/>
            </w14:solidFill>
          </w14:textFill>
        </w:rPr>
        <w:t>：</w:t>
      </w:r>
    </w:p>
    <w:p w14:paraId="1E53D3B9">
      <w:pPr>
        <w:snapToGrid w:val="0"/>
        <w:spacing w:before="120" w:beforeLines="50" w:after="50" w:line="360" w:lineRule="exact"/>
        <w:ind w:firstLine="630" w:firstLineChars="300"/>
        <w:rPr>
          <w:rFonts w:ascii="宋体" w:hAnsi="宋体"/>
          <w:color w:val="000000" w:themeColor="text1"/>
          <w:szCs w:val="21"/>
          <w:highlight w:val="none"/>
          <w14:textFill>
            <w14:solidFill>
              <w14:schemeClr w14:val="tx1"/>
            </w14:solidFill>
          </w14:textFill>
        </w:rPr>
      </w:pPr>
      <w:r>
        <w:rPr>
          <w:rFonts w:ascii="宋体" w:hAnsi="宋体"/>
          <w:i/>
          <w:iCs/>
          <w:color w:val="000000" w:themeColor="text1"/>
          <w:szCs w:val="21"/>
          <w:highlight w:val="none"/>
          <w:u w:val="single"/>
          <w14:textFill>
            <w14:solidFill>
              <w14:schemeClr w14:val="tx1"/>
            </w14:solidFill>
          </w14:textFill>
        </w:rPr>
        <w:t>（供应商名称）</w:t>
      </w:r>
      <w:r>
        <w:rPr>
          <w:rFonts w:ascii="宋体" w:hAnsi="宋体"/>
          <w:color w:val="000000" w:themeColor="text1"/>
          <w:szCs w:val="21"/>
          <w:highlight w:val="none"/>
          <w14:textFill>
            <w14:solidFill>
              <w14:schemeClr w14:val="tx1"/>
            </w14:solidFill>
          </w14:textFill>
        </w:rPr>
        <w:t>系中华人民共和国合法企业，</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i/>
          <w:iCs/>
          <w:color w:val="000000" w:themeColor="text1"/>
          <w:szCs w:val="21"/>
          <w:highlight w:val="none"/>
          <w:u w:val="single"/>
          <w14:textFill>
            <w14:solidFill>
              <w14:schemeClr w14:val="tx1"/>
            </w14:solidFill>
          </w14:textFill>
        </w:rPr>
        <w:t xml:space="preserve"> </w:t>
      </w:r>
      <w:r>
        <w:rPr>
          <w:rFonts w:hint="eastAsia" w:ascii="宋体" w:hAnsi="宋体"/>
          <w:i/>
          <w:iCs/>
          <w:color w:val="000000" w:themeColor="text1"/>
          <w:szCs w:val="21"/>
          <w:highlight w:val="none"/>
          <w:u w:val="single"/>
          <w14:textFill>
            <w14:solidFill>
              <w14:schemeClr w14:val="tx1"/>
            </w14:solidFill>
          </w14:textFill>
        </w:rPr>
        <w:t>（</w:t>
      </w:r>
      <w:r>
        <w:rPr>
          <w:rFonts w:ascii="宋体" w:hAnsi="宋体"/>
          <w:i/>
          <w:iCs/>
          <w:color w:val="000000" w:themeColor="text1"/>
          <w:szCs w:val="21"/>
          <w:highlight w:val="none"/>
          <w:u w:val="single"/>
          <w14:textFill>
            <w14:solidFill>
              <w14:schemeClr w14:val="tx1"/>
            </w14:solidFill>
          </w14:textFill>
        </w:rPr>
        <w:t>经营地址</w:t>
      </w:r>
      <w:r>
        <w:rPr>
          <w:rFonts w:hint="eastAsia" w:ascii="宋体" w:hAnsi="宋体"/>
          <w:i/>
          <w:iCs/>
          <w:color w:val="000000" w:themeColor="text1"/>
          <w:szCs w:val="21"/>
          <w:highlight w:val="none"/>
          <w:u w:val="single"/>
          <w14:textFill>
            <w14:solidFill>
              <w14:schemeClr w14:val="tx1"/>
            </w14:solidFill>
          </w14:textFill>
        </w:rPr>
        <w:t xml:space="preserve">） </w:t>
      </w:r>
      <w:r>
        <w:rPr>
          <w:rFonts w:ascii="宋体" w:hAnsi="宋体"/>
          <w:i/>
          <w:iCs/>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10EE2B10">
      <w:pPr>
        <w:snapToGrid w:val="0"/>
        <w:spacing w:before="120" w:beforeLines="50" w:after="50" w:line="360" w:lineRule="exact"/>
        <w:ind w:firstLine="645"/>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我</w:t>
      </w:r>
      <w:r>
        <w:rPr>
          <w:rFonts w:ascii="宋体" w:hAnsi="宋体"/>
          <w:i/>
          <w:iCs/>
          <w:color w:val="000000" w:themeColor="text1"/>
          <w:szCs w:val="21"/>
          <w:highlight w:val="none"/>
          <w:u w:val="single"/>
          <w14:textFill>
            <w14:solidFill>
              <w14:schemeClr w14:val="tx1"/>
            </w14:solidFill>
          </w14:textFill>
        </w:rPr>
        <w:t>（姓名）</w:t>
      </w:r>
      <w:r>
        <w:rPr>
          <w:rFonts w:hint="eastAsia" w:ascii="宋体" w:hAnsi="宋体"/>
          <w:i/>
          <w:iCs/>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系</w:t>
      </w:r>
      <w:r>
        <w:rPr>
          <w:rFonts w:ascii="宋体" w:hAnsi="宋体"/>
          <w:i/>
          <w:iCs/>
          <w:color w:val="000000" w:themeColor="text1"/>
          <w:szCs w:val="21"/>
          <w:highlight w:val="none"/>
          <w:u w:val="single"/>
          <w14:textFill>
            <w14:solidFill>
              <w14:schemeClr w14:val="tx1"/>
            </w14:solidFill>
          </w14:textFill>
        </w:rPr>
        <w:t>（供应商名称）</w:t>
      </w:r>
      <w:r>
        <w:rPr>
          <w:rFonts w:ascii="宋体" w:hAnsi="宋体"/>
          <w:color w:val="000000" w:themeColor="text1"/>
          <w:szCs w:val="21"/>
          <w:highlight w:val="none"/>
          <w14:textFill>
            <w14:solidFill>
              <w14:schemeClr w14:val="tx1"/>
            </w14:solidFill>
          </w14:textFill>
        </w:rPr>
        <w:t>的法定代表人，我方愿意参加贵方组织的</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i/>
          <w:iCs/>
          <w:color w:val="000000" w:themeColor="text1"/>
          <w:szCs w:val="21"/>
          <w:highlight w:val="none"/>
          <w:u w:val="single"/>
          <w14:textFill>
            <w14:solidFill>
              <w14:schemeClr w14:val="tx1"/>
            </w14:solidFill>
          </w14:textFill>
        </w:rPr>
        <w:t xml:space="preserve">（项目名称） </w:t>
      </w:r>
      <w:r>
        <w:rPr>
          <w:rFonts w:ascii="宋体" w:hAnsi="宋体"/>
          <w:color w:val="000000" w:themeColor="text1"/>
          <w:szCs w:val="21"/>
          <w:highlight w:val="none"/>
          <w14:textFill>
            <w14:solidFill>
              <w14:schemeClr w14:val="tx1"/>
            </w14:solidFill>
          </w14:textFill>
        </w:rPr>
        <w:t>项目的投标，为便于贵方公正、择优地确定中标人及其投标产品和服务，我方就本次投标有关事项郑重声明如下：</w:t>
      </w:r>
    </w:p>
    <w:p w14:paraId="1BF6C9E6">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（1）我方向贵方提交的所有投标文件、资料都是准确的和真实的。</w:t>
      </w:r>
    </w:p>
    <w:p w14:paraId="65AC4229">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（2）我方不是采购人的附属机构；也不是为本项目提供整体设计、规范编制或者项目管理、监理、检测等服务的供应商或其附属机构。</w:t>
      </w:r>
    </w:p>
    <w:p w14:paraId="1C731549">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（3）我方承诺在参加本政府采购项目活动前，没有被纳入政府部门或银行认定的失信名单，我方具有良好的商业信誉。</w:t>
      </w:r>
    </w:p>
    <w:p w14:paraId="060444B3">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（4）我方及本人承诺在参加本政府采购项目活动前三年内，在经营活动中没有重大违法记录。重大违法记录是指供</w:t>
      </w:r>
      <w:r>
        <w:rPr>
          <w:rFonts w:hint="eastAsia" w:ascii="宋体" w:hAnsi="宋体"/>
          <w:color w:val="000000" w:themeColor="text1"/>
          <w:szCs w:val="21"/>
          <w:highlight w:val="none"/>
          <w14:textFill>
            <w14:solidFill>
              <w14:schemeClr w14:val="tx1"/>
            </w14:solidFill>
          </w14:textFill>
        </w:rPr>
        <w:t>应商</w:t>
      </w:r>
      <w:r>
        <w:rPr>
          <w:rFonts w:ascii="宋体" w:hAnsi="宋体"/>
          <w:color w:val="000000" w:themeColor="text1"/>
          <w:szCs w:val="21"/>
          <w:highlight w:val="none"/>
          <w14:textFill>
            <w14:solidFill>
              <w14:schemeClr w14:val="tx1"/>
            </w14:solidFill>
          </w14:textFill>
        </w:rPr>
        <w:t>因违法经营受到刑事处罚或者责令停产停业、吊销许可证或者执照、较大数额罚款等行政处罚。如我方提供的声明不实，则自愿承担《政府采购法》有关提供虚假材料的规定给予的处罚。</w:t>
      </w:r>
    </w:p>
    <w:p w14:paraId="6CCC3CD3">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（5）我方承诺具有履行本项目合同所必需的设备和专业技术能力。</w:t>
      </w:r>
    </w:p>
    <w:p w14:paraId="72465486">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（6）我方承诺</w:t>
      </w:r>
      <w:r>
        <w:rPr>
          <w:rFonts w:ascii="宋体" w:hAnsi="宋体"/>
          <w:color w:val="000000" w:themeColor="text1"/>
          <w:szCs w:val="21"/>
          <w:highlight w:val="none"/>
          <w14:textFill>
            <w14:solidFill>
              <w14:schemeClr w14:val="tx1"/>
            </w14:solidFill>
          </w14:textFill>
        </w:rPr>
        <w:t>未被列入失信被执行人、重大税收违法失信主体、政府采购严重违法失信行为记录名单</w:t>
      </w:r>
      <w:r>
        <w:rPr>
          <w:rFonts w:hint="eastAsia" w:ascii="宋体" w:hAnsi="宋体"/>
          <w:color w:val="000000" w:themeColor="text1"/>
          <w:szCs w:val="21"/>
          <w:highlight w:val="none"/>
          <w14:textFill>
            <w14:solidFill>
              <w14:schemeClr w14:val="tx1"/>
            </w14:solidFill>
          </w14:textFill>
        </w:rPr>
        <w:t>，如我方提供的声明不实，则接受本次投标作为否决投标的处理，</w:t>
      </w:r>
      <w:r>
        <w:rPr>
          <w:rFonts w:ascii="宋体" w:hAnsi="宋体"/>
          <w:color w:val="000000" w:themeColor="text1"/>
          <w:szCs w:val="21"/>
          <w:highlight w:val="none"/>
          <w14:textFill>
            <w14:solidFill>
              <w14:schemeClr w14:val="tx1"/>
            </w14:solidFill>
          </w14:textFill>
        </w:rPr>
        <w:t>并根据财库〔2016〕125号《财政部关于在政府采购活动中查询及使用信用记录有关问题的通知》规定接受失信联合惩戒。</w:t>
      </w:r>
    </w:p>
    <w:p w14:paraId="0F258BD9">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（7）我方承诺中标后按</w:t>
      </w:r>
      <w:r>
        <w:rPr>
          <w:rFonts w:ascii="宋体" w:hAnsi="宋体"/>
          <w:color w:val="000000" w:themeColor="text1"/>
          <w:szCs w:val="21"/>
          <w:highlight w:val="none"/>
          <w14:textFill>
            <w14:solidFill>
              <w14:schemeClr w14:val="tx1"/>
            </w14:solidFill>
          </w14:textFill>
        </w:rPr>
        <w:t>规定缴纳代理服务费</w:t>
      </w:r>
      <w:r>
        <w:rPr>
          <w:rFonts w:hint="eastAsia" w:ascii="宋体" w:hAnsi="宋体"/>
          <w:color w:val="000000" w:themeColor="text1"/>
          <w:szCs w:val="21"/>
          <w:highlight w:val="none"/>
          <w14:textFill>
            <w14:solidFill>
              <w14:schemeClr w14:val="tx1"/>
            </w14:solidFill>
          </w14:textFill>
        </w:rPr>
        <w:t>。如未按时缴纳，</w:t>
      </w:r>
      <w:r>
        <w:rPr>
          <w:rFonts w:ascii="宋体" w:hAnsi="宋体"/>
          <w:color w:val="000000" w:themeColor="text1"/>
          <w:szCs w:val="21"/>
          <w:highlight w:val="none"/>
          <w14:textFill>
            <w14:solidFill>
              <w14:schemeClr w14:val="tx1"/>
            </w14:solidFill>
          </w14:textFill>
        </w:rPr>
        <w:t>贵方可</w:t>
      </w:r>
      <w:r>
        <w:rPr>
          <w:rFonts w:hint="eastAsia" w:ascii="宋体" w:hAnsi="宋体"/>
          <w:color w:val="000000" w:themeColor="text1"/>
          <w:szCs w:val="21"/>
          <w:highlight w:val="none"/>
          <w14:textFill>
            <w14:solidFill>
              <w14:schemeClr w14:val="tx1"/>
            </w14:solidFill>
          </w14:textFill>
        </w:rPr>
        <w:t>不退还</w:t>
      </w:r>
      <w:r>
        <w:rPr>
          <w:rFonts w:ascii="宋体" w:hAnsi="宋体"/>
          <w:color w:val="000000" w:themeColor="text1"/>
          <w:szCs w:val="21"/>
          <w:highlight w:val="none"/>
          <w14:textFill>
            <w14:solidFill>
              <w14:schemeClr w14:val="tx1"/>
            </w14:solidFill>
          </w14:textFill>
        </w:rPr>
        <w:t>我</w:t>
      </w:r>
      <w:r>
        <w:rPr>
          <w:rFonts w:hint="eastAsia" w:ascii="宋体" w:hAnsi="宋体"/>
          <w:color w:val="000000" w:themeColor="text1"/>
          <w:szCs w:val="21"/>
          <w:highlight w:val="none"/>
          <w14:textFill>
            <w14:solidFill>
              <w14:schemeClr w14:val="tx1"/>
            </w14:solidFill>
          </w14:textFill>
        </w:rPr>
        <w:t>方</w:t>
      </w:r>
      <w:r>
        <w:rPr>
          <w:rFonts w:ascii="宋体" w:hAnsi="宋体"/>
          <w:color w:val="000000" w:themeColor="text1"/>
          <w:szCs w:val="21"/>
          <w:highlight w:val="none"/>
          <w14:textFill>
            <w14:solidFill>
              <w14:schemeClr w14:val="tx1"/>
            </w14:solidFill>
          </w14:textFill>
        </w:rPr>
        <w:t>提交的投标保证金</w:t>
      </w:r>
      <w:r>
        <w:rPr>
          <w:rFonts w:hint="eastAsia" w:ascii="宋体" w:hAnsi="宋体"/>
          <w:color w:val="000000" w:themeColor="text1"/>
          <w:szCs w:val="21"/>
          <w:highlight w:val="none"/>
          <w14:textFill>
            <w14:solidFill>
              <w14:schemeClr w14:val="tx1"/>
            </w14:solidFill>
          </w14:textFill>
        </w:rPr>
        <w:t>，并从中</w:t>
      </w:r>
      <w:r>
        <w:rPr>
          <w:rFonts w:ascii="宋体" w:hAnsi="宋体"/>
          <w:color w:val="000000" w:themeColor="text1"/>
          <w:szCs w:val="21"/>
          <w:highlight w:val="none"/>
          <w14:textFill>
            <w14:solidFill>
              <w14:schemeClr w14:val="tx1"/>
            </w14:solidFill>
          </w14:textFill>
        </w:rPr>
        <w:t>扣除</w:t>
      </w:r>
      <w:r>
        <w:rPr>
          <w:rFonts w:hint="eastAsia" w:ascii="宋体" w:hAnsi="宋体"/>
          <w:color w:val="000000" w:themeColor="text1"/>
          <w:szCs w:val="21"/>
          <w:highlight w:val="none"/>
          <w14:textFill>
            <w14:solidFill>
              <w14:schemeClr w14:val="tx1"/>
            </w14:solidFill>
          </w14:textFill>
        </w:rPr>
        <w:t>代理服务费。</w:t>
      </w:r>
    </w:p>
    <w:p w14:paraId="2E72BE5A">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我方对以上声明负全部法律责任。如有虚假或隐瞒，我方愿意承担一切后果，并不再寻求任何旨在减轻或免除法律责任的辩解。</w:t>
      </w:r>
    </w:p>
    <w:p w14:paraId="02FD5738">
      <w:pPr>
        <w:snapToGrid w:val="0"/>
        <w:spacing w:before="120" w:beforeLines="50" w:line="360" w:lineRule="exact"/>
        <w:ind w:firstLine="420" w:firstLineChars="200"/>
        <w:rPr>
          <w:rFonts w:ascii="宋体" w:hAnsi="宋体"/>
          <w:color w:val="000000" w:themeColor="text1"/>
          <w:szCs w:val="21"/>
          <w:highlight w:val="none"/>
          <w14:textFill>
            <w14:solidFill>
              <w14:schemeClr w14:val="tx1"/>
            </w14:solidFill>
          </w14:textFill>
        </w:rPr>
      </w:pPr>
    </w:p>
    <w:p w14:paraId="4C07AEA0">
      <w:pPr>
        <w:snapToGrid w:val="0"/>
        <w:spacing w:before="120" w:beforeLines="50" w:after="50" w:line="360" w:lineRule="exact"/>
        <w:ind w:firstLine="210" w:firstLineChars="100"/>
        <w:jc w:val="right"/>
        <w:rPr>
          <w:rFonts w:ascii="宋体" w:hAnsi="宋体"/>
          <w:color w:val="000000" w:themeColor="text1"/>
          <w:szCs w:val="21"/>
          <w:highlight w:val="none"/>
          <w14:textFill>
            <w14:solidFill>
              <w14:schemeClr w14:val="tx1"/>
            </w14:solidFill>
          </w14:textFill>
        </w:rPr>
      </w:pPr>
      <w:bookmarkStart w:id="95" w:name="_Hlk88990289"/>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bookmarkEnd w:id="95"/>
      <w:r>
        <w:rPr>
          <w:rFonts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5DC2FB34">
      <w:pPr>
        <w:snapToGrid w:val="0"/>
        <w:spacing w:before="120" w:beforeLines="50" w:after="50" w:line="360" w:lineRule="exact"/>
        <w:ind w:firstLine="210" w:firstLineChars="100"/>
        <w:jc w:val="righ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年    月    日</w:t>
      </w:r>
    </w:p>
    <w:p w14:paraId="1C2BEAE3">
      <w:pPr>
        <w:snapToGrid w:val="0"/>
        <w:spacing w:before="120" w:beforeLines="50" w:after="50"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ascii="宋体" w:hAnsi="宋体"/>
          <w:color w:val="000000" w:themeColor="text1"/>
          <w:szCs w:val="21"/>
          <w:highlight w:val="none"/>
          <w14:textFill>
            <w14:solidFill>
              <w14:schemeClr w14:val="tx1"/>
            </w14:solidFill>
          </w14:textFill>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r>
        <w:rPr>
          <w:rFonts w:hint="eastAsia" w:ascii="宋体" w:hAnsi="宋体"/>
          <w:color w:val="000000" w:themeColor="text1"/>
          <w:szCs w:val="21"/>
          <w:highlight w:val="none"/>
          <w14:textFill>
            <w14:solidFill>
              <w14:schemeClr w14:val="tx1"/>
            </w14:solidFill>
          </w14:textFill>
        </w:rPr>
        <w:t>供应商电子签章</w:t>
      </w:r>
      <w:r>
        <w:rPr>
          <w:rFonts w:ascii="宋体" w:hAnsi="宋体"/>
          <w:color w:val="000000" w:themeColor="text1"/>
          <w:szCs w:val="21"/>
          <w:highlight w:val="none"/>
          <w14:textFill>
            <w14:solidFill>
              <w14:schemeClr w14:val="tx1"/>
            </w14:solidFill>
          </w14:textFill>
        </w:rPr>
        <w:t>）。</w:t>
      </w:r>
    </w:p>
    <w:p w14:paraId="5BDEB6A4">
      <w:pPr>
        <w:snapToGrid w:val="0"/>
        <w:spacing w:before="120" w:beforeLines="50" w:after="50" w:line="440" w:lineRule="exact"/>
        <w:rPr>
          <w:rFonts w:ascii="宋体" w:hAnsi="宋体"/>
          <w:color w:val="000000" w:themeColor="text1"/>
          <w:sz w:val="18"/>
          <w:szCs w:val="18"/>
          <w:highlight w:val="none"/>
          <w14:textFill>
            <w14:solidFill>
              <w14:schemeClr w14:val="tx1"/>
            </w14:solidFill>
          </w14:textFill>
        </w:rPr>
      </w:pPr>
    </w:p>
    <w:p w14:paraId="0A11A9EB">
      <w:pPr>
        <w:snapToGrid w:val="0"/>
        <w:spacing w:before="120" w:beforeLines="50" w:after="50" w:line="440" w:lineRule="exact"/>
        <w:rPr>
          <w:rFonts w:ascii="宋体" w:hAnsi="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3．财务状况报告（表）复印件或银行出具的资信证明复印件。</w:t>
      </w:r>
      <w:r>
        <w:rPr>
          <w:rFonts w:ascii="宋体" w:hAnsi="宋体"/>
          <w:color w:val="000000" w:themeColor="text1"/>
          <w:highlight w:val="none"/>
          <w14:textFill>
            <w14:solidFill>
              <w14:schemeClr w14:val="tx1"/>
            </w14:solidFill>
          </w14:textFill>
        </w:rPr>
        <w:t>对于从取得营业执照时间起到截标时间为止不足1年的供应商，只需提交</w:t>
      </w:r>
      <w:r>
        <w:rPr>
          <w:rFonts w:ascii="宋体" w:hAnsi="宋体"/>
          <w:color w:val="000000" w:themeColor="text1"/>
          <w:szCs w:val="21"/>
          <w:highlight w:val="none"/>
          <w14:textFill>
            <w14:solidFill>
              <w14:schemeClr w14:val="tx1"/>
            </w14:solidFill>
          </w14:textFill>
        </w:rPr>
        <w:t>截标时间前一个月的财务状况报告（表）复印件。（按“评审方法及标准” “资格审查表”规定提供）。（加盖</w:t>
      </w:r>
      <w:r>
        <w:rPr>
          <w:rFonts w:hint="eastAsia" w:ascii="宋体" w:hAnsi="宋体"/>
          <w:color w:val="000000" w:themeColor="text1"/>
          <w:szCs w:val="21"/>
          <w:highlight w:val="none"/>
          <w14:textFill>
            <w14:solidFill>
              <w14:schemeClr w14:val="tx1"/>
            </w14:solidFill>
          </w14:textFill>
        </w:rPr>
        <w:t>供应商电子签章</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62B044E8">
      <w:pPr>
        <w:snapToGrid w:val="0"/>
        <w:spacing w:before="120" w:beforeLines="50" w:after="50" w:line="440" w:lineRule="exact"/>
        <w:rPr>
          <w:rFonts w:ascii="宋体" w:hAnsi="宋体"/>
          <w:color w:val="000000" w:themeColor="text1"/>
          <w:szCs w:val="21"/>
          <w:highlight w:val="none"/>
          <w14:textFill>
            <w14:solidFill>
              <w14:schemeClr w14:val="tx1"/>
            </w14:solidFill>
          </w14:textFill>
        </w:rPr>
      </w:pPr>
    </w:p>
    <w:p w14:paraId="1F505C63">
      <w:pPr>
        <w:snapToGrid w:val="0"/>
        <w:spacing w:before="120" w:beforeLines="50" w:after="50" w:line="440" w:lineRule="exac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4．依法缴纳税费证明和社会保险缴纳证明材料</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供应商成立不足</w:t>
      </w:r>
      <w:r>
        <w:rPr>
          <w:rFonts w:hint="eastAsia" w:ascii="宋体" w:hAnsi="宋体"/>
          <w:color w:val="000000" w:themeColor="text1"/>
          <w:highlight w:val="none"/>
          <w14:textFill>
            <w14:solidFill>
              <w14:schemeClr w14:val="tx1"/>
            </w14:solidFill>
          </w14:textFill>
        </w:rPr>
        <w:t>1个月的，无须提供</w:t>
      </w:r>
      <w:r>
        <w:rPr>
          <w:rFonts w:ascii="宋体" w:hAnsi="宋体"/>
          <w:color w:val="000000" w:themeColor="text1"/>
          <w:highlight w:val="none"/>
          <w14:textFill>
            <w14:solidFill>
              <w14:schemeClr w14:val="tx1"/>
            </w14:solidFill>
          </w14:textFill>
        </w:rPr>
        <w:t>缴纳税费证明及社保缴费证明</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依法免税或不需要缴纳社会保障资金的供应商，须提供相应文件证明其依法免税或不需要缴纳社会保障资金。</w:t>
      </w:r>
      <w:r>
        <w:rPr>
          <w:rFonts w:ascii="宋体" w:hAnsi="宋体"/>
          <w:color w:val="000000" w:themeColor="text1"/>
          <w:szCs w:val="21"/>
          <w:highlight w:val="none"/>
          <w14:textFill>
            <w14:solidFill>
              <w14:schemeClr w14:val="tx1"/>
            </w14:solidFill>
          </w14:textFill>
        </w:rPr>
        <w:t>（按“评审方法及标准” “资格审查表”规定提供）（加盖</w:t>
      </w:r>
      <w:r>
        <w:rPr>
          <w:rFonts w:hint="eastAsia" w:ascii="宋体" w:hAnsi="宋体"/>
          <w:color w:val="000000" w:themeColor="text1"/>
          <w:szCs w:val="21"/>
          <w:highlight w:val="none"/>
          <w14:textFill>
            <w14:solidFill>
              <w14:schemeClr w14:val="tx1"/>
            </w14:solidFill>
          </w14:textFill>
        </w:rPr>
        <w:t>供应商电子签章</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68F50F37">
      <w:pPr>
        <w:snapToGrid w:val="0"/>
        <w:spacing w:before="120" w:beforeLines="50" w:after="50" w:line="360" w:lineRule="exact"/>
        <w:rPr>
          <w:rFonts w:ascii="宋体" w:hAnsi="宋体"/>
          <w:color w:val="000000" w:themeColor="text1"/>
          <w:szCs w:val="21"/>
          <w:highlight w:val="none"/>
          <w14:textFill>
            <w14:solidFill>
              <w14:schemeClr w14:val="tx1"/>
            </w14:solidFill>
          </w14:textFill>
        </w:rPr>
      </w:pPr>
    </w:p>
    <w:p w14:paraId="1C55953D">
      <w:pPr>
        <w:snapToGrid w:val="0"/>
        <w:spacing w:before="50" w:after="120" w:afterLines="50" w:line="440" w:lineRule="exact"/>
        <w:jc w:val="left"/>
        <w:rPr>
          <w:rFonts w:ascii="宋体" w:hAnsi="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5．具备法律、行政法规规定的其他要求的证明材料</w:t>
      </w:r>
      <w:r>
        <w:rPr>
          <w:rFonts w:ascii="宋体" w:hAnsi="宋体"/>
          <w:color w:val="000000" w:themeColor="text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按“评审方法及标准” “资格审查表”规定提供</w:t>
      </w:r>
      <w:r>
        <w:rPr>
          <w:rFonts w:ascii="宋体" w:hAnsi="宋体"/>
          <w:color w:val="000000" w:themeColor="text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（如招标文件有要求时提供）</w:t>
      </w:r>
    </w:p>
    <w:p w14:paraId="1A4AF9FD">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p w14:paraId="5CD06F36">
      <w:pPr>
        <w:widowControl/>
        <w:jc w:val="left"/>
        <w:rPr>
          <w:rFonts w:ascii="宋体" w:hAnsi="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ascii="宋体" w:hAnsi="宋体"/>
          <w:color w:val="000000" w:themeColor="text1"/>
          <w:highlight w:val="none"/>
          <w14:textFill>
            <w14:solidFill>
              <w14:schemeClr w14:val="tx1"/>
            </w14:solidFill>
          </w14:textFill>
        </w:rPr>
        <w:t>满足供应商特定资格条件的其他证明材料</w:t>
      </w:r>
      <w:r>
        <w:rPr>
          <w:rFonts w:ascii="宋体" w:hAnsi="宋体"/>
          <w:color w:val="000000" w:themeColor="text1"/>
          <w:szCs w:val="21"/>
          <w:highlight w:val="none"/>
          <w14:textFill>
            <w14:solidFill>
              <w14:schemeClr w14:val="tx1"/>
            </w14:solidFill>
          </w14:textFill>
        </w:rPr>
        <w:t>加盖供应商</w:t>
      </w:r>
      <w:r>
        <w:rPr>
          <w:rFonts w:hint="eastAsia" w:ascii="宋体" w:hAnsi="宋体"/>
          <w:color w:val="000000" w:themeColor="text1"/>
          <w:szCs w:val="21"/>
          <w:highlight w:val="none"/>
          <w14:textFill>
            <w14:solidFill>
              <w14:schemeClr w14:val="tx1"/>
            </w14:solidFill>
          </w14:textFill>
        </w:rPr>
        <w:t>电子签章</w:t>
      </w:r>
      <w:r>
        <w:rPr>
          <w:rFonts w:ascii="宋体" w:hAnsi="宋体"/>
          <w:color w:val="000000" w:themeColor="text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按“评审方法及标准” “资格审查表”“</w:t>
      </w:r>
      <w:r>
        <w:rPr>
          <w:rFonts w:ascii="宋体" w:hAnsi="宋体"/>
          <w:color w:val="000000" w:themeColor="text1"/>
          <w:szCs w:val="21"/>
          <w:highlight w:val="none"/>
          <w:lang w:val="zh-CN"/>
          <w14:textFill>
            <w14:solidFill>
              <w14:schemeClr w14:val="tx1"/>
            </w14:solidFill>
          </w14:textFill>
        </w:rPr>
        <w:t xml:space="preserve"> 供应商应符合的</w:t>
      </w:r>
      <w:r>
        <w:rPr>
          <w:rFonts w:ascii="宋体" w:hAnsi="宋体"/>
          <w:color w:val="000000" w:themeColor="text1"/>
          <w:szCs w:val="21"/>
          <w:highlight w:val="none"/>
          <w14:textFill>
            <w14:solidFill>
              <w14:schemeClr w14:val="tx1"/>
            </w14:solidFill>
          </w14:textFill>
        </w:rPr>
        <w:t>特定资格条件”规定提供</w:t>
      </w:r>
      <w:r>
        <w:rPr>
          <w:rFonts w:ascii="宋体" w:hAnsi="宋体"/>
          <w:color w:val="000000" w:themeColor="text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（如招标文件有要求时提供）</w:t>
      </w:r>
    </w:p>
    <w:p w14:paraId="43474608">
      <w:pPr>
        <w:snapToGrid w:val="0"/>
        <w:spacing w:before="50" w:after="120" w:afterLines="50" w:line="360" w:lineRule="auto"/>
        <w:jc w:val="left"/>
        <w:rPr>
          <w:rFonts w:ascii="宋体" w:hAnsi="宋体"/>
          <w:color w:val="000000" w:themeColor="text1"/>
          <w:szCs w:val="21"/>
          <w:highlight w:val="none"/>
          <w14:textFill>
            <w14:solidFill>
              <w14:schemeClr w14:val="tx1"/>
            </w14:solidFill>
          </w14:textFill>
        </w:rPr>
      </w:pPr>
    </w:p>
    <w:p w14:paraId="20566B76">
      <w:pPr>
        <w:snapToGrid w:val="0"/>
        <w:spacing w:before="50" w:after="120" w:afterLines="50"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6.1</w:t>
      </w:r>
      <w:r>
        <w:rPr>
          <w:rFonts w:hint="eastAsia" w:ascii="宋体" w:hAnsi="宋体"/>
          <w:color w:val="000000" w:themeColor="text1"/>
          <w:szCs w:val="21"/>
          <w:highlight w:val="none"/>
          <w14:textFill>
            <w14:solidFill>
              <w14:schemeClr w14:val="tx1"/>
            </w14:solidFill>
          </w14:textFill>
        </w:rPr>
        <w:t>投标人直接控股股东信息表</w:t>
      </w:r>
    </w:p>
    <w:tbl>
      <w:tblPr>
        <w:tblStyle w:val="51"/>
        <w:tblW w:w="9476" w:type="dxa"/>
        <w:tblInd w:w="125" w:type="dxa"/>
        <w:tblLayout w:type="fixed"/>
        <w:tblCellMar>
          <w:top w:w="0" w:type="dxa"/>
          <w:left w:w="0" w:type="dxa"/>
          <w:bottom w:w="0" w:type="dxa"/>
          <w:right w:w="0" w:type="dxa"/>
        </w:tblCellMar>
      </w:tblPr>
      <w:tblGrid>
        <w:gridCol w:w="828"/>
        <w:gridCol w:w="2269"/>
        <w:gridCol w:w="1239"/>
        <w:gridCol w:w="3722"/>
        <w:gridCol w:w="1418"/>
      </w:tblGrid>
      <w:tr w14:paraId="002431B7">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E655D7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1BE8E2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65FEFF8">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985BE5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AE4A1E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p>
        </w:tc>
      </w:tr>
      <w:tr w14:paraId="7C0C76E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793EEF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1427140">
            <w:pPr>
              <w:spacing w:line="360" w:lineRule="auto"/>
              <w:jc w:val="center"/>
              <w:rPr>
                <w:rFonts w:ascii="宋体" w:hAnsi="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CFF7EB7">
            <w:pPr>
              <w:spacing w:line="360" w:lineRule="auto"/>
              <w:jc w:val="center"/>
              <w:rPr>
                <w:rFonts w:ascii="宋体" w:hAnsi="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AD1CF3">
            <w:pPr>
              <w:spacing w:line="360" w:lineRule="auto"/>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C3C9AD3">
            <w:pPr>
              <w:spacing w:line="360" w:lineRule="auto"/>
              <w:jc w:val="center"/>
              <w:rPr>
                <w:rFonts w:ascii="宋体" w:hAnsi="宋体"/>
                <w:color w:val="000000" w:themeColor="text1"/>
                <w:szCs w:val="21"/>
                <w:highlight w:val="none"/>
                <w14:textFill>
                  <w14:solidFill>
                    <w14:schemeClr w14:val="tx1"/>
                  </w14:solidFill>
                </w14:textFill>
              </w:rPr>
            </w:pPr>
          </w:p>
        </w:tc>
      </w:tr>
      <w:tr w14:paraId="6A7A683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53B5FFB">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1DDD9A7">
            <w:pPr>
              <w:spacing w:line="360" w:lineRule="auto"/>
              <w:jc w:val="center"/>
              <w:rPr>
                <w:rFonts w:ascii="宋体" w:hAnsi="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F3C1B8">
            <w:pPr>
              <w:spacing w:line="360" w:lineRule="auto"/>
              <w:jc w:val="center"/>
              <w:rPr>
                <w:rFonts w:ascii="宋体" w:hAnsi="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05B98D2">
            <w:pPr>
              <w:spacing w:line="360" w:lineRule="auto"/>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5027620">
            <w:pPr>
              <w:spacing w:line="360" w:lineRule="auto"/>
              <w:jc w:val="center"/>
              <w:rPr>
                <w:rFonts w:ascii="宋体" w:hAnsi="宋体"/>
                <w:color w:val="000000" w:themeColor="text1"/>
                <w:szCs w:val="21"/>
                <w:highlight w:val="none"/>
                <w14:textFill>
                  <w14:solidFill>
                    <w14:schemeClr w14:val="tx1"/>
                  </w14:solidFill>
                </w14:textFill>
              </w:rPr>
            </w:pPr>
          </w:p>
        </w:tc>
      </w:tr>
      <w:tr w14:paraId="2D7F10B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4FBECF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BF101A">
            <w:pPr>
              <w:spacing w:line="360" w:lineRule="auto"/>
              <w:jc w:val="center"/>
              <w:rPr>
                <w:rFonts w:ascii="宋体" w:hAnsi="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D9BB31">
            <w:pPr>
              <w:spacing w:line="360" w:lineRule="auto"/>
              <w:jc w:val="center"/>
              <w:rPr>
                <w:rFonts w:ascii="宋体" w:hAnsi="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EEF297B">
            <w:pPr>
              <w:spacing w:line="360" w:lineRule="auto"/>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81735FD">
            <w:pPr>
              <w:spacing w:line="360" w:lineRule="auto"/>
              <w:jc w:val="center"/>
              <w:rPr>
                <w:rFonts w:ascii="宋体" w:hAnsi="宋体"/>
                <w:color w:val="000000" w:themeColor="text1"/>
                <w:szCs w:val="21"/>
                <w:highlight w:val="none"/>
                <w14:textFill>
                  <w14:solidFill>
                    <w14:schemeClr w14:val="tx1"/>
                  </w14:solidFill>
                </w14:textFill>
              </w:rPr>
            </w:pPr>
          </w:p>
        </w:tc>
      </w:tr>
      <w:tr w14:paraId="04CD7B1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B1F6C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C561601">
            <w:pPr>
              <w:spacing w:line="360" w:lineRule="auto"/>
              <w:jc w:val="center"/>
              <w:rPr>
                <w:rFonts w:ascii="宋体" w:hAnsi="宋体"/>
                <w:color w:val="000000" w:themeColor="text1"/>
                <w:szCs w:val="21"/>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D96DDD5">
            <w:pPr>
              <w:spacing w:line="360" w:lineRule="auto"/>
              <w:jc w:val="center"/>
              <w:rPr>
                <w:rFonts w:ascii="宋体" w:hAnsi="宋体"/>
                <w:color w:val="000000" w:themeColor="text1"/>
                <w:szCs w:val="21"/>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C91A6D">
            <w:pPr>
              <w:spacing w:line="360" w:lineRule="auto"/>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07D6EF">
            <w:pPr>
              <w:spacing w:line="360" w:lineRule="auto"/>
              <w:jc w:val="center"/>
              <w:rPr>
                <w:rFonts w:ascii="宋体" w:hAnsi="宋体"/>
                <w:color w:val="000000" w:themeColor="text1"/>
                <w:szCs w:val="21"/>
                <w:highlight w:val="none"/>
                <w14:textFill>
                  <w14:solidFill>
                    <w14:schemeClr w14:val="tx1"/>
                  </w14:solidFill>
                </w14:textFill>
              </w:rPr>
            </w:pPr>
          </w:p>
        </w:tc>
      </w:tr>
    </w:tbl>
    <w:p w14:paraId="59F8339D">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p>
    <w:p w14:paraId="21E0FD75">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F6828CD">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9F21C42">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3.供应商不存在直接控股股东的，则填“无”。</w:t>
      </w:r>
    </w:p>
    <w:p w14:paraId="0832FD60">
      <w:pPr>
        <w:snapToGrid w:val="0"/>
        <w:spacing w:line="360" w:lineRule="auto"/>
        <w:jc w:val="left"/>
        <w:rPr>
          <w:rFonts w:ascii="宋体" w:hAnsi="宋体"/>
          <w:color w:val="000000" w:themeColor="text1"/>
          <w:szCs w:val="21"/>
          <w:highlight w:val="none"/>
          <w14:textFill>
            <w14:solidFill>
              <w14:schemeClr w14:val="tx1"/>
            </w14:solidFill>
          </w14:textFill>
        </w:rPr>
      </w:pPr>
    </w:p>
    <w:p w14:paraId="272F06D8">
      <w:pPr>
        <w:snapToGrid w:val="0"/>
        <w:spacing w:line="360" w:lineRule="auto"/>
        <w:jc w:val="left"/>
        <w:rPr>
          <w:rFonts w:ascii="宋体" w:hAnsi="宋体"/>
          <w:color w:val="000000" w:themeColor="text1"/>
          <w:szCs w:val="21"/>
          <w:highlight w:val="none"/>
          <w14:textFill>
            <w14:solidFill>
              <w14:schemeClr w14:val="tx1"/>
            </w14:solidFill>
          </w14:textFill>
        </w:rPr>
      </w:pPr>
    </w:p>
    <w:p w14:paraId="5226646F">
      <w:pPr>
        <w:snapToGrid w:val="0"/>
        <w:spacing w:line="360" w:lineRule="auto"/>
        <w:jc w:val="left"/>
        <w:rPr>
          <w:rFonts w:ascii="宋体" w:hAnsi="宋体"/>
          <w:color w:val="000000" w:themeColor="text1"/>
          <w:szCs w:val="21"/>
          <w:highlight w:val="none"/>
          <w14:textFill>
            <w14:solidFill>
              <w14:schemeClr w14:val="tx1"/>
            </w14:solidFill>
          </w14:textFill>
        </w:rPr>
      </w:pPr>
    </w:p>
    <w:p w14:paraId="25E7D99B">
      <w:pPr>
        <w:snapToGrid w:val="0"/>
        <w:spacing w:line="360" w:lineRule="auto"/>
        <w:jc w:val="left"/>
        <w:rPr>
          <w:rFonts w:ascii="宋体" w:hAnsi="宋体"/>
          <w:color w:val="000000" w:themeColor="text1"/>
          <w:szCs w:val="21"/>
          <w:highlight w:val="none"/>
          <w14:textFill>
            <w14:solidFill>
              <w14:schemeClr w14:val="tx1"/>
            </w14:solidFill>
          </w14:textFill>
        </w:rPr>
      </w:pPr>
    </w:p>
    <w:p w14:paraId="4A93DCA2">
      <w:pPr>
        <w:snapToGrid w:val="0"/>
        <w:spacing w:line="360" w:lineRule="auto"/>
        <w:jc w:val="left"/>
        <w:rPr>
          <w:rFonts w:ascii="宋体" w:hAnsi="宋体"/>
          <w:color w:val="000000" w:themeColor="text1"/>
          <w:szCs w:val="21"/>
          <w:highlight w:val="none"/>
          <w14:textFill>
            <w14:solidFill>
              <w14:schemeClr w14:val="tx1"/>
            </w14:solidFill>
          </w14:textFill>
        </w:rPr>
      </w:pPr>
    </w:p>
    <w:p w14:paraId="25841E13">
      <w:pPr>
        <w:snapToGrid w:val="0"/>
        <w:spacing w:line="360" w:lineRule="auto"/>
        <w:ind w:firstLine="4410" w:firstLineChars="2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588295F8">
      <w:pPr>
        <w:snapToGrid w:val="0"/>
        <w:spacing w:line="360" w:lineRule="auto"/>
        <w:ind w:firstLine="4515" w:firstLineChars="2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  年  月   日</w:t>
      </w:r>
    </w:p>
    <w:p w14:paraId="24C0277B">
      <w:pPr>
        <w:snapToGrid w:val="0"/>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ascii="宋体" w:hAnsi="宋体"/>
          <w:color w:val="000000" w:themeColor="text1"/>
          <w:szCs w:val="21"/>
          <w:highlight w:val="none"/>
          <w14:textFill>
            <w14:solidFill>
              <w14:schemeClr w14:val="tx1"/>
            </w14:solidFill>
          </w14:textFill>
        </w:rPr>
        <w:t>6.2</w:t>
      </w:r>
      <w:r>
        <w:rPr>
          <w:rFonts w:hint="eastAsia" w:ascii="宋体" w:hAnsi="宋体"/>
          <w:color w:val="000000" w:themeColor="text1"/>
          <w:szCs w:val="21"/>
          <w:highlight w:val="none"/>
          <w14:textFill>
            <w14:solidFill>
              <w14:schemeClr w14:val="tx1"/>
            </w14:solidFill>
          </w14:textFill>
        </w:rPr>
        <w:t>投标人直接管理关系信息表</w:t>
      </w:r>
    </w:p>
    <w:tbl>
      <w:tblPr>
        <w:tblStyle w:val="51"/>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53AAF6FA">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AB7721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AA10FC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FE8533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ECE193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p>
        </w:tc>
      </w:tr>
      <w:tr w14:paraId="194ACD1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0D1A90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64EC4C4">
            <w:pPr>
              <w:spacing w:line="360" w:lineRule="auto"/>
              <w:jc w:val="center"/>
              <w:rPr>
                <w:rFonts w:ascii="宋体" w:hAnsi="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6DF6EC3">
            <w:pPr>
              <w:spacing w:line="360" w:lineRule="auto"/>
              <w:jc w:val="center"/>
              <w:rPr>
                <w:rFonts w:ascii="宋体" w:hAnsi="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4A92DB1">
            <w:pPr>
              <w:spacing w:line="360" w:lineRule="auto"/>
              <w:jc w:val="center"/>
              <w:rPr>
                <w:rFonts w:ascii="宋体" w:hAnsi="宋体"/>
                <w:color w:val="000000" w:themeColor="text1"/>
                <w:szCs w:val="21"/>
                <w:highlight w:val="none"/>
                <w14:textFill>
                  <w14:solidFill>
                    <w14:schemeClr w14:val="tx1"/>
                  </w14:solidFill>
                </w14:textFill>
              </w:rPr>
            </w:pPr>
          </w:p>
        </w:tc>
      </w:tr>
      <w:tr w14:paraId="62DA27D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5AA096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73864ED">
            <w:pPr>
              <w:spacing w:line="360" w:lineRule="auto"/>
              <w:jc w:val="center"/>
              <w:rPr>
                <w:rFonts w:ascii="宋体" w:hAnsi="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984B921">
            <w:pPr>
              <w:spacing w:line="360" w:lineRule="auto"/>
              <w:jc w:val="center"/>
              <w:rPr>
                <w:rFonts w:ascii="宋体" w:hAnsi="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3BF0971">
            <w:pPr>
              <w:spacing w:line="360" w:lineRule="auto"/>
              <w:jc w:val="center"/>
              <w:rPr>
                <w:rFonts w:ascii="宋体" w:hAnsi="宋体"/>
                <w:color w:val="000000" w:themeColor="text1"/>
                <w:szCs w:val="21"/>
                <w:highlight w:val="none"/>
                <w14:textFill>
                  <w14:solidFill>
                    <w14:schemeClr w14:val="tx1"/>
                  </w14:solidFill>
                </w14:textFill>
              </w:rPr>
            </w:pPr>
          </w:p>
        </w:tc>
      </w:tr>
      <w:tr w14:paraId="329CAEB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63648C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4B91E70F">
            <w:pPr>
              <w:spacing w:line="360" w:lineRule="auto"/>
              <w:jc w:val="center"/>
              <w:rPr>
                <w:rFonts w:ascii="宋体" w:hAnsi="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75A0736">
            <w:pPr>
              <w:spacing w:line="360" w:lineRule="auto"/>
              <w:jc w:val="center"/>
              <w:rPr>
                <w:rFonts w:ascii="宋体" w:hAnsi="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3D37784">
            <w:pPr>
              <w:spacing w:line="360" w:lineRule="auto"/>
              <w:jc w:val="center"/>
              <w:rPr>
                <w:rFonts w:ascii="宋体" w:hAnsi="宋体"/>
                <w:color w:val="000000" w:themeColor="text1"/>
                <w:szCs w:val="21"/>
                <w:highlight w:val="none"/>
                <w14:textFill>
                  <w14:solidFill>
                    <w14:schemeClr w14:val="tx1"/>
                  </w14:solidFill>
                </w14:textFill>
              </w:rPr>
            </w:pPr>
          </w:p>
        </w:tc>
      </w:tr>
      <w:tr w14:paraId="1A08B57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FE758F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94C6481">
            <w:pPr>
              <w:spacing w:line="360" w:lineRule="auto"/>
              <w:jc w:val="center"/>
              <w:rPr>
                <w:rFonts w:ascii="宋体" w:hAnsi="宋体"/>
                <w:color w:val="000000" w:themeColor="text1"/>
                <w:szCs w:val="21"/>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2B876DC">
            <w:pPr>
              <w:spacing w:line="360" w:lineRule="auto"/>
              <w:jc w:val="center"/>
              <w:rPr>
                <w:rFonts w:ascii="宋体" w:hAnsi="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9B4D97F">
            <w:pPr>
              <w:spacing w:line="360" w:lineRule="auto"/>
              <w:jc w:val="center"/>
              <w:rPr>
                <w:rFonts w:ascii="宋体" w:hAnsi="宋体"/>
                <w:color w:val="000000" w:themeColor="text1"/>
                <w:szCs w:val="21"/>
                <w:highlight w:val="none"/>
                <w14:textFill>
                  <w14:solidFill>
                    <w14:schemeClr w14:val="tx1"/>
                  </w14:solidFill>
                </w14:textFill>
              </w:rPr>
            </w:pPr>
          </w:p>
        </w:tc>
      </w:tr>
    </w:tbl>
    <w:p w14:paraId="5B26E914">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p>
    <w:p w14:paraId="7EC88359">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6D63DA6D">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2.本表所指的管理关系仅限于直接管理关系，不包括间接的管理关系。</w:t>
      </w:r>
    </w:p>
    <w:p w14:paraId="2ABF736C">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3.供应商不存在直接管理关系的，则填“无”。</w:t>
      </w:r>
    </w:p>
    <w:p w14:paraId="0DBBB866">
      <w:pPr>
        <w:snapToGrid w:val="0"/>
        <w:spacing w:line="360" w:lineRule="auto"/>
        <w:jc w:val="left"/>
        <w:rPr>
          <w:rFonts w:ascii="宋体" w:hAnsi="宋体"/>
          <w:color w:val="000000" w:themeColor="text1"/>
          <w:szCs w:val="21"/>
          <w:highlight w:val="none"/>
          <w14:textFill>
            <w14:solidFill>
              <w14:schemeClr w14:val="tx1"/>
            </w14:solidFill>
          </w14:textFill>
        </w:rPr>
      </w:pPr>
    </w:p>
    <w:p w14:paraId="759DE370">
      <w:pPr>
        <w:snapToGrid w:val="0"/>
        <w:spacing w:line="360" w:lineRule="auto"/>
        <w:jc w:val="left"/>
        <w:rPr>
          <w:rFonts w:ascii="宋体" w:hAnsi="宋体"/>
          <w:color w:val="000000" w:themeColor="text1"/>
          <w:szCs w:val="21"/>
          <w:highlight w:val="none"/>
          <w14:textFill>
            <w14:solidFill>
              <w14:schemeClr w14:val="tx1"/>
            </w14:solidFill>
          </w14:textFill>
        </w:rPr>
      </w:pPr>
    </w:p>
    <w:p w14:paraId="452B3D58">
      <w:pPr>
        <w:snapToGrid w:val="0"/>
        <w:spacing w:line="360" w:lineRule="auto"/>
        <w:jc w:val="left"/>
        <w:rPr>
          <w:rFonts w:ascii="宋体" w:hAnsi="宋体"/>
          <w:color w:val="000000" w:themeColor="text1"/>
          <w:szCs w:val="21"/>
          <w:highlight w:val="none"/>
          <w14:textFill>
            <w14:solidFill>
              <w14:schemeClr w14:val="tx1"/>
            </w14:solidFill>
          </w14:textFill>
        </w:rPr>
      </w:pPr>
    </w:p>
    <w:p w14:paraId="26DD23F9">
      <w:pPr>
        <w:snapToGrid w:val="0"/>
        <w:spacing w:line="360" w:lineRule="auto"/>
        <w:jc w:val="left"/>
        <w:rPr>
          <w:rFonts w:ascii="宋体" w:hAnsi="宋体"/>
          <w:color w:val="000000" w:themeColor="text1"/>
          <w:szCs w:val="21"/>
          <w:highlight w:val="none"/>
          <w14:textFill>
            <w14:solidFill>
              <w14:schemeClr w14:val="tx1"/>
            </w14:solidFill>
          </w14:textFill>
        </w:rPr>
      </w:pPr>
    </w:p>
    <w:p w14:paraId="0CB9DA7B">
      <w:pPr>
        <w:snapToGrid w:val="0"/>
        <w:spacing w:line="360" w:lineRule="auto"/>
        <w:jc w:val="left"/>
        <w:rPr>
          <w:rFonts w:ascii="宋体" w:hAnsi="宋体"/>
          <w:color w:val="000000" w:themeColor="text1"/>
          <w:szCs w:val="21"/>
          <w:highlight w:val="none"/>
          <w14:textFill>
            <w14:solidFill>
              <w14:schemeClr w14:val="tx1"/>
            </w14:solidFill>
          </w14:textFill>
        </w:rPr>
      </w:pPr>
    </w:p>
    <w:p w14:paraId="50FF5E0D">
      <w:pPr>
        <w:snapToGrid w:val="0"/>
        <w:spacing w:line="360" w:lineRule="auto"/>
        <w:jc w:val="left"/>
        <w:rPr>
          <w:rFonts w:ascii="宋体" w:hAnsi="宋体"/>
          <w:color w:val="000000" w:themeColor="text1"/>
          <w:szCs w:val="21"/>
          <w:highlight w:val="none"/>
          <w14:textFill>
            <w14:solidFill>
              <w14:schemeClr w14:val="tx1"/>
            </w14:solidFill>
          </w14:textFill>
        </w:rPr>
      </w:pPr>
    </w:p>
    <w:p w14:paraId="6FC7E97E">
      <w:pPr>
        <w:snapToGrid w:val="0"/>
        <w:spacing w:line="360" w:lineRule="auto"/>
        <w:jc w:val="left"/>
        <w:rPr>
          <w:rFonts w:ascii="宋体" w:hAnsi="宋体"/>
          <w:color w:val="000000" w:themeColor="text1"/>
          <w:szCs w:val="21"/>
          <w:highlight w:val="none"/>
          <w14:textFill>
            <w14:solidFill>
              <w14:schemeClr w14:val="tx1"/>
            </w14:solidFill>
          </w14:textFill>
        </w:rPr>
      </w:pPr>
    </w:p>
    <w:p w14:paraId="63557FA2">
      <w:pPr>
        <w:snapToGrid w:val="0"/>
        <w:spacing w:line="360" w:lineRule="auto"/>
        <w:jc w:val="left"/>
        <w:rPr>
          <w:rFonts w:ascii="宋体" w:hAnsi="宋体"/>
          <w:color w:val="000000" w:themeColor="text1"/>
          <w:szCs w:val="21"/>
          <w:highlight w:val="none"/>
          <w14:textFill>
            <w14:solidFill>
              <w14:schemeClr w14:val="tx1"/>
            </w14:solidFill>
          </w14:textFill>
        </w:rPr>
      </w:pPr>
    </w:p>
    <w:p w14:paraId="620E433D">
      <w:pPr>
        <w:snapToGrid w:val="0"/>
        <w:spacing w:line="360" w:lineRule="auto"/>
        <w:ind w:firstLine="4410" w:firstLineChars="2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58366FBF">
      <w:pPr>
        <w:snapToGrid w:val="0"/>
        <w:spacing w:line="360" w:lineRule="auto"/>
        <w:ind w:firstLine="4515" w:firstLineChars="2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  年  月   日</w:t>
      </w:r>
    </w:p>
    <w:p w14:paraId="3B69E481">
      <w:pPr>
        <w:snapToGrid w:val="0"/>
        <w:spacing w:before="50" w:after="120" w:afterLines="50" w:line="440" w:lineRule="exact"/>
        <w:jc w:val="left"/>
        <w:rPr>
          <w:rFonts w:ascii="宋体" w:hAnsi="宋体"/>
          <w:b/>
          <w:color w:val="000000" w:themeColor="text1"/>
          <w:szCs w:val="21"/>
          <w:highlight w:val="none"/>
          <w14:textFill>
            <w14:solidFill>
              <w14:schemeClr w14:val="tx1"/>
            </w14:solidFill>
          </w14:textFill>
        </w:rPr>
      </w:pPr>
    </w:p>
    <w:p w14:paraId="686FF4D7">
      <w:pPr>
        <w:snapToGrid w:val="0"/>
        <w:spacing w:before="50" w:after="120" w:afterLines="50" w:line="440" w:lineRule="exact"/>
        <w:jc w:val="left"/>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br w:type="page"/>
      </w:r>
      <w:r>
        <w:rPr>
          <w:rFonts w:ascii="宋体" w:hAnsi="宋体"/>
          <w:color w:val="000000" w:themeColor="text1"/>
          <w:szCs w:val="21"/>
          <w:highlight w:val="none"/>
          <w14:textFill>
            <w14:solidFill>
              <w14:schemeClr w14:val="tx1"/>
            </w14:solidFill>
          </w14:textFill>
        </w:rPr>
        <w:t>7．投标保证金缴纳证明</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（如招标文件有要求时提供）</w:t>
      </w:r>
    </w:p>
    <w:p w14:paraId="2A10BCFD">
      <w:pPr>
        <w:snapToGrid w:val="0"/>
        <w:spacing w:before="50" w:after="120" w:afterLines="50" w:line="440" w:lineRule="exact"/>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（1）以转账、电汇形式缴纳的，提供转账、电汇凭证扫描件或复印件（网银可提供截图）</w:t>
      </w:r>
      <w:r>
        <w:rPr>
          <w:rFonts w:ascii="宋体" w:hAnsi="宋体"/>
          <w:color w:val="000000" w:themeColor="text1"/>
          <w:highlight w:val="none"/>
          <w14:textFill>
            <w14:solidFill>
              <w14:schemeClr w14:val="tx1"/>
            </w14:solidFill>
          </w14:textFill>
        </w:rPr>
        <w:t>加盖</w:t>
      </w:r>
      <w:r>
        <w:rPr>
          <w:rFonts w:hint="eastAsia" w:ascii="宋体" w:hAnsi="宋体"/>
          <w:color w:val="000000" w:themeColor="text1"/>
          <w:highlight w:val="none"/>
          <w14:textFill>
            <w14:solidFill>
              <w14:schemeClr w14:val="tx1"/>
            </w14:solidFill>
          </w14:textFill>
        </w:rPr>
        <w:t>供应商电子签章；</w:t>
      </w:r>
    </w:p>
    <w:p w14:paraId="5F2F0A6D">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（2）以支票、汇票、本票或金融机构、担保机构出具的保函等非现金形式缴纳的，提供原件扫描件或复印件并加盖供应商电子签章。投标保函参考如下格式开具：</w:t>
      </w:r>
    </w:p>
    <w:p w14:paraId="2AAFF39B">
      <w:pPr>
        <w:spacing w:line="360" w:lineRule="auto"/>
        <w:jc w:val="center"/>
        <w:rPr>
          <w:rFonts w:ascii="宋体" w:hAnsi="宋体"/>
          <w:b/>
          <w:bCs/>
          <w:color w:val="000000" w:themeColor="text1"/>
          <w:sz w:val="28"/>
          <w:szCs w:val="36"/>
          <w:highlight w:val="none"/>
          <w14:textFill>
            <w14:solidFill>
              <w14:schemeClr w14:val="tx1"/>
            </w14:solidFill>
          </w14:textFill>
        </w:rPr>
      </w:pPr>
    </w:p>
    <w:p w14:paraId="3B214C63">
      <w:pPr>
        <w:spacing w:line="360" w:lineRule="auto"/>
        <w:jc w:val="center"/>
        <w:rPr>
          <w:rFonts w:ascii="宋体" w:hAnsi="宋体"/>
          <w:b/>
          <w:bCs/>
          <w:color w:val="000000" w:themeColor="text1"/>
          <w:sz w:val="28"/>
          <w:szCs w:val="36"/>
          <w:highlight w:val="none"/>
          <w14:textFill>
            <w14:solidFill>
              <w14:schemeClr w14:val="tx1"/>
            </w14:solidFill>
          </w14:textFill>
        </w:rPr>
      </w:pPr>
      <w:r>
        <w:rPr>
          <w:rFonts w:hint="eastAsia" w:ascii="宋体" w:hAnsi="宋体"/>
          <w:b/>
          <w:bCs/>
          <w:color w:val="000000" w:themeColor="text1"/>
          <w:sz w:val="28"/>
          <w:szCs w:val="36"/>
          <w:highlight w:val="none"/>
          <w14:textFill>
            <w14:solidFill>
              <w14:schemeClr w14:val="tx1"/>
            </w14:solidFill>
          </w14:textFill>
        </w:rPr>
        <w:t>投标保函格式</w:t>
      </w:r>
    </w:p>
    <w:p w14:paraId="077C4BF5">
      <w:pPr>
        <w:snapToGrid w:val="0"/>
        <w:spacing w:before="50" w:after="120" w:afterLines="5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编号：           </w:t>
      </w:r>
    </w:p>
    <w:p w14:paraId="467AAF40">
      <w:pPr>
        <w:snapToGrid w:val="0"/>
        <w:spacing w:before="50" w:after="120" w:afterLines="5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申请人：</w:t>
      </w:r>
    </w:p>
    <w:p w14:paraId="6BA1FB65">
      <w:pPr>
        <w:snapToGrid w:val="0"/>
        <w:spacing w:before="50" w:after="120" w:afterLines="5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地址：</w:t>
      </w:r>
    </w:p>
    <w:p w14:paraId="40364708">
      <w:pPr>
        <w:snapToGrid w:val="0"/>
        <w:spacing w:before="50" w:after="120" w:afterLines="5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受益人：广西机电设备招标有限公司 </w:t>
      </w:r>
    </w:p>
    <w:p w14:paraId="7D4FC2C3">
      <w:pPr>
        <w:snapToGrid w:val="0"/>
        <w:spacing w:before="50" w:after="120" w:afterLines="5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地址：</w:t>
      </w:r>
    </w:p>
    <w:p w14:paraId="77EFB044">
      <w:pPr>
        <w:snapToGrid w:val="0"/>
        <w:spacing w:before="50" w:after="120" w:afterLines="5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开立人：</w:t>
      </w:r>
    </w:p>
    <w:p w14:paraId="414A239A">
      <w:pPr>
        <w:snapToGrid w:val="0"/>
        <w:spacing w:before="50" w:after="120" w:afterLines="5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地址：</w:t>
      </w:r>
    </w:p>
    <w:p w14:paraId="5444B15F">
      <w:pPr>
        <w:snapToGrid w:val="0"/>
        <w:spacing w:before="50" w:after="120" w:afterLines="50" w:line="440" w:lineRule="exact"/>
        <w:jc w:val="left"/>
        <w:rPr>
          <w:rFonts w:ascii="宋体" w:hAnsi="宋体"/>
          <w:color w:val="000000" w:themeColor="text1"/>
          <w:highlight w:val="none"/>
          <w14:textFill>
            <w14:solidFill>
              <w14:schemeClr w14:val="tx1"/>
            </w14:solidFill>
          </w14:textFill>
        </w:rPr>
      </w:pPr>
    </w:p>
    <w:p w14:paraId="6A556EF6">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致：广西机电设备招标有限公司</w:t>
      </w:r>
    </w:p>
    <w:p w14:paraId="6A8ED152">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我方（即“开立人”）已获得通知，本保函申请人（即“供应商”）已响应贵方于</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日就 </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（以下简称“本项目”）发出的招标文件，并已向采购代理机构（即“受益人”）提交了投标文件。</w:t>
      </w:r>
    </w:p>
    <w:p w14:paraId="04011D98">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元（¥</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p>
    <w:p w14:paraId="39D90BCA">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二、我方在供应商发生以下情形时承担保证担保责任： </w:t>
      </w:r>
    </w:p>
    <w:p w14:paraId="56A6075E">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（1）投标人在开标后和投标有效期满之前撤销投标文件的； </w:t>
      </w:r>
    </w:p>
    <w:p w14:paraId="3A7589D3">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（2）投标人在收到中标通知书后，不能或拒绝按招标文件规定的时间内与采购人签订合同； </w:t>
      </w:r>
    </w:p>
    <w:p w14:paraId="4A3533FA">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（3）投标人在与采购人签订合同后，未在规定的时间内提交符合招标文件要求的履约担保；</w:t>
      </w:r>
    </w:p>
    <w:p w14:paraId="7617CCDE">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（4）投标人在中标通知书发出之日起5个工作日内，未缴纳本项目代理服务费的；</w:t>
      </w:r>
    </w:p>
    <w:p w14:paraId="0A1B52B1">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（5）投标人违反招标文件规定的其他情形。</w:t>
      </w:r>
    </w:p>
    <w:p w14:paraId="55401575">
      <w:pPr>
        <w:snapToGrid w:val="0"/>
        <w:spacing w:before="50" w:after="120" w:afterLines="50" w:line="276" w:lineRule="auto"/>
        <w:ind w:firstLine="210" w:firstLineChars="1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三、本保函为不可撤销、不可转让的见索即付独立保函。本保函有效期自开立之日起至投标有效期届满之日后的</w:t>
      </w:r>
      <w:r>
        <w:rPr>
          <w:rFonts w:hint="eastAsia" w:ascii="宋体" w:hAnsi="宋体"/>
          <w:color w:val="000000" w:themeColor="text1"/>
          <w:highlight w:val="none"/>
          <w:u w:val="single"/>
          <w14:textFill>
            <w14:solidFill>
              <w14:schemeClr w14:val="tx1"/>
            </w14:solidFill>
          </w14:textFill>
        </w:rPr>
        <w:t xml:space="preserve">  28  </w:t>
      </w:r>
      <w:r>
        <w:rPr>
          <w:rFonts w:hint="eastAsia" w:ascii="宋体" w:hAnsi="宋体"/>
          <w:color w:val="000000" w:themeColor="text1"/>
          <w:highlight w:val="none"/>
          <w14:textFill>
            <w14:solidFill>
              <w14:schemeClr w14:val="tx1"/>
            </w14:solidFill>
          </w14:textFill>
        </w:rPr>
        <w:t>日。投标有效期延长的，本保函有效期相应顺延。</w:t>
      </w:r>
    </w:p>
    <w:p w14:paraId="16841C72">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四、我方承诺，在收到受益人发来的书面付款通知后的</w:t>
      </w:r>
      <w:r>
        <w:rPr>
          <w:rFonts w:hint="eastAsia" w:ascii="宋体" w:hAnsi="宋体"/>
          <w:color w:val="000000" w:themeColor="text1"/>
          <w:highlight w:val="none"/>
          <w:u w:val="single"/>
          <w14:textFill>
            <w14:solidFill>
              <w14:schemeClr w14:val="tx1"/>
            </w14:solidFill>
          </w14:textFill>
        </w:rPr>
        <w:t xml:space="preserve">   5    </w:t>
      </w:r>
      <w:r>
        <w:rPr>
          <w:rFonts w:hint="eastAsia" w:ascii="宋体" w:hAnsi="宋体"/>
          <w:color w:val="000000" w:themeColor="text1"/>
          <w:highlight w:val="none"/>
          <w14:textFill>
            <w14:solidFill>
              <w14:schemeClr w14:val="tx1"/>
            </w14:solidFill>
          </w14:textFill>
        </w:rPr>
        <w:t>日内无条件支付，前述书面付款通知即为付款要求之单据，且应满足以下要求：</w:t>
      </w:r>
    </w:p>
    <w:p w14:paraId="65440D51">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（1）付款通知到达的日期在本保函的有效期内；</w:t>
      </w:r>
    </w:p>
    <w:p w14:paraId="7EBFB656">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（2）载明要求支付的金额；</w:t>
      </w:r>
    </w:p>
    <w:p w14:paraId="1BC30040">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（3）载明申请人违反采购文件规定的义务内容和具体条款；</w:t>
      </w:r>
    </w:p>
    <w:p w14:paraId="22ED463B">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（4）声明不存在采购文件规定或我国法律规定免除申请人或我方支付责任的情形；</w:t>
      </w:r>
    </w:p>
    <w:p w14:paraId="03AC1B01">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（5）书面付款通知应在本保函有效期内到达的地址是：</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p>
    <w:p w14:paraId="7C94B978">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受益人发出的书面付款通知应由其为鉴明受益人法定代表人（负责人）或授权代理人签字并加盖公章。</w:t>
      </w:r>
    </w:p>
    <w:p w14:paraId="709C3510">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五、本保函项下的权利不得转让，不得设定担保。贵方未经我方书面同意转让本保函或其项下任何权利，对我方不发生法律效力。 </w:t>
      </w:r>
    </w:p>
    <w:p w14:paraId="33ACAC69">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六、本保函项下的基础交易不成立、不生效、无效、被撤销、被解除，不影响本保函的独立有效。 </w:t>
      </w:r>
    </w:p>
    <w:p w14:paraId="025F0CE4">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137E4B04">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八、本保函适用的法律为中华人民共和国法律，争议裁判管辖地为中华人民共和国。 </w:t>
      </w:r>
    </w:p>
    <w:p w14:paraId="6F10972B">
      <w:pPr>
        <w:snapToGrid w:val="0"/>
        <w:spacing w:before="50" w:after="120" w:afterLines="50" w:line="276" w:lineRule="auto"/>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九、本保函自我方法定代表人或授权代表签字并加盖公章之日起生效。 </w:t>
      </w:r>
    </w:p>
    <w:p w14:paraId="6A843EBC">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p>
    <w:p w14:paraId="6E67A4B6">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开 立 人：                                                  （公章） </w:t>
      </w:r>
    </w:p>
    <w:p w14:paraId="1926C1F8">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法定代表人（或授权代表） ：               （签字） </w:t>
      </w:r>
    </w:p>
    <w:p w14:paraId="7EEC17A3">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地    址：                                       </w:t>
      </w:r>
    </w:p>
    <w:p w14:paraId="4253D288">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邮政编码：                 </w:t>
      </w:r>
    </w:p>
    <w:p w14:paraId="24C0913C">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电    话：                 </w:t>
      </w:r>
    </w:p>
    <w:p w14:paraId="0A907EDF">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传    真：                 </w:t>
      </w:r>
    </w:p>
    <w:p w14:paraId="645FDCD8">
      <w:pPr>
        <w:snapToGrid w:val="0"/>
        <w:spacing w:before="50" w:after="120" w:afterLines="50" w:line="276"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开立时间：      年       月        日</w:t>
      </w:r>
    </w:p>
    <w:p w14:paraId="4CA82E46">
      <w:pPr>
        <w:snapToGrid w:val="0"/>
        <w:spacing w:before="50" w:after="120" w:afterLines="50"/>
        <w:jc w:val="left"/>
        <w:rPr>
          <w:rFonts w:ascii="宋体" w:hAnsi="宋体"/>
          <w:bCs/>
          <w:color w:val="000000" w:themeColor="text1"/>
          <w:sz w:val="24"/>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152D655D">
      <w:pPr>
        <w:snapToGrid w:val="0"/>
        <w:spacing w:before="120" w:beforeLines="50" w:after="50" w:line="440" w:lineRule="exact"/>
        <w:jc w:val="left"/>
        <w:outlineLvl w:val="1"/>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w:t>
      </w:r>
      <w:r>
        <w:rPr>
          <w:rFonts w:ascii="宋体" w:hAnsi="宋体"/>
          <w:bCs/>
          <w:color w:val="000000" w:themeColor="text1"/>
          <w:sz w:val="24"/>
          <w:highlight w:val="none"/>
          <w14:textFill>
            <w14:solidFill>
              <w14:schemeClr w14:val="tx1"/>
            </w14:solidFill>
          </w14:textFill>
        </w:rPr>
        <w:t>．投标文件封面参考格式</w:t>
      </w:r>
      <w:r>
        <w:rPr>
          <w:rFonts w:hint="eastAsia" w:ascii="宋体" w:hAnsi="宋体"/>
          <w:bCs/>
          <w:color w:val="000000" w:themeColor="text1"/>
          <w:sz w:val="24"/>
          <w:highlight w:val="none"/>
          <w14:textFill>
            <w14:solidFill>
              <w14:schemeClr w14:val="tx1"/>
            </w14:solidFill>
          </w14:textFill>
        </w:rPr>
        <w:t>（商务技术文件）</w:t>
      </w:r>
      <w:r>
        <w:rPr>
          <w:rFonts w:ascii="宋体" w:hAnsi="宋体"/>
          <w:bCs/>
          <w:color w:val="000000" w:themeColor="text1"/>
          <w:sz w:val="24"/>
          <w:highlight w:val="none"/>
          <w14:textFill>
            <w14:solidFill>
              <w14:schemeClr w14:val="tx1"/>
            </w14:solidFill>
          </w14:textFill>
        </w:rPr>
        <w:t>：</w:t>
      </w:r>
    </w:p>
    <w:p w14:paraId="09965444">
      <w:pPr>
        <w:snapToGrid w:val="0"/>
        <w:spacing w:before="120" w:beforeLines="50" w:after="50" w:line="360" w:lineRule="exact"/>
        <w:rPr>
          <w:rFonts w:ascii="宋体" w:hAnsi="宋体"/>
          <w:color w:val="000000" w:themeColor="text1"/>
          <w:sz w:val="24"/>
          <w:highlight w:val="none"/>
          <w14:textFill>
            <w14:solidFill>
              <w14:schemeClr w14:val="tx1"/>
            </w14:solidFill>
          </w14:textFill>
        </w:rPr>
      </w:pPr>
    </w:p>
    <w:p w14:paraId="672B6002">
      <w:pPr>
        <w:snapToGrid w:val="0"/>
        <w:spacing w:before="120" w:beforeLines="50" w:after="50" w:line="360" w:lineRule="exact"/>
        <w:jc w:val="center"/>
        <w:rPr>
          <w:rFonts w:ascii="宋体" w:hAnsi="宋体"/>
          <w:bCs/>
          <w:color w:val="000000" w:themeColor="text1"/>
          <w:sz w:val="24"/>
          <w:highlight w:val="none"/>
          <w14:textFill>
            <w14:solidFill>
              <w14:schemeClr w14:val="tx1"/>
            </w14:solidFill>
          </w14:textFill>
        </w:rPr>
      </w:pPr>
    </w:p>
    <w:p w14:paraId="060F2C7C">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电子</w:t>
      </w:r>
      <w:r>
        <w:rPr>
          <w:rFonts w:ascii="宋体" w:hAnsi="宋体"/>
          <w:b/>
          <w:bCs/>
          <w:color w:val="000000" w:themeColor="text1"/>
          <w:sz w:val="44"/>
          <w:szCs w:val="44"/>
          <w:highlight w:val="none"/>
          <w14:textFill>
            <w14:solidFill>
              <w14:schemeClr w14:val="tx1"/>
            </w14:solidFill>
          </w14:textFill>
        </w:rPr>
        <w:t>投标文件</w:t>
      </w:r>
    </w:p>
    <w:p w14:paraId="0F2A38E9">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p>
    <w:p w14:paraId="61D60E65">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p>
    <w:p w14:paraId="6BF32B08">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r>
        <w:rPr>
          <w:rFonts w:ascii="宋体" w:hAnsi="宋体"/>
          <w:b/>
          <w:bCs/>
          <w:color w:val="000000" w:themeColor="text1"/>
          <w:sz w:val="44"/>
          <w:szCs w:val="44"/>
          <w:highlight w:val="none"/>
          <w14:textFill>
            <w14:solidFill>
              <w14:schemeClr w14:val="tx1"/>
            </w14:solidFill>
          </w14:textFill>
        </w:rPr>
        <w:t>商务技术文件</w:t>
      </w:r>
    </w:p>
    <w:p w14:paraId="6AC6B2C9">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63C5C3FA">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34FC2A82">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48F78B27">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 xml:space="preserve">项目名称： </w:t>
      </w:r>
    </w:p>
    <w:p w14:paraId="5BA22D69">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项目编号：</w:t>
      </w:r>
    </w:p>
    <w:p w14:paraId="77B4F19A">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分标号：（若无</w:t>
      </w:r>
      <w:r>
        <w:rPr>
          <w:rFonts w:hint="eastAsia" w:ascii="宋体" w:hAnsi="宋体"/>
          <w:bCs/>
          <w:color w:val="000000" w:themeColor="text1"/>
          <w:sz w:val="24"/>
          <w:highlight w:val="none"/>
          <w14:textFill>
            <w14:solidFill>
              <w14:schemeClr w14:val="tx1"/>
            </w14:solidFill>
          </w14:textFill>
        </w:rPr>
        <w:t>留空或写</w:t>
      </w:r>
      <w:r>
        <w:rPr>
          <w:rFonts w:ascii="宋体" w:hAnsi="宋体"/>
          <w:bCs/>
          <w:color w:val="000000" w:themeColor="text1"/>
          <w:sz w:val="24"/>
          <w:highlight w:val="none"/>
          <w14:textFill>
            <w14:solidFill>
              <w14:schemeClr w14:val="tx1"/>
            </w14:solidFill>
          </w14:textFill>
        </w:rPr>
        <w:t>“/”）</w:t>
      </w:r>
    </w:p>
    <w:p w14:paraId="73A5A6B1">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供应商名称：</w:t>
      </w:r>
    </w:p>
    <w:p w14:paraId="34F8B6FB">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供应商地址：</w:t>
      </w:r>
    </w:p>
    <w:p w14:paraId="44909D91">
      <w:pPr>
        <w:pStyle w:val="8"/>
        <w:snapToGrid w:val="0"/>
        <w:spacing w:before="50" w:after="50" w:line="360" w:lineRule="exact"/>
        <w:ind w:firstLine="960" w:firstLineChars="400"/>
        <w:rPr>
          <w:rFonts w:ascii="宋体" w:hAnsi="宋体"/>
          <w:bCs/>
          <w:color w:val="000000" w:themeColor="text1"/>
          <w:sz w:val="24"/>
          <w:szCs w:val="24"/>
          <w:highlight w:val="none"/>
          <w14:textFill>
            <w14:solidFill>
              <w14:schemeClr w14:val="tx1"/>
            </w14:solidFill>
          </w14:textFill>
        </w:rPr>
      </w:pPr>
    </w:p>
    <w:p w14:paraId="7AF98A1B">
      <w:pPr>
        <w:snapToGrid w:val="0"/>
        <w:spacing w:before="120" w:beforeLines="50" w:after="50" w:line="36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年  月  日</w:t>
      </w:r>
    </w:p>
    <w:p w14:paraId="5234241F">
      <w:pPr>
        <w:snapToGrid w:val="0"/>
        <w:spacing w:before="50" w:after="50" w:line="440" w:lineRule="exact"/>
        <w:ind w:firstLine="102" w:firstLineChars="49"/>
        <w:jc w:val="center"/>
        <w:rPr>
          <w:rFonts w:ascii="宋体" w:hAnsi="宋体"/>
          <w:b/>
          <w:color w:val="000000" w:themeColor="text1"/>
          <w:sz w:val="28"/>
          <w:szCs w:val="28"/>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r>
        <w:rPr>
          <w:rFonts w:ascii="宋体" w:hAnsi="宋体"/>
          <w:b/>
          <w:color w:val="000000" w:themeColor="text1"/>
          <w:sz w:val="28"/>
          <w:szCs w:val="28"/>
          <w:highlight w:val="none"/>
          <w14:textFill>
            <w14:solidFill>
              <w14:schemeClr w14:val="tx1"/>
            </w14:solidFill>
          </w14:textFill>
        </w:rPr>
        <w:t>目录</w:t>
      </w:r>
    </w:p>
    <w:p w14:paraId="355A8BE9">
      <w:pPr>
        <w:snapToGrid w:val="0"/>
        <w:spacing w:before="50" w:after="50" w:line="440" w:lineRule="exact"/>
        <w:ind w:firstLine="118" w:firstLineChars="49"/>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（应有页码）</w:t>
      </w:r>
    </w:p>
    <w:p w14:paraId="6DB62A88">
      <w:pPr>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p>
    <w:p w14:paraId="008A88CA">
      <w:pPr>
        <w:rPr>
          <w:rFonts w:ascii="宋体" w:hAnsi="宋体"/>
          <w:b/>
          <w:color w:val="000000" w:themeColor="text1"/>
          <w:szCs w:val="21"/>
          <w:highlight w:val="none"/>
          <w14:textFill>
            <w14:solidFill>
              <w14:schemeClr w14:val="tx1"/>
            </w14:solidFill>
          </w14:textFill>
        </w:rPr>
      </w:pPr>
      <w:bookmarkStart w:id="96" w:name="_Toc462223472"/>
      <w:bookmarkStart w:id="97" w:name="_Toc462320613"/>
      <w:bookmarkStart w:id="98" w:name="_Toc455309222"/>
      <w:r>
        <w:rPr>
          <w:rFonts w:ascii="宋体" w:hAnsi="宋体"/>
          <w:color w:val="000000" w:themeColor="text1"/>
          <w:szCs w:val="21"/>
          <w:highlight w:val="none"/>
          <w14:textFill>
            <w14:solidFill>
              <w14:schemeClr w14:val="tx1"/>
            </w14:solidFill>
          </w14:textFill>
        </w:rPr>
        <w:t>1．法定代表人身份证明</w:t>
      </w:r>
      <w:r>
        <w:rPr>
          <w:rFonts w:hint="eastAsia" w:ascii="宋体" w:hAnsi="宋体"/>
          <w:b/>
          <w:color w:val="000000" w:themeColor="text1"/>
          <w:szCs w:val="21"/>
          <w:highlight w:val="none"/>
          <w14:textFill>
            <w14:solidFill>
              <w14:schemeClr w14:val="tx1"/>
            </w14:solidFill>
          </w14:textFill>
        </w:rPr>
        <w:t>（无授权</w:t>
      </w:r>
      <w:r>
        <w:rPr>
          <w:rFonts w:ascii="宋体" w:hAnsi="宋体"/>
          <w:b/>
          <w:color w:val="000000" w:themeColor="text1"/>
          <w:szCs w:val="21"/>
          <w:highlight w:val="none"/>
          <w14:textFill>
            <w14:solidFill>
              <w14:schemeClr w14:val="tx1"/>
            </w14:solidFill>
          </w14:textFill>
        </w:rPr>
        <w:t>代表</w:t>
      </w:r>
      <w:r>
        <w:rPr>
          <w:rFonts w:hint="eastAsia" w:ascii="宋体" w:hAnsi="宋体"/>
          <w:b/>
          <w:color w:val="000000" w:themeColor="text1"/>
          <w:szCs w:val="21"/>
          <w:highlight w:val="none"/>
          <w14:textFill>
            <w14:solidFill>
              <w14:schemeClr w14:val="tx1"/>
            </w14:solidFill>
          </w14:textFill>
        </w:rPr>
        <w:t>时提供）</w:t>
      </w:r>
      <w:r>
        <w:rPr>
          <w:rFonts w:ascii="宋体" w:hAnsi="宋体"/>
          <w:b/>
          <w:color w:val="000000" w:themeColor="text1"/>
          <w:szCs w:val="21"/>
          <w:highlight w:val="none"/>
          <w14:textFill>
            <w14:solidFill>
              <w14:schemeClr w14:val="tx1"/>
            </w14:solidFill>
          </w14:textFill>
        </w:rPr>
        <w:t>：</w:t>
      </w:r>
    </w:p>
    <w:p w14:paraId="5DAE57B7">
      <w:pPr>
        <w:jc w:val="center"/>
        <w:rPr>
          <w:rFonts w:ascii="宋体" w:hAnsi="宋体"/>
          <w:color w:val="000000" w:themeColor="text1"/>
          <w:highlight w:val="none"/>
          <w14:textFill>
            <w14:solidFill>
              <w14:schemeClr w14:val="tx1"/>
            </w14:solidFill>
          </w14:textFill>
        </w:rPr>
      </w:pPr>
    </w:p>
    <w:bookmarkEnd w:id="96"/>
    <w:bookmarkEnd w:id="97"/>
    <w:bookmarkEnd w:id="98"/>
    <w:p w14:paraId="0467F960">
      <w:pPr>
        <w:snapToGrid w:val="0"/>
        <w:spacing w:before="120" w:beforeLines="50" w:after="50" w:line="44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法定代表人身份证明</w:t>
      </w:r>
    </w:p>
    <w:p w14:paraId="23D69A6A">
      <w:pPr>
        <w:spacing w:line="360" w:lineRule="auto"/>
        <w:rPr>
          <w:rFonts w:ascii="宋体" w:hAnsi="宋体"/>
          <w:color w:val="000000" w:themeColor="text1"/>
          <w:highlight w:val="none"/>
          <w14:textFill>
            <w14:solidFill>
              <w14:schemeClr w14:val="tx1"/>
            </w14:solidFill>
          </w14:textFill>
        </w:rPr>
      </w:pPr>
    </w:p>
    <w:p w14:paraId="7AEE935F">
      <w:pPr>
        <w:spacing w:line="5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供应商名称：</w:t>
      </w:r>
      <w:r>
        <w:rPr>
          <w:rFonts w:ascii="宋体" w:hAnsi="宋体"/>
          <w:color w:val="000000" w:themeColor="text1"/>
          <w:szCs w:val="21"/>
          <w:highlight w:val="none"/>
          <w:u w:val="single"/>
          <w14:textFill>
            <w14:solidFill>
              <w14:schemeClr w14:val="tx1"/>
            </w14:solidFill>
          </w14:textFill>
        </w:rPr>
        <w:t xml:space="preserve">                                         </w:t>
      </w:r>
    </w:p>
    <w:p w14:paraId="2D988C90">
      <w:pPr>
        <w:spacing w:line="5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单位性质：</w:t>
      </w:r>
      <w:r>
        <w:rPr>
          <w:rFonts w:ascii="宋体" w:hAnsi="宋体"/>
          <w:color w:val="000000" w:themeColor="text1"/>
          <w:szCs w:val="21"/>
          <w:highlight w:val="none"/>
          <w:u w:val="single"/>
          <w14:textFill>
            <w14:solidFill>
              <w14:schemeClr w14:val="tx1"/>
            </w14:solidFill>
          </w14:textFill>
        </w:rPr>
        <w:t xml:space="preserve">                                           </w:t>
      </w:r>
    </w:p>
    <w:p w14:paraId="50553D43">
      <w:pPr>
        <w:spacing w:line="5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地址：</w:t>
      </w:r>
      <w:r>
        <w:rPr>
          <w:rFonts w:ascii="宋体" w:hAnsi="宋体"/>
          <w:color w:val="000000" w:themeColor="text1"/>
          <w:szCs w:val="21"/>
          <w:highlight w:val="none"/>
          <w:u w:val="single"/>
          <w14:textFill>
            <w14:solidFill>
              <w14:schemeClr w14:val="tx1"/>
            </w14:solidFill>
          </w14:textFill>
        </w:rPr>
        <w:t xml:space="preserve">                                               </w:t>
      </w:r>
    </w:p>
    <w:p w14:paraId="711C2215">
      <w:pPr>
        <w:spacing w:line="540" w:lineRule="exac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成立时间：</w:t>
      </w:r>
      <w:r>
        <w:rPr>
          <w:rFonts w:ascii="宋体" w:hAnsi="宋体"/>
          <w:color w:val="000000" w:themeColor="text1"/>
          <w:szCs w:val="21"/>
          <w:highlight w:val="none"/>
          <w:u w:val="single"/>
          <w14:textFill>
            <w14:solidFill>
              <w14:schemeClr w14:val="tx1"/>
            </w14:solidFill>
          </w14:textFill>
        </w:rPr>
        <w:t xml:space="preserve">          年        月        日</w:t>
      </w:r>
    </w:p>
    <w:p w14:paraId="5F546B4D">
      <w:pPr>
        <w:spacing w:line="5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经营期限：</w:t>
      </w:r>
      <w:r>
        <w:rPr>
          <w:rFonts w:ascii="宋体" w:hAnsi="宋体"/>
          <w:color w:val="000000" w:themeColor="text1"/>
          <w:szCs w:val="21"/>
          <w:highlight w:val="none"/>
          <w:u w:val="single"/>
          <w14:textFill>
            <w14:solidFill>
              <w14:schemeClr w14:val="tx1"/>
            </w14:solidFill>
          </w14:textFill>
        </w:rPr>
        <w:t xml:space="preserve">                                           </w:t>
      </w:r>
    </w:p>
    <w:p w14:paraId="44A54390">
      <w:pPr>
        <w:spacing w:line="5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姓名：</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；性别：</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131DB5F2">
      <w:pPr>
        <w:spacing w:line="5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年龄：</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；职务：</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；身份证：</w:t>
      </w:r>
      <w:r>
        <w:rPr>
          <w:rFonts w:ascii="宋体" w:hAnsi="宋体"/>
          <w:color w:val="000000" w:themeColor="text1"/>
          <w:szCs w:val="21"/>
          <w:highlight w:val="none"/>
          <w:u w:val="single"/>
          <w14:textFill>
            <w14:solidFill>
              <w14:schemeClr w14:val="tx1"/>
            </w14:solidFill>
          </w14:textFill>
        </w:rPr>
        <w:t xml:space="preserve">                                      </w:t>
      </w:r>
    </w:p>
    <w:p w14:paraId="75D9B517">
      <w:pPr>
        <w:spacing w:line="5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系</w:t>
      </w:r>
      <w:r>
        <w:rPr>
          <w:rFonts w:ascii="宋体" w:hAnsi="宋体"/>
          <w:color w:val="000000" w:themeColor="text1"/>
          <w:szCs w:val="21"/>
          <w:highlight w:val="none"/>
          <w:u w:val="single"/>
          <w14:textFill>
            <w14:solidFill>
              <w14:schemeClr w14:val="tx1"/>
            </w14:solidFill>
          </w14:textFill>
        </w:rPr>
        <w:t xml:space="preserve">                                      （ 供应商名称）</w:t>
      </w:r>
      <w:r>
        <w:rPr>
          <w:rFonts w:ascii="宋体" w:hAnsi="宋体"/>
          <w:color w:val="000000" w:themeColor="text1"/>
          <w:szCs w:val="21"/>
          <w:highlight w:val="none"/>
          <w14:textFill>
            <w14:solidFill>
              <w14:schemeClr w14:val="tx1"/>
            </w14:solidFill>
          </w14:textFill>
        </w:rPr>
        <w:t>的法定代表人。</w:t>
      </w:r>
    </w:p>
    <w:p w14:paraId="3C052BB1">
      <w:pPr>
        <w:spacing w:line="540" w:lineRule="exact"/>
        <w:rPr>
          <w:rFonts w:ascii="宋体" w:hAnsi="宋体"/>
          <w:color w:val="000000" w:themeColor="text1"/>
          <w:szCs w:val="21"/>
          <w:highlight w:val="none"/>
          <w14:textFill>
            <w14:solidFill>
              <w14:schemeClr w14:val="tx1"/>
            </w14:solidFill>
          </w14:textFill>
        </w:rPr>
      </w:pPr>
    </w:p>
    <w:p w14:paraId="2D69F45A">
      <w:pPr>
        <w:spacing w:line="54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特此证明。</w:t>
      </w:r>
    </w:p>
    <w:p w14:paraId="54CFEC5F">
      <w:pPr>
        <w:spacing w:line="360" w:lineRule="auto"/>
        <w:ind w:firstLine="4830" w:firstLineChars="2300"/>
        <w:rPr>
          <w:rFonts w:ascii="宋体" w:hAnsi="宋体"/>
          <w:color w:val="000000" w:themeColor="text1"/>
          <w:szCs w:val="21"/>
          <w:highlight w:val="none"/>
          <w14:textFill>
            <w14:solidFill>
              <w14:schemeClr w14:val="tx1"/>
            </w14:solidFill>
          </w14:textFill>
        </w:rPr>
      </w:pPr>
    </w:p>
    <w:p w14:paraId="47ABE3E2">
      <w:pPr>
        <w:spacing w:line="360" w:lineRule="auto"/>
        <w:ind w:firstLine="4830" w:firstLineChars="2300"/>
        <w:rPr>
          <w:rFonts w:ascii="宋体" w:hAnsi="宋体"/>
          <w:color w:val="000000" w:themeColor="text1"/>
          <w:szCs w:val="21"/>
          <w:highlight w:val="none"/>
          <w14:textFill>
            <w14:solidFill>
              <w14:schemeClr w14:val="tx1"/>
            </w14:solidFill>
          </w14:textFill>
        </w:rPr>
      </w:pPr>
    </w:p>
    <w:p w14:paraId="28523A1B">
      <w:pPr>
        <w:spacing w:line="360" w:lineRule="auto"/>
        <w:ind w:firstLine="4830" w:firstLineChars="23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r>
        <w:rPr>
          <w:rFonts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p>
    <w:p w14:paraId="758BF1F3">
      <w:pPr>
        <w:spacing w:line="360" w:lineRule="auto"/>
        <w:jc w:val="righ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年       月       日 </w:t>
      </w:r>
    </w:p>
    <w:p w14:paraId="14CDF6CF">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3C821CAB">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附件：法定代表人身份证复印件</w:t>
      </w:r>
    </w:p>
    <w:p w14:paraId="6692B22C">
      <w:pPr>
        <w:spacing w:line="360" w:lineRule="auto"/>
        <w:rPr>
          <w:rFonts w:ascii="宋体" w:hAnsi="宋体"/>
          <w:color w:val="000000" w:themeColor="text1"/>
          <w:szCs w:val="21"/>
          <w:highlight w:val="none"/>
          <w14:textFill>
            <w14:solidFill>
              <w14:schemeClr w14:val="tx1"/>
            </w14:solidFill>
          </w14:textFill>
        </w:rPr>
      </w:pPr>
    </w:p>
    <w:p w14:paraId="24CA2AF6">
      <w:pPr>
        <w:snapToGrid w:val="0"/>
        <w:spacing w:before="120" w:beforeLines="50" w:after="50" w:line="360" w:lineRule="exact"/>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1</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授权</w:t>
      </w:r>
      <w:r>
        <w:rPr>
          <w:rFonts w:ascii="宋体" w:hAnsi="宋体"/>
          <w:b/>
          <w:color w:val="000000" w:themeColor="text1"/>
          <w:szCs w:val="21"/>
          <w:highlight w:val="none"/>
          <w14:textFill>
            <w14:solidFill>
              <w14:schemeClr w14:val="tx1"/>
            </w14:solidFill>
          </w14:textFill>
        </w:rPr>
        <w:t>委托书</w:t>
      </w:r>
      <w:r>
        <w:rPr>
          <w:rFonts w:hint="eastAsia" w:ascii="宋体" w:hAnsi="宋体"/>
          <w:b/>
          <w:color w:val="000000" w:themeColor="text1"/>
          <w:szCs w:val="21"/>
          <w:highlight w:val="none"/>
          <w14:textFill>
            <w14:solidFill>
              <w14:schemeClr w14:val="tx1"/>
            </w14:solidFill>
          </w14:textFill>
        </w:rPr>
        <w:t>（有授权</w:t>
      </w:r>
      <w:r>
        <w:rPr>
          <w:rFonts w:ascii="宋体" w:hAnsi="宋体"/>
          <w:b/>
          <w:color w:val="000000" w:themeColor="text1"/>
          <w:szCs w:val="21"/>
          <w:highlight w:val="none"/>
          <w14:textFill>
            <w14:solidFill>
              <w14:schemeClr w14:val="tx1"/>
            </w14:solidFill>
          </w14:textFill>
        </w:rPr>
        <w:t>代表</w:t>
      </w:r>
      <w:r>
        <w:rPr>
          <w:rFonts w:hint="eastAsia" w:ascii="宋体" w:hAnsi="宋体"/>
          <w:b/>
          <w:color w:val="000000" w:themeColor="text1"/>
          <w:szCs w:val="21"/>
          <w:highlight w:val="none"/>
          <w14:textFill>
            <w14:solidFill>
              <w14:schemeClr w14:val="tx1"/>
            </w14:solidFill>
          </w14:textFill>
        </w:rPr>
        <w:t>时提供）</w:t>
      </w:r>
      <w:r>
        <w:rPr>
          <w:rFonts w:ascii="宋体" w:hAnsi="宋体"/>
          <w:b/>
          <w:color w:val="000000" w:themeColor="text1"/>
          <w:szCs w:val="21"/>
          <w:highlight w:val="none"/>
          <w14:textFill>
            <w14:solidFill>
              <w14:schemeClr w14:val="tx1"/>
            </w14:solidFill>
          </w14:textFill>
        </w:rPr>
        <w:t>：</w:t>
      </w:r>
    </w:p>
    <w:p w14:paraId="7ADEE532">
      <w:pPr>
        <w:snapToGrid w:val="0"/>
        <w:spacing w:before="120" w:beforeLines="50" w:after="50" w:line="360" w:lineRule="exact"/>
        <w:rPr>
          <w:rFonts w:ascii="宋体" w:hAnsi="宋体"/>
          <w:b/>
          <w:color w:val="000000" w:themeColor="text1"/>
          <w:szCs w:val="21"/>
          <w:highlight w:val="none"/>
          <w14:textFill>
            <w14:solidFill>
              <w14:schemeClr w14:val="tx1"/>
            </w14:solidFill>
          </w14:textFill>
        </w:rPr>
      </w:pPr>
    </w:p>
    <w:p w14:paraId="540BBA74">
      <w:pPr>
        <w:snapToGrid w:val="0"/>
        <w:spacing w:before="120" w:beforeLines="50" w:after="50" w:line="44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法定代表人授权委托书</w:t>
      </w:r>
    </w:p>
    <w:p w14:paraId="60FCE7C1">
      <w:pPr>
        <w:snapToGrid w:val="0"/>
        <w:spacing w:before="120" w:beforeLines="50" w:after="50" w:line="440" w:lineRule="exact"/>
        <w:rPr>
          <w:rFonts w:ascii="宋体" w:hAnsi="宋体"/>
          <w:b/>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致：</w:t>
      </w:r>
      <w:r>
        <w:rPr>
          <w:rFonts w:ascii="宋体" w:hAnsi="宋体"/>
          <w:i/>
          <w:iCs/>
          <w:color w:val="000000" w:themeColor="text1"/>
          <w:szCs w:val="21"/>
          <w:highlight w:val="none"/>
          <w:u w:val="single"/>
          <w14:textFill>
            <w14:solidFill>
              <w14:schemeClr w14:val="tx1"/>
            </w14:solidFill>
          </w14:textFill>
        </w:rPr>
        <w:t>（采购</w:t>
      </w:r>
      <w:r>
        <w:rPr>
          <w:rFonts w:hint="eastAsia" w:ascii="宋体" w:hAnsi="宋体"/>
          <w:i/>
          <w:iCs/>
          <w:color w:val="000000" w:themeColor="text1"/>
          <w:szCs w:val="21"/>
          <w:highlight w:val="none"/>
          <w:u w:val="single"/>
          <w14:textFill>
            <w14:solidFill>
              <w14:schemeClr w14:val="tx1"/>
            </w14:solidFill>
          </w14:textFill>
        </w:rPr>
        <w:t>人</w:t>
      </w:r>
      <w:r>
        <w:rPr>
          <w:rFonts w:ascii="宋体" w:hAnsi="宋体"/>
          <w:i/>
          <w:iCs/>
          <w:color w:val="000000" w:themeColor="text1"/>
          <w:szCs w:val="21"/>
          <w:highlight w:val="none"/>
          <w:u w:val="single"/>
          <w14:textFill>
            <w14:solidFill>
              <w14:schemeClr w14:val="tx1"/>
            </w14:solidFill>
          </w14:textFill>
        </w:rPr>
        <w:t>名称）</w:t>
      </w:r>
      <w:r>
        <w:rPr>
          <w:rFonts w:ascii="宋体" w:hAnsi="宋体"/>
          <w:color w:val="000000" w:themeColor="text1"/>
          <w:szCs w:val="21"/>
          <w:highlight w:val="none"/>
          <w14:textFill>
            <w14:solidFill>
              <w14:schemeClr w14:val="tx1"/>
            </w14:solidFill>
          </w14:textFill>
        </w:rPr>
        <w:t>：</w:t>
      </w:r>
    </w:p>
    <w:p w14:paraId="6153BB5E">
      <w:pPr>
        <w:snapToGrid w:val="0"/>
        <w:spacing w:before="120" w:beforeLines="50" w:after="50" w:line="44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我__</w:t>
      </w:r>
      <w:r>
        <w:rPr>
          <w:rFonts w:ascii="宋体" w:hAnsi="宋体"/>
          <w:i/>
          <w:iCs/>
          <w:color w:val="000000" w:themeColor="text1"/>
          <w:szCs w:val="21"/>
          <w:highlight w:val="none"/>
          <w:u w:val="single"/>
          <w14:textFill>
            <w14:solidFill>
              <w14:schemeClr w14:val="tx1"/>
            </w14:solidFill>
          </w14:textFill>
        </w:rPr>
        <w:t>（</w:t>
      </w:r>
      <w:r>
        <w:rPr>
          <w:rFonts w:hint="eastAsia" w:ascii="宋体" w:hAnsi="宋体"/>
          <w:i/>
          <w:iCs/>
          <w:color w:val="000000" w:themeColor="text1"/>
          <w:szCs w:val="21"/>
          <w:highlight w:val="none"/>
          <w:u w:val="single"/>
          <w14:textFill>
            <w14:solidFill>
              <w14:schemeClr w14:val="tx1"/>
            </w14:solidFill>
          </w14:textFill>
        </w:rPr>
        <w:t>法定代表人姓名</w:t>
      </w:r>
      <w:r>
        <w:rPr>
          <w:rFonts w:ascii="宋体" w:hAnsi="宋体"/>
          <w:i/>
          <w:iCs/>
          <w:color w:val="000000" w:themeColor="text1"/>
          <w:szCs w:val="21"/>
          <w:highlight w:val="none"/>
          <w:u w:val="single"/>
          <w14:textFill>
            <w14:solidFill>
              <w14:schemeClr w14:val="tx1"/>
            </w14:solidFill>
          </w14:textFill>
        </w:rPr>
        <w:t>）</w:t>
      </w:r>
      <w:r>
        <w:rPr>
          <w:rFonts w:ascii="宋体" w:hAnsi="宋体"/>
          <w:color w:val="000000" w:themeColor="text1"/>
          <w:szCs w:val="21"/>
          <w:highlight w:val="none"/>
          <w14:textFill>
            <w14:solidFill>
              <w14:schemeClr w14:val="tx1"/>
            </w14:solidFill>
          </w14:textFill>
        </w:rPr>
        <w:t>_系_</w:t>
      </w:r>
      <w:r>
        <w:rPr>
          <w:rFonts w:ascii="宋体" w:hAnsi="宋体"/>
          <w:i/>
          <w:iCs/>
          <w:color w:val="000000" w:themeColor="text1"/>
          <w:szCs w:val="21"/>
          <w:highlight w:val="none"/>
          <w:u w:val="single"/>
          <w14:textFill>
            <w14:solidFill>
              <w14:schemeClr w14:val="tx1"/>
            </w14:solidFill>
          </w14:textFill>
        </w:rPr>
        <w:t>（供应商名称）</w:t>
      </w:r>
      <w:r>
        <w:rPr>
          <w:rFonts w:ascii="宋体" w:hAnsi="宋体"/>
          <w:color w:val="000000" w:themeColor="text1"/>
          <w:szCs w:val="21"/>
          <w:highlight w:val="none"/>
          <w14:textFill>
            <w14:solidFill>
              <w14:schemeClr w14:val="tx1"/>
            </w14:solidFill>
          </w14:textFill>
        </w:rPr>
        <w:t xml:space="preserve">_的法定代表人，现授权委托本单位在职职工 </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（姓名）以我方的名义参加</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i/>
          <w:iCs/>
          <w:color w:val="000000" w:themeColor="text1"/>
          <w:szCs w:val="21"/>
          <w:highlight w:val="none"/>
          <w:u w:val="single"/>
          <w14:textFill>
            <w14:solidFill>
              <w14:schemeClr w14:val="tx1"/>
            </w14:solidFill>
          </w14:textFill>
        </w:rPr>
        <w:t>（项目名称）</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项目的投标活动，并代表我方全权办理针对上述项目的投标、开标、评审、签约等具体事务和签署相关文件。</w:t>
      </w:r>
    </w:p>
    <w:p w14:paraId="6447E056">
      <w:pPr>
        <w:snapToGrid w:val="0"/>
        <w:spacing w:before="120" w:beforeLines="50" w:after="50" w:line="4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我方对被授权人的签名事项负全部责任。</w:t>
      </w:r>
    </w:p>
    <w:p w14:paraId="34761F41">
      <w:pPr>
        <w:snapToGrid w:val="0"/>
        <w:spacing w:before="120" w:beforeLines="50" w:after="50" w:line="440" w:lineRule="exact"/>
        <w:ind w:firstLine="48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在撤销授权的书面通知以前，本授权书一直有效。被授权人在授权书有效期内签署的所有文件不因授权的撤销而失效。</w:t>
      </w:r>
    </w:p>
    <w:p w14:paraId="3299DC8D">
      <w:pPr>
        <w:snapToGrid w:val="0"/>
        <w:spacing w:before="120" w:beforeLines="50" w:after="50" w:line="440" w:lineRule="exact"/>
        <w:ind w:firstLine="48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被授权人无转委托权，特此委托。</w:t>
      </w:r>
    </w:p>
    <w:p w14:paraId="53AEE231">
      <w:pPr>
        <w:snapToGrid w:val="0"/>
        <w:spacing w:before="120" w:beforeLines="50" w:after="50" w:line="440" w:lineRule="exac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被授权人签字或</w:t>
      </w:r>
      <w:r>
        <w:rPr>
          <w:rFonts w:hint="eastAsia" w:ascii="宋体" w:hAnsi="宋体"/>
          <w:color w:val="000000" w:themeColor="text1"/>
          <w:szCs w:val="21"/>
          <w:highlight w:val="none"/>
          <w14:textFill>
            <w14:solidFill>
              <w14:schemeClr w14:val="tx1"/>
            </w14:solidFill>
          </w14:textFill>
        </w:rPr>
        <w:t>签章</w:t>
      </w:r>
      <w:r>
        <w:rPr>
          <w:rFonts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法定代表人签字或</w:t>
      </w:r>
      <w:r>
        <w:rPr>
          <w:rFonts w:hint="eastAsia" w:ascii="宋体" w:hAnsi="宋体"/>
          <w:color w:val="000000" w:themeColor="text1"/>
          <w:szCs w:val="21"/>
          <w:highlight w:val="none"/>
          <w14:textFill>
            <w14:solidFill>
              <w14:schemeClr w14:val="tx1"/>
            </w14:solidFill>
          </w14:textFill>
        </w:rPr>
        <w:t>签章</w:t>
      </w:r>
      <w:r>
        <w:rPr>
          <w:rFonts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p>
    <w:p w14:paraId="77284AE3">
      <w:pPr>
        <w:snapToGrid w:val="0"/>
        <w:spacing w:before="120" w:beforeLines="50" w:after="50" w:line="4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职务：</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职务：</w:t>
      </w:r>
      <w:r>
        <w:rPr>
          <w:rFonts w:ascii="宋体" w:hAnsi="宋体"/>
          <w:color w:val="000000" w:themeColor="text1"/>
          <w:szCs w:val="21"/>
          <w:highlight w:val="none"/>
          <w:u w:val="single"/>
          <w14:textFill>
            <w14:solidFill>
              <w14:schemeClr w14:val="tx1"/>
            </w14:solidFill>
          </w14:textFill>
        </w:rPr>
        <w:t xml:space="preserve">           </w:t>
      </w:r>
    </w:p>
    <w:p w14:paraId="5FCDE58B">
      <w:pPr>
        <w:snapToGrid w:val="0"/>
        <w:spacing w:before="120" w:beforeLines="50" w:after="50" w:line="4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被授权人身份证号码：</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授权人身份证号码：</w:t>
      </w:r>
      <w:r>
        <w:rPr>
          <w:rFonts w:ascii="宋体" w:hAnsi="宋体"/>
          <w:color w:val="000000" w:themeColor="text1"/>
          <w:szCs w:val="21"/>
          <w:highlight w:val="none"/>
          <w:u w:val="single"/>
          <w14:textFill>
            <w14:solidFill>
              <w14:schemeClr w14:val="tx1"/>
            </w14:solidFill>
          </w14:textFill>
        </w:rPr>
        <w:t xml:space="preserve">                 </w:t>
      </w:r>
    </w:p>
    <w:p w14:paraId="78EBE1BB">
      <w:pPr>
        <w:snapToGrid w:val="0"/>
        <w:spacing w:before="120" w:beforeLines="50" w:after="50" w:line="440" w:lineRule="exact"/>
        <w:rPr>
          <w:rFonts w:ascii="宋体" w:hAnsi="宋体"/>
          <w:color w:val="000000" w:themeColor="text1"/>
          <w:szCs w:val="21"/>
          <w:highlight w:val="none"/>
          <w14:textFill>
            <w14:solidFill>
              <w14:schemeClr w14:val="tx1"/>
            </w14:solidFill>
          </w14:textFill>
        </w:rPr>
      </w:pPr>
      <w:bookmarkStart w:id="99" w:name="_Hlk132880052"/>
      <w:r>
        <w:rPr>
          <w:rFonts w:hint="eastAsia" w:ascii="宋体" w:hAnsi="宋体"/>
          <w:color w:val="000000" w:themeColor="text1"/>
          <w:szCs w:val="21"/>
          <w:highlight w:val="none"/>
          <w14:textFill>
            <w14:solidFill>
              <w14:schemeClr w14:val="tx1"/>
            </w14:solidFill>
          </w14:textFill>
        </w:rPr>
        <w:t>被授权人手机号码及邮箱：</w:t>
      </w:r>
      <w:bookmarkEnd w:id="99"/>
      <w:r>
        <w:rPr>
          <w:rFonts w:ascii="宋体" w:hAnsi="宋体"/>
          <w:color w:val="000000" w:themeColor="text1"/>
          <w:szCs w:val="21"/>
          <w:highlight w:val="none"/>
          <w14:textFill>
            <w14:solidFill>
              <w14:schemeClr w14:val="tx1"/>
            </w14:solidFill>
          </w14:textFill>
        </w:rPr>
        <w:t xml:space="preserve">                                 </w:t>
      </w:r>
    </w:p>
    <w:p w14:paraId="0C3FB3C7">
      <w:pPr>
        <w:snapToGrid w:val="0"/>
        <w:spacing w:before="120" w:beforeLines="50" w:after="50" w:line="440" w:lineRule="exact"/>
        <w:ind w:firstLine="5250" w:firstLineChars="2500"/>
        <w:rPr>
          <w:rFonts w:ascii="宋体" w:hAnsi="宋体"/>
          <w:color w:val="000000" w:themeColor="text1"/>
          <w:szCs w:val="21"/>
          <w:highlight w:val="none"/>
          <w14:textFill>
            <w14:solidFill>
              <w14:schemeClr w14:val="tx1"/>
            </w14:solidFill>
          </w14:textFill>
        </w:rPr>
      </w:pPr>
    </w:p>
    <w:p w14:paraId="02E0A20D">
      <w:pPr>
        <w:snapToGrid w:val="0"/>
        <w:spacing w:before="120" w:beforeLines="50" w:after="50" w:line="440" w:lineRule="exact"/>
        <w:ind w:firstLine="5250" w:firstLineChars="25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r>
        <w:rPr>
          <w:rFonts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p>
    <w:p w14:paraId="7EB58E82">
      <w:pPr>
        <w:snapToGrid w:val="0"/>
        <w:spacing w:before="120" w:beforeLines="50" w:after="50" w:line="44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年    月    日</w:t>
      </w:r>
    </w:p>
    <w:p w14:paraId="1628FD81">
      <w:pPr>
        <w:spacing w:line="360" w:lineRule="auto"/>
        <w:rPr>
          <w:rFonts w:ascii="宋体" w:hAnsi="宋体"/>
          <w:color w:val="000000" w:themeColor="text1"/>
          <w:szCs w:val="21"/>
          <w:highlight w:val="none"/>
          <w14:textFill>
            <w14:solidFill>
              <w14:schemeClr w14:val="tx1"/>
            </w14:solidFill>
          </w14:textFill>
        </w:rPr>
      </w:pPr>
    </w:p>
    <w:p w14:paraId="3D91F409">
      <w:pPr>
        <w:spacing w:line="360" w:lineRule="auto"/>
        <w:rPr>
          <w:rFonts w:ascii="宋体" w:hAnsi="宋体"/>
          <w:color w:val="000000" w:themeColor="text1"/>
          <w:szCs w:val="21"/>
          <w:highlight w:val="none"/>
          <w14:textFill>
            <w14:solidFill>
              <w14:schemeClr w14:val="tx1"/>
            </w14:solidFill>
          </w14:textFill>
        </w:rPr>
      </w:pPr>
    </w:p>
    <w:p w14:paraId="234BE3A0">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附件：法定代表人身份证复印件及授权代表身份证复印件</w:t>
      </w:r>
    </w:p>
    <w:p w14:paraId="3168293F">
      <w:pPr>
        <w:snapToGrid w:val="0"/>
        <w:spacing w:before="120" w:beforeLines="50" w:after="50" w:line="440" w:lineRule="exact"/>
        <w:jc w:val="center"/>
        <w:outlineLvl w:val="1"/>
        <w:rPr>
          <w:rFonts w:ascii="宋体" w:hAnsi="宋体"/>
          <w:bCs/>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r>
        <w:rPr>
          <w:rFonts w:ascii="宋体" w:hAnsi="宋体"/>
          <w:bCs/>
          <w:color w:val="000000" w:themeColor="text1"/>
          <w:sz w:val="24"/>
          <w:highlight w:val="none"/>
          <w14:textFill>
            <w14:solidFill>
              <w14:schemeClr w14:val="tx1"/>
            </w14:solidFill>
          </w14:textFill>
        </w:rPr>
        <w:t>第一部分 商务文件</w:t>
      </w:r>
    </w:p>
    <w:p w14:paraId="0403319A">
      <w:pPr>
        <w:jc w:val="center"/>
        <w:rPr>
          <w:rFonts w:ascii="宋体" w:hAnsi="宋体"/>
          <w:bCs/>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（本商务文件供应商可自行编写，也可参照下述提纲编写）</w:t>
      </w:r>
    </w:p>
    <w:p w14:paraId="0992A103">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p w14:paraId="5937AF2E">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对</w:t>
      </w:r>
      <w:r>
        <w:rPr>
          <w:rFonts w:ascii="宋体" w:hAnsi="宋体"/>
          <w:color w:val="000000" w:themeColor="text1"/>
          <w:szCs w:val="21"/>
          <w:highlight w:val="none"/>
          <w14:textFill>
            <w14:solidFill>
              <w14:schemeClr w14:val="tx1"/>
            </w14:solidFill>
          </w14:textFill>
        </w:rPr>
        <w:t>本项目第</w:t>
      </w:r>
      <w:r>
        <w:rPr>
          <w:rFonts w:hint="eastAsia" w:ascii="宋体" w:hAnsi="宋体"/>
          <w:color w:val="000000" w:themeColor="text1"/>
          <w:szCs w:val="21"/>
          <w:highlight w:val="none"/>
          <w14:textFill>
            <w14:solidFill>
              <w14:schemeClr w14:val="tx1"/>
            </w14:solidFill>
          </w14:textFill>
        </w:rPr>
        <w:t>二</w:t>
      </w:r>
      <w:r>
        <w:rPr>
          <w:rFonts w:ascii="宋体" w:hAnsi="宋体"/>
          <w:color w:val="000000" w:themeColor="text1"/>
          <w:szCs w:val="21"/>
          <w:highlight w:val="none"/>
          <w14:textFill>
            <w14:solidFill>
              <w14:schemeClr w14:val="tx1"/>
            </w14:solidFill>
          </w14:textFill>
        </w:rPr>
        <w:t>章</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采购需求</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商务要求</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响应表</w:t>
      </w:r>
      <w:r>
        <w:rPr>
          <w:rFonts w:ascii="宋体" w:hAnsi="宋体"/>
          <w:color w:val="000000" w:themeColor="text1"/>
          <w:szCs w:val="21"/>
          <w:highlight w:val="none"/>
          <w14:textFill>
            <w14:solidFill>
              <w14:schemeClr w14:val="tx1"/>
            </w14:solidFill>
          </w14:textFill>
        </w:rPr>
        <w:t>：</w:t>
      </w:r>
    </w:p>
    <w:tbl>
      <w:tblPr>
        <w:tblStyle w:val="51"/>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890"/>
        <w:gridCol w:w="1082"/>
      </w:tblGrid>
      <w:tr w14:paraId="25756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8484F4D">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序号</w:t>
            </w:r>
          </w:p>
        </w:tc>
        <w:tc>
          <w:tcPr>
            <w:tcW w:w="2110" w:type="dxa"/>
            <w:tcBorders>
              <w:top w:val="single" w:color="auto" w:sz="4" w:space="0"/>
              <w:left w:val="single" w:color="auto" w:sz="4" w:space="0"/>
              <w:bottom w:val="single" w:color="auto" w:sz="4" w:space="0"/>
              <w:right w:val="single" w:color="auto" w:sz="4" w:space="0"/>
            </w:tcBorders>
            <w:vAlign w:val="center"/>
          </w:tcPr>
          <w:p w14:paraId="191723C7">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招标文件的商务要求</w:t>
            </w:r>
          </w:p>
        </w:tc>
        <w:tc>
          <w:tcPr>
            <w:tcW w:w="4890" w:type="dxa"/>
            <w:tcBorders>
              <w:top w:val="single" w:color="auto" w:sz="4" w:space="0"/>
              <w:left w:val="single" w:color="auto" w:sz="4" w:space="0"/>
              <w:bottom w:val="single" w:color="auto" w:sz="4" w:space="0"/>
              <w:right w:val="single" w:color="auto" w:sz="4" w:space="0"/>
            </w:tcBorders>
            <w:vAlign w:val="center"/>
          </w:tcPr>
          <w:p w14:paraId="27C444DD">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2F929546">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偏离</w:t>
            </w:r>
            <w:r>
              <w:rPr>
                <w:rFonts w:ascii="宋体" w:hAnsi="宋体"/>
                <w:color w:val="000000" w:themeColor="text1"/>
                <w:szCs w:val="21"/>
                <w:highlight w:val="none"/>
                <w14:textFill>
                  <w14:solidFill>
                    <w14:schemeClr w14:val="tx1"/>
                  </w14:solidFill>
                </w14:textFill>
              </w:rPr>
              <w:t>说明</w:t>
            </w:r>
          </w:p>
        </w:tc>
      </w:tr>
      <w:tr w14:paraId="45E6E8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30D2959">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2110" w:type="dxa"/>
            <w:tcBorders>
              <w:top w:val="single" w:color="auto" w:sz="4" w:space="0"/>
              <w:left w:val="single" w:color="auto" w:sz="4" w:space="0"/>
              <w:bottom w:val="single" w:color="auto" w:sz="4" w:space="0"/>
              <w:right w:val="single" w:color="auto" w:sz="4" w:space="0"/>
            </w:tcBorders>
            <w:vAlign w:val="center"/>
          </w:tcPr>
          <w:p w14:paraId="4AF80A62">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4890" w:type="dxa"/>
            <w:tcBorders>
              <w:top w:val="single" w:color="auto" w:sz="4" w:space="0"/>
              <w:left w:val="single" w:color="auto" w:sz="4" w:space="0"/>
              <w:bottom w:val="single" w:color="auto" w:sz="4" w:space="0"/>
              <w:right w:val="single" w:color="auto" w:sz="4" w:space="0"/>
            </w:tcBorders>
            <w:vAlign w:val="center"/>
          </w:tcPr>
          <w:p w14:paraId="28B31D48">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7A771829">
            <w:pPr>
              <w:snapToGrid w:val="0"/>
              <w:spacing w:before="120" w:beforeLines="50"/>
              <w:jc w:val="center"/>
              <w:rPr>
                <w:rFonts w:ascii="宋体" w:hAnsi="宋体"/>
                <w:color w:val="000000" w:themeColor="text1"/>
                <w:szCs w:val="21"/>
                <w:highlight w:val="none"/>
                <w14:textFill>
                  <w14:solidFill>
                    <w14:schemeClr w14:val="tx1"/>
                  </w14:solidFill>
                </w14:textFill>
              </w:rPr>
            </w:pPr>
          </w:p>
        </w:tc>
      </w:tr>
      <w:tr w14:paraId="61F7F2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669267C">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2110" w:type="dxa"/>
            <w:tcBorders>
              <w:top w:val="single" w:color="auto" w:sz="4" w:space="0"/>
              <w:left w:val="single" w:color="auto" w:sz="4" w:space="0"/>
              <w:bottom w:val="single" w:color="auto" w:sz="4" w:space="0"/>
              <w:right w:val="single" w:color="auto" w:sz="4" w:space="0"/>
            </w:tcBorders>
            <w:vAlign w:val="center"/>
          </w:tcPr>
          <w:p w14:paraId="4AF63C36">
            <w:pPr>
              <w:spacing w:line="360" w:lineRule="exact"/>
              <w:jc w:val="center"/>
              <w:rPr>
                <w:rFonts w:ascii="宋体" w:hAnsi="宋体"/>
                <w:color w:val="000000" w:themeColor="text1"/>
                <w:szCs w:val="21"/>
                <w:highlight w:val="none"/>
                <w14:textFill>
                  <w14:solidFill>
                    <w14:schemeClr w14:val="tx1"/>
                  </w14:solidFill>
                </w14:textFill>
              </w:rPr>
            </w:pPr>
          </w:p>
        </w:tc>
        <w:tc>
          <w:tcPr>
            <w:tcW w:w="4890" w:type="dxa"/>
            <w:tcBorders>
              <w:top w:val="single" w:color="auto" w:sz="4" w:space="0"/>
              <w:left w:val="single" w:color="auto" w:sz="4" w:space="0"/>
              <w:bottom w:val="single" w:color="auto" w:sz="4" w:space="0"/>
              <w:right w:val="single" w:color="auto" w:sz="4" w:space="0"/>
            </w:tcBorders>
            <w:vAlign w:val="center"/>
          </w:tcPr>
          <w:p w14:paraId="6370C34C">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78013916">
            <w:pPr>
              <w:snapToGrid w:val="0"/>
              <w:spacing w:before="120" w:beforeLines="50"/>
              <w:jc w:val="center"/>
              <w:rPr>
                <w:rFonts w:ascii="宋体" w:hAnsi="宋体"/>
                <w:color w:val="000000" w:themeColor="text1"/>
                <w:szCs w:val="21"/>
                <w:highlight w:val="none"/>
                <w14:textFill>
                  <w14:solidFill>
                    <w14:schemeClr w14:val="tx1"/>
                  </w14:solidFill>
                </w14:textFill>
              </w:rPr>
            </w:pPr>
          </w:p>
        </w:tc>
      </w:tr>
      <w:tr w14:paraId="2B9A3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013C6C8">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2110" w:type="dxa"/>
            <w:tcBorders>
              <w:top w:val="single" w:color="auto" w:sz="4" w:space="0"/>
              <w:left w:val="single" w:color="auto" w:sz="4" w:space="0"/>
              <w:bottom w:val="single" w:color="auto" w:sz="4" w:space="0"/>
              <w:right w:val="single" w:color="auto" w:sz="4" w:space="0"/>
            </w:tcBorders>
            <w:vAlign w:val="center"/>
          </w:tcPr>
          <w:p w14:paraId="11BD8CDF">
            <w:pPr>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4890" w:type="dxa"/>
            <w:tcBorders>
              <w:top w:val="single" w:color="auto" w:sz="4" w:space="0"/>
              <w:left w:val="single" w:color="auto" w:sz="4" w:space="0"/>
              <w:bottom w:val="single" w:color="auto" w:sz="4" w:space="0"/>
              <w:right w:val="single" w:color="auto" w:sz="4" w:space="0"/>
            </w:tcBorders>
            <w:vAlign w:val="center"/>
          </w:tcPr>
          <w:p w14:paraId="2FD212EB">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292C8294">
            <w:pPr>
              <w:snapToGrid w:val="0"/>
              <w:spacing w:before="120" w:beforeLines="50"/>
              <w:jc w:val="center"/>
              <w:rPr>
                <w:rFonts w:ascii="宋体" w:hAnsi="宋体"/>
                <w:color w:val="000000" w:themeColor="text1"/>
                <w:szCs w:val="21"/>
                <w:highlight w:val="none"/>
                <w14:textFill>
                  <w14:solidFill>
                    <w14:schemeClr w14:val="tx1"/>
                  </w14:solidFill>
                </w14:textFill>
              </w:rPr>
            </w:pPr>
          </w:p>
        </w:tc>
      </w:tr>
    </w:tbl>
    <w:p w14:paraId="56CE14BF">
      <w:pPr>
        <w:pStyle w:val="26"/>
        <w:tabs>
          <w:tab w:val="left" w:pos="2127"/>
        </w:tabs>
        <w:spacing w:line="340" w:lineRule="exact"/>
        <w:ind w:firstLine="420" w:firstLineChars="200"/>
        <w:jc w:val="left"/>
        <w:rPr>
          <w:rFonts w:hAnsi="宋体" w:cs="Times New Roman"/>
          <w:color w:val="000000" w:themeColor="text1"/>
          <w:highlight w:val="none"/>
          <w14:textFill>
            <w14:solidFill>
              <w14:schemeClr w14:val="tx1"/>
            </w14:solidFill>
          </w14:textFill>
        </w:rPr>
      </w:pPr>
      <w:bookmarkStart w:id="100" w:name="_Hlk48144603"/>
      <w:bookmarkStart w:id="101" w:name="_Hlk88990584"/>
      <w:r>
        <w:rPr>
          <w:rFonts w:hAnsi="宋体" w:cs="Times New Roman"/>
          <w:color w:val="000000" w:themeColor="text1"/>
          <w:highlight w:val="none"/>
          <w14:textFill>
            <w14:solidFill>
              <w14:schemeClr w14:val="tx1"/>
            </w14:solidFill>
          </w14:textFill>
        </w:rPr>
        <w:t>注：</w:t>
      </w:r>
      <w:bookmarkStart w:id="102" w:name="_Hlk19049081"/>
      <w:r>
        <w:rPr>
          <w:rFonts w:hAnsi="宋体" w:cs="Times New Roman"/>
          <w:color w:val="000000" w:themeColor="text1"/>
          <w:highlight w:val="none"/>
          <w14:textFill>
            <w14:solidFill>
              <w14:schemeClr w14:val="tx1"/>
            </w14:solidFill>
          </w14:textFill>
        </w:rPr>
        <w:t>（1）本表应对招标文件</w:t>
      </w:r>
      <w:r>
        <w:rPr>
          <w:rFonts w:hAnsi="宋体"/>
          <w:color w:val="000000" w:themeColor="text1"/>
          <w:highlight w:val="none"/>
          <w14:textFill>
            <w14:solidFill>
              <w14:schemeClr w14:val="tx1"/>
            </w14:solidFill>
          </w14:textFill>
        </w:rPr>
        <w:t>第</w:t>
      </w:r>
      <w:r>
        <w:rPr>
          <w:rFonts w:hint="eastAsia" w:hAnsi="宋体"/>
          <w:color w:val="000000" w:themeColor="text1"/>
          <w:highlight w:val="none"/>
          <w14:textFill>
            <w14:solidFill>
              <w14:schemeClr w14:val="tx1"/>
            </w14:solidFill>
          </w14:textFill>
        </w:rPr>
        <w:t>二</w:t>
      </w:r>
      <w:r>
        <w:rPr>
          <w:rFonts w:hAnsi="宋体"/>
          <w:color w:val="000000" w:themeColor="text1"/>
          <w:highlight w:val="none"/>
          <w14:textFill>
            <w14:solidFill>
              <w14:schemeClr w14:val="tx1"/>
            </w14:solidFill>
          </w14:textFill>
        </w:rPr>
        <w:t>章</w:t>
      </w:r>
      <w:r>
        <w:rPr>
          <w:rFonts w:hint="eastAsia" w:hAnsi="宋体"/>
          <w:color w:val="000000" w:themeColor="text1"/>
          <w:highlight w:val="none"/>
          <w14:textFill>
            <w14:solidFill>
              <w14:schemeClr w14:val="tx1"/>
            </w14:solidFill>
          </w14:textFill>
        </w:rPr>
        <w:t>《采购需求》</w:t>
      </w:r>
      <w:r>
        <w:rPr>
          <w:rFonts w:hAnsi="宋体" w:cs="Times New Roman"/>
          <w:color w:val="000000" w:themeColor="text1"/>
          <w:highlight w:val="none"/>
          <w14:textFill>
            <w14:solidFill>
              <w14:schemeClr w14:val="tx1"/>
            </w14:solidFill>
          </w14:textFill>
        </w:rPr>
        <w:t>中所列商务要求进行响应，并根据响应情况在“偏离说明”栏填写正偏离或负偏离及原因，完全符合的填写</w:t>
      </w:r>
      <w:r>
        <w:rPr>
          <w:rFonts w:hint="eastAsia" w:hAnsi="宋体" w:cs="Times New Roman"/>
          <w:color w:val="000000" w:themeColor="text1"/>
          <w:highlight w:val="none"/>
          <w14:textFill>
            <w14:solidFill>
              <w14:schemeClr w14:val="tx1"/>
            </w14:solidFill>
          </w14:textFill>
        </w:rPr>
        <w:t>“</w:t>
      </w:r>
      <w:r>
        <w:rPr>
          <w:rFonts w:hAnsi="宋体" w:cs="Times New Roman"/>
          <w:color w:val="000000" w:themeColor="text1"/>
          <w:highlight w:val="none"/>
          <w14:textFill>
            <w14:solidFill>
              <w14:schemeClr w14:val="tx1"/>
            </w14:solidFill>
          </w14:textFill>
        </w:rPr>
        <w:t>无偏离</w:t>
      </w:r>
      <w:r>
        <w:rPr>
          <w:rFonts w:hint="eastAsia" w:hAnsi="宋体" w:cs="Times New Roman"/>
          <w:color w:val="000000" w:themeColor="text1"/>
          <w:highlight w:val="none"/>
          <w14:textFill>
            <w14:solidFill>
              <w14:schemeClr w14:val="tx1"/>
            </w14:solidFill>
          </w14:textFill>
        </w:rPr>
        <w:t>”</w:t>
      </w:r>
      <w:r>
        <w:rPr>
          <w:rFonts w:hAnsi="宋体" w:cs="Times New Roman"/>
          <w:color w:val="000000" w:themeColor="text1"/>
          <w:highlight w:val="none"/>
          <w14:textFill>
            <w14:solidFill>
              <w14:schemeClr w14:val="tx1"/>
            </w14:solidFill>
          </w14:textFill>
        </w:rPr>
        <w:t>。</w:t>
      </w:r>
    </w:p>
    <w:p w14:paraId="3AFEDA86">
      <w:pPr>
        <w:pStyle w:val="26"/>
        <w:tabs>
          <w:tab w:val="left" w:pos="2127"/>
        </w:tabs>
        <w:spacing w:line="340" w:lineRule="exact"/>
        <w:ind w:firstLine="420" w:firstLineChars="200"/>
        <w:jc w:val="left"/>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（2）</w:t>
      </w:r>
      <w:r>
        <w:rPr>
          <w:rFonts w:hAnsi="宋体"/>
          <w:color w:val="000000" w:themeColor="text1"/>
          <w:highlight w:val="none"/>
          <w14:textFill>
            <w14:solidFill>
              <w14:schemeClr w14:val="tx1"/>
            </w14:solidFill>
          </w14:textFill>
        </w:rPr>
        <w:t>第</w:t>
      </w:r>
      <w:r>
        <w:rPr>
          <w:rFonts w:hint="eastAsia" w:hAnsi="宋体"/>
          <w:color w:val="000000" w:themeColor="text1"/>
          <w:highlight w:val="none"/>
          <w14:textFill>
            <w14:solidFill>
              <w14:schemeClr w14:val="tx1"/>
            </w14:solidFill>
          </w14:textFill>
        </w:rPr>
        <w:t>二</w:t>
      </w:r>
      <w:r>
        <w:rPr>
          <w:rFonts w:hAnsi="宋体"/>
          <w:color w:val="000000" w:themeColor="text1"/>
          <w:highlight w:val="none"/>
          <w14:textFill>
            <w14:solidFill>
              <w14:schemeClr w14:val="tx1"/>
            </w14:solidFill>
          </w14:textFill>
        </w:rPr>
        <w:t>章</w:t>
      </w:r>
      <w:r>
        <w:rPr>
          <w:rFonts w:hint="eastAsia" w:hAnsi="宋体"/>
          <w:color w:val="000000" w:themeColor="text1"/>
          <w:highlight w:val="none"/>
          <w14:textFill>
            <w14:solidFill>
              <w14:schemeClr w14:val="tx1"/>
            </w14:solidFill>
          </w14:textFill>
        </w:rPr>
        <w:t>《采购需求》</w:t>
      </w:r>
      <w:r>
        <w:rPr>
          <w:rFonts w:hint="eastAsia" w:hAnsi="宋体" w:cs="Times New Roman"/>
          <w:color w:val="000000" w:themeColor="text1"/>
          <w:highlight w:val="none"/>
          <w14:textFill>
            <w14:solidFill>
              <w14:schemeClr w14:val="tx1"/>
            </w14:solidFill>
          </w14:textFill>
        </w:rPr>
        <w:t>中的总体要求无需响应。</w:t>
      </w:r>
    </w:p>
    <w:p w14:paraId="5E12192D">
      <w:pPr>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3</w:t>
      </w:r>
      <w:r>
        <w:rPr>
          <w:rFonts w:hint="eastAsia" w:ascii="宋体" w:hAnsi="宋体"/>
          <w:color w:val="000000" w:themeColor="text1"/>
          <w:highlight w:val="none"/>
          <w14:textFill>
            <w14:solidFill>
              <w14:schemeClr w14:val="tx1"/>
            </w14:solidFill>
          </w14:textFill>
        </w:rPr>
        <w:t>）偏离认定说明详见评审方法及标准。</w:t>
      </w:r>
    </w:p>
    <w:bookmarkEnd w:id="102"/>
    <w:p w14:paraId="775CACA9">
      <w:pPr>
        <w:pStyle w:val="26"/>
        <w:tabs>
          <w:tab w:val="left" w:pos="2127"/>
        </w:tabs>
        <w:spacing w:line="340" w:lineRule="exact"/>
        <w:ind w:firstLine="420" w:firstLineChars="200"/>
        <w:jc w:val="left"/>
        <w:rPr>
          <w:rFonts w:hAnsi="宋体" w:cs="Times New Roman"/>
          <w:color w:val="000000" w:themeColor="text1"/>
          <w:highlight w:val="none"/>
          <w14:textFill>
            <w14:solidFill>
              <w14:schemeClr w14:val="tx1"/>
            </w14:solidFill>
          </w14:textFill>
        </w:rPr>
      </w:pPr>
      <w:r>
        <w:rPr>
          <w:rFonts w:hAnsi="宋体" w:cs="Times New Roman"/>
          <w:color w:val="000000" w:themeColor="text1"/>
          <w:highlight w:val="none"/>
          <w14:textFill>
            <w14:solidFill>
              <w14:schemeClr w14:val="tx1"/>
            </w14:solidFill>
          </w14:textFill>
        </w:rPr>
        <w:t>（4）本表可扩展。</w:t>
      </w:r>
    </w:p>
    <w:bookmarkEnd w:id="100"/>
    <w:p w14:paraId="3958BD04">
      <w:pPr>
        <w:snapToGrid w:val="0"/>
        <w:spacing w:before="50" w:after="120" w:afterLines="50" w:line="440" w:lineRule="exact"/>
        <w:jc w:val="left"/>
        <w:rPr>
          <w:rFonts w:ascii="宋体" w:hAnsi="宋体"/>
          <w:color w:val="000000" w:themeColor="text1"/>
          <w:spacing w:val="20"/>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r>
        <w:rPr>
          <w:rFonts w:ascii="宋体" w:hAnsi="宋体"/>
          <w:color w:val="000000" w:themeColor="text1"/>
          <w:szCs w:val="21"/>
          <w:highlight w:val="none"/>
          <w14:textFill>
            <w14:solidFill>
              <w14:schemeClr w14:val="tx1"/>
            </w14:solidFill>
          </w14:textFill>
        </w:rPr>
        <w:t>)</w:t>
      </w:r>
      <w:r>
        <w:rPr>
          <w:rFonts w:ascii="宋体" w:hAnsi="宋体"/>
          <w:color w:val="000000" w:themeColor="text1"/>
          <w:spacing w:val="20"/>
          <w:szCs w:val="21"/>
          <w:highlight w:val="none"/>
          <w14:textFill>
            <w14:solidFill>
              <w14:schemeClr w14:val="tx1"/>
            </w14:solidFill>
          </w14:textFill>
        </w:rPr>
        <w:t>：</w:t>
      </w:r>
      <w:r>
        <w:rPr>
          <w:rFonts w:ascii="宋体" w:hAnsi="宋体"/>
          <w:color w:val="000000" w:themeColor="text1"/>
          <w:spacing w:val="20"/>
          <w:szCs w:val="21"/>
          <w:highlight w:val="none"/>
          <w:u w:val="single"/>
          <w14:textFill>
            <w14:solidFill>
              <w14:schemeClr w14:val="tx1"/>
            </w14:solidFill>
          </w14:textFill>
        </w:rPr>
        <w:t xml:space="preserve">            </w:t>
      </w:r>
      <w:r>
        <w:rPr>
          <w:rFonts w:ascii="宋体" w:hAnsi="宋体"/>
          <w:color w:val="000000" w:themeColor="text1"/>
          <w:spacing w:val="20"/>
          <w:szCs w:val="21"/>
          <w:highlight w:val="none"/>
          <w14:textFill>
            <w14:solidFill>
              <w14:schemeClr w14:val="tx1"/>
            </w14:solidFill>
          </w14:textFill>
        </w:rPr>
        <w:t xml:space="preserve">             日  期：</w:t>
      </w:r>
      <w:r>
        <w:rPr>
          <w:rFonts w:ascii="宋体" w:hAnsi="宋体"/>
          <w:color w:val="000000" w:themeColor="text1"/>
          <w:spacing w:val="20"/>
          <w:szCs w:val="21"/>
          <w:highlight w:val="none"/>
          <w:u w:val="single"/>
          <w14:textFill>
            <w14:solidFill>
              <w14:schemeClr w14:val="tx1"/>
            </w14:solidFill>
          </w14:textFill>
        </w:rPr>
        <w:t xml:space="preserve">        </w:t>
      </w:r>
    </w:p>
    <w:bookmarkEnd w:id="101"/>
    <w:p w14:paraId="1C581267">
      <w:pPr>
        <w:snapToGrid w:val="0"/>
        <w:spacing w:before="50" w:after="120" w:afterLines="50" w:line="440" w:lineRule="exact"/>
        <w:jc w:val="left"/>
        <w:rPr>
          <w:rFonts w:ascii="宋体" w:hAnsi="宋体"/>
          <w:strike/>
          <w:color w:val="000000" w:themeColor="text1"/>
          <w:szCs w:val="21"/>
          <w:highlight w:val="none"/>
          <w14:textFill>
            <w14:solidFill>
              <w14:schemeClr w14:val="tx1"/>
            </w14:solidFill>
          </w14:textFill>
        </w:rPr>
      </w:pPr>
    </w:p>
    <w:p w14:paraId="79C6CBFC">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p w14:paraId="5A8C8931">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．售后服务方案（如有</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供应商自行编写）</w:t>
      </w:r>
    </w:p>
    <w:p w14:paraId="5C780660">
      <w:pPr>
        <w:snapToGrid w:val="0"/>
        <w:spacing w:before="50" w:after="120" w:afterLines="50" w:line="440" w:lineRule="exact"/>
        <w:jc w:val="left"/>
        <w:rPr>
          <w:rFonts w:ascii="宋体" w:hAnsi="宋体"/>
          <w:strike/>
          <w:color w:val="000000" w:themeColor="text1"/>
          <w:szCs w:val="21"/>
          <w:highlight w:val="none"/>
          <w14:textFill>
            <w14:solidFill>
              <w14:schemeClr w14:val="tx1"/>
            </w14:solidFill>
          </w14:textFill>
        </w:rPr>
      </w:pPr>
    </w:p>
    <w:p w14:paraId="03996818">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p w14:paraId="2F3B24AE">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p w14:paraId="0AFAF763">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p w14:paraId="58F15214">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p w14:paraId="3CE69D30">
      <w:pPr>
        <w:snapToGrid w:val="0"/>
        <w:spacing w:before="50" w:after="120" w:afterLines="50" w:line="440" w:lineRule="exact"/>
        <w:jc w:val="left"/>
        <w:rPr>
          <w:rFonts w:ascii="宋体" w:hAnsi="宋体"/>
          <w:color w:val="000000" w:themeColor="text1"/>
          <w:spacing w:val="20"/>
          <w:szCs w:val="21"/>
          <w:highlight w:val="none"/>
          <w:u w:val="single"/>
          <w14:textFill>
            <w14:solidFill>
              <w14:schemeClr w14:val="tx1"/>
            </w14:solidFill>
          </w14:textFill>
        </w:rPr>
      </w:pPr>
    </w:p>
    <w:p w14:paraId="7628FEB2">
      <w:pPr>
        <w:snapToGrid w:val="0"/>
        <w:spacing w:before="50" w:after="120" w:afterLines="50" w:line="440" w:lineRule="exact"/>
        <w:jc w:val="left"/>
        <w:rPr>
          <w:rFonts w:ascii="宋体" w:hAnsi="宋体"/>
          <w:color w:val="000000" w:themeColor="text1"/>
          <w:spacing w:val="20"/>
          <w:szCs w:val="21"/>
          <w:highlight w:val="none"/>
          <w:u w:val="single"/>
          <w14:textFill>
            <w14:solidFill>
              <w14:schemeClr w14:val="tx1"/>
            </w14:solidFill>
          </w14:textFill>
        </w:rPr>
        <w:sectPr>
          <w:pgSz w:w="11906" w:h="16838"/>
          <w:pgMar w:top="1418" w:right="1133" w:bottom="1246" w:left="1418" w:header="851" w:footer="992" w:gutter="0"/>
          <w:cols w:space="720" w:num="1"/>
          <w:docGrid w:linePitch="312" w:charSpace="0"/>
        </w:sectPr>
      </w:pPr>
    </w:p>
    <w:p w14:paraId="1DBFDEB7">
      <w:pPr>
        <w:snapToGrid w:val="0"/>
        <w:spacing w:before="50" w:after="120" w:afterLines="50"/>
        <w:jc w:val="lef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．近年供应商类似成功案例的业绩证明（附中标书或合同复印件）。</w:t>
      </w:r>
    </w:p>
    <w:p w14:paraId="64CFC342">
      <w:pPr>
        <w:snapToGrid w:val="0"/>
        <w:spacing w:before="50" w:after="120" w:afterLines="50"/>
        <w:jc w:val="center"/>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类似成功案例业绩一览表</w:t>
      </w:r>
    </w:p>
    <w:tbl>
      <w:tblPr>
        <w:tblStyle w:val="51"/>
        <w:tblW w:w="1469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2820"/>
        <w:gridCol w:w="4095"/>
        <w:gridCol w:w="1965"/>
        <w:gridCol w:w="1200"/>
        <w:gridCol w:w="1335"/>
        <w:gridCol w:w="2790"/>
      </w:tblGrid>
      <w:tr w14:paraId="33D9A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vAlign w:val="center"/>
          </w:tcPr>
          <w:p w14:paraId="11829E56">
            <w:pPr>
              <w:snapToGrid w:val="0"/>
              <w:spacing w:line="2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820" w:type="dxa"/>
            <w:tcBorders>
              <w:top w:val="single" w:color="auto" w:sz="4" w:space="0"/>
              <w:left w:val="single" w:color="auto" w:sz="4" w:space="0"/>
              <w:bottom w:val="single" w:color="auto" w:sz="4" w:space="0"/>
              <w:right w:val="single" w:color="auto" w:sz="4" w:space="0"/>
            </w:tcBorders>
            <w:vAlign w:val="center"/>
          </w:tcPr>
          <w:p w14:paraId="5B00F72C">
            <w:pPr>
              <w:snapToGrid w:val="0"/>
              <w:spacing w:line="24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甲方单位名称</w:t>
            </w:r>
          </w:p>
        </w:tc>
        <w:tc>
          <w:tcPr>
            <w:tcW w:w="4095" w:type="dxa"/>
            <w:tcBorders>
              <w:top w:val="single" w:color="auto" w:sz="4" w:space="0"/>
              <w:left w:val="single" w:color="auto" w:sz="4" w:space="0"/>
              <w:bottom w:val="single" w:color="auto" w:sz="4" w:space="0"/>
              <w:right w:val="single" w:color="auto" w:sz="4" w:space="0"/>
            </w:tcBorders>
            <w:vAlign w:val="center"/>
          </w:tcPr>
          <w:p w14:paraId="4F173A16">
            <w:pPr>
              <w:snapToGrid w:val="0"/>
              <w:spacing w:line="24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项目名称或服务内容</w:t>
            </w:r>
          </w:p>
        </w:tc>
        <w:tc>
          <w:tcPr>
            <w:tcW w:w="1965" w:type="dxa"/>
            <w:tcBorders>
              <w:top w:val="single" w:color="auto" w:sz="4" w:space="0"/>
              <w:left w:val="single" w:color="auto" w:sz="4" w:space="0"/>
              <w:bottom w:val="single" w:color="auto" w:sz="4" w:space="0"/>
              <w:right w:val="single" w:color="auto" w:sz="4" w:space="0"/>
            </w:tcBorders>
            <w:vAlign w:val="center"/>
          </w:tcPr>
          <w:p w14:paraId="491C356F">
            <w:pPr>
              <w:snapToGrid w:val="0"/>
              <w:spacing w:line="24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服务周期或时间（年/月）</w:t>
            </w:r>
          </w:p>
        </w:tc>
        <w:tc>
          <w:tcPr>
            <w:tcW w:w="1200" w:type="dxa"/>
            <w:tcBorders>
              <w:top w:val="single" w:color="auto" w:sz="4" w:space="0"/>
              <w:left w:val="single" w:color="auto" w:sz="4" w:space="0"/>
              <w:bottom w:val="single" w:color="auto" w:sz="4" w:space="0"/>
              <w:right w:val="single" w:color="auto" w:sz="4" w:space="0"/>
            </w:tcBorders>
            <w:vAlign w:val="center"/>
          </w:tcPr>
          <w:p w14:paraId="5A3ABC30">
            <w:pPr>
              <w:snapToGrid w:val="0"/>
              <w:spacing w:line="24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团队人数</w:t>
            </w:r>
          </w:p>
        </w:tc>
        <w:tc>
          <w:tcPr>
            <w:tcW w:w="1335" w:type="dxa"/>
            <w:tcBorders>
              <w:top w:val="single" w:color="auto" w:sz="4" w:space="0"/>
              <w:left w:val="single" w:color="auto" w:sz="4" w:space="0"/>
              <w:bottom w:val="single" w:color="auto" w:sz="4" w:space="0"/>
              <w:right w:val="single" w:color="auto" w:sz="4" w:space="0"/>
            </w:tcBorders>
            <w:vAlign w:val="center"/>
          </w:tcPr>
          <w:p w14:paraId="1A52679D">
            <w:pPr>
              <w:snapToGrid w:val="0"/>
              <w:spacing w:line="24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合同总价</w:t>
            </w:r>
            <w:r>
              <w:rPr>
                <w:rFonts w:hint="eastAsia" w:ascii="宋体" w:hAnsi="宋体"/>
                <w:color w:val="000000" w:themeColor="text1"/>
                <w:szCs w:val="21"/>
                <w:highlight w:val="none"/>
                <w14:textFill>
                  <w14:solidFill>
                    <w14:schemeClr w14:val="tx1"/>
                  </w14:solidFill>
                </w14:textFill>
              </w:rPr>
              <w:t>（元）</w:t>
            </w:r>
          </w:p>
        </w:tc>
        <w:tc>
          <w:tcPr>
            <w:tcW w:w="2790" w:type="dxa"/>
            <w:tcBorders>
              <w:top w:val="single" w:color="auto" w:sz="4" w:space="0"/>
              <w:left w:val="single" w:color="auto" w:sz="4" w:space="0"/>
              <w:bottom w:val="single" w:color="auto" w:sz="4" w:space="0"/>
              <w:right w:val="single" w:color="auto" w:sz="4" w:space="0"/>
            </w:tcBorders>
            <w:vAlign w:val="center"/>
          </w:tcPr>
          <w:p w14:paraId="665DB445">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采购单位联系人及联系电话</w:t>
            </w:r>
          </w:p>
        </w:tc>
      </w:tr>
      <w:tr w14:paraId="46234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tcPr>
          <w:p w14:paraId="4079B431">
            <w:pPr>
              <w:snapToGrid w:val="0"/>
              <w:spacing w:line="240" w:lineRule="exact"/>
              <w:jc w:val="left"/>
              <w:rPr>
                <w:rFonts w:ascii="宋体" w:hAnsi="宋体"/>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1802871B">
            <w:pPr>
              <w:snapToGrid w:val="0"/>
              <w:spacing w:line="240" w:lineRule="exact"/>
              <w:jc w:val="left"/>
              <w:rPr>
                <w:rFonts w:ascii="宋体" w:hAnsi="宋体"/>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3405DF57">
            <w:pPr>
              <w:snapToGrid w:val="0"/>
              <w:spacing w:line="240" w:lineRule="exact"/>
              <w:jc w:val="left"/>
              <w:rPr>
                <w:rFonts w:ascii="宋体" w:hAnsi="宋体"/>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6055DFD9">
            <w:pPr>
              <w:snapToGrid w:val="0"/>
              <w:spacing w:line="240" w:lineRule="exact"/>
              <w:jc w:val="left"/>
              <w:rPr>
                <w:rFonts w:ascii="宋体" w:hAnsi="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59798077">
            <w:pPr>
              <w:snapToGrid w:val="0"/>
              <w:spacing w:line="240" w:lineRule="exact"/>
              <w:jc w:val="left"/>
              <w:rPr>
                <w:rFonts w:ascii="宋体" w:hAnsi="宋体"/>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25424001">
            <w:pPr>
              <w:snapToGrid w:val="0"/>
              <w:spacing w:line="240" w:lineRule="exact"/>
              <w:jc w:val="left"/>
              <w:rPr>
                <w:rFonts w:ascii="宋体" w:hAnsi="宋体"/>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799E39FB">
            <w:pPr>
              <w:snapToGrid w:val="0"/>
              <w:spacing w:line="240" w:lineRule="exact"/>
              <w:jc w:val="left"/>
              <w:rPr>
                <w:rFonts w:ascii="宋体" w:hAnsi="宋体"/>
                <w:color w:val="000000" w:themeColor="text1"/>
                <w:szCs w:val="21"/>
                <w:highlight w:val="none"/>
                <w14:textFill>
                  <w14:solidFill>
                    <w14:schemeClr w14:val="tx1"/>
                  </w14:solidFill>
                </w14:textFill>
              </w:rPr>
            </w:pPr>
          </w:p>
        </w:tc>
      </w:tr>
      <w:tr w14:paraId="2E8AE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527304DA">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218DFBA9">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5EFC3B6A">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0D80341E">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0A5C17E0">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0A0CAFF7">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23C74410">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r>
      <w:tr w14:paraId="23224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tcPr>
          <w:p w14:paraId="23140674">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52486602">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3E7E3AB6">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0B9F25BF">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7377CAC1">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55AA3B0F">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7EA88C7B">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r>
      <w:tr w14:paraId="29A44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tcPr>
          <w:p w14:paraId="75635B00">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7FA70023">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44BD49B5">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2CC17C7F">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15D1E284">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2FEB9548">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7BCAAEE3">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r>
      <w:tr w14:paraId="7B13F9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tcPr>
          <w:p w14:paraId="1D96766C">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820" w:type="dxa"/>
            <w:tcBorders>
              <w:top w:val="single" w:color="auto" w:sz="4" w:space="0"/>
              <w:left w:val="single" w:color="auto" w:sz="4" w:space="0"/>
              <w:bottom w:val="single" w:color="auto" w:sz="4" w:space="0"/>
              <w:right w:val="single" w:color="auto" w:sz="4" w:space="0"/>
            </w:tcBorders>
          </w:tcPr>
          <w:p w14:paraId="3049C0A3">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4095" w:type="dxa"/>
            <w:tcBorders>
              <w:top w:val="single" w:color="auto" w:sz="4" w:space="0"/>
              <w:left w:val="single" w:color="auto" w:sz="4" w:space="0"/>
              <w:bottom w:val="single" w:color="auto" w:sz="4" w:space="0"/>
              <w:right w:val="single" w:color="auto" w:sz="4" w:space="0"/>
            </w:tcBorders>
          </w:tcPr>
          <w:p w14:paraId="186FF7EC">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965" w:type="dxa"/>
            <w:tcBorders>
              <w:top w:val="single" w:color="auto" w:sz="4" w:space="0"/>
              <w:left w:val="single" w:color="auto" w:sz="4" w:space="0"/>
              <w:bottom w:val="single" w:color="auto" w:sz="4" w:space="0"/>
              <w:right w:val="single" w:color="auto" w:sz="4" w:space="0"/>
            </w:tcBorders>
          </w:tcPr>
          <w:p w14:paraId="1A86CFE2">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tcPr>
          <w:p w14:paraId="40E1DEF4">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tcPr>
          <w:p w14:paraId="343305EA">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c>
          <w:tcPr>
            <w:tcW w:w="2790" w:type="dxa"/>
            <w:tcBorders>
              <w:top w:val="single" w:color="auto" w:sz="4" w:space="0"/>
              <w:left w:val="single" w:color="auto" w:sz="4" w:space="0"/>
              <w:bottom w:val="single" w:color="auto" w:sz="4" w:space="0"/>
              <w:right w:val="single" w:color="auto" w:sz="4" w:space="0"/>
            </w:tcBorders>
          </w:tcPr>
          <w:p w14:paraId="2476C298">
            <w:pPr>
              <w:snapToGrid w:val="0"/>
              <w:spacing w:before="50" w:after="120" w:afterLines="50" w:line="400" w:lineRule="exact"/>
              <w:jc w:val="left"/>
              <w:rPr>
                <w:rFonts w:ascii="宋体" w:hAnsi="宋体"/>
                <w:color w:val="000000" w:themeColor="text1"/>
                <w:szCs w:val="21"/>
                <w:highlight w:val="none"/>
                <w14:textFill>
                  <w14:solidFill>
                    <w14:schemeClr w14:val="tx1"/>
                  </w14:solidFill>
                </w14:textFill>
              </w:rPr>
            </w:pPr>
          </w:p>
        </w:tc>
      </w:tr>
    </w:tbl>
    <w:p w14:paraId="4865796A">
      <w:pPr>
        <w:pStyle w:val="16"/>
        <w:snapToGrid w:val="0"/>
        <w:rPr>
          <w:rFonts w:ascii="宋体" w:hAnsi="宋体" w:eastAsia="宋体" w:cs="Times New Roman"/>
          <w:color w:val="000000" w:themeColor="text1"/>
          <w:sz w:val="21"/>
          <w:szCs w:val="21"/>
          <w:highlight w:val="none"/>
          <w14:textFill>
            <w14:solidFill>
              <w14:schemeClr w14:val="tx1"/>
            </w14:solidFill>
          </w14:textFill>
        </w:rPr>
      </w:pPr>
      <w:r>
        <w:rPr>
          <w:rFonts w:ascii="宋体" w:hAnsi="宋体" w:eastAsia="宋体" w:cs="Times New Roman"/>
          <w:color w:val="000000" w:themeColor="text1"/>
          <w:sz w:val="21"/>
          <w:szCs w:val="21"/>
          <w:highlight w:val="none"/>
          <w14:textFill>
            <w14:solidFill>
              <w14:schemeClr w14:val="tx1"/>
            </w14:solidFill>
          </w14:textFill>
        </w:rPr>
        <w:t>注：</w:t>
      </w:r>
    </w:p>
    <w:p w14:paraId="77EFA129">
      <w:pPr>
        <w:pStyle w:val="16"/>
        <w:snapToGrid w:val="0"/>
        <w:rPr>
          <w:rFonts w:ascii="宋体" w:hAnsi="宋体" w:eastAsia="宋体" w:cs="Times New Roman"/>
          <w:color w:val="000000" w:themeColor="text1"/>
          <w:sz w:val="2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（1）</w:t>
      </w:r>
      <w:r>
        <w:rPr>
          <w:rFonts w:ascii="宋体" w:hAnsi="宋体" w:eastAsia="宋体" w:cs="Times New Roman"/>
          <w:color w:val="000000" w:themeColor="text1"/>
          <w:sz w:val="21"/>
          <w:szCs w:val="21"/>
          <w:highlight w:val="none"/>
          <w14:textFill>
            <w14:solidFill>
              <w14:schemeClr w14:val="tx1"/>
            </w14:solidFill>
          </w14:textFill>
        </w:rPr>
        <w:t>未附</w:t>
      </w:r>
      <w:r>
        <w:rPr>
          <w:rFonts w:hint="eastAsia" w:ascii="宋体" w:hAnsi="宋体" w:eastAsia="宋体" w:cs="Times New Roman"/>
          <w:color w:val="000000" w:themeColor="text1"/>
          <w:sz w:val="21"/>
          <w:szCs w:val="21"/>
          <w:highlight w:val="none"/>
          <w14:textFill>
            <w14:solidFill>
              <w14:schemeClr w14:val="tx1"/>
            </w14:solidFill>
          </w14:textFill>
        </w:rPr>
        <w:t>证明材料</w:t>
      </w:r>
      <w:r>
        <w:rPr>
          <w:rFonts w:ascii="宋体" w:hAnsi="宋体" w:eastAsia="宋体" w:cs="Times New Roman"/>
          <w:color w:val="000000" w:themeColor="text1"/>
          <w:sz w:val="21"/>
          <w:szCs w:val="21"/>
          <w:highlight w:val="none"/>
          <w14:textFill>
            <w14:solidFill>
              <w14:schemeClr w14:val="tx1"/>
            </w14:solidFill>
          </w14:textFill>
        </w:rPr>
        <w:t>的业绩无效</w:t>
      </w:r>
      <w:r>
        <w:rPr>
          <w:rFonts w:hint="eastAsia" w:ascii="宋体" w:hAnsi="宋体" w:eastAsia="宋体" w:cs="Times New Roman"/>
          <w:color w:val="000000" w:themeColor="text1"/>
          <w:sz w:val="21"/>
          <w:szCs w:val="21"/>
          <w:highlight w:val="none"/>
          <w14:textFill>
            <w14:solidFill>
              <w14:schemeClr w14:val="tx1"/>
            </w14:solidFill>
          </w14:textFill>
        </w:rPr>
        <w:t>，证明材料</w:t>
      </w:r>
      <w:r>
        <w:rPr>
          <w:rFonts w:ascii="宋体" w:hAnsi="宋体" w:eastAsia="宋体" w:cs="Times New Roman"/>
          <w:color w:val="000000" w:themeColor="text1"/>
          <w:sz w:val="21"/>
          <w:szCs w:val="21"/>
          <w:highlight w:val="none"/>
          <w14:textFill>
            <w14:solidFill>
              <w14:schemeClr w14:val="tx1"/>
            </w14:solidFill>
          </w14:textFill>
        </w:rPr>
        <w:t>见第四章《评审方法及标准》规定</w:t>
      </w:r>
    </w:p>
    <w:p w14:paraId="3F0690F0">
      <w:pPr>
        <w:pStyle w:val="16"/>
        <w:snapToGrid w:val="0"/>
        <w:rPr>
          <w:rFonts w:ascii="宋体" w:hAnsi="宋体" w:eastAsia="宋体" w:cs="Times New Roman"/>
          <w:color w:val="000000" w:themeColor="text1"/>
          <w:sz w:val="21"/>
          <w:szCs w:val="21"/>
          <w:highlight w:val="none"/>
          <w14:textFill>
            <w14:solidFill>
              <w14:schemeClr w14:val="tx1"/>
            </w14:solidFill>
          </w14:textFill>
        </w:rPr>
      </w:pPr>
      <w:r>
        <w:rPr>
          <w:rFonts w:ascii="宋体" w:hAnsi="宋体" w:eastAsia="宋体" w:cs="Times New Roman"/>
          <w:color w:val="000000" w:themeColor="text1"/>
          <w:szCs w:val="21"/>
          <w:highlight w:val="none"/>
          <w14:textFill>
            <w14:solidFill>
              <w14:schemeClr w14:val="tx1"/>
            </w14:solidFill>
          </w14:textFill>
        </w:rPr>
        <w:t>（</w:t>
      </w:r>
      <w:r>
        <w:rPr>
          <w:rFonts w:hint="eastAsia" w:ascii="宋体" w:hAnsi="宋体" w:eastAsia="宋体" w:cs="Times New Roman"/>
          <w:color w:val="000000" w:themeColor="text1"/>
          <w:szCs w:val="21"/>
          <w:highlight w:val="none"/>
          <w14:textFill>
            <w14:solidFill>
              <w14:schemeClr w14:val="tx1"/>
            </w14:solidFill>
          </w14:textFill>
        </w:rPr>
        <w:t>2</w:t>
      </w:r>
      <w:r>
        <w:rPr>
          <w:rFonts w:ascii="宋体" w:hAnsi="宋体" w:eastAsia="宋体" w:cs="Times New Roman"/>
          <w:color w:val="000000" w:themeColor="text1"/>
          <w:szCs w:val="21"/>
          <w:highlight w:val="none"/>
          <w14:textFill>
            <w14:solidFill>
              <w14:schemeClr w14:val="tx1"/>
            </w14:solidFill>
          </w14:textFill>
        </w:rPr>
        <w:t>）</w:t>
      </w:r>
      <w:r>
        <w:rPr>
          <w:rFonts w:ascii="宋体" w:hAnsi="宋体" w:eastAsia="宋体" w:cs="Times New Roman"/>
          <w:color w:val="000000" w:themeColor="text1"/>
          <w:sz w:val="21"/>
          <w:szCs w:val="21"/>
          <w:highlight w:val="none"/>
          <w14:textFill>
            <w14:solidFill>
              <w14:schemeClr w14:val="tx1"/>
            </w14:solidFill>
          </w14:textFill>
        </w:rPr>
        <w:t>类似项目的定义见第四章《评审方法及标准》规定。</w:t>
      </w:r>
    </w:p>
    <w:p w14:paraId="79F32884">
      <w:pPr>
        <w:rPr>
          <w:rFonts w:ascii="宋体" w:hAnsi="宋体"/>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w:t>
      </w:r>
      <w:bookmarkStart w:id="103" w:name="_Hlk19049505"/>
      <w:r>
        <w:rPr>
          <w:rFonts w:ascii="宋体" w:hAnsi="宋体"/>
          <w:color w:val="000000" w:themeColor="text1"/>
          <w:highlight w:val="none"/>
          <w14:textFill>
            <w14:solidFill>
              <w14:schemeClr w14:val="tx1"/>
            </w14:solidFill>
          </w14:textFill>
        </w:rPr>
        <w:t>本表可拓展。</w:t>
      </w:r>
      <w:bookmarkEnd w:id="103"/>
    </w:p>
    <w:p w14:paraId="00664E49">
      <w:pPr>
        <w:snapToGrid w:val="0"/>
        <w:spacing w:before="50"/>
        <w:jc w:val="left"/>
        <w:rPr>
          <w:rFonts w:ascii="宋体" w:hAnsi="宋体"/>
          <w:color w:val="000000" w:themeColor="text1"/>
          <w:szCs w:val="21"/>
          <w:highlight w:val="none"/>
          <w14:textFill>
            <w14:solidFill>
              <w14:schemeClr w14:val="tx1"/>
            </w14:solidFill>
          </w14:textFill>
        </w:rPr>
      </w:pPr>
      <w:bookmarkStart w:id="104" w:name="_Hlk88990617"/>
    </w:p>
    <w:p w14:paraId="6FD60395">
      <w:pPr>
        <w:snapToGrid w:val="0"/>
        <w:spacing w:before="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r>
        <w:rPr>
          <w:rFonts w:ascii="宋体" w:hAnsi="宋体"/>
          <w:color w:val="000000" w:themeColor="text1"/>
          <w:szCs w:val="21"/>
          <w:highlight w:val="none"/>
          <w14:textFill>
            <w14:solidFill>
              <w14:schemeClr w14:val="tx1"/>
            </w14:solidFill>
          </w14:textFill>
        </w:rPr>
        <w:t>)：</w:t>
      </w:r>
      <w:bookmarkEnd w:id="104"/>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年    月   日</w:t>
      </w:r>
    </w:p>
    <w:p w14:paraId="00546CC3">
      <w:pPr>
        <w:snapToGrid w:val="0"/>
        <w:spacing w:before="50"/>
        <w:jc w:val="left"/>
        <w:rPr>
          <w:rFonts w:ascii="宋体" w:hAnsi="宋体"/>
          <w:color w:val="000000" w:themeColor="text1"/>
          <w:szCs w:val="21"/>
          <w:highlight w:val="none"/>
          <w14:textFill>
            <w14:solidFill>
              <w14:schemeClr w14:val="tx1"/>
            </w14:solidFill>
          </w14:textFill>
        </w:rPr>
      </w:pPr>
    </w:p>
    <w:p w14:paraId="41DD197B">
      <w:pPr>
        <w:snapToGrid w:val="0"/>
        <w:spacing w:before="50" w:after="120" w:afterLines="50"/>
        <w:jc w:val="left"/>
        <w:rPr>
          <w:rFonts w:ascii="宋体" w:hAnsi="宋体"/>
          <w:color w:val="000000" w:themeColor="text1"/>
          <w:szCs w:val="21"/>
          <w:highlight w:val="none"/>
          <w14:textFill>
            <w14:solidFill>
              <w14:schemeClr w14:val="tx1"/>
            </w14:solidFill>
          </w14:textFill>
        </w:rPr>
        <w:sectPr>
          <w:headerReference r:id="rId16" w:type="default"/>
          <w:pgSz w:w="16838" w:h="11906" w:orient="landscape"/>
          <w:pgMar w:top="1418" w:right="1304" w:bottom="1418" w:left="1304" w:header="851" w:footer="992" w:gutter="0"/>
          <w:cols w:space="720" w:num="1"/>
          <w:docGrid w:linePitch="312" w:charSpace="0"/>
        </w:sectPr>
      </w:pPr>
    </w:p>
    <w:p w14:paraId="5B573189">
      <w:pPr>
        <w:snapToGrid w:val="0"/>
        <w:spacing w:before="50" w:after="120" w:afterLines="50"/>
        <w:jc w:val="left"/>
        <w:rPr>
          <w:color w:val="000000" w:themeColor="text1"/>
          <w:szCs w:val="21"/>
          <w:highlight w:val="none"/>
          <w14:textFill>
            <w14:solidFill>
              <w14:schemeClr w14:val="tx1"/>
            </w14:solidFill>
          </w14:textFill>
        </w:rPr>
      </w:pPr>
      <w:bookmarkStart w:id="105" w:name="_Hlk19050322"/>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．符合政府采购政策</w:t>
      </w:r>
      <w:r>
        <w:rPr>
          <w:rFonts w:hint="eastAsia"/>
          <w:color w:val="000000" w:themeColor="text1"/>
          <w:szCs w:val="21"/>
          <w:highlight w:val="none"/>
          <w14:textFill>
            <w14:solidFill>
              <w14:schemeClr w14:val="tx1"/>
            </w14:solidFill>
          </w14:textFill>
        </w:rPr>
        <w:t>的</w:t>
      </w:r>
      <w:r>
        <w:rPr>
          <w:color w:val="000000" w:themeColor="text1"/>
          <w:szCs w:val="21"/>
          <w:highlight w:val="none"/>
          <w14:textFill>
            <w14:solidFill>
              <w14:schemeClr w14:val="tx1"/>
            </w14:solidFill>
          </w14:textFill>
        </w:rPr>
        <w:t>证明材料。</w:t>
      </w:r>
    </w:p>
    <w:p w14:paraId="3B143C2C">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.1</w:t>
      </w:r>
      <w:r>
        <w:rPr>
          <w:rFonts w:hint="eastAsia"/>
          <w:bCs/>
          <w:color w:val="000000" w:themeColor="text1"/>
          <w:szCs w:val="21"/>
          <w:highlight w:val="none"/>
          <w14:textFill>
            <w14:solidFill>
              <w14:schemeClr w14:val="tx1"/>
            </w14:solidFill>
          </w14:textFill>
        </w:rPr>
        <w:t>中小企业声明函</w:t>
      </w:r>
      <w:r>
        <w:rPr>
          <w:color w:val="000000" w:themeColor="text1"/>
          <w:szCs w:val="21"/>
          <w:highlight w:val="none"/>
          <w14:textFill>
            <w14:solidFill>
              <w14:schemeClr w14:val="tx1"/>
            </w14:solidFill>
          </w14:textFill>
        </w:rPr>
        <w:t>。</w:t>
      </w:r>
    </w:p>
    <w:p w14:paraId="125530F0">
      <w:pPr>
        <w:spacing w:line="360" w:lineRule="auto"/>
        <w:ind w:firstLine="3584" w:firstLineChars="1700"/>
        <w:rPr>
          <w:b/>
          <w:color w:val="000000" w:themeColor="text1"/>
          <w:szCs w:val="21"/>
          <w:highlight w:val="none"/>
          <w14:textFill>
            <w14:solidFill>
              <w14:schemeClr w14:val="tx1"/>
            </w14:solidFill>
          </w14:textFill>
        </w:rPr>
      </w:pPr>
      <w:bookmarkStart w:id="106" w:name="_Hlk60649458"/>
    </w:p>
    <w:bookmarkEnd w:id="106"/>
    <w:p w14:paraId="69432F91">
      <w:pPr>
        <w:spacing w:line="360" w:lineRule="auto"/>
        <w:ind w:firstLine="3584" w:firstLineChars="1700"/>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中小企业声明函（服务）</w:t>
      </w:r>
    </w:p>
    <w:p w14:paraId="5184B959">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bCs/>
          <w:color w:val="000000" w:themeColor="text1"/>
          <w:szCs w:val="21"/>
          <w:highlight w:val="none"/>
          <w:u w:val="single"/>
          <w14:textFill>
            <w14:solidFill>
              <w14:schemeClr w14:val="tx1"/>
            </w14:solidFill>
          </w14:textFill>
        </w:rPr>
        <w:t>（单位名称）</w:t>
      </w:r>
      <w:r>
        <w:rPr>
          <w:rFonts w:hint="eastAsia"/>
          <w:bCs/>
          <w:color w:val="000000" w:themeColor="text1"/>
          <w:szCs w:val="21"/>
          <w:highlight w:val="none"/>
          <w14:textFill>
            <w14:solidFill>
              <w14:schemeClr w14:val="tx1"/>
            </w14:solidFill>
          </w14:textFill>
        </w:rPr>
        <w:t>的</w:t>
      </w:r>
      <w:r>
        <w:rPr>
          <w:rFonts w:hint="eastAsia"/>
          <w:bCs/>
          <w:color w:val="000000" w:themeColor="text1"/>
          <w:szCs w:val="21"/>
          <w:highlight w:val="none"/>
          <w:u w:val="single"/>
          <w14:textFill>
            <w14:solidFill>
              <w14:schemeClr w14:val="tx1"/>
            </w14:solidFill>
          </w14:textFill>
        </w:rPr>
        <w:t>（项目名称）</w:t>
      </w:r>
      <w:r>
        <w:rPr>
          <w:rFonts w:hint="eastAsia"/>
          <w:bCs/>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 的具体情况如下：</w:t>
      </w:r>
    </w:p>
    <w:p w14:paraId="6BC765D8">
      <w:pPr>
        <w:spacing w:line="360" w:lineRule="auto"/>
        <w:ind w:firstLine="420"/>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1.</w:t>
      </w:r>
      <w:r>
        <w:rPr>
          <w:rFonts w:hint="eastAsia"/>
          <w:bCs/>
          <w:color w:val="000000" w:themeColor="text1"/>
          <w:szCs w:val="21"/>
          <w:highlight w:val="none"/>
          <w:u w:val="single"/>
          <w14:textFill>
            <w14:solidFill>
              <w14:schemeClr w14:val="tx1"/>
            </w14:solidFill>
          </w14:textFill>
        </w:rPr>
        <w:t>（标的名称）</w:t>
      </w:r>
      <w:r>
        <w:rPr>
          <w:rFonts w:hint="eastAsia"/>
          <w:bCs/>
          <w:color w:val="000000" w:themeColor="text1"/>
          <w:szCs w:val="21"/>
          <w:highlight w:val="none"/>
          <w14:textFill>
            <w14:solidFill>
              <w14:schemeClr w14:val="tx1"/>
            </w14:solidFill>
          </w14:textFill>
        </w:rPr>
        <w:t>，属于</w:t>
      </w:r>
      <w:r>
        <w:rPr>
          <w:rFonts w:hint="eastAsia"/>
          <w:bCs/>
          <w:color w:val="000000" w:themeColor="text1"/>
          <w:szCs w:val="21"/>
          <w:highlight w:val="none"/>
          <w:u w:val="single"/>
          <w14:textFill>
            <w14:solidFill>
              <w14:schemeClr w14:val="tx1"/>
            </w14:solidFill>
          </w14:textFill>
        </w:rPr>
        <w:t>（招标文件中明确的所属行业）</w:t>
      </w:r>
      <w:r>
        <w:rPr>
          <w:rFonts w:hint="eastAsia"/>
          <w:bCs/>
          <w:color w:val="000000" w:themeColor="text1"/>
          <w:szCs w:val="21"/>
          <w:highlight w:val="none"/>
          <w14:textFill>
            <w14:solidFill>
              <w14:schemeClr w14:val="tx1"/>
            </w14:solidFill>
          </w14:textFill>
        </w:rPr>
        <w:t>行业；承接企业为</w:t>
      </w:r>
      <w:r>
        <w:rPr>
          <w:rFonts w:hint="eastAsia"/>
          <w:bCs/>
          <w:color w:val="000000" w:themeColor="text1"/>
          <w:szCs w:val="21"/>
          <w:highlight w:val="none"/>
          <w:u w:val="single"/>
          <w14:textFill>
            <w14:solidFill>
              <w14:schemeClr w14:val="tx1"/>
            </w14:solidFill>
          </w14:textFill>
        </w:rPr>
        <w:t>（企业名称）</w:t>
      </w:r>
      <w:r>
        <w:rPr>
          <w:rFonts w:hint="eastAsia"/>
          <w:bCs/>
          <w:color w:val="000000" w:themeColor="text1"/>
          <w:szCs w:val="21"/>
          <w:highlight w:val="none"/>
          <w14:textFill>
            <w14:solidFill>
              <w14:schemeClr w14:val="tx1"/>
            </w14:solidFill>
          </w14:textFill>
        </w:rPr>
        <w:t>，从业人员</w:t>
      </w:r>
      <w:r>
        <w:rPr>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人，营业收入为</w:t>
      </w:r>
      <w:r>
        <w:rPr>
          <w:rFonts w:hint="eastAsia"/>
          <w:bCs/>
          <w:color w:val="000000" w:themeColor="text1"/>
          <w:szCs w:val="21"/>
          <w:highlight w:val="none"/>
          <w:u w:val="single"/>
          <w14:textFill>
            <w14:solidFill>
              <w14:schemeClr w14:val="tx1"/>
            </w14:solidFill>
          </w14:textFill>
        </w:rPr>
        <w:t xml:space="preserve"> </w:t>
      </w:r>
      <w:r>
        <w:rPr>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万元，资产总额为</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万元，属于</w:t>
      </w:r>
      <w:r>
        <w:rPr>
          <w:rFonts w:hint="eastAsia"/>
          <w:bCs/>
          <w:color w:val="000000" w:themeColor="text1"/>
          <w:szCs w:val="21"/>
          <w:highlight w:val="none"/>
          <w:u w:val="single"/>
          <w14:textFill>
            <w14:solidFill>
              <w14:schemeClr w14:val="tx1"/>
            </w14:solidFill>
          </w14:textFill>
        </w:rPr>
        <w:t>（中型企业、小型企业、微型企业）</w:t>
      </w:r>
      <w:r>
        <w:rPr>
          <w:rFonts w:hint="eastAsia"/>
          <w:bCs/>
          <w:color w:val="000000" w:themeColor="text1"/>
          <w:szCs w:val="21"/>
          <w:highlight w:val="none"/>
          <w14:textFill>
            <w14:solidFill>
              <w14:schemeClr w14:val="tx1"/>
            </w14:solidFill>
          </w14:textFill>
        </w:rPr>
        <w:t>；</w:t>
      </w:r>
    </w:p>
    <w:p w14:paraId="5B9AF97E">
      <w:pPr>
        <w:spacing w:line="360" w:lineRule="auto"/>
        <w:ind w:firstLine="420"/>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2.</w:t>
      </w:r>
      <w:r>
        <w:rPr>
          <w:rFonts w:hint="eastAsia"/>
          <w:bCs/>
          <w:color w:val="000000" w:themeColor="text1"/>
          <w:szCs w:val="21"/>
          <w:highlight w:val="none"/>
          <w:u w:val="single"/>
          <w14:textFill>
            <w14:solidFill>
              <w14:schemeClr w14:val="tx1"/>
            </w14:solidFill>
          </w14:textFill>
        </w:rPr>
        <w:t>（标的名称）</w:t>
      </w:r>
      <w:r>
        <w:rPr>
          <w:rFonts w:hint="eastAsia"/>
          <w:bCs/>
          <w:color w:val="000000" w:themeColor="text1"/>
          <w:szCs w:val="21"/>
          <w:highlight w:val="none"/>
          <w14:textFill>
            <w14:solidFill>
              <w14:schemeClr w14:val="tx1"/>
            </w14:solidFill>
          </w14:textFill>
        </w:rPr>
        <w:t>，属于</w:t>
      </w:r>
      <w:r>
        <w:rPr>
          <w:rFonts w:hint="eastAsia"/>
          <w:bCs/>
          <w:color w:val="000000" w:themeColor="text1"/>
          <w:szCs w:val="21"/>
          <w:highlight w:val="none"/>
          <w:u w:val="single"/>
          <w14:textFill>
            <w14:solidFill>
              <w14:schemeClr w14:val="tx1"/>
            </w14:solidFill>
          </w14:textFill>
        </w:rPr>
        <w:t>（招标文件中明确的所属行业）</w:t>
      </w:r>
      <w:r>
        <w:rPr>
          <w:rFonts w:hint="eastAsia"/>
          <w:bCs/>
          <w:color w:val="000000" w:themeColor="text1"/>
          <w:szCs w:val="21"/>
          <w:highlight w:val="none"/>
          <w14:textFill>
            <w14:solidFill>
              <w14:schemeClr w14:val="tx1"/>
            </w14:solidFill>
          </w14:textFill>
        </w:rPr>
        <w:t>行业；承接企业为</w:t>
      </w:r>
      <w:r>
        <w:rPr>
          <w:rFonts w:hint="eastAsia"/>
          <w:bCs/>
          <w:color w:val="000000" w:themeColor="text1"/>
          <w:szCs w:val="21"/>
          <w:highlight w:val="none"/>
          <w:u w:val="single"/>
          <w14:textFill>
            <w14:solidFill>
              <w14:schemeClr w14:val="tx1"/>
            </w14:solidFill>
          </w14:textFill>
        </w:rPr>
        <w:t>（企业名称）</w:t>
      </w:r>
      <w:r>
        <w:rPr>
          <w:rFonts w:hint="eastAsia"/>
          <w:bCs/>
          <w:color w:val="000000" w:themeColor="text1"/>
          <w:szCs w:val="21"/>
          <w:highlight w:val="none"/>
          <w14:textFill>
            <w14:solidFill>
              <w14:schemeClr w14:val="tx1"/>
            </w14:solidFill>
          </w14:textFill>
        </w:rPr>
        <w:t>，从业人员</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人，营业收入为</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万元，资产总额为</w:t>
      </w:r>
      <w:r>
        <w:rPr>
          <w:rFonts w:hint="eastAsia"/>
          <w:bCs/>
          <w:color w:val="000000" w:themeColor="text1"/>
          <w:szCs w:val="21"/>
          <w:highlight w:val="none"/>
          <w:u w:val="single"/>
          <w14:textFill>
            <w14:solidFill>
              <w14:schemeClr w14:val="tx1"/>
            </w14:solidFill>
          </w14:textFill>
        </w:rPr>
        <w:t xml:space="preserve"> </w:t>
      </w:r>
      <w:r>
        <w:rPr>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万元，属于</w:t>
      </w:r>
      <w:r>
        <w:rPr>
          <w:rFonts w:hint="eastAsia"/>
          <w:bCs/>
          <w:color w:val="000000" w:themeColor="text1"/>
          <w:szCs w:val="21"/>
          <w:highlight w:val="none"/>
          <w:u w:val="single"/>
          <w14:textFill>
            <w14:solidFill>
              <w14:schemeClr w14:val="tx1"/>
            </w14:solidFill>
          </w14:textFill>
        </w:rPr>
        <w:t>（中型企业、小型企业、微型企业）</w:t>
      </w:r>
      <w:r>
        <w:rPr>
          <w:rFonts w:hint="eastAsia"/>
          <w:bCs/>
          <w:color w:val="000000" w:themeColor="text1"/>
          <w:szCs w:val="21"/>
          <w:highlight w:val="none"/>
          <w14:textFill>
            <w14:solidFill>
              <w14:schemeClr w14:val="tx1"/>
            </w14:solidFill>
          </w14:textFill>
        </w:rPr>
        <w:t>；</w:t>
      </w:r>
    </w:p>
    <w:p w14:paraId="63623182">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p>
    <w:p w14:paraId="49124728">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D4097D4">
      <w:pPr>
        <w:spacing w:line="360" w:lineRule="auto"/>
        <w:ind w:firstLine="42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本企业对上述声明内容的真实性负责。如有虚假，将依法承担相应责任。</w:t>
      </w:r>
    </w:p>
    <w:p w14:paraId="120D991A">
      <w:pPr>
        <w:spacing w:line="360" w:lineRule="auto"/>
        <w:ind w:firstLine="3150" w:firstLineChars="150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 xml:space="preserve">企业名称（电子签章）： </w:t>
      </w:r>
      <w:r>
        <w:rPr>
          <w:bCs/>
          <w:color w:val="000000" w:themeColor="text1"/>
          <w:szCs w:val="21"/>
          <w:highlight w:val="none"/>
          <w14:textFill>
            <w14:solidFill>
              <w14:schemeClr w14:val="tx1"/>
            </w14:solidFill>
          </w14:textFill>
        </w:rPr>
        <w:t xml:space="preserve"> </w:t>
      </w:r>
      <w:r>
        <w:rPr>
          <w:rFonts w:hint="eastAsia"/>
          <w:bCs/>
          <w:color w:val="000000" w:themeColor="text1"/>
          <w:szCs w:val="21"/>
          <w:highlight w:val="none"/>
          <w14:textFill>
            <w14:solidFill>
              <w14:schemeClr w14:val="tx1"/>
            </w14:solidFill>
          </w14:textFill>
        </w:rPr>
        <w:t>日期：</w:t>
      </w:r>
    </w:p>
    <w:p w14:paraId="2EB7424E">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（1）标的名称按照第二章采购需求一览表中的名称填写，</w:t>
      </w:r>
      <w:r>
        <w:rPr>
          <w:color w:val="000000" w:themeColor="text1"/>
          <w:szCs w:val="21"/>
          <w:highlight w:val="none"/>
          <w14:textFill>
            <w14:solidFill>
              <w14:schemeClr w14:val="tx1"/>
            </w14:solidFill>
          </w14:textFill>
        </w:rPr>
        <w:t>所属行业标明“/”的</w:t>
      </w:r>
      <w:r>
        <w:rPr>
          <w:rFonts w:hint="eastAsia"/>
          <w:bCs/>
          <w:color w:val="000000" w:themeColor="text1"/>
          <w:szCs w:val="21"/>
          <w:highlight w:val="none"/>
          <w14:textFill>
            <w14:solidFill>
              <w14:schemeClr w14:val="tx1"/>
            </w14:solidFill>
          </w14:textFill>
        </w:rPr>
        <w:t>，无需在上表填写。</w:t>
      </w:r>
    </w:p>
    <w:p w14:paraId="4777653B">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2</w:t>
      </w:r>
      <w:r>
        <w:rPr>
          <w:rFonts w:hint="eastAsia"/>
          <w:bCs/>
          <w:color w:val="000000" w:themeColor="text1"/>
          <w:szCs w:val="21"/>
          <w:highlight w:val="none"/>
          <w14:textFill>
            <w14:solidFill>
              <w14:schemeClr w14:val="tx1"/>
            </w14:solidFill>
          </w14:textFill>
        </w:rPr>
        <w:t>）如供应商为联合体或分包的，声明函中“项目名称”应填写联合体中小微企业承担的具体内容或者小微企业具体分包内容。</w:t>
      </w:r>
    </w:p>
    <w:p w14:paraId="4A73596E">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3</w:t>
      </w:r>
      <w:r>
        <w:rPr>
          <w:rFonts w:hint="eastAsia"/>
          <w:bCs/>
          <w:color w:val="000000" w:themeColor="text1"/>
          <w:szCs w:val="21"/>
          <w:highlight w:val="none"/>
          <w14:textFill>
            <w14:solidFill>
              <w14:schemeClr w14:val="tx1"/>
            </w14:solidFill>
          </w14:textFill>
        </w:rPr>
        <w:t>）从业人员、营业收入、资产总额填报上一年度数据，无上一年度数据的新成立企业参照国务院批准的中小企业划分标准，根据企业自身情况如实判断。</w:t>
      </w:r>
    </w:p>
    <w:p w14:paraId="463AB85D">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4</w:t>
      </w:r>
      <w:r>
        <w:rPr>
          <w:rFonts w:hint="eastAsia"/>
          <w:bCs/>
          <w:color w:val="000000" w:themeColor="text1"/>
          <w:szCs w:val="21"/>
          <w:highlight w:val="none"/>
          <w14:textFill>
            <w14:solidFill>
              <w14:schemeClr w14:val="tx1"/>
            </w14:solidFill>
          </w14:textFill>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55BF94BC">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（5）根据国家统计局《劳动工资统计报表制度》，从业人员数是指本单位工作，并取得工资或其他形式劳动报酬的人员数，是在岗职工、劳务派遣人员及其他从业人员之和。</w:t>
      </w:r>
    </w:p>
    <w:p w14:paraId="31B9DF0B">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6</w:t>
      </w:r>
      <w:r>
        <w:rPr>
          <w:rFonts w:hint="eastAsia"/>
          <w:bCs/>
          <w:color w:val="000000" w:themeColor="text1"/>
          <w:szCs w:val="21"/>
          <w:highlight w:val="none"/>
          <w14:textFill>
            <w14:solidFill>
              <w14:schemeClr w14:val="tx1"/>
            </w14:solidFill>
          </w14:textFill>
        </w:rPr>
        <w:t>）本声明函由供应商填写，供应商应按中小企业划分标准《关于印发中小企业划型标准规定的通知》（工信部联企业〔2011〕300号</w:t>
      </w:r>
      <w:r>
        <w:rPr>
          <w:rFonts w:hint="eastAsia"/>
          <w:color w:val="000000" w:themeColor="text1"/>
          <w:szCs w:val="21"/>
          <w:highlight w:val="none"/>
          <w14:textFill>
            <w14:solidFill>
              <w14:schemeClr w14:val="tx1"/>
            </w14:solidFill>
          </w14:textFill>
        </w:rPr>
        <w:t>以及《金融业企业划型标准规定》（银发〔2015〕309号）</w:t>
      </w:r>
      <w:r>
        <w:rPr>
          <w:rFonts w:hint="eastAsia"/>
          <w:bCs/>
          <w:color w:val="000000" w:themeColor="text1"/>
          <w:szCs w:val="21"/>
          <w:highlight w:val="none"/>
          <w14:textFill>
            <w14:solidFill>
              <w14:schemeClr w14:val="tx1"/>
            </w14:solidFill>
          </w14:textFill>
        </w:rPr>
        <w:t>）判断是否为中小企业。</w:t>
      </w:r>
    </w:p>
    <w:p w14:paraId="42AE6E4E">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7</w:t>
      </w:r>
      <w:r>
        <w:rPr>
          <w:rFonts w:hint="eastAsia"/>
          <w:bCs/>
          <w:color w:val="000000" w:themeColor="text1"/>
          <w:szCs w:val="21"/>
          <w:highlight w:val="none"/>
          <w14:textFill>
            <w14:solidFill>
              <w14:schemeClr w14:val="tx1"/>
            </w14:solidFill>
          </w14:textFill>
        </w:rPr>
        <w:t>）供应商对《中小企业声明函》的真实性负责，如有虚假则需承担不利后果。依法享受中小企业优惠政策的，采购人或采购代理机构在公告成交结果时，同时公告其《中小企业声明函》，接受社会监督。</w:t>
      </w:r>
    </w:p>
    <w:p w14:paraId="38CA80DA">
      <w:pPr>
        <w:spacing w:line="360" w:lineRule="auto"/>
        <w:jc w:val="left"/>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w:t>
      </w:r>
      <w:r>
        <w:rPr>
          <w:bCs/>
          <w:color w:val="000000" w:themeColor="text1"/>
          <w:szCs w:val="21"/>
          <w:highlight w:val="none"/>
          <w14:textFill>
            <w14:solidFill>
              <w14:schemeClr w14:val="tx1"/>
            </w14:solidFill>
          </w14:textFill>
        </w:rPr>
        <w:t>8</w:t>
      </w:r>
      <w:r>
        <w:rPr>
          <w:rFonts w:hint="eastAsia"/>
          <w:bCs/>
          <w:color w:val="000000" w:themeColor="text1"/>
          <w:szCs w:val="21"/>
          <w:highlight w:val="none"/>
          <w14:textFill>
            <w14:solidFill>
              <w14:schemeClr w14:val="tx1"/>
            </w14:solidFill>
          </w14:textFill>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4BBDEEDB">
      <w:pPr>
        <w:snapToGrid w:val="0"/>
        <w:spacing w:before="50" w:after="120" w:afterLines="50"/>
        <w:jc w:val="left"/>
        <w:rPr>
          <w:color w:val="000000" w:themeColor="text1"/>
          <w:szCs w:val="21"/>
          <w:highlight w:val="none"/>
          <w14:textFill>
            <w14:solidFill>
              <w14:schemeClr w14:val="tx1"/>
            </w14:solidFill>
          </w14:textFill>
        </w:rPr>
      </w:pPr>
    </w:p>
    <w:p w14:paraId="50812239">
      <w:pPr>
        <w:snapToGrid w:val="0"/>
        <w:spacing w:before="50" w:after="120" w:afterLines="5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.2监狱企业须提供最新一期《XX省监狱企业产品目录》或其他监狱企业证明材料。（非监狱企业无需提供）</w:t>
      </w:r>
    </w:p>
    <w:p w14:paraId="050AB64F">
      <w:pPr>
        <w:snapToGrid w:val="0"/>
        <w:spacing w:before="50" w:after="120" w:afterLines="50"/>
        <w:jc w:val="left"/>
        <w:rPr>
          <w:color w:val="000000" w:themeColor="text1"/>
          <w:szCs w:val="21"/>
          <w:highlight w:val="none"/>
          <w14:textFill>
            <w14:solidFill>
              <w14:schemeClr w14:val="tx1"/>
            </w14:solidFill>
          </w14:textFill>
        </w:rPr>
      </w:pPr>
    </w:p>
    <w:p w14:paraId="0700A0C3">
      <w:pPr>
        <w:snapToGrid w:val="0"/>
        <w:spacing w:before="50" w:after="120" w:afterLines="50"/>
        <w:jc w:val="left"/>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.3</w:t>
      </w:r>
      <w:bookmarkStart w:id="107" w:name="_Hlk19051624"/>
      <w:r>
        <w:rPr>
          <w:color w:val="000000" w:themeColor="text1"/>
          <w:highlight w:val="none"/>
          <w14:textFill>
            <w14:solidFill>
              <w14:schemeClr w14:val="tx1"/>
            </w14:solidFill>
          </w14:textFill>
        </w:rPr>
        <w:t>残疾人福利性单位须提供《残疾人福利性单位声明函》，格式如下。</w:t>
      </w:r>
      <w:r>
        <w:rPr>
          <w:color w:val="000000" w:themeColor="text1"/>
          <w:szCs w:val="21"/>
          <w:highlight w:val="none"/>
          <w14:textFill>
            <w14:solidFill>
              <w14:schemeClr w14:val="tx1"/>
            </w14:solidFill>
          </w14:textFill>
        </w:rPr>
        <w:t>（非残疾人福利性单位无需提供）</w:t>
      </w:r>
    </w:p>
    <w:bookmarkEnd w:id="107"/>
    <w:p w14:paraId="3E2404D3">
      <w:pPr>
        <w:spacing w:line="360" w:lineRule="auto"/>
        <w:jc w:val="center"/>
        <w:rPr>
          <w:b/>
          <w:color w:val="000000" w:themeColor="text1"/>
          <w:szCs w:val="21"/>
          <w:highlight w:val="none"/>
          <w14:textFill>
            <w14:solidFill>
              <w14:schemeClr w14:val="tx1"/>
            </w14:solidFill>
          </w14:textFill>
        </w:rPr>
      </w:pPr>
      <w:bookmarkStart w:id="108" w:name="OLE_LINK13"/>
      <w:bookmarkStart w:id="109" w:name="OLE_LINK14"/>
      <w:r>
        <w:rPr>
          <w:b/>
          <w:color w:val="000000" w:themeColor="text1"/>
          <w:szCs w:val="21"/>
          <w:highlight w:val="none"/>
          <w14:textFill>
            <w14:solidFill>
              <w14:schemeClr w14:val="tx1"/>
            </w14:solidFill>
          </w14:textFill>
        </w:rPr>
        <w:t>残疾人福利性单位声明函</w:t>
      </w:r>
      <w:bookmarkEnd w:id="108"/>
      <w:bookmarkEnd w:id="109"/>
    </w:p>
    <w:p w14:paraId="06D9DE09">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单位的</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F27A867">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本单位对上述声明的真实性负责。如有虚假，将依法承担相应责任。</w:t>
      </w:r>
    </w:p>
    <w:p w14:paraId="5F746CE7">
      <w:pPr>
        <w:spacing w:line="360" w:lineRule="auto"/>
        <w:ind w:firstLine="420"/>
        <w:rPr>
          <w:color w:val="000000" w:themeColor="text1"/>
          <w:spacing w:val="6"/>
          <w:szCs w:val="21"/>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 </w:t>
      </w:r>
      <w:r>
        <w:rPr>
          <w:color w:val="000000" w:themeColor="text1"/>
          <w:spacing w:val="6"/>
          <w:szCs w:val="21"/>
          <w:highlight w:val="none"/>
          <w14:textFill>
            <w14:solidFill>
              <w14:schemeClr w14:val="tx1"/>
            </w14:solidFill>
          </w14:textFill>
        </w:rPr>
        <w:t xml:space="preserve"> </w:t>
      </w:r>
      <w:r>
        <w:rPr>
          <w:rFonts w:hint="eastAsia"/>
          <w:color w:val="000000" w:themeColor="text1"/>
          <w:spacing w:val="6"/>
          <w:szCs w:val="21"/>
          <w:highlight w:val="none"/>
          <w14:textFill>
            <w14:solidFill>
              <w14:schemeClr w14:val="tx1"/>
            </w14:solidFill>
          </w14:textFill>
        </w:rPr>
        <w:t xml:space="preserve">                                            </w:t>
      </w:r>
    </w:p>
    <w:p w14:paraId="1082D2EE">
      <w:pPr>
        <w:spacing w:line="360" w:lineRule="auto"/>
        <w:ind w:firstLine="420"/>
        <w:jc w:val="right"/>
        <w:rPr>
          <w:color w:val="000000" w:themeColor="text1"/>
          <w:spacing w:val="6"/>
          <w:szCs w:val="21"/>
          <w:highlight w:val="none"/>
          <w14:textFill>
            <w14:solidFill>
              <w14:schemeClr w14:val="tx1"/>
            </w14:solidFill>
          </w14:textFill>
        </w:rPr>
      </w:pPr>
      <w:r>
        <w:rPr>
          <w:color w:val="000000" w:themeColor="text1"/>
          <w:spacing w:val="6"/>
          <w:szCs w:val="21"/>
          <w:highlight w:val="none"/>
          <w14:textFill>
            <w14:solidFill>
              <w14:schemeClr w14:val="tx1"/>
            </w14:solidFill>
          </w14:textFill>
        </w:rPr>
        <w:t>单位名称（</w:t>
      </w:r>
      <w:r>
        <w:rPr>
          <w:rFonts w:hint="eastAsia"/>
          <w:color w:val="000000" w:themeColor="text1"/>
          <w:spacing w:val="6"/>
          <w:szCs w:val="21"/>
          <w:highlight w:val="none"/>
          <w14:textFill>
            <w14:solidFill>
              <w14:schemeClr w14:val="tx1"/>
            </w14:solidFill>
          </w14:textFill>
        </w:rPr>
        <w:t>电子签章</w:t>
      </w:r>
      <w:r>
        <w:rPr>
          <w:color w:val="000000" w:themeColor="text1"/>
          <w:spacing w:val="6"/>
          <w:szCs w:val="21"/>
          <w:highlight w:val="none"/>
          <w14:textFill>
            <w14:solidFill>
              <w14:schemeClr w14:val="tx1"/>
            </w14:solidFill>
          </w14:textFill>
        </w:rPr>
        <w:t xml:space="preserve">）：          </w:t>
      </w:r>
    </w:p>
    <w:p w14:paraId="05E2B55A">
      <w:pPr>
        <w:spacing w:line="360" w:lineRule="auto"/>
        <w:ind w:firstLine="420"/>
        <w:rPr>
          <w:color w:val="000000" w:themeColor="text1"/>
          <w:szCs w:val="21"/>
          <w:highlight w:val="none"/>
          <w14:textFill>
            <w14:solidFill>
              <w14:schemeClr w14:val="tx1"/>
            </w14:solidFill>
          </w14:textFill>
        </w:rPr>
      </w:pPr>
      <w:r>
        <w:rPr>
          <w:color w:val="000000" w:themeColor="text1"/>
          <w:spacing w:val="6"/>
          <w:szCs w:val="21"/>
          <w:highlight w:val="none"/>
          <w14:textFill>
            <w14:solidFill>
              <w14:schemeClr w14:val="tx1"/>
            </w14:solidFill>
          </w14:textFill>
        </w:rPr>
        <w:t xml:space="preserve"> </w:t>
      </w:r>
      <w:r>
        <w:rPr>
          <w:rFonts w:hint="eastAsia"/>
          <w:color w:val="000000" w:themeColor="text1"/>
          <w:spacing w:val="6"/>
          <w:szCs w:val="21"/>
          <w:highlight w:val="none"/>
          <w14:textFill>
            <w14:solidFill>
              <w14:schemeClr w14:val="tx1"/>
            </w14:solidFill>
          </w14:textFill>
        </w:rPr>
        <w:t xml:space="preserve">                                                      </w:t>
      </w:r>
      <w:r>
        <w:rPr>
          <w:color w:val="000000" w:themeColor="text1"/>
          <w:spacing w:val="6"/>
          <w:szCs w:val="21"/>
          <w:highlight w:val="none"/>
          <w14:textFill>
            <w14:solidFill>
              <w14:schemeClr w14:val="tx1"/>
            </w14:solidFill>
          </w14:textFill>
        </w:rPr>
        <w:t>日  期：</w:t>
      </w:r>
    </w:p>
    <w:p w14:paraId="6553FCB5">
      <w:pPr>
        <w:rPr>
          <w:color w:val="000000" w:themeColor="text1"/>
          <w:highlight w:val="none"/>
          <w14:textFill>
            <w14:solidFill>
              <w14:schemeClr w14:val="tx1"/>
            </w14:solidFill>
          </w14:textFill>
        </w:rPr>
      </w:pPr>
    </w:p>
    <w:p w14:paraId="6212A2BD">
      <w:pPr>
        <w:spacing w:line="360" w:lineRule="auto"/>
        <w:rPr>
          <w:color w:val="000000" w:themeColor="text1"/>
          <w:spacing w:val="6"/>
          <w:szCs w:val="21"/>
          <w:highlight w:val="none"/>
          <w14:textFill>
            <w14:solidFill>
              <w14:schemeClr w14:val="tx1"/>
            </w14:solidFill>
          </w14:textFill>
        </w:rPr>
      </w:pPr>
    </w:p>
    <w:p w14:paraId="5A2756B4">
      <w:pPr>
        <w:snapToGrid w:val="0"/>
        <w:spacing w:before="50"/>
        <w:jc w:val="left"/>
        <w:rPr>
          <w:rFonts w:ascii="宋体" w:hAnsi="宋体"/>
          <w:color w:val="000000" w:themeColor="text1"/>
          <w:szCs w:val="21"/>
          <w:highlight w:val="none"/>
          <w14:textFill>
            <w14:solidFill>
              <w14:schemeClr w14:val="tx1"/>
            </w14:solidFill>
          </w14:textFill>
        </w:rPr>
      </w:pPr>
    </w:p>
    <w:p w14:paraId="32362982">
      <w:pPr>
        <w:snapToGrid w:val="0"/>
        <w:spacing w:before="50"/>
        <w:jc w:val="left"/>
        <w:rPr>
          <w:rFonts w:ascii="宋体" w:hAnsi="宋体"/>
          <w:color w:val="000000" w:themeColor="text1"/>
          <w:szCs w:val="21"/>
          <w:highlight w:val="none"/>
          <w14:textFill>
            <w14:solidFill>
              <w14:schemeClr w14:val="tx1"/>
            </w14:solidFill>
          </w14:textFill>
        </w:rPr>
      </w:pPr>
    </w:p>
    <w:p w14:paraId="62E32C34">
      <w:pPr>
        <w:snapToGrid w:val="0"/>
        <w:spacing w:before="50"/>
        <w:jc w:val="left"/>
        <w:rPr>
          <w:rFonts w:ascii="宋体" w:hAnsi="宋体"/>
          <w:color w:val="000000" w:themeColor="text1"/>
          <w:szCs w:val="21"/>
          <w:highlight w:val="none"/>
          <w14:textFill>
            <w14:solidFill>
              <w14:schemeClr w14:val="tx1"/>
            </w14:solidFill>
          </w14:textFill>
        </w:rPr>
      </w:pPr>
    </w:p>
    <w:p w14:paraId="4023A7C6">
      <w:pPr>
        <w:snapToGrid w:val="0"/>
        <w:spacing w:before="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无串标行为承诺函</w:t>
      </w:r>
    </w:p>
    <w:p w14:paraId="32E82B73">
      <w:pPr>
        <w:snapToGrid w:val="0"/>
        <w:spacing w:before="50" w:after="120" w:afterLines="50"/>
        <w:jc w:val="center"/>
        <w:rPr>
          <w:rFonts w:ascii="宋体" w:hAnsi="宋体"/>
          <w:color w:val="000000" w:themeColor="text1"/>
          <w:szCs w:val="21"/>
          <w:highlight w:val="none"/>
          <w14:textFill>
            <w14:solidFill>
              <w14:schemeClr w14:val="tx1"/>
            </w14:solidFill>
          </w14:textFill>
        </w:rPr>
      </w:pPr>
    </w:p>
    <w:p w14:paraId="0FD7B06C">
      <w:pPr>
        <w:snapToGrid w:val="0"/>
        <w:spacing w:before="50" w:after="120" w:afterLines="5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投标人参加本项目无围标串标行为的承诺函</w:t>
      </w:r>
    </w:p>
    <w:p w14:paraId="6097EA50">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3F04D90D">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一、我方承诺无下列相互串通投标的情形：</w:t>
      </w:r>
    </w:p>
    <w:p w14:paraId="3807A755">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1.不同投标人的投标文件由同一单位或者个人编制；或者不同投标人报名的IP地址一致的；</w:t>
      </w:r>
    </w:p>
    <w:p w14:paraId="18AB3907">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2.不同投标人委托同一单位或者个人办理投标事宜；</w:t>
      </w:r>
    </w:p>
    <w:p w14:paraId="7BB79084">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3.不同的投标人的投标文件载明的项目管理员为同一个人；</w:t>
      </w:r>
    </w:p>
    <w:p w14:paraId="4C300306">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4.不同投标人的投标文件异常一致或者投标报价呈规律性差异；</w:t>
      </w:r>
    </w:p>
    <w:p w14:paraId="68F0ECBF">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5.不同投标人的投标文件相互混装；</w:t>
      </w:r>
    </w:p>
    <w:p w14:paraId="7DB746FB">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6.不同投标人的投标保证金从同一单位或者个人账户转出。</w:t>
      </w:r>
    </w:p>
    <w:p w14:paraId="7B2B0517">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二、我方承诺无下列恶意串通的情形：</w:t>
      </w:r>
    </w:p>
    <w:p w14:paraId="3C6F3193">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1.投标人直接或者间接从采购人或者采购代理机构处获得其他投标人的相关信息并修改其投标文件或者响应文件；</w:t>
      </w:r>
    </w:p>
    <w:p w14:paraId="10CDB5BD">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2.投标人按照采购人或者采购代理机构的授意撤换、修改投标文件或者响应文件；</w:t>
      </w:r>
    </w:p>
    <w:p w14:paraId="3EC1C543">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3.投标人之间协商报价、技术方案等投标文件或者响应文件的实质性内容；</w:t>
      </w:r>
    </w:p>
    <w:p w14:paraId="2AB97E9F">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293B6717">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66EEA236">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6.投标人之间商定部分投标人放弃参加政府采购活动或者放弃中标；</w:t>
      </w:r>
    </w:p>
    <w:p w14:paraId="6BD1EF0B">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6FCC7BBE">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以上情形一经核查属实，我方愿意承担一切后果，并不再寻求任何旨在减轻或者免除法律责任的辩解。</w:t>
      </w:r>
    </w:p>
    <w:p w14:paraId="12B426E1">
      <w:pPr>
        <w:snapToGrid w:val="0"/>
        <w:spacing w:before="50" w:after="120" w:afterLines="5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24444D26">
      <w:pPr>
        <w:snapToGrid w:val="0"/>
        <w:spacing w:before="50" w:after="120" w:afterLines="50"/>
        <w:jc w:val="center"/>
        <w:rPr>
          <w:rFonts w:ascii="宋体" w:hAnsi="宋体"/>
          <w:color w:val="000000" w:themeColor="text1"/>
          <w:szCs w:val="21"/>
          <w:highlight w:val="none"/>
          <w14:textFill>
            <w14:solidFill>
              <w14:schemeClr w14:val="tx1"/>
            </w14:solidFill>
          </w14:textFill>
        </w:rPr>
      </w:pPr>
    </w:p>
    <w:p w14:paraId="6B506240">
      <w:pPr>
        <w:snapToGrid w:val="0"/>
        <w:spacing w:before="50" w:after="120" w:afterLines="50"/>
        <w:jc w:val="center"/>
        <w:rPr>
          <w:rFonts w:ascii="宋体" w:hAnsi="宋体"/>
          <w:color w:val="000000" w:themeColor="text1"/>
          <w:szCs w:val="21"/>
          <w:highlight w:val="none"/>
          <w14:textFill>
            <w14:solidFill>
              <w14:schemeClr w14:val="tx1"/>
            </w14:solidFill>
          </w14:textFill>
        </w:rPr>
      </w:pPr>
    </w:p>
    <w:p w14:paraId="05D61AFA">
      <w:pPr>
        <w:snapToGrid w:val="0"/>
        <w:spacing w:before="50" w:after="120" w:after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01D5A7B0">
      <w:pPr>
        <w:snapToGrid w:val="0"/>
        <w:spacing w:before="50" w:after="120" w:afterLines="5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  年  月   日</w:t>
      </w:r>
    </w:p>
    <w:p w14:paraId="7C8ECD9F">
      <w:pPr>
        <w:ind w:firstLine="420" w:firstLineChars="200"/>
        <w:rPr>
          <w:rFonts w:ascii="宋体" w:hAnsi="宋体"/>
          <w:color w:val="000000" w:themeColor="text1"/>
          <w:szCs w:val="21"/>
          <w:highlight w:val="none"/>
          <w14:textFill>
            <w14:solidFill>
              <w14:schemeClr w14:val="tx1"/>
            </w14:solidFill>
          </w14:textFill>
        </w:rPr>
        <w:sectPr>
          <w:headerReference r:id="rId17" w:type="default"/>
          <w:pgSz w:w="11906" w:h="16838"/>
          <w:pgMar w:top="1304" w:right="1418" w:bottom="1304" w:left="1418" w:header="851" w:footer="992" w:gutter="0"/>
          <w:cols w:space="720" w:num="1"/>
          <w:docGrid w:linePitch="312" w:charSpace="0"/>
        </w:sectPr>
      </w:pPr>
    </w:p>
    <w:bookmarkEnd w:id="105"/>
    <w:p w14:paraId="0D733FEF">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6.代理服务费承诺书</w:t>
      </w:r>
    </w:p>
    <w:p w14:paraId="19685EE9">
      <w:pPr>
        <w:spacing w:line="36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致：广西机电设备招标有限公司</w:t>
      </w:r>
    </w:p>
    <w:p w14:paraId="540DD521">
      <w:pPr>
        <w:spacing w:line="360" w:lineRule="exact"/>
        <w:ind w:firstLine="420" w:firstLineChars="200"/>
        <w:rPr>
          <w:rFonts w:ascii="宋体" w:hAnsi="宋体"/>
          <w:color w:val="000000" w:themeColor="text1"/>
          <w:szCs w:val="21"/>
          <w:highlight w:val="none"/>
          <w14:textFill>
            <w14:solidFill>
              <w14:schemeClr w14:val="tx1"/>
            </w14:solidFill>
          </w14:textFill>
        </w:rPr>
      </w:pPr>
      <w:bookmarkStart w:id="110" w:name="_Hlk19050395"/>
      <w:r>
        <w:rPr>
          <w:rFonts w:ascii="宋体" w:hAnsi="宋体"/>
          <w:color w:val="000000" w:themeColor="text1"/>
          <w:szCs w:val="21"/>
          <w:highlight w:val="none"/>
          <w14:textFill>
            <w14:solidFill>
              <w14:schemeClr w14:val="tx1"/>
            </w14:solidFill>
          </w14:textFill>
        </w:rPr>
        <w:t>我单位参加了贵方组织的招标项目编号为</w:t>
      </w:r>
      <w:r>
        <w:rPr>
          <w:rFonts w:ascii="宋体" w:hAnsi="宋体"/>
          <w:b/>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的投标，并递交了投标保证金</w:t>
      </w:r>
      <w:bookmarkStart w:id="111" w:name="_Hlk19050352"/>
      <w:r>
        <w:rPr>
          <w:rFonts w:ascii="宋体" w:hAnsi="宋体"/>
          <w:color w:val="000000" w:themeColor="text1"/>
          <w:szCs w:val="21"/>
          <w:highlight w:val="none"/>
          <w14:textFill>
            <w14:solidFill>
              <w14:schemeClr w14:val="tx1"/>
            </w14:solidFill>
          </w14:textFill>
        </w:rPr>
        <w:t>（</w:t>
      </w:r>
      <w:r>
        <w:rPr>
          <w:rFonts w:ascii="宋体" w:hAnsi="宋体"/>
          <w:color w:val="000000" w:themeColor="text1"/>
          <w:kern w:val="0"/>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bookmarkEnd w:id="111"/>
      <w:r>
        <w:rPr>
          <w:rFonts w:ascii="宋体" w:hAnsi="宋体"/>
          <w:color w:val="000000" w:themeColor="text1"/>
          <w:szCs w:val="21"/>
          <w:highlight w:val="none"/>
          <w14:textFill>
            <w14:solidFill>
              <w14:schemeClr w14:val="tx1"/>
            </w14:solidFill>
          </w14:textFill>
        </w:rPr>
        <w:t>，在此我方说明如下：</w:t>
      </w:r>
    </w:p>
    <w:bookmarkEnd w:id="110"/>
    <w:p w14:paraId="31B62D94">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1．我方承诺，若我单位中标，保证在领取中标通知书之前，按本项目招标文件的规定标准向贵单位支付代理服务费。如我单位未按规定缴纳代理服务费，贵方可</w:t>
      </w:r>
      <w:r>
        <w:rPr>
          <w:rFonts w:hint="eastAsia" w:ascii="宋体" w:hAnsi="宋体"/>
          <w:color w:val="000000" w:themeColor="text1"/>
          <w:szCs w:val="21"/>
          <w:highlight w:val="none"/>
          <w14:textFill>
            <w14:solidFill>
              <w14:schemeClr w14:val="tx1"/>
            </w14:solidFill>
          </w14:textFill>
        </w:rPr>
        <w:t>不退还</w:t>
      </w:r>
      <w:r>
        <w:rPr>
          <w:rFonts w:ascii="宋体" w:hAnsi="宋体"/>
          <w:color w:val="000000" w:themeColor="text1"/>
          <w:szCs w:val="21"/>
          <w:highlight w:val="none"/>
          <w14:textFill>
            <w14:solidFill>
              <w14:schemeClr w14:val="tx1"/>
            </w14:solidFill>
          </w14:textFill>
        </w:rPr>
        <w:t>我单位提交的投标保证金</w:t>
      </w:r>
      <w:r>
        <w:rPr>
          <w:rFonts w:hint="eastAsia" w:ascii="宋体" w:hAnsi="宋体"/>
          <w:color w:val="000000" w:themeColor="text1"/>
          <w:szCs w:val="21"/>
          <w:highlight w:val="none"/>
          <w14:textFill>
            <w14:solidFill>
              <w14:schemeClr w14:val="tx1"/>
            </w14:solidFill>
          </w14:textFill>
        </w:rPr>
        <w:t>，并从中</w:t>
      </w:r>
      <w:r>
        <w:rPr>
          <w:rFonts w:ascii="宋体" w:hAnsi="宋体"/>
          <w:color w:val="000000" w:themeColor="text1"/>
          <w:szCs w:val="21"/>
          <w:highlight w:val="none"/>
          <w14:textFill>
            <w14:solidFill>
              <w14:schemeClr w14:val="tx1"/>
            </w14:solidFill>
          </w14:textFill>
        </w:rPr>
        <w:t>扣除</w:t>
      </w:r>
      <w:r>
        <w:rPr>
          <w:rFonts w:hint="eastAsia" w:ascii="宋体" w:hAnsi="宋体"/>
          <w:color w:val="000000" w:themeColor="text1"/>
          <w:szCs w:val="21"/>
          <w:highlight w:val="none"/>
          <w14:textFill>
            <w14:solidFill>
              <w14:schemeClr w14:val="tx1"/>
            </w14:solidFill>
          </w14:textFill>
        </w:rPr>
        <w:t>代理服务费</w:t>
      </w:r>
      <w:r>
        <w:rPr>
          <w:rFonts w:ascii="宋体" w:hAnsi="宋体"/>
          <w:color w:val="000000" w:themeColor="text1"/>
          <w:szCs w:val="21"/>
          <w:highlight w:val="none"/>
          <w14:textFill>
            <w14:solidFill>
              <w14:schemeClr w14:val="tx1"/>
            </w14:solidFill>
          </w14:textFill>
        </w:rPr>
        <w:t>，余款按下列账户退回。</w:t>
      </w:r>
    </w:p>
    <w:p w14:paraId="34FF5165">
      <w:pPr>
        <w:spacing w:line="360" w:lineRule="exact"/>
        <w:ind w:firstLine="420" w:firstLineChars="200"/>
        <w:rPr>
          <w:rFonts w:ascii="宋体" w:hAnsi="宋体"/>
          <w:color w:val="000000" w:themeColor="text1"/>
          <w:szCs w:val="21"/>
          <w:highlight w:val="none"/>
          <w14:textFill>
            <w14:solidFill>
              <w14:schemeClr w14:val="tx1"/>
            </w14:solidFill>
          </w14:textFill>
        </w:rPr>
      </w:pPr>
      <w:bookmarkStart w:id="112" w:name="_Hlk19050518"/>
      <w:r>
        <w:rPr>
          <w:rFonts w:ascii="宋体" w:hAnsi="宋体"/>
          <w:color w:val="000000" w:themeColor="text1"/>
          <w:szCs w:val="21"/>
          <w:highlight w:val="none"/>
          <w14:textFill>
            <w14:solidFill>
              <w14:schemeClr w14:val="tx1"/>
            </w14:solidFill>
          </w14:textFill>
        </w:rPr>
        <w:t>我公司选择第</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种方式缴纳代理服务费。</w:t>
      </w:r>
    </w:p>
    <w:p w14:paraId="41E2663C">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第一种方式：一次性足额缴纳代理服务费。</w:t>
      </w:r>
    </w:p>
    <w:p w14:paraId="2578DDC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第二种方式：从投标保证金中抵扣代理服务费，不足部分补交。</w:t>
      </w:r>
    </w:p>
    <w:bookmarkEnd w:id="112"/>
    <w:p w14:paraId="28E09D78">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2．如我单位投标保证金无法原路返回，请按下表账户信息无息退还。</w:t>
      </w:r>
    </w:p>
    <w:tbl>
      <w:tblPr>
        <w:tblStyle w:val="51"/>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7254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4C05C256">
            <w:pPr>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收款户名</w:t>
            </w:r>
          </w:p>
        </w:tc>
        <w:tc>
          <w:tcPr>
            <w:tcW w:w="5431" w:type="dxa"/>
            <w:vAlign w:val="center"/>
          </w:tcPr>
          <w:p w14:paraId="13FD2A7F">
            <w:pPr>
              <w:spacing w:line="360" w:lineRule="exact"/>
              <w:jc w:val="center"/>
              <w:rPr>
                <w:rFonts w:ascii="宋体" w:hAnsi="宋体"/>
                <w:color w:val="000000" w:themeColor="text1"/>
                <w:szCs w:val="21"/>
                <w:highlight w:val="none"/>
                <w14:textFill>
                  <w14:solidFill>
                    <w14:schemeClr w14:val="tx1"/>
                  </w14:solidFill>
                </w14:textFill>
              </w:rPr>
            </w:pPr>
          </w:p>
        </w:tc>
      </w:tr>
      <w:tr w14:paraId="5ECD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1CC4CFBC">
            <w:pPr>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账    号</w:t>
            </w:r>
          </w:p>
        </w:tc>
        <w:tc>
          <w:tcPr>
            <w:tcW w:w="5431" w:type="dxa"/>
            <w:vAlign w:val="center"/>
          </w:tcPr>
          <w:p w14:paraId="45621505">
            <w:pPr>
              <w:spacing w:line="360" w:lineRule="exact"/>
              <w:jc w:val="center"/>
              <w:rPr>
                <w:rFonts w:ascii="宋体" w:hAnsi="宋体"/>
                <w:color w:val="000000" w:themeColor="text1"/>
                <w:szCs w:val="21"/>
                <w:highlight w:val="none"/>
                <w14:textFill>
                  <w14:solidFill>
                    <w14:schemeClr w14:val="tx1"/>
                  </w14:solidFill>
                </w14:textFill>
              </w:rPr>
            </w:pPr>
          </w:p>
        </w:tc>
      </w:tr>
      <w:tr w14:paraId="4D8C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3ABE10F">
            <w:pPr>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开户银行</w:t>
            </w:r>
          </w:p>
        </w:tc>
        <w:tc>
          <w:tcPr>
            <w:tcW w:w="5431" w:type="dxa"/>
            <w:vAlign w:val="center"/>
          </w:tcPr>
          <w:p w14:paraId="73E5AF8C">
            <w:pPr>
              <w:spacing w:line="360" w:lineRule="exact"/>
              <w:jc w:val="center"/>
              <w:rPr>
                <w:rFonts w:ascii="宋体" w:hAnsi="宋体"/>
                <w:color w:val="000000" w:themeColor="text1"/>
                <w:szCs w:val="21"/>
                <w:highlight w:val="none"/>
                <w14:textFill>
                  <w14:solidFill>
                    <w14:schemeClr w14:val="tx1"/>
                  </w14:solidFill>
                </w14:textFill>
              </w:rPr>
            </w:pPr>
          </w:p>
        </w:tc>
      </w:tr>
      <w:tr w14:paraId="21E3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23809594">
            <w:pPr>
              <w:spacing w:line="36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银行行号</w:t>
            </w:r>
          </w:p>
        </w:tc>
        <w:tc>
          <w:tcPr>
            <w:tcW w:w="5431" w:type="dxa"/>
            <w:vAlign w:val="center"/>
          </w:tcPr>
          <w:p w14:paraId="16F72217">
            <w:pPr>
              <w:spacing w:line="360" w:lineRule="exact"/>
              <w:jc w:val="center"/>
              <w:rPr>
                <w:rFonts w:ascii="宋体" w:hAnsi="宋体"/>
                <w:color w:val="000000" w:themeColor="text1"/>
                <w:szCs w:val="21"/>
                <w:highlight w:val="none"/>
                <w14:textFill>
                  <w14:solidFill>
                    <w14:schemeClr w14:val="tx1"/>
                  </w14:solidFill>
                </w14:textFill>
              </w:rPr>
            </w:pPr>
          </w:p>
        </w:tc>
      </w:tr>
    </w:tbl>
    <w:p w14:paraId="2F94E11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3．如果我单位未遵守有关招标文件关于投标保证金的规定，贵方可以没收我单位投标保证金。</w:t>
      </w:r>
    </w:p>
    <w:p w14:paraId="7D8BDCFC">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 我单位选择第</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种方式作为代理服务费开票类型：</w:t>
      </w:r>
    </w:p>
    <w:p w14:paraId="79A9A123">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第一种方式：开具收据。</w:t>
      </w:r>
    </w:p>
    <w:p w14:paraId="7B97A3A3">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第二种方式：开具增值税普通发票。开票信息如下：1.公司名称</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；2.纳税人识别号</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036DA20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第三种方式：开具增值税专用发票，开票信息如下：1.公司名称</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；2.纳税人识别号</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；3.税局登记地址</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；4.税局登记电话</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；5.开户银行</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；6.银行账户</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1FED72C2">
      <w:pPr>
        <w:spacing w:before="120" w:beforeLines="50" w:line="360" w:lineRule="auto"/>
        <w:jc w:val="left"/>
        <w:rPr>
          <w:rFonts w:ascii="宋体" w:hAnsi="宋体"/>
          <w:color w:val="000000" w:themeColor="text1"/>
          <w:szCs w:val="21"/>
          <w:highlight w:val="none"/>
          <w14:textFill>
            <w14:solidFill>
              <w14:schemeClr w14:val="tx1"/>
            </w14:solidFill>
          </w14:textFill>
        </w:rPr>
      </w:pPr>
    </w:p>
    <w:p w14:paraId="73584741">
      <w:pPr>
        <w:spacing w:before="120" w:beforeLines="50" w:line="360" w:lineRule="auto"/>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r>
        <w:rPr>
          <w:rFonts w:ascii="宋体" w:hAnsi="宋体"/>
          <w:color w:val="000000" w:themeColor="text1"/>
          <w:szCs w:val="21"/>
          <w:highlight w:val="none"/>
          <w:u w:val="single"/>
          <w14:textFill>
            <w14:solidFill>
              <w14:schemeClr w14:val="tx1"/>
            </w14:solidFill>
          </w14:textFill>
        </w:rPr>
        <w:t xml:space="preserve">                             </w:t>
      </w:r>
    </w:p>
    <w:p w14:paraId="1CB26D18">
      <w:pPr>
        <w:spacing w:before="120" w:beforeLines="50"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供应商地址：</w:t>
      </w:r>
      <w:r>
        <w:rPr>
          <w:rFonts w:ascii="宋体" w:hAnsi="宋体"/>
          <w:color w:val="000000" w:themeColor="text1"/>
          <w:szCs w:val="21"/>
          <w:highlight w:val="none"/>
          <w:u w:val="single"/>
          <w14:textFill>
            <w14:solidFill>
              <w14:schemeClr w14:val="tx1"/>
            </w14:solidFill>
          </w14:textFill>
        </w:rPr>
        <w:t xml:space="preserve">                                     </w:t>
      </w:r>
    </w:p>
    <w:p w14:paraId="040FFB87">
      <w:pPr>
        <w:spacing w:before="120" w:beforeLines="50" w:line="360" w:lineRule="auto"/>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法定代表人或授权代表签字或盖章：</w:t>
      </w:r>
      <w:r>
        <w:rPr>
          <w:rFonts w:ascii="宋体" w:hAnsi="宋体"/>
          <w:color w:val="000000" w:themeColor="text1"/>
          <w:szCs w:val="21"/>
          <w:highlight w:val="none"/>
          <w:u w:val="single"/>
          <w14:textFill>
            <w14:solidFill>
              <w14:schemeClr w14:val="tx1"/>
            </w14:solidFill>
          </w14:textFill>
        </w:rPr>
        <w:t xml:space="preserve">                          </w:t>
      </w:r>
    </w:p>
    <w:p w14:paraId="74311A4B">
      <w:pPr>
        <w:wordWrap w:val="0"/>
        <w:spacing w:before="120" w:beforeLines="50" w:line="360" w:lineRule="auto"/>
        <w:jc w:val="righ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日</w:t>
      </w:r>
    </w:p>
    <w:p w14:paraId="1ACAAE8D">
      <w:pPr>
        <w:spacing w:before="120" w:beforeLines="50"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说明：</w:t>
      </w:r>
    </w:p>
    <w:p w14:paraId="6C972213">
      <w:pPr>
        <w:spacing w:line="34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（1）为保障资金安全，上述账户不能为私人账户。</w:t>
      </w:r>
    </w:p>
    <w:p w14:paraId="7D031E59">
      <w:pPr>
        <w:spacing w:line="34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7BB02873">
      <w:pPr>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（3）如供应商未及时收到退回款项，请与广西机电设备招标有限公司财务部联系。广西机电设备招标有限公司财务部联系方式：联系人：吴茜；电话：0771-2821398；传真：0771-2843545。</w:t>
      </w:r>
    </w:p>
    <w:p w14:paraId="300CC82D">
      <w:pPr>
        <w:snapToGrid w:val="0"/>
        <w:spacing w:before="50" w:after="120" w:afterLines="50"/>
        <w:jc w:val="left"/>
        <w:rPr>
          <w:rFonts w:ascii="宋体" w:hAnsi="宋体"/>
          <w:bCs/>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p>
    <w:p w14:paraId="75683EAF">
      <w:pPr>
        <w:snapToGrid w:val="0"/>
        <w:spacing w:before="120" w:beforeLines="50" w:after="50" w:line="440" w:lineRule="exact"/>
        <w:jc w:val="center"/>
        <w:outlineLvl w:val="1"/>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第二部分 技术文件</w:t>
      </w:r>
    </w:p>
    <w:p w14:paraId="3B39C5B2">
      <w:pPr>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w:t>
      </w:r>
      <w:r>
        <w:rPr>
          <w:rFonts w:hint="eastAsia" w:ascii="宋体" w:hAnsi="宋体"/>
          <w:color w:val="000000" w:themeColor="text1"/>
          <w:highlight w:val="none"/>
          <w14:textFill>
            <w14:solidFill>
              <w14:schemeClr w14:val="tx1"/>
            </w14:solidFill>
          </w14:textFill>
        </w:rPr>
        <w:t>技术</w:t>
      </w:r>
      <w:r>
        <w:rPr>
          <w:rFonts w:ascii="宋体" w:hAnsi="宋体"/>
          <w:color w:val="000000" w:themeColor="text1"/>
          <w:highlight w:val="none"/>
          <w14:textFill>
            <w14:solidFill>
              <w14:schemeClr w14:val="tx1"/>
            </w14:solidFill>
          </w14:textFill>
        </w:rPr>
        <w:t>文件供应商可自行编写，也可参照下述提纲编写）</w:t>
      </w:r>
    </w:p>
    <w:p w14:paraId="32621CE6">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78FB7838">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对</w:t>
      </w:r>
      <w:r>
        <w:rPr>
          <w:rFonts w:ascii="宋体" w:hAnsi="宋体"/>
          <w:color w:val="000000" w:themeColor="text1"/>
          <w:szCs w:val="21"/>
          <w:highlight w:val="none"/>
          <w14:textFill>
            <w14:solidFill>
              <w14:schemeClr w14:val="tx1"/>
            </w14:solidFill>
          </w14:textFill>
        </w:rPr>
        <w:t>本项目第</w:t>
      </w:r>
      <w:r>
        <w:rPr>
          <w:rFonts w:hint="eastAsia" w:ascii="宋体" w:hAnsi="宋体"/>
          <w:color w:val="000000" w:themeColor="text1"/>
          <w:szCs w:val="21"/>
          <w:highlight w:val="none"/>
          <w14:textFill>
            <w14:solidFill>
              <w14:schemeClr w14:val="tx1"/>
            </w14:solidFill>
          </w14:textFill>
        </w:rPr>
        <w:t>二</w:t>
      </w:r>
      <w:r>
        <w:rPr>
          <w:rFonts w:ascii="宋体" w:hAnsi="宋体"/>
          <w:color w:val="000000" w:themeColor="text1"/>
          <w:szCs w:val="21"/>
          <w:highlight w:val="none"/>
          <w14:textFill>
            <w14:solidFill>
              <w14:schemeClr w14:val="tx1"/>
            </w14:solidFill>
          </w14:textFill>
        </w:rPr>
        <w:t>章</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采购需求</w:t>
      </w:r>
      <w:r>
        <w:rPr>
          <w:rFonts w:hint="eastAsia" w:ascii="宋体" w:hAnsi="宋体"/>
          <w:color w:val="000000" w:themeColor="text1"/>
          <w:szCs w:val="21"/>
          <w:highlight w:val="none"/>
          <w14:textFill>
            <w14:solidFill>
              <w14:schemeClr w14:val="tx1"/>
            </w14:solidFill>
          </w14:textFill>
        </w:rPr>
        <w:t>》技术</w:t>
      </w:r>
      <w:r>
        <w:rPr>
          <w:rFonts w:ascii="宋体" w:hAnsi="宋体"/>
          <w:color w:val="000000" w:themeColor="text1"/>
          <w:szCs w:val="21"/>
          <w:highlight w:val="none"/>
          <w14:textFill>
            <w14:solidFill>
              <w14:schemeClr w14:val="tx1"/>
            </w14:solidFill>
          </w14:textFill>
        </w:rPr>
        <w:t>要求的</w:t>
      </w:r>
      <w:r>
        <w:rPr>
          <w:rFonts w:hint="eastAsia" w:ascii="宋体" w:hAnsi="宋体"/>
          <w:color w:val="000000" w:themeColor="text1"/>
          <w:szCs w:val="21"/>
          <w:highlight w:val="none"/>
          <w14:textFill>
            <w14:solidFill>
              <w14:schemeClr w14:val="tx1"/>
            </w14:solidFill>
          </w14:textFill>
        </w:rPr>
        <w:t>响应表</w:t>
      </w:r>
    </w:p>
    <w:tbl>
      <w:tblPr>
        <w:tblStyle w:val="51"/>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6DA77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62400649">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4D3E07CB">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招标文件要求（注明章节及条款号）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5FBDD873">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1125AE97">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偏离</w:t>
            </w:r>
            <w:r>
              <w:rPr>
                <w:rFonts w:ascii="宋体" w:hAnsi="宋体"/>
                <w:color w:val="000000" w:themeColor="text1"/>
                <w:szCs w:val="21"/>
                <w:highlight w:val="none"/>
                <w14:textFill>
                  <w14:solidFill>
                    <w14:schemeClr w14:val="tx1"/>
                  </w14:solidFill>
                </w14:textFill>
              </w:rPr>
              <w:t>说明</w:t>
            </w:r>
          </w:p>
        </w:tc>
      </w:tr>
      <w:tr w14:paraId="659AD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DC663D2">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3595" w:type="dxa"/>
            <w:tcBorders>
              <w:top w:val="single" w:color="auto" w:sz="4" w:space="0"/>
              <w:left w:val="single" w:color="auto" w:sz="4" w:space="0"/>
              <w:bottom w:val="single" w:color="auto" w:sz="4" w:space="0"/>
              <w:right w:val="single" w:color="auto" w:sz="4" w:space="0"/>
            </w:tcBorders>
            <w:vAlign w:val="center"/>
          </w:tcPr>
          <w:p w14:paraId="4EF048FA">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732C88EA">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0E8D8102">
            <w:pPr>
              <w:snapToGrid w:val="0"/>
              <w:spacing w:before="120" w:beforeLines="50"/>
              <w:jc w:val="center"/>
              <w:rPr>
                <w:rFonts w:ascii="宋体" w:hAnsi="宋体"/>
                <w:color w:val="000000" w:themeColor="text1"/>
                <w:szCs w:val="21"/>
                <w:highlight w:val="none"/>
                <w14:textFill>
                  <w14:solidFill>
                    <w14:schemeClr w14:val="tx1"/>
                  </w14:solidFill>
                </w14:textFill>
              </w:rPr>
            </w:pPr>
          </w:p>
        </w:tc>
      </w:tr>
      <w:tr w14:paraId="42487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F4D7AC5">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3595" w:type="dxa"/>
            <w:tcBorders>
              <w:top w:val="single" w:color="auto" w:sz="4" w:space="0"/>
              <w:left w:val="single" w:color="auto" w:sz="4" w:space="0"/>
              <w:bottom w:val="single" w:color="auto" w:sz="4" w:space="0"/>
              <w:right w:val="single" w:color="auto" w:sz="4" w:space="0"/>
            </w:tcBorders>
            <w:vAlign w:val="center"/>
          </w:tcPr>
          <w:p w14:paraId="5A6BC8A2">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73FCCC6F">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443BB982">
            <w:pPr>
              <w:snapToGrid w:val="0"/>
              <w:spacing w:before="120" w:beforeLines="50"/>
              <w:jc w:val="center"/>
              <w:rPr>
                <w:rFonts w:ascii="宋体" w:hAnsi="宋体"/>
                <w:color w:val="000000" w:themeColor="text1"/>
                <w:szCs w:val="21"/>
                <w:highlight w:val="none"/>
                <w14:textFill>
                  <w14:solidFill>
                    <w14:schemeClr w14:val="tx1"/>
                  </w14:solidFill>
                </w14:textFill>
              </w:rPr>
            </w:pPr>
          </w:p>
        </w:tc>
      </w:tr>
      <w:tr w14:paraId="28717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1B21931">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3595" w:type="dxa"/>
            <w:tcBorders>
              <w:top w:val="single" w:color="auto" w:sz="4" w:space="0"/>
              <w:left w:val="single" w:color="auto" w:sz="4" w:space="0"/>
              <w:bottom w:val="single" w:color="auto" w:sz="4" w:space="0"/>
              <w:right w:val="single" w:color="auto" w:sz="4" w:space="0"/>
            </w:tcBorders>
            <w:vAlign w:val="center"/>
          </w:tcPr>
          <w:p w14:paraId="587D6EA6">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5F0ACE43">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3C97D920">
            <w:pPr>
              <w:snapToGrid w:val="0"/>
              <w:spacing w:before="120" w:beforeLines="50"/>
              <w:jc w:val="center"/>
              <w:rPr>
                <w:rFonts w:ascii="宋体" w:hAnsi="宋体"/>
                <w:color w:val="000000" w:themeColor="text1"/>
                <w:szCs w:val="21"/>
                <w:highlight w:val="none"/>
                <w14:textFill>
                  <w14:solidFill>
                    <w14:schemeClr w14:val="tx1"/>
                  </w14:solidFill>
                </w14:textFill>
              </w:rPr>
            </w:pPr>
          </w:p>
        </w:tc>
      </w:tr>
      <w:tr w14:paraId="504996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35485D6">
            <w:pPr>
              <w:snapToGrid w:val="0"/>
              <w:spacing w:before="120" w:beforeLines="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3595" w:type="dxa"/>
            <w:tcBorders>
              <w:top w:val="single" w:color="auto" w:sz="4" w:space="0"/>
              <w:left w:val="single" w:color="auto" w:sz="4" w:space="0"/>
              <w:bottom w:val="single" w:color="auto" w:sz="4" w:space="0"/>
              <w:right w:val="single" w:color="auto" w:sz="4" w:space="0"/>
            </w:tcBorders>
            <w:vAlign w:val="center"/>
          </w:tcPr>
          <w:p w14:paraId="7C9F323D">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025743A7">
            <w:pPr>
              <w:snapToGrid w:val="0"/>
              <w:spacing w:before="120" w:beforeLines="50"/>
              <w:jc w:val="center"/>
              <w:rPr>
                <w:rFonts w:ascii="宋体" w:hAnsi="宋体"/>
                <w:color w:val="000000" w:themeColor="text1"/>
                <w:szCs w:val="21"/>
                <w:highlight w:val="none"/>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68CB09F3">
            <w:pPr>
              <w:snapToGrid w:val="0"/>
              <w:spacing w:before="120" w:beforeLines="50"/>
              <w:jc w:val="center"/>
              <w:rPr>
                <w:rFonts w:ascii="宋体" w:hAnsi="宋体"/>
                <w:color w:val="000000" w:themeColor="text1"/>
                <w:szCs w:val="21"/>
                <w:highlight w:val="none"/>
                <w14:textFill>
                  <w14:solidFill>
                    <w14:schemeClr w14:val="tx1"/>
                  </w14:solidFill>
                </w14:textFill>
              </w:rPr>
            </w:pPr>
          </w:p>
        </w:tc>
      </w:tr>
    </w:tbl>
    <w:p w14:paraId="3220B56D">
      <w:pPr>
        <w:rPr>
          <w:rFonts w:ascii="宋体" w:hAnsi="宋体"/>
          <w:color w:val="000000" w:themeColor="text1"/>
          <w:szCs w:val="21"/>
          <w:highlight w:val="none"/>
          <w14:textFill>
            <w14:solidFill>
              <w14:schemeClr w14:val="tx1"/>
            </w14:solidFill>
          </w14:textFill>
        </w:rPr>
      </w:pPr>
    </w:p>
    <w:p w14:paraId="2BDCDE28">
      <w:pPr>
        <w:pStyle w:val="26"/>
        <w:tabs>
          <w:tab w:val="left" w:pos="2127"/>
        </w:tabs>
        <w:spacing w:line="340" w:lineRule="exact"/>
        <w:jc w:val="left"/>
        <w:rPr>
          <w:rFonts w:hAnsi="宋体" w:cs="Times New Roman"/>
          <w:color w:val="000000" w:themeColor="text1"/>
          <w:highlight w:val="none"/>
          <w14:textFill>
            <w14:solidFill>
              <w14:schemeClr w14:val="tx1"/>
            </w14:solidFill>
          </w14:textFill>
        </w:rPr>
      </w:pPr>
      <w:bookmarkStart w:id="113" w:name="_Hlk88990482"/>
      <w:r>
        <w:rPr>
          <w:rFonts w:hAnsi="宋体"/>
          <w:color w:val="000000" w:themeColor="text1"/>
          <w:highlight w:val="none"/>
          <w14:textFill>
            <w14:solidFill>
              <w14:schemeClr w14:val="tx1"/>
            </w14:solidFill>
          </w14:textFill>
        </w:rPr>
        <w:t>注：（1）</w:t>
      </w:r>
      <w:r>
        <w:rPr>
          <w:rFonts w:hAnsi="宋体" w:cs="Times New Roman"/>
          <w:color w:val="000000" w:themeColor="text1"/>
          <w:highlight w:val="none"/>
          <w14:textFill>
            <w14:solidFill>
              <w14:schemeClr w14:val="tx1"/>
            </w14:solidFill>
          </w14:textFill>
        </w:rPr>
        <w:t>本表应对招标文件</w:t>
      </w:r>
      <w:r>
        <w:rPr>
          <w:rFonts w:hAnsi="宋体"/>
          <w:color w:val="000000" w:themeColor="text1"/>
          <w:highlight w:val="none"/>
          <w14:textFill>
            <w14:solidFill>
              <w14:schemeClr w14:val="tx1"/>
            </w14:solidFill>
          </w14:textFill>
        </w:rPr>
        <w:t>第</w:t>
      </w:r>
      <w:r>
        <w:rPr>
          <w:rFonts w:hint="eastAsia" w:hAnsi="宋体"/>
          <w:color w:val="000000" w:themeColor="text1"/>
          <w:highlight w:val="none"/>
          <w14:textFill>
            <w14:solidFill>
              <w14:schemeClr w14:val="tx1"/>
            </w14:solidFill>
          </w14:textFill>
        </w:rPr>
        <w:t>二</w:t>
      </w:r>
      <w:r>
        <w:rPr>
          <w:rFonts w:hAnsi="宋体"/>
          <w:color w:val="000000" w:themeColor="text1"/>
          <w:highlight w:val="none"/>
          <w14:textFill>
            <w14:solidFill>
              <w14:schemeClr w14:val="tx1"/>
            </w14:solidFill>
          </w14:textFill>
        </w:rPr>
        <w:t>章</w:t>
      </w:r>
      <w:r>
        <w:rPr>
          <w:rFonts w:hint="eastAsia" w:hAnsi="宋体"/>
          <w:color w:val="000000" w:themeColor="text1"/>
          <w:highlight w:val="none"/>
          <w14:textFill>
            <w14:solidFill>
              <w14:schemeClr w14:val="tx1"/>
            </w14:solidFill>
          </w14:textFill>
        </w:rPr>
        <w:t>《采购需求》</w:t>
      </w:r>
      <w:r>
        <w:rPr>
          <w:rFonts w:hAnsi="宋体" w:cs="Times New Roman"/>
          <w:color w:val="000000" w:themeColor="text1"/>
          <w:highlight w:val="none"/>
          <w14:textFill>
            <w14:solidFill>
              <w14:schemeClr w14:val="tx1"/>
            </w14:solidFill>
          </w14:textFill>
        </w:rPr>
        <w:t>中所列</w:t>
      </w:r>
      <w:r>
        <w:rPr>
          <w:rFonts w:hint="eastAsia" w:hAnsi="宋体" w:cs="Times New Roman"/>
          <w:color w:val="000000" w:themeColor="text1"/>
          <w:highlight w:val="none"/>
          <w14:textFill>
            <w14:solidFill>
              <w14:schemeClr w14:val="tx1"/>
            </w14:solidFill>
          </w14:textFill>
        </w:rPr>
        <w:t>技术</w:t>
      </w:r>
      <w:r>
        <w:rPr>
          <w:rFonts w:hAnsi="宋体" w:cs="Times New Roman"/>
          <w:color w:val="000000" w:themeColor="text1"/>
          <w:highlight w:val="none"/>
          <w14:textFill>
            <w14:solidFill>
              <w14:schemeClr w14:val="tx1"/>
            </w14:solidFill>
          </w14:textFill>
        </w:rPr>
        <w:t>要求进行响应，并根据响应情况在“偏离说明”栏填写正偏离或负偏离及原因，完全符合的填写</w:t>
      </w:r>
      <w:r>
        <w:rPr>
          <w:rFonts w:hint="eastAsia" w:hAnsi="宋体" w:cs="Times New Roman"/>
          <w:color w:val="000000" w:themeColor="text1"/>
          <w:highlight w:val="none"/>
          <w14:textFill>
            <w14:solidFill>
              <w14:schemeClr w14:val="tx1"/>
            </w14:solidFill>
          </w14:textFill>
        </w:rPr>
        <w:t>“</w:t>
      </w:r>
      <w:r>
        <w:rPr>
          <w:rFonts w:hAnsi="宋体" w:cs="Times New Roman"/>
          <w:color w:val="000000" w:themeColor="text1"/>
          <w:highlight w:val="none"/>
          <w14:textFill>
            <w14:solidFill>
              <w14:schemeClr w14:val="tx1"/>
            </w14:solidFill>
          </w14:textFill>
        </w:rPr>
        <w:t>无偏离</w:t>
      </w:r>
      <w:r>
        <w:rPr>
          <w:rFonts w:hint="eastAsia" w:hAnsi="宋体" w:cs="Times New Roman"/>
          <w:color w:val="000000" w:themeColor="text1"/>
          <w:highlight w:val="none"/>
          <w14:textFill>
            <w14:solidFill>
              <w14:schemeClr w14:val="tx1"/>
            </w14:solidFill>
          </w14:textFill>
        </w:rPr>
        <w:t>”</w:t>
      </w:r>
      <w:r>
        <w:rPr>
          <w:rFonts w:hAnsi="宋体" w:cs="Times New Roman"/>
          <w:color w:val="000000" w:themeColor="text1"/>
          <w:highlight w:val="none"/>
          <w14:textFill>
            <w14:solidFill>
              <w14:schemeClr w14:val="tx1"/>
            </w14:solidFill>
          </w14:textFill>
        </w:rPr>
        <w:t>。</w:t>
      </w:r>
    </w:p>
    <w:p w14:paraId="534369EA">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ascii="宋体" w:hAnsi="宋体"/>
          <w:color w:val="000000" w:themeColor="text1"/>
          <w:highlight w:val="none"/>
          <w14:textFill>
            <w14:solidFill>
              <w14:schemeClr w14:val="tx1"/>
            </w14:solidFill>
          </w14:textFill>
        </w:rPr>
        <w:t>第</w:t>
      </w:r>
      <w:r>
        <w:rPr>
          <w:rFonts w:hint="eastAsia" w:ascii="宋体" w:hAnsi="宋体"/>
          <w:color w:val="000000" w:themeColor="text1"/>
          <w:highlight w:val="none"/>
          <w14:textFill>
            <w14:solidFill>
              <w14:schemeClr w14:val="tx1"/>
            </w14:solidFill>
          </w14:textFill>
        </w:rPr>
        <w:t>二</w:t>
      </w:r>
      <w:r>
        <w:rPr>
          <w:rFonts w:ascii="宋体" w:hAnsi="宋体"/>
          <w:color w:val="000000" w:themeColor="text1"/>
          <w:highlight w:val="none"/>
          <w14:textFill>
            <w14:solidFill>
              <w14:schemeClr w14:val="tx1"/>
            </w14:solidFill>
          </w14:textFill>
        </w:rPr>
        <w:t>章</w:t>
      </w:r>
      <w:r>
        <w:rPr>
          <w:rFonts w:hint="eastAsia" w:ascii="宋体" w:hAnsi="宋体"/>
          <w:color w:val="000000" w:themeColor="text1"/>
          <w:highlight w:val="none"/>
          <w14:textFill>
            <w14:solidFill>
              <w14:schemeClr w14:val="tx1"/>
            </w14:solidFill>
          </w14:textFill>
        </w:rPr>
        <w:t>《采购需求》中的总体要求无需响应。</w:t>
      </w:r>
    </w:p>
    <w:p w14:paraId="5C43177D">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3</w:t>
      </w:r>
      <w:r>
        <w:rPr>
          <w:rFonts w:hint="eastAsia" w:ascii="宋体" w:hAnsi="宋体"/>
          <w:color w:val="000000" w:themeColor="text1"/>
          <w:highlight w:val="none"/>
          <w14:textFill>
            <w14:solidFill>
              <w14:schemeClr w14:val="tx1"/>
            </w14:solidFill>
          </w14:textFill>
        </w:rPr>
        <w:t>）偏离认定说明详见评审方法及标准。</w:t>
      </w:r>
    </w:p>
    <w:p w14:paraId="14E8FC51">
      <w:pP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（4）本表可扩展。</w:t>
      </w:r>
    </w:p>
    <w:bookmarkEnd w:id="113"/>
    <w:p w14:paraId="4924641A">
      <w:pPr>
        <w:rPr>
          <w:rFonts w:ascii="宋体" w:hAnsi="宋体"/>
          <w:color w:val="000000" w:themeColor="text1"/>
          <w:szCs w:val="21"/>
          <w:highlight w:val="none"/>
          <w14:textFill>
            <w14:solidFill>
              <w14:schemeClr w14:val="tx1"/>
            </w14:solidFill>
          </w14:textFill>
        </w:rPr>
      </w:pPr>
    </w:p>
    <w:p w14:paraId="14210786">
      <w:pPr>
        <w:rPr>
          <w:rFonts w:ascii="宋体" w:hAnsi="宋体"/>
          <w:color w:val="000000" w:themeColor="text1"/>
          <w:spacing w:val="20"/>
          <w:szCs w:val="21"/>
          <w:highlight w:val="none"/>
          <w:u w:val="single"/>
          <w14:textFill>
            <w14:solidFill>
              <w14:schemeClr w14:val="tx1"/>
            </w14:solidFill>
          </w14:textFill>
        </w:rPr>
      </w:pPr>
      <w:bookmarkStart w:id="114" w:name="_Hlk88990507"/>
    </w:p>
    <w:p w14:paraId="522A5D7F">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r>
        <w:rPr>
          <w:rFonts w:ascii="宋体" w:hAnsi="宋体"/>
          <w:color w:val="000000" w:themeColor="text1"/>
          <w:szCs w:val="21"/>
          <w:highlight w:val="none"/>
          <w14:textFill>
            <w14:solidFill>
              <w14:schemeClr w14:val="tx1"/>
            </w14:solidFill>
          </w14:textFill>
        </w:rPr>
        <w:t>)</w:t>
      </w:r>
      <w:bookmarkEnd w:id="114"/>
      <w:r>
        <w:rPr>
          <w:rFonts w:ascii="宋体" w:hAnsi="宋体"/>
          <w:color w:val="000000" w:themeColor="text1"/>
          <w:spacing w:val="20"/>
          <w:szCs w:val="21"/>
          <w:highlight w:val="none"/>
          <w14:textFill>
            <w14:solidFill>
              <w14:schemeClr w14:val="tx1"/>
            </w14:solidFill>
          </w14:textFill>
        </w:rPr>
        <w:t>：</w:t>
      </w:r>
      <w:r>
        <w:rPr>
          <w:rFonts w:ascii="宋体" w:hAnsi="宋体"/>
          <w:color w:val="000000" w:themeColor="text1"/>
          <w:spacing w:val="20"/>
          <w:szCs w:val="21"/>
          <w:highlight w:val="none"/>
          <w:u w:val="single"/>
          <w14:textFill>
            <w14:solidFill>
              <w14:schemeClr w14:val="tx1"/>
            </w14:solidFill>
          </w14:textFill>
        </w:rPr>
        <w:t xml:space="preserve">            </w:t>
      </w:r>
      <w:r>
        <w:rPr>
          <w:rFonts w:ascii="宋体" w:hAnsi="宋体"/>
          <w:color w:val="000000" w:themeColor="text1"/>
          <w:spacing w:val="20"/>
          <w:szCs w:val="21"/>
          <w:highlight w:val="none"/>
          <w14:textFill>
            <w14:solidFill>
              <w14:schemeClr w14:val="tx1"/>
            </w14:solidFill>
          </w14:textFill>
        </w:rPr>
        <w:t xml:space="preserve">              日 期：</w:t>
      </w:r>
      <w:r>
        <w:rPr>
          <w:rFonts w:ascii="宋体" w:hAnsi="宋体"/>
          <w:color w:val="000000" w:themeColor="text1"/>
          <w:spacing w:val="20"/>
          <w:szCs w:val="21"/>
          <w:highlight w:val="none"/>
          <w:u w:val="single"/>
          <w14:textFill>
            <w14:solidFill>
              <w14:schemeClr w14:val="tx1"/>
            </w14:solidFill>
          </w14:textFill>
        </w:rPr>
        <w:t xml:space="preserve">            </w:t>
      </w:r>
    </w:p>
    <w:p w14:paraId="3E51A55B">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5D417431">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3313575D">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080B6347">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37EC6220">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2．对本项目总体要求的理解</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包括：服务目标、服务质量等的认识</w:t>
      </w:r>
      <w:r>
        <w:rPr>
          <w:rFonts w:hint="eastAsia" w:ascii="宋体" w:hAnsi="宋体"/>
          <w:color w:val="000000" w:themeColor="text1"/>
          <w:szCs w:val="21"/>
          <w:highlight w:val="none"/>
          <w14:textFill>
            <w14:solidFill>
              <w14:schemeClr w14:val="tx1"/>
            </w14:solidFill>
          </w14:textFill>
        </w:rPr>
        <w:t>）</w:t>
      </w:r>
    </w:p>
    <w:p w14:paraId="027D3C79">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19858F14">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33CEB0AF">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3．服务方案及进度措施（针对本项目的服务要求提供详细的服务方案，含服务响应时间、日常服务工作的内容、增值服务、进度计划等）</w:t>
      </w:r>
    </w:p>
    <w:p w14:paraId="1B5CFFD2">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59CED163">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6E43A259">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4．项目拟投入服务团队人员结构表（包括但不限于学历、证书情况、职称、年龄等）</w:t>
      </w:r>
    </w:p>
    <w:p w14:paraId="33B812F0">
      <w:pPr>
        <w:snapToGrid w:val="0"/>
        <w:spacing w:before="120" w:beforeLines="50" w:after="50" w:line="400" w:lineRule="exact"/>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项目拟投入服务团队人员（含项目负责人）一览表</w:t>
      </w:r>
    </w:p>
    <w:tbl>
      <w:tblPr>
        <w:tblStyle w:val="51"/>
        <w:tblW w:w="91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53569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37BB5C87">
            <w:pPr>
              <w:snapToGrid w:val="0"/>
              <w:spacing w:before="120" w:beforeLines="50" w:after="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29D96AA1">
            <w:pPr>
              <w:snapToGrid w:val="0"/>
              <w:spacing w:before="120" w:beforeLines="50" w:after="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14DC7630">
            <w:pPr>
              <w:snapToGrid w:val="0"/>
              <w:spacing w:before="120" w:beforeLines="50" w:after="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68AEBECA">
            <w:pPr>
              <w:snapToGrid w:val="0"/>
              <w:spacing w:before="120" w:beforeLines="50" w:after="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12DA43CC">
            <w:pPr>
              <w:snapToGrid w:val="0"/>
              <w:spacing w:before="120" w:beforeLines="50" w:after="50"/>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5A67989D">
            <w:pPr>
              <w:snapToGrid w:val="0"/>
              <w:spacing w:before="120" w:beforeLines="50" w:after="50"/>
              <w:jc w:val="center"/>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劳动合同编号</w:t>
            </w:r>
          </w:p>
        </w:tc>
      </w:tr>
      <w:tr w14:paraId="4AD5D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D1F5071">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755DDFC8">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2D5EE89A">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2D0E39FB">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15D32A74">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61105691">
            <w:pPr>
              <w:snapToGrid w:val="0"/>
              <w:spacing w:before="120" w:beforeLines="50" w:after="50"/>
              <w:rPr>
                <w:rFonts w:ascii="宋体" w:hAnsi="宋体"/>
                <w:color w:val="000000" w:themeColor="text1"/>
                <w:szCs w:val="21"/>
                <w:highlight w:val="none"/>
                <w14:textFill>
                  <w14:solidFill>
                    <w14:schemeClr w14:val="tx1"/>
                  </w14:solidFill>
                </w14:textFill>
              </w:rPr>
            </w:pPr>
          </w:p>
        </w:tc>
      </w:tr>
      <w:tr w14:paraId="0964E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9613376">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70FFFED8">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27E0A187">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6FA171A9">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1F925463">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4BBC1455">
            <w:pPr>
              <w:snapToGrid w:val="0"/>
              <w:spacing w:before="120" w:beforeLines="50" w:after="50"/>
              <w:rPr>
                <w:rFonts w:ascii="宋体" w:hAnsi="宋体"/>
                <w:color w:val="000000" w:themeColor="text1"/>
                <w:szCs w:val="21"/>
                <w:highlight w:val="none"/>
                <w14:textFill>
                  <w14:solidFill>
                    <w14:schemeClr w14:val="tx1"/>
                  </w14:solidFill>
                </w14:textFill>
              </w:rPr>
            </w:pPr>
          </w:p>
        </w:tc>
      </w:tr>
      <w:tr w14:paraId="27C16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004958B">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4AE99976">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7EB124E6">
            <w:pPr>
              <w:pStyle w:val="28"/>
              <w:snapToGrid w:val="0"/>
              <w:spacing w:before="120" w:beforeLines="50" w:after="50"/>
              <w:ind w:left="5250"/>
              <w:rPr>
                <w:rFonts w:hAnsi="宋体"/>
                <w:color w:val="000000" w:themeColor="text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6CE17BDF">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2159FEA5">
            <w:pPr>
              <w:snapToGrid w:val="0"/>
              <w:spacing w:before="120" w:beforeLines="50" w:after="50"/>
              <w:rPr>
                <w:rFonts w:ascii="宋体" w:hAnsi="宋体"/>
                <w:color w:val="000000" w:themeColor="text1"/>
                <w:szCs w:val="21"/>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148AB152">
            <w:pPr>
              <w:snapToGrid w:val="0"/>
              <w:spacing w:before="120" w:beforeLines="50" w:after="50"/>
              <w:rPr>
                <w:rFonts w:ascii="宋体" w:hAnsi="宋体"/>
                <w:color w:val="000000" w:themeColor="text1"/>
                <w:szCs w:val="21"/>
                <w:highlight w:val="none"/>
                <w14:textFill>
                  <w14:solidFill>
                    <w14:schemeClr w14:val="tx1"/>
                  </w14:solidFill>
                </w14:textFill>
              </w:rPr>
            </w:pPr>
          </w:p>
        </w:tc>
      </w:tr>
    </w:tbl>
    <w:p w14:paraId="4152D5F2">
      <w:pPr>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注：在填写时，如本表格不适合投标单位的实际情况，可根据本表格式自行划表填写。</w:t>
      </w:r>
    </w:p>
    <w:p w14:paraId="21E68F04">
      <w:pPr>
        <w:rPr>
          <w:rFonts w:ascii="宋体" w:hAnsi="宋体"/>
          <w:color w:val="000000" w:themeColor="text1"/>
          <w:spacing w:val="20"/>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名称(电子签章</w:t>
      </w:r>
      <w:r>
        <w:rPr>
          <w:rFonts w:ascii="宋体" w:hAnsi="宋体"/>
          <w:color w:val="000000" w:themeColor="text1"/>
          <w:szCs w:val="21"/>
          <w:highlight w:val="none"/>
          <w14:textFill>
            <w14:solidFill>
              <w14:schemeClr w14:val="tx1"/>
            </w14:solidFill>
          </w14:textFill>
        </w:rPr>
        <w:t>)</w:t>
      </w:r>
      <w:r>
        <w:rPr>
          <w:rFonts w:ascii="宋体" w:hAnsi="宋体"/>
          <w:color w:val="000000" w:themeColor="text1"/>
          <w:spacing w:val="20"/>
          <w:szCs w:val="21"/>
          <w:highlight w:val="none"/>
          <w14:textFill>
            <w14:solidFill>
              <w14:schemeClr w14:val="tx1"/>
            </w14:solidFill>
          </w14:textFill>
        </w:rPr>
        <w:t>：</w:t>
      </w:r>
      <w:r>
        <w:rPr>
          <w:rFonts w:ascii="宋体" w:hAnsi="宋体"/>
          <w:color w:val="000000" w:themeColor="text1"/>
          <w:spacing w:val="20"/>
          <w:szCs w:val="21"/>
          <w:highlight w:val="none"/>
          <w:u w:val="single"/>
          <w14:textFill>
            <w14:solidFill>
              <w14:schemeClr w14:val="tx1"/>
            </w14:solidFill>
          </w14:textFill>
        </w:rPr>
        <w:t xml:space="preserve">        </w:t>
      </w:r>
      <w:r>
        <w:rPr>
          <w:rFonts w:ascii="宋体" w:hAnsi="宋体"/>
          <w:color w:val="000000" w:themeColor="text1"/>
          <w:spacing w:val="20"/>
          <w:szCs w:val="21"/>
          <w:highlight w:val="none"/>
          <w14:textFill>
            <w14:solidFill>
              <w14:schemeClr w14:val="tx1"/>
            </w14:solidFill>
          </w14:textFill>
        </w:rPr>
        <w:t xml:space="preserve">           日  期：</w:t>
      </w:r>
      <w:r>
        <w:rPr>
          <w:rFonts w:ascii="宋体" w:hAnsi="宋体"/>
          <w:color w:val="000000" w:themeColor="text1"/>
          <w:spacing w:val="20"/>
          <w:szCs w:val="21"/>
          <w:highlight w:val="none"/>
          <w:u w:val="single"/>
          <w14:textFill>
            <w14:solidFill>
              <w14:schemeClr w14:val="tx1"/>
            </w14:solidFill>
          </w14:textFill>
        </w:rPr>
        <w:t xml:space="preserve">        </w:t>
      </w:r>
    </w:p>
    <w:p w14:paraId="250947B9">
      <w:pPr>
        <w:rPr>
          <w:rFonts w:ascii="宋体" w:hAnsi="宋体"/>
          <w:color w:val="000000" w:themeColor="text1"/>
          <w:spacing w:val="20"/>
          <w:szCs w:val="21"/>
          <w:highlight w:val="none"/>
          <w:u w:val="single"/>
          <w14:textFill>
            <w14:solidFill>
              <w14:schemeClr w14:val="tx1"/>
            </w14:solidFill>
          </w14:textFill>
        </w:rPr>
      </w:pPr>
    </w:p>
    <w:p w14:paraId="701151AE">
      <w:pPr>
        <w:rPr>
          <w:rFonts w:ascii="宋体" w:hAnsi="宋体"/>
          <w:color w:val="000000" w:themeColor="text1"/>
          <w:szCs w:val="21"/>
          <w:highlight w:val="none"/>
          <w14:textFill>
            <w14:solidFill>
              <w14:schemeClr w14:val="tx1"/>
            </w14:solidFill>
          </w14:textFill>
        </w:rPr>
      </w:pPr>
    </w:p>
    <w:p w14:paraId="6377795E">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5．企业管理体系认证或资质证明材料。</w:t>
      </w:r>
    </w:p>
    <w:p w14:paraId="79780068">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0BB4A041">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2B748481">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6．技术服务、技术培训、售后服务的内容和措施。</w:t>
      </w:r>
    </w:p>
    <w:p w14:paraId="300C06C1">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586BF54D">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40AE66FC">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7．为本项目提供的其他优惠服务。</w:t>
      </w:r>
    </w:p>
    <w:p w14:paraId="7DB1AD7B">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24594305">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0F6CC9B2">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 供应商对本项目的合理化建议和改进措施。</w:t>
      </w:r>
    </w:p>
    <w:p w14:paraId="5B8271F4">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365A71A3">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46C64571">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9．供应商需要说明的其他文件和说明。</w:t>
      </w:r>
    </w:p>
    <w:p w14:paraId="3F62E7FA">
      <w:pPr>
        <w:snapToGrid w:val="0"/>
        <w:spacing w:before="120" w:beforeLines="50" w:after="50" w:line="440" w:lineRule="exact"/>
        <w:jc w:val="left"/>
        <w:outlineLvl w:val="1"/>
        <w:rPr>
          <w:rFonts w:ascii="宋体" w:hAnsi="宋体"/>
          <w:bCs/>
          <w:color w:val="000000" w:themeColor="text1"/>
          <w:sz w:val="24"/>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ascii="宋体" w:hAnsi="宋体"/>
          <w:bCs/>
          <w:color w:val="000000" w:themeColor="text1"/>
          <w:sz w:val="24"/>
          <w:highlight w:val="none"/>
          <w14:textFill>
            <w14:solidFill>
              <w14:schemeClr w14:val="tx1"/>
            </w14:solidFill>
          </w14:textFill>
        </w:rPr>
        <w:t>3．投标文件封面参考格式</w:t>
      </w:r>
      <w:r>
        <w:rPr>
          <w:rFonts w:hint="eastAsia" w:ascii="宋体" w:hAnsi="宋体"/>
          <w:bCs/>
          <w:color w:val="000000" w:themeColor="text1"/>
          <w:sz w:val="24"/>
          <w:highlight w:val="none"/>
          <w14:textFill>
            <w14:solidFill>
              <w14:schemeClr w14:val="tx1"/>
            </w14:solidFill>
          </w14:textFill>
        </w:rPr>
        <w:t>（报价文件）</w:t>
      </w:r>
      <w:r>
        <w:rPr>
          <w:rFonts w:ascii="宋体" w:hAnsi="宋体"/>
          <w:bCs/>
          <w:color w:val="000000" w:themeColor="text1"/>
          <w:sz w:val="24"/>
          <w:highlight w:val="none"/>
          <w14:textFill>
            <w14:solidFill>
              <w14:schemeClr w14:val="tx1"/>
            </w14:solidFill>
          </w14:textFill>
        </w:rPr>
        <w:t xml:space="preserve">： </w:t>
      </w:r>
    </w:p>
    <w:p w14:paraId="506A3930">
      <w:pPr>
        <w:snapToGrid w:val="0"/>
        <w:spacing w:before="50" w:after="120" w:afterLines="50" w:line="400" w:lineRule="exact"/>
        <w:jc w:val="left"/>
        <w:rPr>
          <w:rFonts w:ascii="宋体" w:hAnsi="宋体"/>
          <w:bCs/>
          <w:color w:val="000000" w:themeColor="text1"/>
          <w:sz w:val="24"/>
          <w:highlight w:val="none"/>
          <w14:textFill>
            <w14:solidFill>
              <w14:schemeClr w14:val="tx1"/>
            </w14:solidFill>
          </w14:textFill>
        </w:rPr>
      </w:pPr>
    </w:p>
    <w:p w14:paraId="1620B856">
      <w:pPr>
        <w:snapToGrid w:val="0"/>
        <w:spacing w:before="120" w:beforeLines="50" w:after="50" w:line="360" w:lineRule="exact"/>
        <w:rPr>
          <w:rFonts w:ascii="宋体" w:hAnsi="宋体"/>
          <w:color w:val="000000" w:themeColor="text1"/>
          <w:sz w:val="24"/>
          <w:highlight w:val="none"/>
          <w14:textFill>
            <w14:solidFill>
              <w14:schemeClr w14:val="tx1"/>
            </w14:solidFill>
          </w14:textFill>
        </w:rPr>
      </w:pPr>
    </w:p>
    <w:p w14:paraId="004C832D">
      <w:pPr>
        <w:snapToGrid w:val="0"/>
        <w:spacing w:before="120" w:beforeLines="50" w:after="50" w:line="360" w:lineRule="exact"/>
        <w:jc w:val="center"/>
        <w:rPr>
          <w:rFonts w:ascii="宋体" w:hAnsi="宋体"/>
          <w:bCs/>
          <w:color w:val="000000" w:themeColor="text1"/>
          <w:sz w:val="24"/>
          <w:highlight w:val="none"/>
          <w14:textFill>
            <w14:solidFill>
              <w14:schemeClr w14:val="tx1"/>
            </w14:solidFill>
          </w14:textFill>
        </w:rPr>
      </w:pPr>
    </w:p>
    <w:p w14:paraId="12511736">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电子</w:t>
      </w:r>
      <w:r>
        <w:rPr>
          <w:rFonts w:ascii="宋体" w:hAnsi="宋体"/>
          <w:b/>
          <w:bCs/>
          <w:color w:val="000000" w:themeColor="text1"/>
          <w:sz w:val="44"/>
          <w:szCs w:val="44"/>
          <w:highlight w:val="none"/>
          <w14:textFill>
            <w14:solidFill>
              <w14:schemeClr w14:val="tx1"/>
            </w14:solidFill>
          </w14:textFill>
        </w:rPr>
        <w:t>投标文件</w:t>
      </w:r>
    </w:p>
    <w:p w14:paraId="4BF43F7F">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p>
    <w:p w14:paraId="7434BAEA">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p>
    <w:p w14:paraId="25F395E0">
      <w:pPr>
        <w:snapToGrid w:val="0"/>
        <w:spacing w:before="120" w:beforeLines="50" w:after="50" w:line="360" w:lineRule="exact"/>
        <w:jc w:val="center"/>
        <w:rPr>
          <w:rFonts w:ascii="宋体" w:hAns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报价</w:t>
      </w:r>
      <w:r>
        <w:rPr>
          <w:rFonts w:ascii="宋体" w:hAnsi="宋体"/>
          <w:b/>
          <w:bCs/>
          <w:color w:val="000000" w:themeColor="text1"/>
          <w:sz w:val="44"/>
          <w:szCs w:val="44"/>
          <w:highlight w:val="none"/>
          <w14:textFill>
            <w14:solidFill>
              <w14:schemeClr w14:val="tx1"/>
            </w14:solidFill>
          </w14:textFill>
        </w:rPr>
        <w:t>文件</w:t>
      </w:r>
    </w:p>
    <w:p w14:paraId="0CC97763">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27F5CF9B">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1C2A4175">
      <w:pPr>
        <w:snapToGrid w:val="0"/>
        <w:spacing w:before="120" w:beforeLines="50" w:after="50" w:line="360" w:lineRule="exact"/>
        <w:rPr>
          <w:rFonts w:ascii="宋体" w:hAnsi="宋体"/>
          <w:bCs/>
          <w:color w:val="000000" w:themeColor="text1"/>
          <w:sz w:val="24"/>
          <w:highlight w:val="none"/>
          <w14:textFill>
            <w14:solidFill>
              <w14:schemeClr w14:val="tx1"/>
            </w14:solidFill>
          </w14:textFill>
        </w:rPr>
      </w:pPr>
    </w:p>
    <w:p w14:paraId="1C1DD84F">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 xml:space="preserve">项目名称： </w:t>
      </w:r>
    </w:p>
    <w:p w14:paraId="40000805">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项目编号：</w:t>
      </w:r>
    </w:p>
    <w:p w14:paraId="5C407FEE">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分标号：（若无</w:t>
      </w:r>
      <w:r>
        <w:rPr>
          <w:rFonts w:hint="eastAsia" w:ascii="宋体" w:hAnsi="宋体"/>
          <w:bCs/>
          <w:color w:val="000000" w:themeColor="text1"/>
          <w:sz w:val="24"/>
          <w:highlight w:val="none"/>
          <w14:textFill>
            <w14:solidFill>
              <w14:schemeClr w14:val="tx1"/>
            </w14:solidFill>
          </w14:textFill>
        </w:rPr>
        <w:t>留空或写</w:t>
      </w:r>
      <w:r>
        <w:rPr>
          <w:rFonts w:ascii="宋体" w:hAnsi="宋体"/>
          <w:bCs/>
          <w:color w:val="000000" w:themeColor="text1"/>
          <w:sz w:val="24"/>
          <w:highlight w:val="none"/>
          <w14:textFill>
            <w14:solidFill>
              <w14:schemeClr w14:val="tx1"/>
            </w14:solidFill>
          </w14:textFill>
        </w:rPr>
        <w:t>“/”）</w:t>
      </w:r>
    </w:p>
    <w:p w14:paraId="3178BEAE">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供应商名称：</w:t>
      </w:r>
    </w:p>
    <w:p w14:paraId="0037DE4D">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供应商地址：</w:t>
      </w:r>
    </w:p>
    <w:p w14:paraId="7A57CF37">
      <w:pPr>
        <w:snapToGrid w:val="0"/>
        <w:spacing w:before="120" w:beforeLines="50" w:after="50" w:line="360" w:lineRule="exact"/>
        <w:ind w:firstLine="720" w:firstLineChars="300"/>
        <w:rPr>
          <w:rFonts w:ascii="宋体" w:hAnsi="宋体"/>
          <w:bCs/>
          <w:color w:val="000000" w:themeColor="text1"/>
          <w:sz w:val="24"/>
          <w:highlight w:val="none"/>
          <w14:textFill>
            <w14:solidFill>
              <w14:schemeClr w14:val="tx1"/>
            </w14:solidFill>
          </w14:textFill>
        </w:rPr>
      </w:pPr>
    </w:p>
    <w:p w14:paraId="15B5675F">
      <w:pPr>
        <w:pStyle w:val="8"/>
        <w:snapToGrid w:val="0"/>
        <w:spacing w:before="50" w:after="50" w:line="360" w:lineRule="exact"/>
        <w:ind w:firstLine="960" w:firstLineChars="400"/>
        <w:rPr>
          <w:rFonts w:ascii="宋体" w:hAnsi="宋体"/>
          <w:bCs/>
          <w:color w:val="000000" w:themeColor="text1"/>
          <w:sz w:val="24"/>
          <w:szCs w:val="24"/>
          <w:highlight w:val="none"/>
          <w14:textFill>
            <w14:solidFill>
              <w14:schemeClr w14:val="tx1"/>
            </w14:solidFill>
          </w14:textFill>
        </w:rPr>
      </w:pPr>
    </w:p>
    <w:p w14:paraId="6B4B6912">
      <w:pPr>
        <w:snapToGrid w:val="0"/>
        <w:spacing w:before="120" w:beforeLines="50" w:after="50" w:line="36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年  月  日</w:t>
      </w:r>
    </w:p>
    <w:p w14:paraId="470AD545">
      <w:pPr>
        <w:rPr>
          <w:rFonts w:ascii="宋体" w:hAnsi="宋体"/>
          <w:color w:val="000000" w:themeColor="text1"/>
          <w:highlight w:val="none"/>
          <w14:textFill>
            <w14:solidFill>
              <w14:schemeClr w14:val="tx1"/>
            </w14:solidFill>
          </w14:textFill>
        </w:rPr>
      </w:pPr>
    </w:p>
    <w:p w14:paraId="05A48A1E">
      <w:pPr>
        <w:jc w:val="center"/>
        <w:rPr>
          <w:rFonts w:ascii="宋体" w:hAnsi="宋体"/>
          <w:b/>
          <w:bCs/>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br w:type="page"/>
      </w:r>
      <w:r>
        <w:rPr>
          <w:rFonts w:ascii="宋体" w:hAnsi="宋体"/>
          <w:b/>
          <w:bCs/>
          <w:color w:val="000000" w:themeColor="text1"/>
          <w:szCs w:val="21"/>
          <w:highlight w:val="none"/>
          <w14:textFill>
            <w14:solidFill>
              <w14:schemeClr w14:val="tx1"/>
            </w14:solidFill>
          </w14:textFill>
        </w:rPr>
        <w:t xml:space="preserve"> </w:t>
      </w:r>
    </w:p>
    <w:p w14:paraId="14535068">
      <w:pPr>
        <w:snapToGrid w:val="0"/>
        <w:spacing w:before="120" w:beforeLines="50" w:after="50" w:line="440" w:lineRule="exact"/>
        <w:jc w:val="center"/>
        <w:outlineLvl w:val="1"/>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第三部分 报价文件</w:t>
      </w:r>
    </w:p>
    <w:p w14:paraId="5B405F66">
      <w:pPr>
        <w:jc w:val="center"/>
        <w:rPr>
          <w:rFonts w:ascii="宋体" w:hAnsi="宋体"/>
          <w:b/>
          <w:bCs/>
          <w:color w:val="000000" w:themeColor="text1"/>
          <w:szCs w:val="21"/>
          <w:highlight w:val="none"/>
          <w14:textFill>
            <w14:solidFill>
              <w14:schemeClr w14:val="tx1"/>
            </w14:solidFill>
          </w14:textFill>
        </w:rPr>
      </w:pPr>
    </w:p>
    <w:p w14:paraId="4F98C00B">
      <w:pP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1．投标函格式：</w:t>
      </w:r>
    </w:p>
    <w:p w14:paraId="320C46BB">
      <w:pPr>
        <w:rPr>
          <w:rFonts w:ascii="宋体" w:hAnsi="宋体"/>
          <w:color w:val="000000" w:themeColor="text1"/>
          <w:highlight w:val="none"/>
          <w14:textFill>
            <w14:solidFill>
              <w14:schemeClr w14:val="tx1"/>
            </w14:solidFill>
          </w14:textFill>
        </w:rPr>
      </w:pPr>
    </w:p>
    <w:p w14:paraId="1C023A85">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投 标 函</w:t>
      </w:r>
    </w:p>
    <w:p w14:paraId="1C8BB7D7">
      <w:pPr>
        <w:rPr>
          <w:rFonts w:ascii="宋体" w:hAnsi="宋体"/>
          <w:b/>
          <w:color w:val="000000" w:themeColor="text1"/>
          <w:szCs w:val="21"/>
          <w:highlight w:val="none"/>
          <w14:textFill>
            <w14:solidFill>
              <w14:schemeClr w14:val="tx1"/>
            </w14:solidFill>
          </w14:textFill>
        </w:rPr>
      </w:pPr>
    </w:p>
    <w:p w14:paraId="37187D6F">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致：</w:t>
      </w:r>
      <w:bookmarkStart w:id="115" w:name="_Hlk19051378"/>
      <w:r>
        <w:rPr>
          <w:rFonts w:ascii="宋体" w:hAnsi="宋体"/>
          <w:color w:val="000000" w:themeColor="text1"/>
          <w:szCs w:val="21"/>
          <w:highlight w:val="none"/>
          <w14:textFill>
            <w14:solidFill>
              <w14:schemeClr w14:val="tx1"/>
            </w14:solidFill>
          </w14:textFill>
        </w:rPr>
        <w:t>_</w:t>
      </w:r>
      <w:r>
        <w:rPr>
          <w:rFonts w:ascii="宋体" w:hAnsi="宋体"/>
          <w:i/>
          <w:iCs/>
          <w:color w:val="000000" w:themeColor="text1"/>
          <w:szCs w:val="21"/>
          <w:highlight w:val="none"/>
          <w:u w:val="single"/>
          <w14:textFill>
            <w14:solidFill>
              <w14:schemeClr w14:val="tx1"/>
            </w14:solidFill>
          </w14:textFill>
        </w:rPr>
        <w:t>（采购</w:t>
      </w:r>
      <w:r>
        <w:rPr>
          <w:rFonts w:hint="eastAsia" w:ascii="宋体" w:hAnsi="宋体"/>
          <w:i/>
          <w:iCs/>
          <w:color w:val="000000" w:themeColor="text1"/>
          <w:szCs w:val="21"/>
          <w:highlight w:val="none"/>
          <w:u w:val="single"/>
          <w14:textFill>
            <w14:solidFill>
              <w14:schemeClr w14:val="tx1"/>
            </w14:solidFill>
          </w14:textFill>
        </w:rPr>
        <w:t>人</w:t>
      </w:r>
      <w:r>
        <w:rPr>
          <w:rFonts w:ascii="宋体" w:hAnsi="宋体"/>
          <w:i/>
          <w:iCs/>
          <w:color w:val="000000" w:themeColor="text1"/>
          <w:szCs w:val="21"/>
          <w:highlight w:val="none"/>
          <w:u w:val="single"/>
          <w14:textFill>
            <w14:solidFill>
              <w14:schemeClr w14:val="tx1"/>
            </w14:solidFill>
          </w14:textFill>
        </w:rPr>
        <w:t>名称）</w:t>
      </w:r>
      <w:r>
        <w:rPr>
          <w:rFonts w:ascii="宋体" w:hAnsi="宋体"/>
          <w:i/>
          <w:iCs/>
          <w:color w:val="000000" w:themeColor="text1"/>
          <w:szCs w:val="21"/>
          <w:highlight w:val="none"/>
          <w14:textFill>
            <w14:solidFill>
              <w14:schemeClr w14:val="tx1"/>
            </w14:solidFill>
          </w14:textFill>
        </w:rPr>
        <w:t>_</w:t>
      </w:r>
      <w:bookmarkEnd w:id="115"/>
      <w:r>
        <w:rPr>
          <w:rFonts w:ascii="宋体" w:hAnsi="宋体"/>
          <w:color w:val="000000" w:themeColor="text1"/>
          <w:szCs w:val="21"/>
          <w:highlight w:val="none"/>
          <w14:textFill>
            <w14:solidFill>
              <w14:schemeClr w14:val="tx1"/>
            </w14:solidFill>
          </w14:textFill>
        </w:rPr>
        <w:t>：</w:t>
      </w:r>
    </w:p>
    <w:p w14:paraId="4190EC5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我方已仔细研究了</w:t>
      </w:r>
      <w:bookmarkStart w:id="116" w:name="_Hlk19051388"/>
      <w:r>
        <w:rPr>
          <w:rFonts w:hint="eastAsia" w:ascii="宋体" w:hAnsi="宋体"/>
          <w:i/>
          <w:iCs/>
          <w:color w:val="000000" w:themeColor="text1"/>
          <w:szCs w:val="21"/>
          <w:highlight w:val="none"/>
          <w:u w:val="single"/>
          <w14:textFill>
            <w14:solidFill>
              <w14:schemeClr w14:val="tx1"/>
            </w14:solidFill>
          </w14:textFill>
        </w:rPr>
        <w:t>（项目名称）</w:t>
      </w:r>
      <w:bookmarkEnd w:id="116"/>
      <w:r>
        <w:rPr>
          <w:rFonts w:ascii="宋体" w:hAnsi="宋体"/>
          <w:color w:val="000000" w:themeColor="text1"/>
          <w:szCs w:val="21"/>
          <w:highlight w:val="none"/>
          <w14:textFill>
            <w14:solidFill>
              <w14:schemeClr w14:val="tx1"/>
            </w14:solidFill>
          </w14:textFill>
        </w:rPr>
        <w:t>的招标文件的全部内容。签字代表</w:t>
      </w:r>
      <w:bookmarkStart w:id="117" w:name="_Hlk19051393"/>
      <w:r>
        <w:rPr>
          <w:rFonts w:hint="eastAsia" w:ascii="宋体" w:hAnsi="宋体"/>
          <w:i/>
          <w:iCs/>
          <w:color w:val="000000" w:themeColor="text1"/>
          <w:szCs w:val="21"/>
          <w:highlight w:val="none"/>
          <w:u w:val="single"/>
          <w14:textFill>
            <w14:solidFill>
              <w14:schemeClr w14:val="tx1"/>
            </w14:solidFill>
          </w14:textFill>
        </w:rPr>
        <w:t>（授权代表姓名）</w:t>
      </w:r>
      <w:bookmarkEnd w:id="117"/>
      <w:r>
        <w:rPr>
          <w:rFonts w:ascii="宋体" w:hAnsi="宋体"/>
          <w:color w:val="000000" w:themeColor="text1"/>
          <w:szCs w:val="21"/>
          <w:highlight w:val="none"/>
          <w14:textFill>
            <w14:solidFill>
              <w14:schemeClr w14:val="tx1"/>
            </w14:solidFill>
          </w14:textFill>
        </w:rPr>
        <w:t>经正式授权并代表供应商_</w:t>
      </w:r>
      <w:bookmarkStart w:id="118" w:name="_Hlk19051402"/>
      <w:r>
        <w:rPr>
          <w:rFonts w:ascii="宋体" w:hAnsi="宋体"/>
          <w:i/>
          <w:iCs/>
          <w:color w:val="000000" w:themeColor="text1"/>
          <w:szCs w:val="21"/>
          <w:highlight w:val="none"/>
          <w:u w:val="single"/>
          <w14:textFill>
            <w14:solidFill>
              <w14:schemeClr w14:val="tx1"/>
            </w14:solidFill>
          </w14:textFill>
        </w:rPr>
        <w:t>（供应商名称）</w:t>
      </w:r>
      <w:bookmarkEnd w:id="118"/>
      <w:r>
        <w:rPr>
          <w:rFonts w:ascii="宋体" w:hAnsi="宋体"/>
          <w:color w:val="000000" w:themeColor="text1"/>
          <w:szCs w:val="21"/>
          <w:highlight w:val="none"/>
          <w14:textFill>
            <w14:solidFill>
              <w14:schemeClr w14:val="tx1"/>
            </w14:solidFill>
          </w14:textFill>
        </w:rPr>
        <w:t>提交投标文件</w:t>
      </w:r>
      <w:r>
        <w:rPr>
          <w:rFonts w:hint="eastAsia" w:ascii="宋体" w:hAnsi="宋体"/>
          <w:color w:val="000000" w:themeColor="text1"/>
          <w:szCs w:val="21"/>
          <w:highlight w:val="none"/>
          <w14:textFill>
            <w14:solidFill>
              <w14:schemeClr w14:val="tx1"/>
            </w14:solidFill>
          </w14:textFill>
        </w:rPr>
        <w:t>。</w:t>
      </w:r>
    </w:p>
    <w:p w14:paraId="6FC84183">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据此函，签字代表宣布同意如下：</w:t>
      </w:r>
    </w:p>
    <w:p w14:paraId="7086325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我方</w:t>
      </w:r>
      <w:r>
        <w:rPr>
          <w:rFonts w:ascii="宋体" w:hAnsi="宋体"/>
          <w:color w:val="000000" w:themeColor="text1"/>
          <w:szCs w:val="21"/>
          <w:highlight w:val="none"/>
          <w14:textFill>
            <w14:solidFill>
              <w14:schemeClr w14:val="tx1"/>
            </w14:solidFill>
          </w14:textFill>
        </w:rPr>
        <w:t>已详细审查全部“招标文件”，包括修改文件（如有的话）以及全部参考资料和有关附件，已经了解我方对于招标文件、采购过程、采购结果有依法进行询问、质疑、投诉的权利及相关渠道和要求。</w:t>
      </w:r>
    </w:p>
    <w:p w14:paraId="674698F5">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我方</w:t>
      </w:r>
      <w:r>
        <w:rPr>
          <w:rFonts w:ascii="宋体" w:hAnsi="宋体"/>
          <w:color w:val="000000" w:themeColor="text1"/>
          <w:szCs w:val="21"/>
          <w:highlight w:val="none"/>
          <w14:textFill>
            <w14:solidFill>
              <w14:schemeClr w14:val="tx1"/>
            </w14:solidFill>
          </w14:textFill>
        </w:rPr>
        <w:t>在投标之前已经与贵方进行了充分的沟通，完全理解并接受招标文件的各项规定和要求，对招标文件的合理性、合法性不再有异议。</w:t>
      </w:r>
    </w:p>
    <w:p w14:paraId="1A66EF5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（3）我方承诺本投标有效期为第三章投标人须知规定的期限。</w:t>
      </w:r>
    </w:p>
    <w:p w14:paraId="79F955AA">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（4）如中标，本投标文件至本项目合同履行完毕止均保持有效，</w:t>
      </w:r>
      <w:r>
        <w:rPr>
          <w:rFonts w:hint="eastAsia" w:ascii="宋体" w:hAnsi="宋体"/>
          <w:color w:val="000000" w:themeColor="text1"/>
          <w:szCs w:val="21"/>
          <w:highlight w:val="none"/>
          <w14:textFill>
            <w14:solidFill>
              <w14:schemeClr w14:val="tx1"/>
            </w14:solidFill>
          </w14:textFill>
        </w:rPr>
        <w:t>我方</w:t>
      </w:r>
      <w:r>
        <w:rPr>
          <w:rFonts w:ascii="宋体" w:hAnsi="宋体"/>
          <w:color w:val="000000" w:themeColor="text1"/>
          <w:szCs w:val="21"/>
          <w:highlight w:val="none"/>
          <w14:textFill>
            <w14:solidFill>
              <w14:schemeClr w14:val="tx1"/>
            </w14:solidFill>
          </w14:textFill>
        </w:rPr>
        <w:t>将按“招标文件”及政府采购法律、法规的规定履行合同责任和义务</w:t>
      </w:r>
      <w:r>
        <w:rPr>
          <w:rFonts w:hint="eastAsia" w:ascii="宋体" w:hAnsi="宋体"/>
          <w:color w:val="000000" w:themeColor="text1"/>
          <w:szCs w:val="21"/>
          <w:highlight w:val="none"/>
          <w14:textFill>
            <w14:solidFill>
              <w14:schemeClr w14:val="tx1"/>
            </w14:solidFill>
          </w14:textFill>
        </w:rPr>
        <w:t>，并承诺</w:t>
      </w:r>
      <w:r>
        <w:rPr>
          <w:rFonts w:ascii="宋体" w:hAnsi="宋体"/>
          <w:color w:val="000000" w:themeColor="text1"/>
          <w:szCs w:val="21"/>
          <w:highlight w:val="none"/>
          <w14:textFill>
            <w14:solidFill>
              <w14:schemeClr w14:val="tx1"/>
            </w14:solidFill>
          </w14:textFill>
        </w:rPr>
        <w:t>不分包及转包他人。</w:t>
      </w:r>
    </w:p>
    <w:p w14:paraId="6D585244">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我方</w:t>
      </w:r>
      <w:r>
        <w:rPr>
          <w:rFonts w:ascii="宋体" w:hAnsi="宋体"/>
          <w:color w:val="000000" w:themeColor="text1"/>
          <w:szCs w:val="21"/>
          <w:highlight w:val="none"/>
          <w14:textFill>
            <w14:solidFill>
              <w14:schemeClr w14:val="tx1"/>
            </w14:solidFill>
          </w14:textFill>
        </w:rPr>
        <w:t>同意按照贵方要求提供与投标有关的一切数据或资料。</w:t>
      </w:r>
    </w:p>
    <w:p w14:paraId="7058F01D">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（6）与本项目有关的一切正式往来信函请寄：</w:t>
      </w:r>
    </w:p>
    <w:p w14:paraId="1F007AA7">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地址：</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邮编：</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电话：</w:t>
      </w:r>
      <w:r>
        <w:rPr>
          <w:rFonts w:ascii="宋体" w:hAnsi="宋体"/>
          <w:color w:val="000000" w:themeColor="text1"/>
          <w:szCs w:val="21"/>
          <w:highlight w:val="none"/>
          <w:u w:val="single"/>
          <w14:textFill>
            <w14:solidFill>
              <w14:schemeClr w14:val="tx1"/>
            </w14:solidFill>
          </w14:textFill>
        </w:rPr>
        <w:t xml:space="preserve">            </w:t>
      </w:r>
    </w:p>
    <w:p w14:paraId="706E24B8">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传真：</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4C838EB2">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供应商代表姓名</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职务：</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邮箱：</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6E061336">
      <w:pPr>
        <w:spacing w:line="360" w:lineRule="auto"/>
        <w:rPr>
          <w:rFonts w:ascii="宋体" w:hAnsi="宋体"/>
          <w:color w:val="000000" w:themeColor="text1"/>
          <w:szCs w:val="21"/>
          <w:highlight w:val="none"/>
          <w14:textFill>
            <w14:solidFill>
              <w14:schemeClr w14:val="tx1"/>
            </w14:solidFill>
          </w14:textFill>
        </w:rPr>
      </w:pPr>
    </w:p>
    <w:p w14:paraId="7A1BE291">
      <w:pPr>
        <w:spacing w:line="360" w:lineRule="auto"/>
        <w:rPr>
          <w:rFonts w:ascii="宋体" w:hAnsi="宋体"/>
          <w:color w:val="000000" w:themeColor="text1"/>
          <w:szCs w:val="21"/>
          <w:highlight w:val="none"/>
          <w14:textFill>
            <w14:solidFill>
              <w14:schemeClr w14:val="tx1"/>
            </w14:solidFill>
          </w14:textFill>
        </w:rPr>
      </w:pPr>
    </w:p>
    <w:p w14:paraId="1ACFE0DF">
      <w:pPr>
        <w:spacing w:line="360" w:lineRule="auto"/>
        <w:rPr>
          <w:rFonts w:ascii="宋体" w:hAnsi="宋体"/>
          <w:color w:val="000000" w:themeColor="text1"/>
          <w:szCs w:val="21"/>
          <w:highlight w:val="none"/>
          <w14:textFill>
            <w14:solidFill>
              <w14:schemeClr w14:val="tx1"/>
            </w14:solidFill>
          </w14:textFill>
        </w:rPr>
      </w:pPr>
    </w:p>
    <w:p w14:paraId="33F278C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供应商名称(电子签章)：</w:t>
      </w:r>
    </w:p>
    <w:p w14:paraId="7810DCE8">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日</w:t>
      </w:r>
    </w:p>
    <w:p w14:paraId="39F7B654">
      <w:pPr>
        <w:rPr>
          <w:rFonts w:ascii="宋体" w:hAnsi="宋体"/>
          <w:color w:val="000000" w:themeColor="text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br w:type="page"/>
      </w:r>
      <w:r>
        <w:rPr>
          <w:rFonts w:hint="eastAsia" w:ascii="宋体" w:hAnsi="宋体"/>
          <w:color w:val="000000" w:themeColor="text1"/>
          <w:highlight w:val="none"/>
          <w14:textFill>
            <w14:solidFill>
              <w14:schemeClr w14:val="tx1"/>
            </w14:solidFill>
          </w14:textFill>
        </w:rPr>
        <w:t>2.</w:t>
      </w:r>
      <w:r>
        <w:rPr>
          <w:rFonts w:ascii="宋体" w:hAnsi="宋体"/>
          <w:color w:val="000000" w:themeColor="text1"/>
          <w:highlight w:val="none"/>
          <w14:textFill>
            <w14:solidFill>
              <w14:schemeClr w14:val="tx1"/>
            </w14:solidFill>
          </w14:textFill>
        </w:rPr>
        <w:t>投标报价明细表格式：</w:t>
      </w:r>
    </w:p>
    <w:p w14:paraId="6F1A8CB4">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投标报价明细表</w:t>
      </w:r>
    </w:p>
    <w:p w14:paraId="6894CD93">
      <w:pPr>
        <w:ind w:firstLine="2415" w:firstLineChars="115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金额单位：人民币（元）</w:t>
      </w:r>
    </w:p>
    <w:tbl>
      <w:tblPr>
        <w:tblStyle w:val="51"/>
        <w:tblW w:w="93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4"/>
        <w:gridCol w:w="3011"/>
        <w:gridCol w:w="2675"/>
        <w:gridCol w:w="2675"/>
      </w:tblGrid>
      <w:tr w14:paraId="7E935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1004" w:type="dxa"/>
            <w:tcBorders>
              <w:top w:val="single" w:color="auto" w:sz="4" w:space="0"/>
              <w:left w:val="single" w:color="auto" w:sz="4" w:space="0"/>
              <w:bottom w:val="single" w:color="auto" w:sz="4" w:space="0"/>
              <w:right w:val="single" w:color="auto" w:sz="4" w:space="0"/>
            </w:tcBorders>
            <w:vAlign w:val="center"/>
          </w:tcPr>
          <w:p w14:paraId="2F9F67BB">
            <w:pPr>
              <w:jc w:val="center"/>
              <w:rPr>
                <w:rFonts w:ascii="宋体" w:hAnsi="宋体"/>
                <w:color w:val="000000" w:themeColor="text1"/>
                <w:spacing w:val="20"/>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序号</w:t>
            </w:r>
          </w:p>
        </w:tc>
        <w:tc>
          <w:tcPr>
            <w:tcW w:w="3011" w:type="dxa"/>
            <w:tcBorders>
              <w:top w:val="single" w:color="auto" w:sz="4" w:space="0"/>
              <w:left w:val="single" w:color="auto" w:sz="4" w:space="0"/>
              <w:bottom w:val="single" w:color="auto" w:sz="4" w:space="0"/>
              <w:right w:val="single" w:color="auto" w:sz="4" w:space="0"/>
            </w:tcBorders>
            <w:vAlign w:val="center"/>
          </w:tcPr>
          <w:p w14:paraId="115B36EB">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服务名称</w:t>
            </w:r>
          </w:p>
        </w:tc>
        <w:tc>
          <w:tcPr>
            <w:tcW w:w="2675" w:type="dxa"/>
            <w:tcBorders>
              <w:top w:val="single" w:color="auto" w:sz="4" w:space="0"/>
              <w:left w:val="single" w:color="auto" w:sz="4" w:space="0"/>
              <w:bottom w:val="single" w:color="auto" w:sz="4" w:space="0"/>
              <w:right w:val="single" w:color="auto" w:sz="4" w:space="0"/>
            </w:tcBorders>
            <w:vAlign w:val="center"/>
          </w:tcPr>
          <w:p w14:paraId="7356A1DF">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报价</w:t>
            </w:r>
          </w:p>
        </w:tc>
        <w:tc>
          <w:tcPr>
            <w:tcW w:w="2675" w:type="dxa"/>
            <w:tcBorders>
              <w:top w:val="single" w:color="auto" w:sz="4" w:space="0"/>
              <w:left w:val="single" w:color="auto" w:sz="4" w:space="0"/>
              <w:bottom w:val="single" w:color="auto" w:sz="4" w:space="0"/>
              <w:right w:val="single" w:color="auto" w:sz="4" w:space="0"/>
            </w:tcBorders>
            <w:vAlign w:val="center"/>
          </w:tcPr>
          <w:p w14:paraId="5D8CD34F">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备注</w:t>
            </w:r>
          </w:p>
        </w:tc>
      </w:tr>
      <w:tr w14:paraId="151704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7633138F">
            <w:pPr>
              <w:jc w:val="center"/>
              <w:rPr>
                <w:rFonts w:ascii="宋体" w:hAnsi="宋体"/>
                <w:color w:val="000000" w:themeColor="text1"/>
                <w:spacing w:val="20"/>
                <w:szCs w:val="21"/>
                <w:highlight w:val="none"/>
                <w14:textFill>
                  <w14:solidFill>
                    <w14:schemeClr w14:val="tx1"/>
                  </w14:solidFill>
                </w14:textFill>
              </w:rPr>
            </w:pPr>
          </w:p>
        </w:tc>
        <w:tc>
          <w:tcPr>
            <w:tcW w:w="3011" w:type="dxa"/>
            <w:tcBorders>
              <w:top w:val="single" w:color="auto" w:sz="4" w:space="0"/>
              <w:left w:val="single" w:color="auto" w:sz="4" w:space="0"/>
              <w:bottom w:val="single" w:color="auto" w:sz="4" w:space="0"/>
              <w:right w:val="single" w:color="auto" w:sz="4" w:space="0"/>
            </w:tcBorders>
            <w:vAlign w:val="center"/>
          </w:tcPr>
          <w:p w14:paraId="20825441">
            <w:pPr>
              <w:jc w:val="center"/>
              <w:rPr>
                <w:rFonts w:ascii="宋体" w:hAnsi="宋体"/>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tcPr>
          <w:p w14:paraId="42E70C77">
            <w:pPr>
              <w:jc w:val="center"/>
              <w:rPr>
                <w:rFonts w:ascii="宋体" w:hAnsi="宋体"/>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vAlign w:val="center"/>
          </w:tcPr>
          <w:p w14:paraId="34D61CAE">
            <w:pPr>
              <w:jc w:val="center"/>
              <w:rPr>
                <w:rFonts w:ascii="宋体" w:hAnsi="宋体"/>
                <w:color w:val="000000" w:themeColor="text1"/>
                <w:spacing w:val="20"/>
                <w:szCs w:val="21"/>
                <w:highlight w:val="none"/>
                <w14:textFill>
                  <w14:solidFill>
                    <w14:schemeClr w14:val="tx1"/>
                  </w14:solidFill>
                </w14:textFill>
              </w:rPr>
            </w:pPr>
          </w:p>
        </w:tc>
      </w:tr>
      <w:tr w14:paraId="521F2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2F20BC50">
            <w:pPr>
              <w:jc w:val="center"/>
              <w:rPr>
                <w:rFonts w:ascii="宋体" w:hAnsi="宋体"/>
                <w:color w:val="000000" w:themeColor="text1"/>
                <w:spacing w:val="20"/>
                <w:szCs w:val="21"/>
                <w:highlight w:val="none"/>
                <w14:textFill>
                  <w14:solidFill>
                    <w14:schemeClr w14:val="tx1"/>
                  </w14:solidFill>
                </w14:textFill>
              </w:rPr>
            </w:pPr>
          </w:p>
        </w:tc>
        <w:tc>
          <w:tcPr>
            <w:tcW w:w="3011" w:type="dxa"/>
            <w:tcBorders>
              <w:top w:val="single" w:color="auto" w:sz="4" w:space="0"/>
              <w:left w:val="single" w:color="auto" w:sz="4" w:space="0"/>
              <w:bottom w:val="single" w:color="auto" w:sz="4" w:space="0"/>
              <w:right w:val="single" w:color="auto" w:sz="4" w:space="0"/>
            </w:tcBorders>
            <w:vAlign w:val="center"/>
          </w:tcPr>
          <w:p w14:paraId="15E5229B">
            <w:pPr>
              <w:jc w:val="center"/>
              <w:rPr>
                <w:rFonts w:ascii="宋体" w:hAnsi="宋体"/>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tcPr>
          <w:p w14:paraId="126D4A1C">
            <w:pPr>
              <w:jc w:val="center"/>
              <w:rPr>
                <w:rFonts w:ascii="宋体" w:hAnsi="宋体"/>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vAlign w:val="center"/>
          </w:tcPr>
          <w:p w14:paraId="05C0D7B0">
            <w:pPr>
              <w:jc w:val="center"/>
              <w:rPr>
                <w:rFonts w:ascii="宋体" w:hAnsi="宋体"/>
                <w:color w:val="000000" w:themeColor="text1"/>
                <w:spacing w:val="20"/>
                <w:szCs w:val="21"/>
                <w:highlight w:val="none"/>
                <w14:textFill>
                  <w14:solidFill>
                    <w14:schemeClr w14:val="tx1"/>
                  </w14:solidFill>
                </w14:textFill>
              </w:rPr>
            </w:pPr>
          </w:p>
        </w:tc>
      </w:tr>
      <w:tr w14:paraId="42740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vAlign w:val="center"/>
          </w:tcPr>
          <w:p w14:paraId="0F4D60D1">
            <w:pPr>
              <w:jc w:val="center"/>
              <w:rPr>
                <w:rFonts w:ascii="宋体" w:hAnsi="宋体"/>
                <w:color w:val="000000" w:themeColor="text1"/>
                <w:spacing w:val="20"/>
                <w:szCs w:val="21"/>
                <w:highlight w:val="none"/>
                <w14:textFill>
                  <w14:solidFill>
                    <w14:schemeClr w14:val="tx1"/>
                  </w14:solidFill>
                </w14:textFill>
              </w:rPr>
            </w:pPr>
          </w:p>
        </w:tc>
        <w:tc>
          <w:tcPr>
            <w:tcW w:w="3011" w:type="dxa"/>
            <w:tcBorders>
              <w:top w:val="single" w:color="auto" w:sz="4" w:space="0"/>
              <w:left w:val="single" w:color="auto" w:sz="4" w:space="0"/>
              <w:bottom w:val="single" w:color="auto" w:sz="4" w:space="0"/>
              <w:right w:val="single" w:color="auto" w:sz="4" w:space="0"/>
            </w:tcBorders>
            <w:vAlign w:val="center"/>
          </w:tcPr>
          <w:p w14:paraId="2687DD3C">
            <w:pPr>
              <w:jc w:val="center"/>
              <w:rPr>
                <w:rFonts w:ascii="宋体" w:hAnsi="宋体"/>
                <w:color w:val="000000" w:themeColor="text1"/>
                <w:spacing w:val="20"/>
                <w:szCs w:val="21"/>
                <w:highlight w:val="none"/>
                <w14:textFill>
                  <w14:solidFill>
                    <w14:schemeClr w14:val="tx1"/>
                  </w14:solidFill>
                </w14:textFill>
              </w:rPr>
            </w:pPr>
            <w:r>
              <w:rPr>
                <w:rFonts w:ascii="宋体" w:hAnsi="宋体"/>
                <w:color w:val="000000" w:themeColor="text1"/>
                <w:spacing w:val="20"/>
                <w:szCs w:val="21"/>
                <w:highlight w:val="none"/>
                <w14:textFill>
                  <w14:solidFill>
                    <w14:schemeClr w14:val="tx1"/>
                  </w14:solidFill>
                </w14:textFill>
              </w:rPr>
              <w:t>……</w:t>
            </w:r>
          </w:p>
        </w:tc>
        <w:tc>
          <w:tcPr>
            <w:tcW w:w="2675" w:type="dxa"/>
            <w:tcBorders>
              <w:top w:val="single" w:color="auto" w:sz="4" w:space="0"/>
              <w:left w:val="single" w:color="auto" w:sz="4" w:space="0"/>
              <w:bottom w:val="single" w:color="auto" w:sz="4" w:space="0"/>
              <w:right w:val="single" w:color="auto" w:sz="4" w:space="0"/>
            </w:tcBorders>
          </w:tcPr>
          <w:p w14:paraId="453F2030">
            <w:pPr>
              <w:jc w:val="center"/>
              <w:rPr>
                <w:rFonts w:ascii="宋体" w:hAnsi="宋体"/>
                <w:color w:val="000000" w:themeColor="text1"/>
                <w:spacing w:val="20"/>
                <w:szCs w:val="21"/>
                <w:highlight w:val="none"/>
                <w14:textFill>
                  <w14:solidFill>
                    <w14:schemeClr w14:val="tx1"/>
                  </w14:solidFill>
                </w14:textFill>
              </w:rPr>
            </w:pPr>
          </w:p>
        </w:tc>
        <w:tc>
          <w:tcPr>
            <w:tcW w:w="2675" w:type="dxa"/>
            <w:tcBorders>
              <w:top w:val="single" w:color="auto" w:sz="4" w:space="0"/>
              <w:left w:val="single" w:color="auto" w:sz="4" w:space="0"/>
              <w:bottom w:val="single" w:color="auto" w:sz="4" w:space="0"/>
              <w:right w:val="single" w:color="auto" w:sz="4" w:space="0"/>
            </w:tcBorders>
            <w:vAlign w:val="center"/>
          </w:tcPr>
          <w:p w14:paraId="21C29FAA">
            <w:pPr>
              <w:jc w:val="center"/>
              <w:rPr>
                <w:rFonts w:ascii="宋体" w:hAnsi="宋体"/>
                <w:color w:val="000000" w:themeColor="text1"/>
                <w:spacing w:val="20"/>
                <w:szCs w:val="21"/>
                <w:highlight w:val="none"/>
                <w14:textFill>
                  <w14:solidFill>
                    <w14:schemeClr w14:val="tx1"/>
                  </w14:solidFill>
                </w14:textFill>
              </w:rPr>
            </w:pPr>
          </w:p>
        </w:tc>
      </w:tr>
    </w:tbl>
    <w:p w14:paraId="78775590">
      <w:pPr>
        <w:rPr>
          <w:rFonts w:ascii="宋体" w:hAnsi="宋体"/>
          <w:color w:val="000000" w:themeColor="text1"/>
          <w:spacing w:val="20"/>
          <w:szCs w:val="21"/>
          <w:highlight w:val="none"/>
          <w:u w:val="single"/>
          <w14:textFill>
            <w14:solidFill>
              <w14:schemeClr w14:val="tx1"/>
            </w14:solidFill>
          </w14:textFill>
        </w:rPr>
      </w:pPr>
    </w:p>
    <w:p w14:paraId="151A7C90">
      <w:pPr>
        <w:spacing w:line="360" w:lineRule="auto"/>
        <w:rPr>
          <w:rFonts w:ascii="宋体" w:hAnsi="宋体"/>
          <w:color w:val="000000" w:themeColor="text1"/>
          <w:spacing w:val="20"/>
          <w:szCs w:val="21"/>
          <w:highlight w:val="none"/>
          <w14:textFill>
            <w14:solidFill>
              <w14:schemeClr w14:val="tx1"/>
            </w14:solidFill>
          </w14:textFill>
        </w:rPr>
      </w:pPr>
    </w:p>
    <w:p w14:paraId="34294E8B">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注：本表如与广西政府采购云平台不一致的，以广西政府采购云平台为准。</w:t>
      </w:r>
    </w:p>
    <w:p w14:paraId="2FB7071C">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1B988422">
      <w:pPr>
        <w:snapToGrid w:val="0"/>
        <w:spacing w:before="50" w:after="120" w:afterLines="50"/>
        <w:jc w:val="left"/>
        <w:rPr>
          <w:rFonts w:ascii="宋体" w:hAnsi="宋体"/>
          <w:color w:val="000000" w:themeColor="text1"/>
          <w:szCs w:val="21"/>
          <w:highlight w:val="none"/>
          <w14:textFill>
            <w14:solidFill>
              <w14:schemeClr w14:val="tx1"/>
            </w14:solidFill>
          </w14:textFill>
        </w:rPr>
      </w:pPr>
    </w:p>
    <w:p w14:paraId="4511C05A">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供应商名称（电子签章）：                          </w:t>
      </w:r>
    </w:p>
    <w:p w14:paraId="550D18C8">
      <w:pPr>
        <w:snapToGrid w:val="0"/>
        <w:spacing w:before="50" w:after="120" w:afterLines="50"/>
        <w:jc w:val="left"/>
        <w:rPr>
          <w:rFonts w:ascii="宋体" w:hAnsi="宋体"/>
          <w:color w:val="000000" w:themeColor="text1"/>
          <w:szCs w:val="21"/>
          <w:highlight w:val="none"/>
          <w14:textFill>
            <w14:solidFill>
              <w14:schemeClr w14:val="tx1"/>
            </w14:solidFill>
          </w14:textFill>
        </w:rPr>
        <w:sectPr>
          <w:headerReference r:id="rId18" w:type="default"/>
          <w:pgSz w:w="11906" w:h="16838"/>
          <w:pgMar w:top="1418" w:right="1274" w:bottom="1418" w:left="1418" w:header="851" w:footer="992" w:gutter="0"/>
          <w:cols w:space="720" w:num="1"/>
          <w:docGrid w:linePitch="312" w:charSpace="0"/>
        </w:sectPr>
      </w:pPr>
      <w:r>
        <w:rPr>
          <w:rFonts w:hint="eastAsia" w:ascii="宋体" w:hAnsi="宋体"/>
          <w:color w:val="000000" w:themeColor="text1"/>
          <w:szCs w:val="21"/>
          <w:highlight w:val="none"/>
          <w14:textFill>
            <w14:solidFill>
              <w14:schemeClr w14:val="tx1"/>
            </w14:solidFill>
          </w14:textFill>
        </w:rPr>
        <w:t xml:space="preserve">日  期：         年   月   日 </w:t>
      </w:r>
    </w:p>
    <w:p w14:paraId="727C938F">
      <w:pPr>
        <w:snapToGrid w:val="0"/>
        <w:spacing w:before="50" w:after="120" w:afterLines="5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3．过低报价合理性的说明。（如有）</w:t>
      </w:r>
    </w:p>
    <w:bookmarkEnd w:id="0"/>
    <w:bookmarkEnd w:id="1"/>
    <w:p w14:paraId="3035CC29">
      <w:pPr>
        <w:spacing w:line="360" w:lineRule="auto"/>
        <w:ind w:firstLine="420" w:firstLineChars="200"/>
        <w:rPr>
          <w:rFonts w:ascii="宋体" w:hAnsi="宋体"/>
          <w:color w:val="000000" w:themeColor="text1"/>
          <w:szCs w:val="21"/>
          <w:highlight w:val="none"/>
          <w14:textFill>
            <w14:solidFill>
              <w14:schemeClr w14:val="tx1"/>
            </w14:solidFill>
          </w14:textFill>
        </w:rPr>
      </w:pPr>
      <w:bookmarkStart w:id="119" w:name="_Hlk88990880"/>
      <w:r>
        <w:rPr>
          <w:rFonts w:ascii="宋体" w:hAnsi="宋体"/>
          <w:color w:val="000000" w:themeColor="text1"/>
          <w:szCs w:val="21"/>
          <w:highlight w:val="none"/>
          <w14:textFill>
            <w14:solidFill>
              <w14:schemeClr w14:val="tx1"/>
            </w14:solidFill>
          </w14:textFill>
        </w:rPr>
        <w:t>评审委员会认为的报价</w:t>
      </w:r>
      <w:r>
        <w:rPr>
          <w:rFonts w:hint="eastAsia" w:ascii="宋体" w:hAnsi="宋体"/>
          <w:color w:val="000000" w:themeColor="text1"/>
          <w:szCs w:val="21"/>
          <w:highlight w:val="none"/>
          <w14:textFill>
            <w14:solidFill>
              <w14:schemeClr w14:val="tx1"/>
            </w14:solidFill>
          </w14:textFill>
        </w:rPr>
        <w:t>存在异常低价问题的情形</w:t>
      </w:r>
      <w:r>
        <w:rPr>
          <w:rFonts w:ascii="宋体" w:hAnsi="宋体"/>
          <w:color w:val="000000" w:themeColor="text1"/>
          <w:szCs w:val="21"/>
          <w:highlight w:val="none"/>
          <w14:textFill>
            <w14:solidFill>
              <w14:schemeClr w14:val="tx1"/>
            </w14:solidFill>
          </w14:textFill>
        </w:rPr>
        <w:t>，供应商将被要求以书面方式提供</w:t>
      </w:r>
      <w:r>
        <w:rPr>
          <w:rFonts w:hint="eastAsia" w:ascii="宋体" w:hAnsi="宋体"/>
          <w:color w:val="000000" w:themeColor="text1"/>
          <w:szCs w:val="21"/>
          <w:highlight w:val="none"/>
          <w14:textFill>
            <w14:solidFill>
              <w14:schemeClr w14:val="tx1"/>
            </w14:solidFill>
          </w14:textFill>
        </w:rPr>
        <w:t>项目具体成本测算等与报价合理性相关的书面说明及必要的证明材料</w:t>
      </w:r>
      <w:r>
        <w:rPr>
          <w:rFonts w:ascii="宋体" w:hAnsi="宋体"/>
          <w:color w:val="000000" w:themeColor="text1"/>
          <w:szCs w:val="21"/>
          <w:highlight w:val="none"/>
          <w14:textFill>
            <w14:solidFill>
              <w14:schemeClr w14:val="tx1"/>
            </w14:solidFill>
          </w14:textFill>
        </w:rPr>
        <w:t>。为避免在评审现场因未能及时提供说明而导致被评审委员会作为无效投标，供应商</w:t>
      </w:r>
      <w:r>
        <w:rPr>
          <w:rFonts w:hint="eastAsia" w:ascii="宋体" w:hAnsi="宋体"/>
          <w:color w:val="000000" w:themeColor="text1"/>
          <w:highlight w:val="none"/>
          <w14:textFill>
            <w14:solidFill>
              <w14:schemeClr w14:val="tx1"/>
            </w14:solidFill>
          </w14:textFill>
        </w:rPr>
        <w:t>自行决定是否</w:t>
      </w:r>
      <w:r>
        <w:rPr>
          <w:rFonts w:ascii="宋体" w:hAnsi="宋体"/>
          <w:color w:val="000000" w:themeColor="text1"/>
          <w:kern w:val="1"/>
          <w:szCs w:val="21"/>
          <w:highlight w:val="none"/>
          <w14:textFill>
            <w14:solidFill>
              <w14:schemeClr w14:val="tx1"/>
            </w14:solidFill>
          </w14:textFill>
        </w:rPr>
        <w:t>直接在</w:t>
      </w:r>
      <w:r>
        <w:rPr>
          <w:rFonts w:ascii="宋体" w:hAnsi="宋体"/>
          <w:color w:val="000000" w:themeColor="text1"/>
          <w:szCs w:val="21"/>
          <w:highlight w:val="none"/>
          <w14:textFill>
            <w14:solidFill>
              <w14:schemeClr w14:val="tx1"/>
            </w14:solidFill>
          </w14:textFill>
        </w:rPr>
        <w:t>此处</w:t>
      </w:r>
      <w:r>
        <w:rPr>
          <w:rFonts w:hint="eastAsia" w:ascii="宋体" w:hAnsi="宋体"/>
          <w:color w:val="000000" w:themeColor="text1"/>
          <w:szCs w:val="21"/>
          <w:highlight w:val="none"/>
          <w14:textFill>
            <w14:solidFill>
              <w14:schemeClr w14:val="tx1"/>
            </w14:solidFill>
          </w14:textFill>
        </w:rPr>
        <w:t>进行陈述</w:t>
      </w:r>
      <w:r>
        <w:rPr>
          <w:rFonts w:ascii="宋体" w:hAnsi="宋体"/>
          <w:color w:val="000000" w:themeColor="text1"/>
          <w:szCs w:val="21"/>
          <w:highlight w:val="none"/>
          <w14:textFill>
            <w14:solidFill>
              <w14:schemeClr w14:val="tx1"/>
            </w14:solidFill>
          </w14:textFill>
        </w:rPr>
        <w:t>。格式自拟。</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kern w:val="1"/>
          <w:szCs w:val="21"/>
          <w:highlight w:val="none"/>
          <w14:textFill>
            <w14:solidFill>
              <w14:schemeClr w14:val="tx1"/>
            </w14:solidFill>
          </w14:textFill>
        </w:rPr>
        <w:t>具体要求详见第四章评审方法及标准“过低报价合理性的审查”</w:t>
      </w:r>
      <w:r>
        <w:rPr>
          <w:rFonts w:hint="eastAsia" w:ascii="宋体" w:hAnsi="宋体"/>
          <w:color w:val="000000" w:themeColor="text1"/>
          <w:szCs w:val="21"/>
          <w:highlight w:val="none"/>
          <w14:textFill>
            <w14:solidFill>
              <w14:schemeClr w14:val="tx1"/>
            </w14:solidFill>
          </w14:textFill>
        </w:rPr>
        <w:t>）</w:t>
      </w:r>
    </w:p>
    <w:p w14:paraId="1AE61A70">
      <w:pPr>
        <w:pStyle w:val="139"/>
        <w:jc w:val="center"/>
        <w:rPr>
          <w:rFonts w:ascii="宋体" w:hAnsi="宋体"/>
          <w:b/>
          <w:bCs/>
          <w:color w:val="000000" w:themeColor="text1"/>
          <w:highlight w:val="none"/>
          <w14:textFill>
            <w14:solidFill>
              <w14:schemeClr w14:val="tx1"/>
            </w14:solidFill>
          </w14:textFill>
        </w:rPr>
      </w:pPr>
      <w:bookmarkStart w:id="120" w:name="_Hlk211331823"/>
    </w:p>
    <w:p w14:paraId="0890F07D">
      <w:pPr>
        <w:pStyle w:val="139"/>
        <w:jc w:val="center"/>
        <w:rPr>
          <w:rFonts w:ascii="宋体" w:hAnsi="宋体"/>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产品成本测算表（参考格式）</w:t>
      </w:r>
    </w:p>
    <w:p w14:paraId="3B66AEEC">
      <w:pPr>
        <w:spacing w:line="360" w:lineRule="auto"/>
        <w:rPr>
          <w:rFonts w:ascii="宋体" w:hAnsi="宋体"/>
          <w:color w:val="000000" w:themeColor="text1"/>
          <w:highlight w:val="none"/>
          <w14:textFill>
            <w14:solidFill>
              <w14:schemeClr w14:val="tx1"/>
            </w14:solidFill>
          </w14:textFill>
        </w:rPr>
      </w:pPr>
    </w:p>
    <w:bookmarkEnd w:id="120"/>
    <w:tbl>
      <w:tblPr>
        <w:tblStyle w:val="51"/>
        <w:tblW w:w="866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27"/>
        <w:gridCol w:w="348"/>
        <w:gridCol w:w="660"/>
        <w:gridCol w:w="490"/>
        <w:gridCol w:w="830"/>
        <w:gridCol w:w="1201"/>
        <w:gridCol w:w="972"/>
        <w:gridCol w:w="887"/>
        <w:gridCol w:w="1052"/>
        <w:gridCol w:w="780"/>
        <w:gridCol w:w="1019"/>
      </w:tblGrid>
      <w:tr w14:paraId="510F98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427" w:type="dxa"/>
            <w:shd w:val="clear" w:color="C3BD96" w:themeColor="background2" w:themeShade="BF" w:fill="auto"/>
            <w:vAlign w:val="center"/>
          </w:tcPr>
          <w:p w14:paraId="6D516075">
            <w:pPr>
              <w:ind w:left="-105" w:leftChars="-50" w:right="-105" w:rightChars="-50"/>
              <w:jc w:val="center"/>
              <w:rPr>
                <w:rFonts w:ascii="宋体" w:hAnsi="宋体" w:cs="宋体"/>
                <w:b/>
                <w:color w:val="000000" w:themeColor="text1"/>
                <w:highlight w:val="none"/>
                <w14:textFill>
                  <w14:solidFill>
                    <w14:schemeClr w14:val="tx1"/>
                  </w14:solidFill>
                </w14:textFill>
              </w:rPr>
            </w:pPr>
            <w:r>
              <w:rPr>
                <w:rFonts w:hint="eastAsia" w:ascii="宋体" w:hAnsi="宋体" w:cs="仿宋_GB2312"/>
                <w:b/>
                <w:color w:val="000000" w:themeColor="text1"/>
                <w:highlight w:val="none"/>
                <w14:textFill>
                  <w14:solidFill>
                    <w14:schemeClr w14:val="tx1"/>
                  </w14:solidFill>
                </w14:textFill>
              </w:rPr>
              <w:t>序号</w:t>
            </w:r>
          </w:p>
        </w:tc>
        <w:tc>
          <w:tcPr>
            <w:tcW w:w="348" w:type="dxa"/>
            <w:shd w:val="clear" w:color="C3BD96" w:themeColor="background2" w:themeShade="BF" w:fill="auto"/>
            <w:vAlign w:val="center"/>
          </w:tcPr>
          <w:p w14:paraId="65EE68B4">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名称</w:t>
            </w:r>
          </w:p>
        </w:tc>
        <w:tc>
          <w:tcPr>
            <w:tcW w:w="660" w:type="dxa"/>
            <w:shd w:val="clear" w:color="C3BD96" w:themeColor="background2" w:themeShade="BF" w:fill="auto"/>
            <w:vAlign w:val="center"/>
          </w:tcPr>
          <w:p w14:paraId="0633B981">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品牌规格型号</w:t>
            </w:r>
          </w:p>
        </w:tc>
        <w:tc>
          <w:tcPr>
            <w:tcW w:w="490" w:type="dxa"/>
            <w:tcBorders>
              <w:left w:val="single" w:color="auto" w:sz="4" w:space="0"/>
            </w:tcBorders>
            <w:shd w:val="clear" w:color="C3BD96" w:themeColor="background2" w:themeShade="BF" w:fill="auto"/>
            <w:vAlign w:val="center"/>
          </w:tcPr>
          <w:p w14:paraId="096043DD">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单位</w:t>
            </w:r>
          </w:p>
        </w:tc>
        <w:tc>
          <w:tcPr>
            <w:tcW w:w="830" w:type="dxa"/>
            <w:tcBorders>
              <w:right w:val="single" w:color="auto" w:sz="4" w:space="0"/>
            </w:tcBorders>
            <w:shd w:val="clear" w:color="C3BD96" w:themeColor="background2" w:themeShade="BF" w:fill="auto"/>
            <w:vAlign w:val="center"/>
          </w:tcPr>
          <w:p w14:paraId="4D181907">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报价单价（</w:t>
            </w:r>
            <w:r>
              <w:rPr>
                <w:rFonts w:ascii="宋体" w:hAnsi="宋体" w:cs="宋体"/>
                <w:b/>
                <w:color w:val="000000" w:themeColor="text1"/>
                <w:highlight w:val="none"/>
                <w14:textFill>
                  <w14:solidFill>
                    <w14:schemeClr w14:val="tx1"/>
                  </w14:solidFill>
                </w14:textFill>
              </w:rPr>
              <w:t>元）</w:t>
            </w:r>
          </w:p>
        </w:tc>
        <w:tc>
          <w:tcPr>
            <w:tcW w:w="1201" w:type="dxa"/>
            <w:shd w:val="clear" w:color="C3BD96" w:themeColor="background2" w:themeShade="BF" w:fill="auto"/>
            <w:vAlign w:val="center"/>
          </w:tcPr>
          <w:p w14:paraId="3084EDAC">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成本项目</w:t>
            </w:r>
          </w:p>
          <w:p w14:paraId="769EA7F0">
            <w:pPr>
              <w:spacing w:line="360" w:lineRule="auto"/>
              <w:ind w:right="-65" w:rightChars="-31"/>
              <w:rPr>
                <w:rFonts w:ascii="宋体" w:hAnsi="宋体" w:cs="宋体"/>
                <w:b/>
                <w:color w:val="000000" w:themeColor="text1"/>
                <w:highlight w:val="none"/>
                <w14:textFill>
                  <w14:solidFill>
                    <w14:schemeClr w14:val="tx1"/>
                  </w14:solidFill>
                </w14:textFill>
              </w:rPr>
            </w:pPr>
          </w:p>
        </w:tc>
        <w:tc>
          <w:tcPr>
            <w:tcW w:w="972" w:type="dxa"/>
            <w:shd w:val="clear" w:color="C3BD96" w:themeColor="background2" w:themeShade="BF" w:fill="auto"/>
            <w:vAlign w:val="center"/>
          </w:tcPr>
          <w:p w14:paraId="3F9D94D4">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具体明细</w:t>
            </w:r>
          </w:p>
          <w:p w14:paraId="1B635F8F">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p>
        </w:tc>
        <w:tc>
          <w:tcPr>
            <w:tcW w:w="887" w:type="dxa"/>
            <w:shd w:val="clear" w:color="C3BD96" w:themeColor="background2" w:themeShade="BF" w:fill="auto"/>
            <w:vAlign w:val="center"/>
          </w:tcPr>
          <w:p w14:paraId="4E55C2EC">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单位产品用量</w:t>
            </w:r>
          </w:p>
          <w:p w14:paraId="4B23A6A2">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p>
        </w:tc>
        <w:tc>
          <w:tcPr>
            <w:tcW w:w="1052" w:type="dxa"/>
            <w:shd w:val="clear" w:color="C3BD96" w:themeColor="background2" w:themeShade="BF" w:fill="auto"/>
            <w:vAlign w:val="center"/>
          </w:tcPr>
          <w:p w14:paraId="31BC78F5">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单位成本（元）</w:t>
            </w:r>
          </w:p>
        </w:tc>
        <w:tc>
          <w:tcPr>
            <w:tcW w:w="780" w:type="dxa"/>
            <w:tcBorders>
              <w:left w:val="single" w:color="auto" w:sz="4" w:space="0"/>
            </w:tcBorders>
            <w:shd w:val="clear" w:color="C3BD96" w:themeColor="background2" w:themeShade="BF" w:fill="auto"/>
            <w:vAlign w:val="center"/>
          </w:tcPr>
          <w:p w14:paraId="26791C42">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成本</w:t>
            </w:r>
            <w:r>
              <w:rPr>
                <w:rFonts w:ascii="宋体" w:hAnsi="宋体" w:cs="宋体"/>
                <w:b/>
                <w:color w:val="000000" w:themeColor="text1"/>
                <w:highlight w:val="none"/>
                <w14:textFill>
                  <w14:solidFill>
                    <w14:schemeClr w14:val="tx1"/>
                  </w14:solidFill>
                </w14:textFill>
              </w:rPr>
              <w:t>合计（元）</w:t>
            </w:r>
          </w:p>
        </w:tc>
        <w:tc>
          <w:tcPr>
            <w:tcW w:w="1019" w:type="dxa"/>
            <w:tcBorders>
              <w:left w:val="single" w:color="auto" w:sz="4" w:space="0"/>
            </w:tcBorders>
            <w:shd w:val="clear" w:color="C3BD96" w:themeColor="background2" w:themeShade="BF" w:fill="auto"/>
            <w:vAlign w:val="center"/>
          </w:tcPr>
          <w:p w14:paraId="0F3DCDDF">
            <w:pPr>
              <w:spacing w:line="360" w:lineRule="auto"/>
              <w:ind w:left="-48" w:leftChars="-23" w:right="-65" w:rightChars="-31"/>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备注（测算依据/证明材料）</w:t>
            </w:r>
          </w:p>
        </w:tc>
      </w:tr>
      <w:tr w14:paraId="7A840D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restart"/>
            <w:shd w:val="clear" w:color="auto" w:fill="auto"/>
            <w:vAlign w:val="center"/>
          </w:tcPr>
          <w:p w14:paraId="5E6725C1">
            <w:pPr>
              <w:numPr>
                <w:ilvl w:val="0"/>
                <w:numId w:val="4"/>
              </w:numPr>
              <w:tabs>
                <w:tab w:val="left" w:pos="61"/>
              </w:tabs>
              <w:jc w:val="center"/>
              <w:rPr>
                <w:rFonts w:ascii="宋体" w:hAnsi="宋体"/>
                <w:color w:val="000000" w:themeColor="text1"/>
                <w:highlight w:val="none"/>
                <w14:textFill>
                  <w14:solidFill>
                    <w14:schemeClr w14:val="tx1"/>
                  </w14:solidFill>
                </w14:textFill>
              </w:rPr>
            </w:pPr>
          </w:p>
        </w:tc>
        <w:tc>
          <w:tcPr>
            <w:tcW w:w="348" w:type="dxa"/>
            <w:vMerge w:val="restart"/>
            <w:shd w:val="clear" w:color="auto" w:fill="auto"/>
            <w:vAlign w:val="center"/>
          </w:tcPr>
          <w:p w14:paraId="3620390D">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vMerge w:val="restart"/>
            <w:shd w:val="clear" w:color="auto" w:fill="auto"/>
            <w:vAlign w:val="center"/>
          </w:tcPr>
          <w:p w14:paraId="0D397CB2">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vMerge w:val="restart"/>
            <w:tcBorders>
              <w:left w:val="single" w:color="auto" w:sz="4" w:space="0"/>
            </w:tcBorders>
            <w:shd w:val="clear" w:color="auto" w:fill="auto"/>
            <w:vAlign w:val="center"/>
          </w:tcPr>
          <w:p w14:paraId="71716B63">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vMerge w:val="restart"/>
            <w:tcBorders>
              <w:left w:val="single" w:color="auto" w:sz="4" w:space="0"/>
              <w:right w:val="single" w:color="auto" w:sz="4" w:space="0"/>
            </w:tcBorders>
            <w:shd w:val="clear" w:color="auto" w:fill="auto"/>
            <w:vAlign w:val="center"/>
          </w:tcPr>
          <w:p w14:paraId="2731B40C">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vMerge w:val="restart"/>
            <w:tcBorders>
              <w:left w:val="single" w:color="auto" w:sz="4" w:space="0"/>
              <w:right w:val="single" w:color="auto" w:sz="4" w:space="0"/>
            </w:tcBorders>
            <w:vAlign w:val="center"/>
          </w:tcPr>
          <w:p w14:paraId="38D4E63C">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原材料成本</w:t>
            </w:r>
          </w:p>
        </w:tc>
        <w:tc>
          <w:tcPr>
            <w:tcW w:w="972" w:type="dxa"/>
            <w:tcBorders>
              <w:left w:val="single" w:color="auto" w:sz="4" w:space="0"/>
            </w:tcBorders>
            <w:shd w:val="clear" w:color="auto" w:fill="auto"/>
            <w:vAlign w:val="center"/>
          </w:tcPr>
          <w:p w14:paraId="5A915646">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原材料1</w:t>
            </w:r>
          </w:p>
        </w:tc>
        <w:tc>
          <w:tcPr>
            <w:tcW w:w="887" w:type="dxa"/>
            <w:tcBorders>
              <w:left w:val="single" w:color="auto" w:sz="4" w:space="0"/>
            </w:tcBorders>
            <w:shd w:val="clear" w:color="auto" w:fill="auto"/>
            <w:vAlign w:val="center"/>
          </w:tcPr>
          <w:p w14:paraId="14A7AA6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7F40E544">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vMerge w:val="restart"/>
            <w:tcBorders>
              <w:left w:val="single" w:color="auto" w:sz="4" w:space="0"/>
            </w:tcBorders>
            <w:shd w:val="clear" w:color="auto" w:fill="auto"/>
            <w:vAlign w:val="center"/>
          </w:tcPr>
          <w:p w14:paraId="77A8563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10006735">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4B98BE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36F4CF43">
            <w:pPr>
              <w:numPr>
                <w:ilvl w:val="0"/>
                <w:numId w:val="4"/>
              </w:numPr>
              <w:tabs>
                <w:tab w:val="left" w:pos="61"/>
              </w:tabs>
              <w:jc w:val="center"/>
              <w:rPr>
                <w:rFonts w:ascii="宋体" w:hAnsi="宋体"/>
                <w:color w:val="000000" w:themeColor="text1"/>
                <w:highlight w:val="none"/>
                <w14:textFill>
                  <w14:solidFill>
                    <w14:schemeClr w14:val="tx1"/>
                  </w14:solidFill>
                </w14:textFill>
              </w:rPr>
            </w:pPr>
          </w:p>
        </w:tc>
        <w:tc>
          <w:tcPr>
            <w:tcW w:w="348" w:type="dxa"/>
            <w:vMerge w:val="continue"/>
            <w:shd w:val="clear" w:color="auto" w:fill="auto"/>
            <w:vAlign w:val="center"/>
          </w:tcPr>
          <w:p w14:paraId="68C011C8">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vMerge w:val="continue"/>
            <w:shd w:val="clear" w:color="auto" w:fill="auto"/>
            <w:vAlign w:val="center"/>
          </w:tcPr>
          <w:p w14:paraId="2B771AB2">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vMerge w:val="continue"/>
            <w:tcBorders>
              <w:left w:val="single" w:color="auto" w:sz="4" w:space="0"/>
            </w:tcBorders>
            <w:shd w:val="clear" w:color="auto" w:fill="auto"/>
            <w:vAlign w:val="center"/>
          </w:tcPr>
          <w:p w14:paraId="1347EDDE">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vMerge w:val="continue"/>
            <w:tcBorders>
              <w:left w:val="single" w:color="auto" w:sz="4" w:space="0"/>
              <w:right w:val="single" w:color="auto" w:sz="4" w:space="0"/>
            </w:tcBorders>
            <w:shd w:val="clear" w:color="auto" w:fill="auto"/>
            <w:vAlign w:val="center"/>
          </w:tcPr>
          <w:p w14:paraId="497D10E6">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vMerge w:val="continue"/>
            <w:tcBorders>
              <w:left w:val="single" w:color="auto" w:sz="4" w:space="0"/>
              <w:right w:val="single" w:color="auto" w:sz="4" w:space="0"/>
            </w:tcBorders>
            <w:vAlign w:val="center"/>
          </w:tcPr>
          <w:p w14:paraId="5DFE2AAF">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972" w:type="dxa"/>
            <w:tcBorders>
              <w:left w:val="single" w:color="auto" w:sz="4" w:space="0"/>
            </w:tcBorders>
            <w:shd w:val="clear" w:color="auto" w:fill="auto"/>
            <w:vAlign w:val="center"/>
          </w:tcPr>
          <w:p w14:paraId="7AB86153">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887" w:type="dxa"/>
            <w:tcBorders>
              <w:left w:val="single" w:color="auto" w:sz="4" w:space="0"/>
            </w:tcBorders>
            <w:shd w:val="clear" w:color="auto" w:fill="auto"/>
            <w:vAlign w:val="center"/>
          </w:tcPr>
          <w:p w14:paraId="0E7AA09F">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1170A3CB">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vMerge w:val="continue"/>
            <w:tcBorders>
              <w:left w:val="single" w:color="auto" w:sz="4" w:space="0"/>
            </w:tcBorders>
            <w:shd w:val="clear" w:color="auto" w:fill="auto"/>
            <w:vAlign w:val="center"/>
          </w:tcPr>
          <w:p w14:paraId="294866C8">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599BDDCC">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132BF3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3DCFAF86">
            <w:pPr>
              <w:tabs>
                <w:tab w:val="left" w:pos="61"/>
              </w:tabs>
              <w:jc w:val="center"/>
              <w:rPr>
                <w:rFonts w:ascii="宋体" w:hAnsi="宋体"/>
                <w:color w:val="000000" w:themeColor="text1"/>
                <w:highlight w:val="none"/>
                <w14:textFill>
                  <w14:solidFill>
                    <w14:schemeClr w14:val="tx1"/>
                  </w14:solidFill>
                </w14:textFill>
              </w:rPr>
            </w:pPr>
          </w:p>
        </w:tc>
        <w:tc>
          <w:tcPr>
            <w:tcW w:w="348" w:type="dxa"/>
            <w:vMerge w:val="continue"/>
            <w:shd w:val="clear" w:color="auto" w:fill="auto"/>
            <w:vAlign w:val="center"/>
          </w:tcPr>
          <w:p w14:paraId="638D8EC7">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vMerge w:val="continue"/>
            <w:shd w:val="clear" w:color="auto" w:fill="auto"/>
            <w:vAlign w:val="center"/>
          </w:tcPr>
          <w:p w14:paraId="48AB6619">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vMerge w:val="continue"/>
            <w:tcBorders>
              <w:left w:val="single" w:color="auto" w:sz="4" w:space="0"/>
            </w:tcBorders>
            <w:shd w:val="clear" w:color="auto" w:fill="auto"/>
            <w:vAlign w:val="center"/>
          </w:tcPr>
          <w:p w14:paraId="7278A5F2">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vMerge w:val="continue"/>
            <w:tcBorders>
              <w:left w:val="single" w:color="auto" w:sz="4" w:space="0"/>
              <w:right w:val="single" w:color="auto" w:sz="4" w:space="0"/>
            </w:tcBorders>
            <w:shd w:val="clear" w:color="auto" w:fill="auto"/>
            <w:vAlign w:val="center"/>
          </w:tcPr>
          <w:p w14:paraId="19831F1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vMerge w:val="restart"/>
            <w:tcBorders>
              <w:left w:val="single" w:color="auto" w:sz="4" w:space="0"/>
              <w:right w:val="single" w:color="auto" w:sz="4" w:space="0"/>
            </w:tcBorders>
            <w:vAlign w:val="center"/>
          </w:tcPr>
          <w:p w14:paraId="564C77A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人工成本</w:t>
            </w:r>
          </w:p>
        </w:tc>
        <w:tc>
          <w:tcPr>
            <w:tcW w:w="972" w:type="dxa"/>
            <w:tcBorders>
              <w:left w:val="single" w:color="auto" w:sz="4" w:space="0"/>
            </w:tcBorders>
            <w:shd w:val="clear" w:color="auto" w:fill="auto"/>
            <w:vAlign w:val="center"/>
          </w:tcPr>
          <w:p w14:paraId="4E97AB72">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生产工人工资</w:t>
            </w:r>
          </w:p>
        </w:tc>
        <w:tc>
          <w:tcPr>
            <w:tcW w:w="887" w:type="dxa"/>
            <w:tcBorders>
              <w:left w:val="single" w:color="auto" w:sz="4" w:space="0"/>
            </w:tcBorders>
            <w:shd w:val="clear" w:color="auto" w:fill="auto"/>
            <w:vAlign w:val="center"/>
          </w:tcPr>
          <w:p w14:paraId="2B99037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2826B7E9">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vMerge w:val="continue"/>
            <w:tcBorders>
              <w:left w:val="single" w:color="auto" w:sz="4" w:space="0"/>
            </w:tcBorders>
            <w:shd w:val="clear" w:color="auto" w:fill="auto"/>
            <w:vAlign w:val="center"/>
          </w:tcPr>
          <w:p w14:paraId="706A2AA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33F32DAC">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056857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182E40A8">
            <w:pPr>
              <w:tabs>
                <w:tab w:val="left" w:pos="61"/>
              </w:tabs>
              <w:jc w:val="center"/>
              <w:rPr>
                <w:rFonts w:ascii="宋体" w:hAnsi="宋体"/>
                <w:color w:val="000000" w:themeColor="text1"/>
                <w:highlight w:val="none"/>
                <w14:textFill>
                  <w14:solidFill>
                    <w14:schemeClr w14:val="tx1"/>
                  </w14:solidFill>
                </w14:textFill>
              </w:rPr>
            </w:pPr>
          </w:p>
        </w:tc>
        <w:tc>
          <w:tcPr>
            <w:tcW w:w="348" w:type="dxa"/>
            <w:vMerge w:val="continue"/>
            <w:shd w:val="clear" w:color="auto" w:fill="auto"/>
            <w:vAlign w:val="center"/>
          </w:tcPr>
          <w:p w14:paraId="4173265A">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vMerge w:val="continue"/>
            <w:shd w:val="clear" w:color="auto" w:fill="auto"/>
            <w:vAlign w:val="center"/>
          </w:tcPr>
          <w:p w14:paraId="799322CF">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vMerge w:val="continue"/>
            <w:tcBorders>
              <w:left w:val="single" w:color="auto" w:sz="4" w:space="0"/>
            </w:tcBorders>
            <w:shd w:val="clear" w:color="auto" w:fill="auto"/>
            <w:vAlign w:val="center"/>
          </w:tcPr>
          <w:p w14:paraId="1CAB506B">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vMerge w:val="continue"/>
            <w:tcBorders>
              <w:left w:val="single" w:color="auto" w:sz="4" w:space="0"/>
              <w:right w:val="single" w:color="auto" w:sz="4" w:space="0"/>
            </w:tcBorders>
            <w:shd w:val="clear" w:color="auto" w:fill="auto"/>
            <w:vAlign w:val="center"/>
          </w:tcPr>
          <w:p w14:paraId="7338DE0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vMerge w:val="continue"/>
            <w:tcBorders>
              <w:left w:val="single" w:color="auto" w:sz="4" w:space="0"/>
              <w:right w:val="single" w:color="auto" w:sz="4" w:space="0"/>
            </w:tcBorders>
            <w:vAlign w:val="center"/>
          </w:tcPr>
          <w:p w14:paraId="67AAA57B">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972" w:type="dxa"/>
            <w:tcBorders>
              <w:left w:val="single" w:color="auto" w:sz="4" w:space="0"/>
            </w:tcBorders>
            <w:shd w:val="clear" w:color="auto" w:fill="auto"/>
            <w:vAlign w:val="center"/>
          </w:tcPr>
          <w:p w14:paraId="189B521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887" w:type="dxa"/>
            <w:tcBorders>
              <w:left w:val="single" w:color="auto" w:sz="4" w:space="0"/>
            </w:tcBorders>
            <w:shd w:val="clear" w:color="auto" w:fill="auto"/>
            <w:vAlign w:val="center"/>
          </w:tcPr>
          <w:p w14:paraId="19A970EF">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145E513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vMerge w:val="continue"/>
            <w:tcBorders>
              <w:left w:val="single" w:color="auto" w:sz="4" w:space="0"/>
            </w:tcBorders>
            <w:shd w:val="clear" w:color="auto" w:fill="auto"/>
            <w:vAlign w:val="center"/>
          </w:tcPr>
          <w:p w14:paraId="015ECDBB">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2D072021">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327DE5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0EECC480">
            <w:pPr>
              <w:tabs>
                <w:tab w:val="left" w:pos="61"/>
              </w:tabs>
              <w:jc w:val="center"/>
              <w:rPr>
                <w:rFonts w:ascii="宋体" w:hAnsi="宋体"/>
                <w:color w:val="000000" w:themeColor="text1"/>
                <w:highlight w:val="none"/>
                <w14:textFill>
                  <w14:solidFill>
                    <w14:schemeClr w14:val="tx1"/>
                  </w14:solidFill>
                </w14:textFill>
              </w:rPr>
            </w:pPr>
          </w:p>
        </w:tc>
        <w:tc>
          <w:tcPr>
            <w:tcW w:w="348" w:type="dxa"/>
            <w:vMerge w:val="continue"/>
            <w:shd w:val="clear" w:color="auto" w:fill="auto"/>
            <w:vAlign w:val="center"/>
          </w:tcPr>
          <w:p w14:paraId="2C3B0A53">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vMerge w:val="continue"/>
            <w:shd w:val="clear" w:color="auto" w:fill="auto"/>
            <w:vAlign w:val="center"/>
          </w:tcPr>
          <w:p w14:paraId="7007ED9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vMerge w:val="continue"/>
            <w:tcBorders>
              <w:left w:val="single" w:color="auto" w:sz="4" w:space="0"/>
            </w:tcBorders>
            <w:shd w:val="clear" w:color="auto" w:fill="auto"/>
            <w:vAlign w:val="center"/>
          </w:tcPr>
          <w:p w14:paraId="7B330E29">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vMerge w:val="continue"/>
            <w:tcBorders>
              <w:left w:val="single" w:color="auto" w:sz="4" w:space="0"/>
              <w:right w:val="single" w:color="auto" w:sz="4" w:space="0"/>
            </w:tcBorders>
            <w:shd w:val="clear" w:color="auto" w:fill="auto"/>
            <w:vAlign w:val="center"/>
          </w:tcPr>
          <w:p w14:paraId="70B341FD">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vMerge w:val="restart"/>
            <w:tcBorders>
              <w:left w:val="single" w:color="auto" w:sz="4" w:space="0"/>
              <w:right w:val="single" w:color="auto" w:sz="4" w:space="0"/>
            </w:tcBorders>
            <w:vAlign w:val="center"/>
          </w:tcPr>
          <w:p w14:paraId="27F773EF">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制造费用</w:t>
            </w:r>
          </w:p>
        </w:tc>
        <w:tc>
          <w:tcPr>
            <w:tcW w:w="972" w:type="dxa"/>
            <w:tcBorders>
              <w:left w:val="single" w:color="auto" w:sz="4" w:space="0"/>
            </w:tcBorders>
            <w:shd w:val="clear" w:color="auto" w:fill="auto"/>
            <w:vAlign w:val="center"/>
          </w:tcPr>
          <w:p w14:paraId="5B275663">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设备折旧费</w:t>
            </w:r>
          </w:p>
        </w:tc>
        <w:tc>
          <w:tcPr>
            <w:tcW w:w="887" w:type="dxa"/>
            <w:tcBorders>
              <w:left w:val="single" w:color="auto" w:sz="4" w:space="0"/>
            </w:tcBorders>
            <w:shd w:val="clear" w:color="auto" w:fill="auto"/>
            <w:vAlign w:val="center"/>
          </w:tcPr>
          <w:p w14:paraId="0F2A0782">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5A6EBD26">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vMerge w:val="continue"/>
            <w:tcBorders>
              <w:left w:val="single" w:color="auto" w:sz="4" w:space="0"/>
            </w:tcBorders>
            <w:shd w:val="clear" w:color="auto" w:fill="auto"/>
            <w:vAlign w:val="center"/>
          </w:tcPr>
          <w:p w14:paraId="655B3A1D">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77D1462B">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08D786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22D809C7">
            <w:pPr>
              <w:tabs>
                <w:tab w:val="left" w:pos="61"/>
              </w:tabs>
              <w:jc w:val="center"/>
              <w:rPr>
                <w:rFonts w:ascii="宋体" w:hAnsi="宋体"/>
                <w:color w:val="000000" w:themeColor="text1"/>
                <w:highlight w:val="none"/>
                <w14:textFill>
                  <w14:solidFill>
                    <w14:schemeClr w14:val="tx1"/>
                  </w14:solidFill>
                </w14:textFill>
              </w:rPr>
            </w:pPr>
          </w:p>
        </w:tc>
        <w:tc>
          <w:tcPr>
            <w:tcW w:w="348" w:type="dxa"/>
            <w:vMerge w:val="continue"/>
            <w:shd w:val="clear" w:color="auto" w:fill="auto"/>
            <w:vAlign w:val="center"/>
          </w:tcPr>
          <w:p w14:paraId="54FBD615">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vMerge w:val="continue"/>
            <w:shd w:val="clear" w:color="auto" w:fill="auto"/>
            <w:vAlign w:val="center"/>
          </w:tcPr>
          <w:p w14:paraId="5C50C5B5">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vMerge w:val="continue"/>
            <w:tcBorders>
              <w:left w:val="single" w:color="auto" w:sz="4" w:space="0"/>
            </w:tcBorders>
            <w:shd w:val="clear" w:color="auto" w:fill="auto"/>
            <w:vAlign w:val="center"/>
          </w:tcPr>
          <w:p w14:paraId="21BDA80B">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vMerge w:val="continue"/>
            <w:tcBorders>
              <w:left w:val="single" w:color="auto" w:sz="4" w:space="0"/>
              <w:right w:val="single" w:color="auto" w:sz="4" w:space="0"/>
            </w:tcBorders>
            <w:shd w:val="clear" w:color="auto" w:fill="auto"/>
            <w:vAlign w:val="center"/>
          </w:tcPr>
          <w:p w14:paraId="03E46812">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vMerge w:val="continue"/>
            <w:tcBorders>
              <w:left w:val="single" w:color="auto" w:sz="4" w:space="0"/>
              <w:right w:val="single" w:color="auto" w:sz="4" w:space="0"/>
            </w:tcBorders>
            <w:vAlign w:val="center"/>
          </w:tcPr>
          <w:p w14:paraId="6C79253F">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972" w:type="dxa"/>
            <w:tcBorders>
              <w:left w:val="single" w:color="auto" w:sz="4" w:space="0"/>
            </w:tcBorders>
            <w:shd w:val="clear" w:color="auto" w:fill="auto"/>
            <w:vAlign w:val="center"/>
          </w:tcPr>
          <w:p w14:paraId="7E96D041">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c>
          <w:tcPr>
            <w:tcW w:w="887" w:type="dxa"/>
            <w:tcBorders>
              <w:left w:val="single" w:color="auto" w:sz="4" w:space="0"/>
            </w:tcBorders>
            <w:shd w:val="clear" w:color="auto" w:fill="auto"/>
            <w:vAlign w:val="center"/>
          </w:tcPr>
          <w:p w14:paraId="7AC03CE1">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3BEC79E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vMerge w:val="continue"/>
            <w:tcBorders>
              <w:left w:val="single" w:color="auto" w:sz="4" w:space="0"/>
            </w:tcBorders>
            <w:shd w:val="clear" w:color="auto" w:fill="auto"/>
            <w:vAlign w:val="center"/>
          </w:tcPr>
          <w:p w14:paraId="7A0D57A0">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6CE7849E">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3C069D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vMerge w:val="continue"/>
            <w:shd w:val="clear" w:color="auto" w:fill="auto"/>
            <w:vAlign w:val="center"/>
          </w:tcPr>
          <w:p w14:paraId="4F3D9249">
            <w:pPr>
              <w:tabs>
                <w:tab w:val="left" w:pos="61"/>
              </w:tabs>
              <w:jc w:val="center"/>
              <w:rPr>
                <w:rFonts w:ascii="宋体" w:hAnsi="宋体"/>
                <w:color w:val="000000" w:themeColor="text1"/>
                <w:highlight w:val="none"/>
                <w14:textFill>
                  <w14:solidFill>
                    <w14:schemeClr w14:val="tx1"/>
                  </w14:solidFill>
                </w14:textFill>
              </w:rPr>
            </w:pPr>
          </w:p>
        </w:tc>
        <w:tc>
          <w:tcPr>
            <w:tcW w:w="348" w:type="dxa"/>
            <w:vMerge w:val="continue"/>
            <w:shd w:val="clear" w:color="auto" w:fill="auto"/>
            <w:vAlign w:val="center"/>
          </w:tcPr>
          <w:p w14:paraId="0821C8E6">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vMerge w:val="continue"/>
            <w:shd w:val="clear" w:color="auto" w:fill="auto"/>
            <w:vAlign w:val="center"/>
          </w:tcPr>
          <w:p w14:paraId="1324D2E2">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vMerge w:val="continue"/>
            <w:tcBorders>
              <w:left w:val="single" w:color="auto" w:sz="4" w:space="0"/>
            </w:tcBorders>
            <w:shd w:val="clear" w:color="auto" w:fill="auto"/>
            <w:vAlign w:val="center"/>
          </w:tcPr>
          <w:p w14:paraId="06BAEBD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vMerge w:val="continue"/>
            <w:tcBorders>
              <w:left w:val="single" w:color="auto" w:sz="4" w:space="0"/>
              <w:right w:val="single" w:color="auto" w:sz="4" w:space="0"/>
            </w:tcBorders>
            <w:shd w:val="clear" w:color="auto" w:fill="auto"/>
            <w:vAlign w:val="center"/>
          </w:tcPr>
          <w:p w14:paraId="4BF65260">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tcBorders>
              <w:left w:val="single" w:color="auto" w:sz="4" w:space="0"/>
              <w:right w:val="single" w:color="auto" w:sz="4" w:space="0"/>
            </w:tcBorders>
            <w:vAlign w:val="center"/>
          </w:tcPr>
          <w:p w14:paraId="43C2FA5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其他成本</w:t>
            </w:r>
          </w:p>
        </w:tc>
        <w:tc>
          <w:tcPr>
            <w:tcW w:w="972" w:type="dxa"/>
            <w:tcBorders>
              <w:left w:val="single" w:color="auto" w:sz="4" w:space="0"/>
            </w:tcBorders>
            <w:shd w:val="clear" w:color="auto" w:fill="auto"/>
            <w:vAlign w:val="center"/>
          </w:tcPr>
          <w:p w14:paraId="2A0B217E">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87" w:type="dxa"/>
            <w:tcBorders>
              <w:left w:val="single" w:color="auto" w:sz="4" w:space="0"/>
            </w:tcBorders>
            <w:shd w:val="clear" w:color="auto" w:fill="auto"/>
            <w:vAlign w:val="center"/>
          </w:tcPr>
          <w:p w14:paraId="0810AD9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02E0A3B9">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vMerge w:val="continue"/>
            <w:tcBorders>
              <w:left w:val="single" w:color="auto" w:sz="4" w:space="0"/>
            </w:tcBorders>
            <w:shd w:val="clear" w:color="auto" w:fill="auto"/>
            <w:vAlign w:val="center"/>
          </w:tcPr>
          <w:p w14:paraId="7EF59B36">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2F5070DD">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58A552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427" w:type="dxa"/>
            <w:shd w:val="clear" w:color="auto" w:fill="auto"/>
            <w:vAlign w:val="center"/>
          </w:tcPr>
          <w:p w14:paraId="64DA3767">
            <w:pPr>
              <w:tabs>
                <w:tab w:val="left" w:pos="61"/>
              </w:tabs>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p>
        </w:tc>
        <w:tc>
          <w:tcPr>
            <w:tcW w:w="348" w:type="dxa"/>
            <w:shd w:val="clear" w:color="auto" w:fill="auto"/>
            <w:vAlign w:val="center"/>
          </w:tcPr>
          <w:p w14:paraId="228C454F">
            <w:pPr>
              <w:tabs>
                <w:tab w:val="left" w:pos="0"/>
                <w:tab w:val="left" w:pos="56"/>
              </w:tabs>
              <w:ind w:left="479" w:hanging="478" w:hangingChars="228"/>
              <w:jc w:val="center"/>
              <w:rPr>
                <w:rFonts w:ascii="宋体" w:hAnsi="宋体"/>
                <w:color w:val="000000" w:themeColor="text1"/>
                <w:highlight w:val="none"/>
                <w14:textFill>
                  <w14:solidFill>
                    <w14:schemeClr w14:val="tx1"/>
                  </w14:solidFill>
                </w14:textFill>
              </w:rPr>
            </w:pPr>
          </w:p>
        </w:tc>
        <w:tc>
          <w:tcPr>
            <w:tcW w:w="660" w:type="dxa"/>
            <w:shd w:val="clear" w:color="auto" w:fill="auto"/>
            <w:vAlign w:val="center"/>
          </w:tcPr>
          <w:p w14:paraId="7A4BA7D6">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tcBorders>
              <w:left w:val="single" w:color="auto" w:sz="4" w:space="0"/>
            </w:tcBorders>
            <w:shd w:val="clear" w:color="auto" w:fill="auto"/>
            <w:vAlign w:val="center"/>
          </w:tcPr>
          <w:p w14:paraId="4372A92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tcBorders>
              <w:left w:val="single" w:color="auto" w:sz="4" w:space="0"/>
              <w:right w:val="single" w:color="auto" w:sz="4" w:space="0"/>
            </w:tcBorders>
            <w:shd w:val="clear" w:color="auto" w:fill="auto"/>
            <w:vAlign w:val="center"/>
          </w:tcPr>
          <w:p w14:paraId="20D083CE">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tcBorders>
              <w:left w:val="single" w:color="auto" w:sz="4" w:space="0"/>
              <w:right w:val="single" w:color="auto" w:sz="4" w:space="0"/>
            </w:tcBorders>
          </w:tcPr>
          <w:p w14:paraId="7A5D3D9D">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972" w:type="dxa"/>
            <w:tcBorders>
              <w:left w:val="single" w:color="auto" w:sz="4" w:space="0"/>
            </w:tcBorders>
            <w:shd w:val="clear" w:color="auto" w:fill="auto"/>
            <w:vAlign w:val="center"/>
          </w:tcPr>
          <w:p w14:paraId="6611B0AF">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87" w:type="dxa"/>
            <w:tcBorders>
              <w:left w:val="single" w:color="auto" w:sz="4" w:space="0"/>
            </w:tcBorders>
            <w:shd w:val="clear" w:color="auto" w:fill="auto"/>
            <w:vAlign w:val="center"/>
          </w:tcPr>
          <w:p w14:paraId="4FB42521">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52" w:type="dxa"/>
            <w:tcBorders>
              <w:left w:val="single" w:color="auto" w:sz="4" w:space="0"/>
            </w:tcBorders>
            <w:shd w:val="clear" w:color="auto" w:fill="auto"/>
            <w:vAlign w:val="center"/>
          </w:tcPr>
          <w:p w14:paraId="4D0150FC">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780" w:type="dxa"/>
            <w:tcBorders>
              <w:left w:val="single" w:color="auto" w:sz="4" w:space="0"/>
            </w:tcBorders>
            <w:shd w:val="clear" w:color="auto" w:fill="auto"/>
            <w:vAlign w:val="center"/>
          </w:tcPr>
          <w:p w14:paraId="468C9FE6">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tcBorders>
            <w:shd w:val="clear" w:color="auto" w:fill="auto"/>
            <w:vAlign w:val="center"/>
          </w:tcPr>
          <w:p w14:paraId="1BDF17EB">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r w14:paraId="659A8D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427" w:type="dxa"/>
            <w:tcBorders>
              <w:bottom w:val="single" w:color="auto" w:sz="4" w:space="0"/>
            </w:tcBorders>
            <w:shd w:val="clear" w:color="auto" w:fill="auto"/>
            <w:vAlign w:val="center"/>
          </w:tcPr>
          <w:p w14:paraId="59529209">
            <w:pPr>
              <w:tabs>
                <w:tab w:val="left" w:pos="82"/>
              </w:tabs>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p>
        </w:tc>
        <w:tc>
          <w:tcPr>
            <w:tcW w:w="348" w:type="dxa"/>
            <w:tcBorders>
              <w:bottom w:val="single" w:color="auto" w:sz="4" w:space="0"/>
            </w:tcBorders>
            <w:shd w:val="clear" w:color="auto" w:fill="auto"/>
            <w:vAlign w:val="center"/>
          </w:tcPr>
          <w:p w14:paraId="4FB9431A">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660" w:type="dxa"/>
            <w:tcBorders>
              <w:bottom w:val="single" w:color="auto" w:sz="4" w:space="0"/>
            </w:tcBorders>
            <w:shd w:val="clear" w:color="auto" w:fill="auto"/>
            <w:vAlign w:val="center"/>
          </w:tcPr>
          <w:p w14:paraId="11502280">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490" w:type="dxa"/>
            <w:tcBorders>
              <w:left w:val="single" w:color="auto" w:sz="4" w:space="0"/>
              <w:bottom w:val="single" w:color="auto" w:sz="4" w:space="0"/>
            </w:tcBorders>
            <w:shd w:val="clear" w:color="auto" w:fill="auto"/>
            <w:vAlign w:val="center"/>
          </w:tcPr>
          <w:p w14:paraId="4A484B1C">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shd w:val="clear" w:color="auto" w:fill="auto"/>
            <w:vAlign w:val="center"/>
          </w:tcPr>
          <w:p w14:paraId="52765D5E">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201" w:type="dxa"/>
            <w:tcBorders>
              <w:left w:val="single" w:color="auto" w:sz="4" w:space="0"/>
              <w:bottom w:val="single" w:color="auto" w:sz="4" w:space="0"/>
              <w:right w:val="single" w:color="auto" w:sz="4" w:space="0"/>
            </w:tcBorders>
          </w:tcPr>
          <w:p w14:paraId="21E8C414">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972" w:type="dxa"/>
            <w:tcBorders>
              <w:left w:val="single" w:color="auto" w:sz="4" w:space="0"/>
              <w:bottom w:val="single" w:color="auto" w:sz="4" w:space="0"/>
            </w:tcBorders>
            <w:shd w:val="clear" w:color="auto" w:fill="auto"/>
            <w:vAlign w:val="center"/>
          </w:tcPr>
          <w:p w14:paraId="79B70070">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887" w:type="dxa"/>
            <w:tcBorders>
              <w:left w:val="single" w:color="auto" w:sz="4" w:space="0"/>
              <w:bottom w:val="single" w:color="auto" w:sz="4" w:space="0"/>
            </w:tcBorders>
            <w:shd w:val="clear" w:color="auto" w:fill="auto"/>
            <w:vAlign w:val="center"/>
          </w:tcPr>
          <w:p w14:paraId="7C98CC55">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p w14:paraId="0CE3DEA1">
            <w:pPr>
              <w:rPr>
                <w:rFonts w:ascii="宋体" w:hAnsi="宋体"/>
                <w:color w:val="000000" w:themeColor="text1"/>
                <w:highlight w:val="none"/>
                <w14:textFill>
                  <w14:solidFill>
                    <w14:schemeClr w14:val="tx1"/>
                  </w14:solidFill>
                </w14:textFill>
              </w:rPr>
            </w:pPr>
          </w:p>
        </w:tc>
        <w:tc>
          <w:tcPr>
            <w:tcW w:w="1052" w:type="dxa"/>
            <w:tcBorders>
              <w:left w:val="single" w:color="auto" w:sz="4" w:space="0"/>
              <w:bottom w:val="single" w:color="auto" w:sz="4" w:space="0"/>
            </w:tcBorders>
            <w:shd w:val="clear" w:color="auto" w:fill="auto"/>
            <w:vAlign w:val="center"/>
          </w:tcPr>
          <w:p w14:paraId="1CE082CF">
            <w:pPr>
              <w:rPr>
                <w:rFonts w:ascii="宋体" w:hAnsi="宋体"/>
                <w:color w:val="000000" w:themeColor="text1"/>
                <w:highlight w:val="none"/>
                <w14:textFill>
                  <w14:solidFill>
                    <w14:schemeClr w14:val="tx1"/>
                  </w14:solidFill>
                </w14:textFill>
              </w:rPr>
            </w:pPr>
          </w:p>
        </w:tc>
        <w:tc>
          <w:tcPr>
            <w:tcW w:w="780" w:type="dxa"/>
            <w:tcBorders>
              <w:left w:val="single" w:color="auto" w:sz="4" w:space="0"/>
              <w:bottom w:val="single" w:color="auto" w:sz="4" w:space="0"/>
            </w:tcBorders>
            <w:shd w:val="clear" w:color="auto" w:fill="auto"/>
            <w:vAlign w:val="center"/>
          </w:tcPr>
          <w:p w14:paraId="6C06FB24">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c>
          <w:tcPr>
            <w:tcW w:w="1019" w:type="dxa"/>
            <w:tcBorders>
              <w:left w:val="single" w:color="auto" w:sz="4" w:space="0"/>
              <w:bottom w:val="single" w:color="auto" w:sz="4" w:space="0"/>
            </w:tcBorders>
            <w:shd w:val="clear" w:color="auto" w:fill="auto"/>
            <w:vAlign w:val="center"/>
          </w:tcPr>
          <w:p w14:paraId="62DD79E7">
            <w:pPr>
              <w:spacing w:line="240" w:lineRule="atLeast"/>
              <w:ind w:left="-48" w:leftChars="-23" w:right="-65" w:rightChars="-31"/>
              <w:jc w:val="left"/>
              <w:rPr>
                <w:rFonts w:ascii="宋体" w:hAnsi="宋体" w:cs="宋体"/>
                <w:color w:val="000000" w:themeColor="text1"/>
                <w:highlight w:val="none"/>
                <w14:textFill>
                  <w14:solidFill>
                    <w14:schemeClr w14:val="tx1"/>
                  </w14:solidFill>
                </w14:textFill>
              </w:rPr>
            </w:pPr>
          </w:p>
        </w:tc>
      </w:tr>
    </w:tbl>
    <w:p w14:paraId="753067C2">
      <w:pPr>
        <w:spacing w:line="360" w:lineRule="auto"/>
        <w:jc w:val="left"/>
        <w:rPr>
          <w:rFonts w:ascii="宋体" w:hAnsi="宋体"/>
          <w:color w:val="000000" w:themeColor="text1"/>
          <w:szCs w:val="21"/>
          <w:highlight w:val="none"/>
          <w14:textFill>
            <w14:solidFill>
              <w14:schemeClr w14:val="tx1"/>
            </w14:solidFill>
          </w14:textFill>
        </w:rPr>
      </w:pPr>
    </w:p>
    <w:p w14:paraId="5D098386">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说明：项目具体成本测算等与报价合理性相关的书面说明及必要的证明材料，包括但不限于原材料成本、人工成本、制造费用等</w:t>
      </w:r>
    </w:p>
    <w:p w14:paraId="510783DF">
      <w:pPr>
        <w:spacing w:line="360" w:lineRule="auto"/>
        <w:ind w:firstLine="6090" w:firstLineChars="29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供应商名称（</w:t>
      </w:r>
      <w:r>
        <w:rPr>
          <w:rFonts w:hint="eastAsia" w:ascii="宋体" w:hAnsi="宋体"/>
          <w:color w:val="000000" w:themeColor="text1"/>
          <w:szCs w:val="21"/>
          <w:highlight w:val="none"/>
          <w14:textFill>
            <w14:solidFill>
              <w14:schemeClr w14:val="tx1"/>
            </w14:solidFill>
          </w14:textFill>
        </w:rPr>
        <w:t>电子签章</w:t>
      </w:r>
      <w:r>
        <w:rPr>
          <w:rFonts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p>
    <w:p w14:paraId="285AD3D6">
      <w:pPr>
        <w:spacing w:line="360" w:lineRule="auto"/>
        <w:ind w:firstLine="6090" w:firstLineChars="2900"/>
        <w:jc w:val="left"/>
        <w:rPr>
          <w:rFonts w:ascii="宋体" w:hAnsi="宋体"/>
          <w:color w:val="000000" w:themeColor="text1"/>
          <w:szCs w:val="21"/>
          <w:highlight w:val="none"/>
          <w14:textFill>
            <w14:solidFill>
              <w14:schemeClr w14:val="tx1"/>
            </w14:solidFill>
          </w14:textFill>
        </w:rPr>
        <w:sectPr>
          <w:pgSz w:w="11906" w:h="16838"/>
          <w:pgMar w:top="1418" w:right="1133" w:bottom="1246" w:left="1418" w:header="851" w:footer="992" w:gutter="0"/>
          <w:cols w:space="720" w:num="1"/>
          <w:docGrid w:linePitch="312" w:charSpace="0"/>
        </w:sectPr>
      </w:pPr>
      <w:r>
        <w:rPr>
          <w:rFonts w:ascii="宋体" w:hAnsi="宋体"/>
          <w:color w:val="000000" w:themeColor="text1"/>
          <w:szCs w:val="21"/>
          <w:highlight w:val="none"/>
          <w14:textFill>
            <w14:solidFill>
              <w14:schemeClr w14:val="tx1"/>
            </w14:solidFill>
          </w14:textFill>
        </w:rPr>
        <w:t>日  期</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日 </w:t>
      </w:r>
    </w:p>
    <w:p w14:paraId="3F7D79B5">
      <w:pPr>
        <w:widowControl/>
        <w:jc w:val="left"/>
        <w:outlineLvl w:val="1"/>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．开标一览表</w:t>
      </w:r>
    </w:p>
    <w:p w14:paraId="4BB2DABD">
      <w:pPr>
        <w:widowControl/>
        <w:jc w:val="left"/>
        <w:rPr>
          <w:rFonts w:ascii="宋体" w:hAnsi="宋体"/>
          <w:color w:val="000000" w:themeColor="text1"/>
          <w:szCs w:val="21"/>
          <w:highlight w:val="none"/>
          <w14:textFill>
            <w14:solidFill>
              <w14:schemeClr w14:val="tx1"/>
            </w14:solidFill>
          </w14:textFill>
        </w:rPr>
      </w:pPr>
    </w:p>
    <w:p w14:paraId="277E512A">
      <w:pPr>
        <w:widowControl/>
        <w:jc w:val="left"/>
        <w:rPr>
          <w:rFonts w:ascii="宋体" w:hAnsi="宋体"/>
          <w:color w:val="000000" w:themeColor="text1"/>
          <w:szCs w:val="21"/>
          <w:highlight w:val="none"/>
          <w14:textFill>
            <w14:solidFill>
              <w14:schemeClr w14:val="tx1"/>
            </w14:solidFill>
          </w14:textFill>
        </w:rPr>
      </w:pPr>
    </w:p>
    <w:p w14:paraId="33FC7D31">
      <w:pPr>
        <w:widowControl/>
        <w:jc w:val="left"/>
        <w:rPr>
          <w:rFonts w:ascii="宋体" w:hAnsi="宋体"/>
          <w:color w:val="000000" w:themeColor="text1"/>
          <w:szCs w:val="21"/>
          <w:highlight w:val="none"/>
          <w14:textFill>
            <w14:solidFill>
              <w14:schemeClr w14:val="tx1"/>
            </w14:solidFill>
          </w14:textFill>
        </w:rPr>
      </w:pPr>
    </w:p>
    <w:p w14:paraId="785B9ED5">
      <w:pPr>
        <w:rPr>
          <w:rFonts w:ascii="宋体" w:hAnsi="宋体"/>
          <w:b/>
          <w:color w:val="000000" w:themeColor="text1"/>
          <w:szCs w:val="21"/>
          <w:highlight w:val="none"/>
          <w14:textFill>
            <w14:solidFill>
              <w14:schemeClr w14:val="tx1"/>
            </w14:solidFill>
          </w14:textFill>
        </w:rPr>
      </w:pPr>
    </w:p>
    <w:p w14:paraId="6DE95001">
      <w:pPr>
        <w:rPr>
          <w:rFonts w:ascii="宋体" w:hAnsi="宋体"/>
          <w:b/>
          <w:color w:val="000000" w:themeColor="text1"/>
          <w:szCs w:val="21"/>
          <w:highlight w:val="none"/>
          <w14:textFill>
            <w14:solidFill>
              <w14:schemeClr w14:val="tx1"/>
            </w14:solidFill>
          </w14:textFill>
        </w:rPr>
      </w:pPr>
    </w:p>
    <w:p w14:paraId="2AAF35AB">
      <w:pP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格式详见广西政府采购云平台，且仅在广西政府采购云平台填写即可。</w:t>
      </w:r>
    </w:p>
    <w:bookmarkEnd w:id="119"/>
    <w:p w14:paraId="1EAAABFA">
      <w:pPr>
        <w:snapToGrid w:val="0"/>
        <w:spacing w:before="120" w:beforeLines="50" w:after="50" w:line="440" w:lineRule="exact"/>
        <w:jc w:val="left"/>
        <w:outlineLvl w:val="1"/>
        <w:rPr>
          <w:rFonts w:ascii="宋体" w:hAnsi="宋体"/>
          <w:bCs/>
          <w:color w:val="000000" w:themeColor="text1"/>
          <w:sz w:val="24"/>
          <w:highlight w:val="none"/>
          <w14:textFill>
            <w14:solidFill>
              <w14:schemeClr w14:val="tx1"/>
            </w14:solidFill>
          </w14:textFill>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800000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03C62">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51F9513E">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46A49">
    <w:pPr>
      <w:pStyle w:val="31"/>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7FFAD">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6F4875D3">
    <w:pPr>
      <w:pStyle w:val="31"/>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963C9">
    <w:pPr>
      <w:pStyle w:val="31"/>
      <w:jc w:val="cente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D10BA">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59</w:t>
    </w:r>
    <w:r>
      <w:fldChar w:fldCharType="end"/>
    </w:r>
  </w:p>
  <w:p w14:paraId="6A5756E8">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4E5B9">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9089">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3E0C">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327A2">
    <w:pPr>
      <w:pStyle w:val="32"/>
      <w:jc w:val="left"/>
    </w:pPr>
    <w:r>
      <w:rPr>
        <w:rFonts w:hint="eastAsia"/>
      </w:rPr>
      <w:t xml:space="preserve">广西机电设备招标有限公司招标文件                                                               </w:t>
    </w:r>
  </w:p>
  <w:p w14:paraId="6AD43AFB">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E6A4E">
    <w:pPr>
      <w:pStyle w:val="32"/>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57A59">
    <w:pPr>
      <w:pStyle w:val="32"/>
      <w:jc w:val="left"/>
    </w:pPr>
    <w:r>
      <w:rPr>
        <w:rFonts w:hint="eastAsia"/>
      </w:rPr>
      <w:t>广西机电设备招标有限公司招标文件                                                              招标公告</w:t>
    </w:r>
  </w:p>
  <w:p w14:paraId="07838CE4">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9662">
    <w:pPr>
      <w:pStyle w:val="32"/>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7945F">
    <w:pPr>
      <w:pStyle w:val="32"/>
      <w:jc w:val="left"/>
    </w:pPr>
    <w:r>
      <w:rPr>
        <w:rFonts w:hint="eastAsia"/>
      </w:rPr>
      <w:t xml:space="preserve">广西机电设备招标有限公司招标文件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37F55">
    <w:pPr>
      <w:pStyle w:val="32"/>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63679">
    <w:pPr>
      <w:pStyle w:val="32"/>
      <w:jc w:val="left"/>
    </w:pPr>
    <w:r>
      <w:rPr>
        <w:rFonts w:hint="eastAsia"/>
      </w:rPr>
      <w:t>广西机电设备招标有限公司招标文件                                                     评审方法及标准</w:t>
    </w:r>
  </w:p>
  <w:p w14:paraId="4D949633">
    <w:pPr>
      <w:pStyle w:val="32"/>
      <w:pBdr>
        <w:bottom w:val="none" w:color="auto"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D0F4C">
    <w:pPr>
      <w:pStyle w:val="32"/>
      <w:ind w:left="2790" w:hanging="2790" w:hangingChars="1550"/>
      <w:jc w:val="left"/>
    </w:pPr>
    <w:r>
      <w:rPr>
        <w:rFonts w:hint="eastAsia"/>
      </w:rPr>
      <w:t xml:space="preserve">广西机电设备招标有限公司招标文件  </w:t>
    </w:r>
    <w: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B066B95"/>
    <w:multiLevelType w:val="singleLevel"/>
    <w:tmpl w:val="2B066B95"/>
    <w:lvl w:ilvl="0" w:tentative="0">
      <w:start w:val="1"/>
      <w:numFmt w:val="decimal"/>
      <w:suff w:val="nothing"/>
      <w:lvlText w:val="%1、"/>
      <w:lvlJc w:val="left"/>
    </w:lvl>
  </w:abstractNum>
  <w:abstractNum w:abstractNumId="2">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21D7293"/>
    <w:multiLevelType w:val="singleLevel"/>
    <w:tmpl w:val="521D7293"/>
    <w:lvl w:ilvl="0" w:tentative="0">
      <w:start w:val="2"/>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2ZThjMDdjNThmMzAzYjE2ZDA3MDUyNDliNTYwNj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0F4"/>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23"/>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3E8E"/>
    <w:rsid w:val="00035152"/>
    <w:rsid w:val="0003549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270D"/>
    <w:rsid w:val="00063143"/>
    <w:rsid w:val="000631AC"/>
    <w:rsid w:val="000631B7"/>
    <w:rsid w:val="000639D4"/>
    <w:rsid w:val="00064A48"/>
    <w:rsid w:val="00064C80"/>
    <w:rsid w:val="00065749"/>
    <w:rsid w:val="00065AB7"/>
    <w:rsid w:val="00065AF3"/>
    <w:rsid w:val="00065B00"/>
    <w:rsid w:val="00065D71"/>
    <w:rsid w:val="0006676F"/>
    <w:rsid w:val="000669BA"/>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0FF6"/>
    <w:rsid w:val="00081C1C"/>
    <w:rsid w:val="000822F0"/>
    <w:rsid w:val="00082611"/>
    <w:rsid w:val="0008264F"/>
    <w:rsid w:val="00082AC4"/>
    <w:rsid w:val="00082DF3"/>
    <w:rsid w:val="00082E71"/>
    <w:rsid w:val="00083194"/>
    <w:rsid w:val="0008372E"/>
    <w:rsid w:val="000838BC"/>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3E00"/>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AD8"/>
    <w:rsid w:val="000B6F18"/>
    <w:rsid w:val="000B7258"/>
    <w:rsid w:val="000B7ABB"/>
    <w:rsid w:val="000B7E6D"/>
    <w:rsid w:val="000C0DAB"/>
    <w:rsid w:val="000C0F92"/>
    <w:rsid w:val="000C15FF"/>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34D"/>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0DEF"/>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6DF"/>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3AAD"/>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49A"/>
    <w:rsid w:val="001A775C"/>
    <w:rsid w:val="001A7CBA"/>
    <w:rsid w:val="001A7E72"/>
    <w:rsid w:val="001B050A"/>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68A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730"/>
    <w:rsid w:val="00216B19"/>
    <w:rsid w:val="00216CCC"/>
    <w:rsid w:val="00216E16"/>
    <w:rsid w:val="0021738B"/>
    <w:rsid w:val="00220082"/>
    <w:rsid w:val="002203BD"/>
    <w:rsid w:val="00220776"/>
    <w:rsid w:val="002207D0"/>
    <w:rsid w:val="00221AF7"/>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2C50"/>
    <w:rsid w:val="0023350C"/>
    <w:rsid w:val="00233E70"/>
    <w:rsid w:val="00234281"/>
    <w:rsid w:val="00234FD3"/>
    <w:rsid w:val="00235B1B"/>
    <w:rsid w:val="00236B90"/>
    <w:rsid w:val="002371BF"/>
    <w:rsid w:val="00237A87"/>
    <w:rsid w:val="00237F8B"/>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2CBC"/>
    <w:rsid w:val="0025329B"/>
    <w:rsid w:val="00253375"/>
    <w:rsid w:val="002538BA"/>
    <w:rsid w:val="00253EC4"/>
    <w:rsid w:val="0025418A"/>
    <w:rsid w:val="00254240"/>
    <w:rsid w:val="002557AE"/>
    <w:rsid w:val="00255BC2"/>
    <w:rsid w:val="00256539"/>
    <w:rsid w:val="00256DEA"/>
    <w:rsid w:val="002572BD"/>
    <w:rsid w:val="002576C9"/>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0C5F"/>
    <w:rsid w:val="00271150"/>
    <w:rsid w:val="00274075"/>
    <w:rsid w:val="002747CC"/>
    <w:rsid w:val="00274830"/>
    <w:rsid w:val="00274DF9"/>
    <w:rsid w:val="00275170"/>
    <w:rsid w:val="00275D77"/>
    <w:rsid w:val="00275EF2"/>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A4B"/>
    <w:rsid w:val="00291DA9"/>
    <w:rsid w:val="00292773"/>
    <w:rsid w:val="00292788"/>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4E0"/>
    <w:rsid w:val="002A0DD4"/>
    <w:rsid w:val="002A1D02"/>
    <w:rsid w:val="002A1E21"/>
    <w:rsid w:val="002A2537"/>
    <w:rsid w:val="002A2AB8"/>
    <w:rsid w:val="002A2B8E"/>
    <w:rsid w:val="002A3A4F"/>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28"/>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A34"/>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87DE3"/>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069"/>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B7F18"/>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1C7"/>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4BB"/>
    <w:rsid w:val="003F759C"/>
    <w:rsid w:val="003F7A84"/>
    <w:rsid w:val="004004BD"/>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07"/>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0C7"/>
    <w:rsid w:val="0046615C"/>
    <w:rsid w:val="004665C7"/>
    <w:rsid w:val="00466742"/>
    <w:rsid w:val="00466883"/>
    <w:rsid w:val="00466AE4"/>
    <w:rsid w:val="0046756D"/>
    <w:rsid w:val="0046774E"/>
    <w:rsid w:val="00467B68"/>
    <w:rsid w:val="00470883"/>
    <w:rsid w:val="00470A80"/>
    <w:rsid w:val="00470CBA"/>
    <w:rsid w:val="00471361"/>
    <w:rsid w:val="0047140D"/>
    <w:rsid w:val="0047240C"/>
    <w:rsid w:val="00472834"/>
    <w:rsid w:val="00472ADA"/>
    <w:rsid w:val="00472AF9"/>
    <w:rsid w:val="00472E87"/>
    <w:rsid w:val="00472FD2"/>
    <w:rsid w:val="00473F72"/>
    <w:rsid w:val="00474322"/>
    <w:rsid w:val="00474620"/>
    <w:rsid w:val="004746DF"/>
    <w:rsid w:val="00474F92"/>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10C"/>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7CB"/>
    <w:rsid w:val="004C79D9"/>
    <w:rsid w:val="004D00CF"/>
    <w:rsid w:val="004D1865"/>
    <w:rsid w:val="004D25E2"/>
    <w:rsid w:val="004D390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4B5"/>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544"/>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5684"/>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C29"/>
    <w:rsid w:val="00563F75"/>
    <w:rsid w:val="005640EB"/>
    <w:rsid w:val="00564129"/>
    <w:rsid w:val="00564671"/>
    <w:rsid w:val="00565514"/>
    <w:rsid w:val="00566803"/>
    <w:rsid w:val="00566845"/>
    <w:rsid w:val="00567EC7"/>
    <w:rsid w:val="00570499"/>
    <w:rsid w:val="00570584"/>
    <w:rsid w:val="005712D6"/>
    <w:rsid w:val="00571812"/>
    <w:rsid w:val="00571C22"/>
    <w:rsid w:val="00571DCD"/>
    <w:rsid w:val="0057218C"/>
    <w:rsid w:val="0057272D"/>
    <w:rsid w:val="00572ACB"/>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288C"/>
    <w:rsid w:val="0059304D"/>
    <w:rsid w:val="005933AE"/>
    <w:rsid w:val="00593431"/>
    <w:rsid w:val="00593974"/>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49B"/>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0B8C"/>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5A2"/>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352"/>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77A"/>
    <w:rsid w:val="005E1CEB"/>
    <w:rsid w:val="005E203E"/>
    <w:rsid w:val="005E2A30"/>
    <w:rsid w:val="005E2A82"/>
    <w:rsid w:val="005E2FF1"/>
    <w:rsid w:val="005E357E"/>
    <w:rsid w:val="005E3850"/>
    <w:rsid w:val="005E3DEF"/>
    <w:rsid w:val="005E4418"/>
    <w:rsid w:val="005E4DB2"/>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1EF8"/>
    <w:rsid w:val="00622007"/>
    <w:rsid w:val="006220CD"/>
    <w:rsid w:val="00623092"/>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504"/>
    <w:rsid w:val="00636B32"/>
    <w:rsid w:val="00636C33"/>
    <w:rsid w:val="00637F8D"/>
    <w:rsid w:val="00640005"/>
    <w:rsid w:val="0064043A"/>
    <w:rsid w:val="0064099A"/>
    <w:rsid w:val="00641758"/>
    <w:rsid w:val="0064193B"/>
    <w:rsid w:val="00641B2C"/>
    <w:rsid w:val="00641DF1"/>
    <w:rsid w:val="00642B83"/>
    <w:rsid w:val="0064341D"/>
    <w:rsid w:val="0064406E"/>
    <w:rsid w:val="00644143"/>
    <w:rsid w:val="00644462"/>
    <w:rsid w:val="006446FA"/>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3C4"/>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07A3"/>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1EC1"/>
    <w:rsid w:val="006B2071"/>
    <w:rsid w:val="006B25B8"/>
    <w:rsid w:val="006B316F"/>
    <w:rsid w:val="006B37CB"/>
    <w:rsid w:val="006B38DF"/>
    <w:rsid w:val="006B3A35"/>
    <w:rsid w:val="006B3B20"/>
    <w:rsid w:val="006B3E1A"/>
    <w:rsid w:val="006B3F37"/>
    <w:rsid w:val="006B51B9"/>
    <w:rsid w:val="006B59BA"/>
    <w:rsid w:val="006B699E"/>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1C4D"/>
    <w:rsid w:val="006F27E3"/>
    <w:rsid w:val="006F28FB"/>
    <w:rsid w:val="006F316D"/>
    <w:rsid w:val="006F39CD"/>
    <w:rsid w:val="006F3DAA"/>
    <w:rsid w:val="006F3E73"/>
    <w:rsid w:val="006F4017"/>
    <w:rsid w:val="006F4C1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56C"/>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1ECB"/>
    <w:rsid w:val="00722F33"/>
    <w:rsid w:val="00722F59"/>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5F0"/>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515"/>
    <w:rsid w:val="00742935"/>
    <w:rsid w:val="00742A3A"/>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374"/>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09"/>
    <w:rsid w:val="0076206F"/>
    <w:rsid w:val="00762CF0"/>
    <w:rsid w:val="007632E0"/>
    <w:rsid w:val="00764201"/>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A0D"/>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7C"/>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2CCB"/>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2B4A"/>
    <w:rsid w:val="00813077"/>
    <w:rsid w:val="00813AEB"/>
    <w:rsid w:val="00814CAD"/>
    <w:rsid w:val="00816FBA"/>
    <w:rsid w:val="00817D96"/>
    <w:rsid w:val="00817F9A"/>
    <w:rsid w:val="00821081"/>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199"/>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4E43"/>
    <w:rsid w:val="0084506C"/>
    <w:rsid w:val="008454BD"/>
    <w:rsid w:val="00845A22"/>
    <w:rsid w:val="00845A8C"/>
    <w:rsid w:val="00845A8E"/>
    <w:rsid w:val="00845E23"/>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AE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3FBE"/>
    <w:rsid w:val="00874394"/>
    <w:rsid w:val="008752FC"/>
    <w:rsid w:val="00875E99"/>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4BB"/>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939"/>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46EB"/>
    <w:rsid w:val="00904FD3"/>
    <w:rsid w:val="00905456"/>
    <w:rsid w:val="0090621C"/>
    <w:rsid w:val="00906618"/>
    <w:rsid w:val="00906C4A"/>
    <w:rsid w:val="0090736C"/>
    <w:rsid w:val="0090751B"/>
    <w:rsid w:val="009100C2"/>
    <w:rsid w:val="00910400"/>
    <w:rsid w:val="00910451"/>
    <w:rsid w:val="00910629"/>
    <w:rsid w:val="0091071F"/>
    <w:rsid w:val="00910866"/>
    <w:rsid w:val="009110AD"/>
    <w:rsid w:val="009111CC"/>
    <w:rsid w:val="009114FF"/>
    <w:rsid w:val="00911A79"/>
    <w:rsid w:val="00911C55"/>
    <w:rsid w:val="00911D8B"/>
    <w:rsid w:val="00912025"/>
    <w:rsid w:val="009127CC"/>
    <w:rsid w:val="009137CE"/>
    <w:rsid w:val="00913EBD"/>
    <w:rsid w:val="00914573"/>
    <w:rsid w:val="00914B78"/>
    <w:rsid w:val="009158B9"/>
    <w:rsid w:val="00915B61"/>
    <w:rsid w:val="00915DC8"/>
    <w:rsid w:val="0091620A"/>
    <w:rsid w:val="00916863"/>
    <w:rsid w:val="009168F0"/>
    <w:rsid w:val="009172A6"/>
    <w:rsid w:val="00917458"/>
    <w:rsid w:val="00917A98"/>
    <w:rsid w:val="0092096D"/>
    <w:rsid w:val="00921619"/>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AB7"/>
    <w:rsid w:val="00942B2E"/>
    <w:rsid w:val="009431A8"/>
    <w:rsid w:val="00943238"/>
    <w:rsid w:val="009435D3"/>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BA"/>
    <w:rsid w:val="009526CD"/>
    <w:rsid w:val="0095315A"/>
    <w:rsid w:val="00953253"/>
    <w:rsid w:val="009534DD"/>
    <w:rsid w:val="009535C2"/>
    <w:rsid w:val="00953A73"/>
    <w:rsid w:val="00954D5A"/>
    <w:rsid w:val="009551A8"/>
    <w:rsid w:val="009556AB"/>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3DAE"/>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509"/>
    <w:rsid w:val="009B7A8A"/>
    <w:rsid w:val="009C04DE"/>
    <w:rsid w:val="009C099B"/>
    <w:rsid w:val="009C0B86"/>
    <w:rsid w:val="009C0D9A"/>
    <w:rsid w:val="009C1219"/>
    <w:rsid w:val="009C1470"/>
    <w:rsid w:val="009C19F1"/>
    <w:rsid w:val="009C1ADB"/>
    <w:rsid w:val="009C1D8F"/>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6D6"/>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5D5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073"/>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7D7"/>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2F29"/>
    <w:rsid w:val="00A3307A"/>
    <w:rsid w:val="00A34BDA"/>
    <w:rsid w:val="00A358DC"/>
    <w:rsid w:val="00A35A09"/>
    <w:rsid w:val="00A362CE"/>
    <w:rsid w:val="00A362FE"/>
    <w:rsid w:val="00A36969"/>
    <w:rsid w:val="00A36979"/>
    <w:rsid w:val="00A36BED"/>
    <w:rsid w:val="00A37640"/>
    <w:rsid w:val="00A37789"/>
    <w:rsid w:val="00A37B75"/>
    <w:rsid w:val="00A40011"/>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3CEC"/>
    <w:rsid w:val="00A54964"/>
    <w:rsid w:val="00A550F7"/>
    <w:rsid w:val="00A55474"/>
    <w:rsid w:val="00A562BE"/>
    <w:rsid w:val="00A56A4F"/>
    <w:rsid w:val="00A56B72"/>
    <w:rsid w:val="00A56DDE"/>
    <w:rsid w:val="00A56FE4"/>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DF2"/>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9A2"/>
    <w:rsid w:val="00AB6C31"/>
    <w:rsid w:val="00AB71B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A88"/>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8B6"/>
    <w:rsid w:val="00AE4C70"/>
    <w:rsid w:val="00AE4F38"/>
    <w:rsid w:val="00AE507F"/>
    <w:rsid w:val="00AE6068"/>
    <w:rsid w:val="00AE6873"/>
    <w:rsid w:val="00AE6D21"/>
    <w:rsid w:val="00AE78CF"/>
    <w:rsid w:val="00AE7F9B"/>
    <w:rsid w:val="00AF0016"/>
    <w:rsid w:val="00AF06F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0F6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4C4"/>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1BC8"/>
    <w:rsid w:val="00B839D1"/>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1B4"/>
    <w:rsid w:val="00BB12F6"/>
    <w:rsid w:val="00BB13AC"/>
    <w:rsid w:val="00BB155B"/>
    <w:rsid w:val="00BB2545"/>
    <w:rsid w:val="00BB2682"/>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0E"/>
    <w:rsid w:val="00BB6F1C"/>
    <w:rsid w:val="00BB772D"/>
    <w:rsid w:val="00BB7FFA"/>
    <w:rsid w:val="00BC091B"/>
    <w:rsid w:val="00BC13E1"/>
    <w:rsid w:val="00BC23C0"/>
    <w:rsid w:val="00BC265E"/>
    <w:rsid w:val="00BC2978"/>
    <w:rsid w:val="00BC2C40"/>
    <w:rsid w:val="00BC2C7A"/>
    <w:rsid w:val="00BC3288"/>
    <w:rsid w:val="00BC3563"/>
    <w:rsid w:val="00BC3677"/>
    <w:rsid w:val="00BC4364"/>
    <w:rsid w:val="00BC4B99"/>
    <w:rsid w:val="00BC6794"/>
    <w:rsid w:val="00BC6F8F"/>
    <w:rsid w:val="00BC730B"/>
    <w:rsid w:val="00BC7AB1"/>
    <w:rsid w:val="00BC7ACD"/>
    <w:rsid w:val="00BC7C23"/>
    <w:rsid w:val="00BD029D"/>
    <w:rsid w:val="00BD0750"/>
    <w:rsid w:val="00BD0CA0"/>
    <w:rsid w:val="00BD0E33"/>
    <w:rsid w:val="00BD1D83"/>
    <w:rsid w:val="00BD29E2"/>
    <w:rsid w:val="00BD2ED9"/>
    <w:rsid w:val="00BD35F1"/>
    <w:rsid w:val="00BD37BA"/>
    <w:rsid w:val="00BD383C"/>
    <w:rsid w:val="00BD4CCC"/>
    <w:rsid w:val="00BD5EB2"/>
    <w:rsid w:val="00BD601C"/>
    <w:rsid w:val="00BD609B"/>
    <w:rsid w:val="00BD68FA"/>
    <w:rsid w:val="00BD69C4"/>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A1A"/>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1D5F"/>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790"/>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16D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2E8F"/>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0FB3"/>
    <w:rsid w:val="00C811C0"/>
    <w:rsid w:val="00C81555"/>
    <w:rsid w:val="00C81842"/>
    <w:rsid w:val="00C8225E"/>
    <w:rsid w:val="00C82E09"/>
    <w:rsid w:val="00C8345E"/>
    <w:rsid w:val="00C83948"/>
    <w:rsid w:val="00C83A41"/>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0BE0"/>
    <w:rsid w:val="00CB1696"/>
    <w:rsid w:val="00CB1852"/>
    <w:rsid w:val="00CB1DCD"/>
    <w:rsid w:val="00CB22FC"/>
    <w:rsid w:val="00CB2774"/>
    <w:rsid w:val="00CB2A32"/>
    <w:rsid w:val="00CB2F96"/>
    <w:rsid w:val="00CB32CE"/>
    <w:rsid w:val="00CB3AE4"/>
    <w:rsid w:val="00CB4511"/>
    <w:rsid w:val="00CB4562"/>
    <w:rsid w:val="00CB47E5"/>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1B8D"/>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91"/>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2B03"/>
    <w:rsid w:val="00D03CA7"/>
    <w:rsid w:val="00D04F7B"/>
    <w:rsid w:val="00D0512C"/>
    <w:rsid w:val="00D058AF"/>
    <w:rsid w:val="00D06163"/>
    <w:rsid w:val="00D06211"/>
    <w:rsid w:val="00D067A5"/>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38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44"/>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DDF"/>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6CE6"/>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26E"/>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512"/>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5239"/>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5F9"/>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5B00"/>
    <w:rsid w:val="00ED6A8D"/>
    <w:rsid w:val="00ED6B2E"/>
    <w:rsid w:val="00ED710B"/>
    <w:rsid w:val="00ED7133"/>
    <w:rsid w:val="00EE11F8"/>
    <w:rsid w:val="00EE224B"/>
    <w:rsid w:val="00EE27E2"/>
    <w:rsid w:val="00EE2819"/>
    <w:rsid w:val="00EE2C81"/>
    <w:rsid w:val="00EE2EC4"/>
    <w:rsid w:val="00EE38B4"/>
    <w:rsid w:val="00EE392A"/>
    <w:rsid w:val="00EE3F23"/>
    <w:rsid w:val="00EE4925"/>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05FB"/>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2F0"/>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5C85"/>
    <w:rsid w:val="00F36501"/>
    <w:rsid w:val="00F3664B"/>
    <w:rsid w:val="00F36694"/>
    <w:rsid w:val="00F36CD4"/>
    <w:rsid w:val="00F3767D"/>
    <w:rsid w:val="00F40360"/>
    <w:rsid w:val="00F4093E"/>
    <w:rsid w:val="00F40C8A"/>
    <w:rsid w:val="00F4170C"/>
    <w:rsid w:val="00F41879"/>
    <w:rsid w:val="00F419B1"/>
    <w:rsid w:val="00F41CFF"/>
    <w:rsid w:val="00F41D03"/>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0B24"/>
    <w:rsid w:val="00F5101E"/>
    <w:rsid w:val="00F52798"/>
    <w:rsid w:val="00F52B77"/>
    <w:rsid w:val="00F53002"/>
    <w:rsid w:val="00F53C02"/>
    <w:rsid w:val="00F54714"/>
    <w:rsid w:val="00F54B91"/>
    <w:rsid w:val="00F54BA2"/>
    <w:rsid w:val="00F55175"/>
    <w:rsid w:val="00F558D4"/>
    <w:rsid w:val="00F5595A"/>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DEA"/>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17BB"/>
    <w:rsid w:val="00F92E4A"/>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3852"/>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6C9"/>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635"/>
    <w:rsid w:val="00FD6A99"/>
    <w:rsid w:val="00FD733E"/>
    <w:rsid w:val="00FD798A"/>
    <w:rsid w:val="00FE03F1"/>
    <w:rsid w:val="00FE098C"/>
    <w:rsid w:val="00FE0AF5"/>
    <w:rsid w:val="00FE0D21"/>
    <w:rsid w:val="00FE162B"/>
    <w:rsid w:val="00FE168E"/>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25DB"/>
    <w:rsid w:val="00FF33A9"/>
    <w:rsid w:val="00FF3582"/>
    <w:rsid w:val="00FF380B"/>
    <w:rsid w:val="00FF3907"/>
    <w:rsid w:val="00FF3BC9"/>
    <w:rsid w:val="00FF4F68"/>
    <w:rsid w:val="00FF5044"/>
    <w:rsid w:val="00FF52A9"/>
    <w:rsid w:val="00FF52DE"/>
    <w:rsid w:val="00FF565C"/>
    <w:rsid w:val="00FF58A0"/>
    <w:rsid w:val="00FF5A95"/>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E536DD"/>
    <w:rsid w:val="03C6729C"/>
    <w:rsid w:val="03F06C42"/>
    <w:rsid w:val="041B3357"/>
    <w:rsid w:val="04AD789B"/>
    <w:rsid w:val="04C34346"/>
    <w:rsid w:val="04E30437"/>
    <w:rsid w:val="05AD70FE"/>
    <w:rsid w:val="05F41FAA"/>
    <w:rsid w:val="063B78DC"/>
    <w:rsid w:val="076E0F6D"/>
    <w:rsid w:val="07E84F31"/>
    <w:rsid w:val="0839529D"/>
    <w:rsid w:val="09104908"/>
    <w:rsid w:val="09974C33"/>
    <w:rsid w:val="09B82947"/>
    <w:rsid w:val="0AC12E12"/>
    <w:rsid w:val="0BF958C7"/>
    <w:rsid w:val="0C32764F"/>
    <w:rsid w:val="0C3F3332"/>
    <w:rsid w:val="0C5A09A9"/>
    <w:rsid w:val="0CB26704"/>
    <w:rsid w:val="0CDB719E"/>
    <w:rsid w:val="0D7855D5"/>
    <w:rsid w:val="0E0812B7"/>
    <w:rsid w:val="0EAB6A73"/>
    <w:rsid w:val="0F4D0707"/>
    <w:rsid w:val="0FBA2A45"/>
    <w:rsid w:val="0FC41654"/>
    <w:rsid w:val="0FDE7285"/>
    <w:rsid w:val="11001AA9"/>
    <w:rsid w:val="118C2ED5"/>
    <w:rsid w:val="11A010E5"/>
    <w:rsid w:val="11B83D31"/>
    <w:rsid w:val="12243AF9"/>
    <w:rsid w:val="12795B29"/>
    <w:rsid w:val="12F62B63"/>
    <w:rsid w:val="13696837"/>
    <w:rsid w:val="13B31AEC"/>
    <w:rsid w:val="13FE3FBA"/>
    <w:rsid w:val="13FF11D0"/>
    <w:rsid w:val="140E1568"/>
    <w:rsid w:val="14404369"/>
    <w:rsid w:val="158847C9"/>
    <w:rsid w:val="175D674F"/>
    <w:rsid w:val="17CD2550"/>
    <w:rsid w:val="18114189"/>
    <w:rsid w:val="18671C71"/>
    <w:rsid w:val="18784728"/>
    <w:rsid w:val="18F06F2D"/>
    <w:rsid w:val="19AD7F51"/>
    <w:rsid w:val="1B3E0506"/>
    <w:rsid w:val="1BA50D14"/>
    <w:rsid w:val="1BA677E7"/>
    <w:rsid w:val="1C0748A3"/>
    <w:rsid w:val="1C0F5E7D"/>
    <w:rsid w:val="1C1F5F7E"/>
    <w:rsid w:val="1C625D30"/>
    <w:rsid w:val="1C7671E3"/>
    <w:rsid w:val="1C777601"/>
    <w:rsid w:val="1C8A493E"/>
    <w:rsid w:val="1CA7512B"/>
    <w:rsid w:val="1CCB6998"/>
    <w:rsid w:val="1CD6623F"/>
    <w:rsid w:val="1CF90898"/>
    <w:rsid w:val="1CFA0FE7"/>
    <w:rsid w:val="1D6C2299"/>
    <w:rsid w:val="1D8C69C4"/>
    <w:rsid w:val="1E1C7C6C"/>
    <w:rsid w:val="1E786F00"/>
    <w:rsid w:val="1EBB34DD"/>
    <w:rsid w:val="1EE77EB3"/>
    <w:rsid w:val="1F1F65F5"/>
    <w:rsid w:val="1F343C02"/>
    <w:rsid w:val="1FAA65AC"/>
    <w:rsid w:val="1FAC7E53"/>
    <w:rsid w:val="20517FE3"/>
    <w:rsid w:val="209E0062"/>
    <w:rsid w:val="20CE2C18"/>
    <w:rsid w:val="217C1DAF"/>
    <w:rsid w:val="218220DE"/>
    <w:rsid w:val="222C76C6"/>
    <w:rsid w:val="22466CF3"/>
    <w:rsid w:val="22A344E7"/>
    <w:rsid w:val="22DE3197"/>
    <w:rsid w:val="230E0741"/>
    <w:rsid w:val="239F6FB1"/>
    <w:rsid w:val="23F63E16"/>
    <w:rsid w:val="24016243"/>
    <w:rsid w:val="243A32C2"/>
    <w:rsid w:val="25093A3B"/>
    <w:rsid w:val="25236D0D"/>
    <w:rsid w:val="252F645D"/>
    <w:rsid w:val="258858A9"/>
    <w:rsid w:val="258D4014"/>
    <w:rsid w:val="264B4D7A"/>
    <w:rsid w:val="26757E2C"/>
    <w:rsid w:val="26790701"/>
    <w:rsid w:val="273508EE"/>
    <w:rsid w:val="27483692"/>
    <w:rsid w:val="276F6E45"/>
    <w:rsid w:val="278066D7"/>
    <w:rsid w:val="27827B0F"/>
    <w:rsid w:val="27886287"/>
    <w:rsid w:val="27F53526"/>
    <w:rsid w:val="27FA5E76"/>
    <w:rsid w:val="28690FE5"/>
    <w:rsid w:val="28762FE2"/>
    <w:rsid w:val="288E2BD2"/>
    <w:rsid w:val="28911B25"/>
    <w:rsid w:val="289A541F"/>
    <w:rsid w:val="28CF2F29"/>
    <w:rsid w:val="28DC50AB"/>
    <w:rsid w:val="28E55271"/>
    <w:rsid w:val="2923374B"/>
    <w:rsid w:val="296C2B2B"/>
    <w:rsid w:val="29BD796F"/>
    <w:rsid w:val="2AAC3644"/>
    <w:rsid w:val="2B2646C8"/>
    <w:rsid w:val="2B8946FF"/>
    <w:rsid w:val="2C0A4741"/>
    <w:rsid w:val="2CE77A69"/>
    <w:rsid w:val="2CF86E08"/>
    <w:rsid w:val="2D3B3FF4"/>
    <w:rsid w:val="2D9B15EF"/>
    <w:rsid w:val="2E304308"/>
    <w:rsid w:val="2E7B1F74"/>
    <w:rsid w:val="2EB26D79"/>
    <w:rsid w:val="2F576681"/>
    <w:rsid w:val="2F7145F4"/>
    <w:rsid w:val="30580298"/>
    <w:rsid w:val="30646F90"/>
    <w:rsid w:val="30CB0402"/>
    <w:rsid w:val="30E7363B"/>
    <w:rsid w:val="31231E7A"/>
    <w:rsid w:val="324D2681"/>
    <w:rsid w:val="32E367A8"/>
    <w:rsid w:val="32F51DE3"/>
    <w:rsid w:val="33FA0960"/>
    <w:rsid w:val="342909D3"/>
    <w:rsid w:val="34457450"/>
    <w:rsid w:val="34914882"/>
    <w:rsid w:val="35373F98"/>
    <w:rsid w:val="35845BB2"/>
    <w:rsid w:val="359A6E71"/>
    <w:rsid w:val="363B7932"/>
    <w:rsid w:val="36C64B20"/>
    <w:rsid w:val="36D15C2A"/>
    <w:rsid w:val="36FA4BBC"/>
    <w:rsid w:val="371D61FE"/>
    <w:rsid w:val="374B5AC3"/>
    <w:rsid w:val="377F7586"/>
    <w:rsid w:val="37EB4622"/>
    <w:rsid w:val="38187E4F"/>
    <w:rsid w:val="3820445B"/>
    <w:rsid w:val="38210467"/>
    <w:rsid w:val="38401B73"/>
    <w:rsid w:val="38487443"/>
    <w:rsid w:val="384B1D2A"/>
    <w:rsid w:val="38E32D26"/>
    <w:rsid w:val="39780BBB"/>
    <w:rsid w:val="39D617F2"/>
    <w:rsid w:val="3A63048C"/>
    <w:rsid w:val="3AFB586D"/>
    <w:rsid w:val="3B731AB5"/>
    <w:rsid w:val="3B833738"/>
    <w:rsid w:val="3B874762"/>
    <w:rsid w:val="3C2527C5"/>
    <w:rsid w:val="3C276692"/>
    <w:rsid w:val="3C5C5A17"/>
    <w:rsid w:val="3CF42DC1"/>
    <w:rsid w:val="3D421B01"/>
    <w:rsid w:val="3D6F75C9"/>
    <w:rsid w:val="3D8F501C"/>
    <w:rsid w:val="3DE90F01"/>
    <w:rsid w:val="3E266E35"/>
    <w:rsid w:val="3E9426DD"/>
    <w:rsid w:val="3F7F04D5"/>
    <w:rsid w:val="40A005F0"/>
    <w:rsid w:val="417E1386"/>
    <w:rsid w:val="422B6BF4"/>
    <w:rsid w:val="42347713"/>
    <w:rsid w:val="42CD1F8F"/>
    <w:rsid w:val="42EF585A"/>
    <w:rsid w:val="430B4389"/>
    <w:rsid w:val="43B00A8F"/>
    <w:rsid w:val="442619BB"/>
    <w:rsid w:val="45511B47"/>
    <w:rsid w:val="45A15DDB"/>
    <w:rsid w:val="45B22926"/>
    <w:rsid w:val="45CC22E1"/>
    <w:rsid w:val="46724F2F"/>
    <w:rsid w:val="4681712C"/>
    <w:rsid w:val="468B6718"/>
    <w:rsid w:val="473B23EB"/>
    <w:rsid w:val="47633200"/>
    <w:rsid w:val="476C53A1"/>
    <w:rsid w:val="47B32EAB"/>
    <w:rsid w:val="47C40E8C"/>
    <w:rsid w:val="47FF0510"/>
    <w:rsid w:val="48B1218F"/>
    <w:rsid w:val="48B14AB0"/>
    <w:rsid w:val="48D6123C"/>
    <w:rsid w:val="49150F51"/>
    <w:rsid w:val="49480BD4"/>
    <w:rsid w:val="499F04DF"/>
    <w:rsid w:val="49CB3BFF"/>
    <w:rsid w:val="4A56432B"/>
    <w:rsid w:val="4AA4619B"/>
    <w:rsid w:val="4B284D77"/>
    <w:rsid w:val="4BEC1507"/>
    <w:rsid w:val="4C7E06ED"/>
    <w:rsid w:val="4CD363C9"/>
    <w:rsid w:val="4CE74773"/>
    <w:rsid w:val="4D7F6702"/>
    <w:rsid w:val="4F123950"/>
    <w:rsid w:val="4F134C73"/>
    <w:rsid w:val="507519D9"/>
    <w:rsid w:val="50EC442B"/>
    <w:rsid w:val="52127D7D"/>
    <w:rsid w:val="52412A63"/>
    <w:rsid w:val="53763D4D"/>
    <w:rsid w:val="54135280"/>
    <w:rsid w:val="5526139C"/>
    <w:rsid w:val="552B2D26"/>
    <w:rsid w:val="554E1470"/>
    <w:rsid w:val="55986D51"/>
    <w:rsid w:val="55D42624"/>
    <w:rsid w:val="56133CA0"/>
    <w:rsid w:val="56DD4ABD"/>
    <w:rsid w:val="5703231E"/>
    <w:rsid w:val="57116442"/>
    <w:rsid w:val="573E6DAB"/>
    <w:rsid w:val="578D3493"/>
    <w:rsid w:val="5795594B"/>
    <w:rsid w:val="586A7A45"/>
    <w:rsid w:val="58914C8B"/>
    <w:rsid w:val="58E3423E"/>
    <w:rsid w:val="58F23ED5"/>
    <w:rsid w:val="5956205C"/>
    <w:rsid w:val="599E6CB8"/>
    <w:rsid w:val="59E031E2"/>
    <w:rsid w:val="5AA974E8"/>
    <w:rsid w:val="5B703490"/>
    <w:rsid w:val="5B8340E7"/>
    <w:rsid w:val="5B8D0599"/>
    <w:rsid w:val="5B937814"/>
    <w:rsid w:val="5BA627EA"/>
    <w:rsid w:val="5BAA125C"/>
    <w:rsid w:val="5BE2525D"/>
    <w:rsid w:val="5C6E79F1"/>
    <w:rsid w:val="5C7172EC"/>
    <w:rsid w:val="5C8657B1"/>
    <w:rsid w:val="5CA73484"/>
    <w:rsid w:val="5CE5499C"/>
    <w:rsid w:val="5D77243C"/>
    <w:rsid w:val="5E1F04AA"/>
    <w:rsid w:val="5E2F13E4"/>
    <w:rsid w:val="5EC546B7"/>
    <w:rsid w:val="5EE01513"/>
    <w:rsid w:val="5F0A48C8"/>
    <w:rsid w:val="5F61759D"/>
    <w:rsid w:val="5F8F54D4"/>
    <w:rsid w:val="5FA9036D"/>
    <w:rsid w:val="5FE20A6A"/>
    <w:rsid w:val="5FE80DF1"/>
    <w:rsid w:val="5FEA0AC6"/>
    <w:rsid w:val="60394F33"/>
    <w:rsid w:val="607A028C"/>
    <w:rsid w:val="60A9073B"/>
    <w:rsid w:val="61904268"/>
    <w:rsid w:val="61922827"/>
    <w:rsid w:val="61985AAE"/>
    <w:rsid w:val="619B21A0"/>
    <w:rsid w:val="61A6252D"/>
    <w:rsid w:val="61C95215"/>
    <w:rsid w:val="620863D2"/>
    <w:rsid w:val="626058BD"/>
    <w:rsid w:val="62D638A3"/>
    <w:rsid w:val="62D70238"/>
    <w:rsid w:val="634E5810"/>
    <w:rsid w:val="634F32A4"/>
    <w:rsid w:val="639A2C3A"/>
    <w:rsid w:val="63A81226"/>
    <w:rsid w:val="650A079C"/>
    <w:rsid w:val="652F2B95"/>
    <w:rsid w:val="65C119F9"/>
    <w:rsid w:val="65E5355A"/>
    <w:rsid w:val="66CD3247"/>
    <w:rsid w:val="674A3D4F"/>
    <w:rsid w:val="679006E0"/>
    <w:rsid w:val="6864772D"/>
    <w:rsid w:val="68BC6A3B"/>
    <w:rsid w:val="68DD7469"/>
    <w:rsid w:val="6A121AD7"/>
    <w:rsid w:val="6A3C248C"/>
    <w:rsid w:val="6A7E5E1C"/>
    <w:rsid w:val="6AD23B35"/>
    <w:rsid w:val="6B125161"/>
    <w:rsid w:val="6BB120FA"/>
    <w:rsid w:val="6C250FFF"/>
    <w:rsid w:val="6C3226C6"/>
    <w:rsid w:val="6C545FF5"/>
    <w:rsid w:val="6C591BE2"/>
    <w:rsid w:val="6CB53EBD"/>
    <w:rsid w:val="6DB55DD9"/>
    <w:rsid w:val="6E0A4A26"/>
    <w:rsid w:val="6E5E1B6C"/>
    <w:rsid w:val="6EEF71D1"/>
    <w:rsid w:val="6F021A16"/>
    <w:rsid w:val="6F1D40CE"/>
    <w:rsid w:val="6F9659EC"/>
    <w:rsid w:val="7051517A"/>
    <w:rsid w:val="70D85BD1"/>
    <w:rsid w:val="715B338A"/>
    <w:rsid w:val="716A7ADC"/>
    <w:rsid w:val="71DE2E53"/>
    <w:rsid w:val="721F39FF"/>
    <w:rsid w:val="729E121E"/>
    <w:rsid w:val="72B069AF"/>
    <w:rsid w:val="72E23A7A"/>
    <w:rsid w:val="72F6179B"/>
    <w:rsid w:val="73646AD7"/>
    <w:rsid w:val="738003CA"/>
    <w:rsid w:val="73B0241D"/>
    <w:rsid w:val="73C31046"/>
    <w:rsid w:val="73C56EED"/>
    <w:rsid w:val="73ED3ADE"/>
    <w:rsid w:val="750A3303"/>
    <w:rsid w:val="758D4AB4"/>
    <w:rsid w:val="75D12961"/>
    <w:rsid w:val="765941C5"/>
    <w:rsid w:val="773B6CD4"/>
    <w:rsid w:val="77D61CCD"/>
    <w:rsid w:val="77E30949"/>
    <w:rsid w:val="77F16A53"/>
    <w:rsid w:val="783525A0"/>
    <w:rsid w:val="786F12BD"/>
    <w:rsid w:val="786F1AA9"/>
    <w:rsid w:val="7872551D"/>
    <w:rsid w:val="7920071D"/>
    <w:rsid w:val="79A30975"/>
    <w:rsid w:val="79C52BC7"/>
    <w:rsid w:val="79C747F6"/>
    <w:rsid w:val="7A36659D"/>
    <w:rsid w:val="7A6027C1"/>
    <w:rsid w:val="7A854A12"/>
    <w:rsid w:val="7B237820"/>
    <w:rsid w:val="7B974622"/>
    <w:rsid w:val="7BC1145B"/>
    <w:rsid w:val="7D4E72F0"/>
    <w:rsid w:val="7D6B63CB"/>
    <w:rsid w:val="7D937523"/>
    <w:rsid w:val="7E3C0A3B"/>
    <w:rsid w:val="7E9219F9"/>
    <w:rsid w:val="7EE24BA7"/>
    <w:rsid w:val="7EF87B3E"/>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60"/>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61"/>
    <w:qFormat/>
    <w:uiPriority w:val="0"/>
    <w:pPr>
      <w:keepNext/>
      <w:keepLines/>
      <w:spacing w:before="260" w:after="260" w:line="413" w:lineRule="auto"/>
      <w:outlineLvl w:val="2"/>
    </w:pPr>
    <w:rPr>
      <w:b/>
      <w:bCs/>
      <w:sz w:val="32"/>
      <w:szCs w:val="32"/>
    </w:rPr>
  </w:style>
  <w:style w:type="paragraph" w:styleId="6">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63"/>
    <w:qFormat/>
    <w:uiPriority w:val="0"/>
    <w:pPr>
      <w:keepNext/>
      <w:keepLines/>
      <w:spacing w:before="280" w:after="290" w:line="372" w:lineRule="auto"/>
      <w:outlineLvl w:val="4"/>
    </w:pPr>
    <w:rPr>
      <w:b/>
      <w:sz w:val="28"/>
    </w:rPr>
  </w:style>
  <w:style w:type="paragraph" w:styleId="9">
    <w:name w:val="heading 6"/>
    <w:basedOn w:val="1"/>
    <w:next w:val="8"/>
    <w:link w:val="64"/>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8"/>
    <w:link w:val="65"/>
    <w:qFormat/>
    <w:uiPriority w:val="0"/>
    <w:pPr>
      <w:keepNext/>
      <w:keepLines/>
      <w:spacing w:before="240" w:after="64" w:line="317" w:lineRule="auto"/>
      <w:outlineLvl w:val="6"/>
    </w:pPr>
    <w:rPr>
      <w:b/>
      <w:sz w:val="24"/>
    </w:rPr>
  </w:style>
  <w:style w:type="paragraph" w:styleId="11">
    <w:name w:val="heading 8"/>
    <w:basedOn w:val="1"/>
    <w:next w:val="8"/>
    <w:link w:val="66"/>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8"/>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1"/>
    <w:qFormat/>
    <w:uiPriority w:val="0"/>
    <w:pPr>
      <w:spacing w:line="380" w:lineRule="exact"/>
    </w:pPr>
    <w:rPr>
      <w:sz w:val="24"/>
    </w:rPr>
  </w:style>
  <w:style w:type="paragraph" w:styleId="8">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69"/>
    <w:qFormat/>
    <w:uiPriority w:val="0"/>
    <w:pPr>
      <w:jc w:val="left"/>
    </w:pPr>
  </w:style>
  <w:style w:type="paragraph" w:styleId="19">
    <w:name w:val="Body Text 3"/>
    <w:basedOn w:val="1"/>
    <w:link w:val="70"/>
    <w:qFormat/>
    <w:uiPriority w:val="0"/>
    <w:pPr>
      <w:spacing w:line="500" w:lineRule="exact"/>
    </w:pPr>
    <w:rPr>
      <w:b/>
      <w:bCs/>
      <w:sz w:val="24"/>
    </w:rPr>
  </w:style>
  <w:style w:type="paragraph" w:styleId="20">
    <w:name w:val="Body Text Indent"/>
    <w:basedOn w:val="1"/>
    <w:link w:val="72"/>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99"/>
    <w:pPr>
      <w:tabs>
        <w:tab w:val="center" w:pos="4153"/>
        <w:tab w:val="right" w:pos="8306"/>
      </w:tabs>
      <w:snapToGrid w:val="0"/>
      <w:jc w:val="left"/>
    </w:pPr>
    <w:rPr>
      <w:sz w:val="18"/>
      <w:szCs w:val="18"/>
    </w:rPr>
  </w:style>
  <w:style w:type="paragraph" w:styleId="32">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ind w:left="840" w:leftChars="400"/>
    </w:pPr>
  </w:style>
  <w:style w:type="paragraph" w:styleId="44">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8"/>
    <w:next w:val="18"/>
    <w:link w:val="83"/>
    <w:qFormat/>
    <w:uiPriority w:val="0"/>
    <w:rPr>
      <w:b/>
      <w:bCs/>
    </w:rPr>
  </w:style>
  <w:style w:type="paragraph" w:styleId="49">
    <w:name w:val="Body Text First Indent"/>
    <w:basedOn w:val="2"/>
    <w:link w:val="84"/>
    <w:qFormat/>
    <w:uiPriority w:val="0"/>
    <w:pPr>
      <w:spacing w:after="120" w:line="240" w:lineRule="auto"/>
      <w:ind w:firstLine="420" w:firstLineChars="100"/>
    </w:pPr>
    <w:rPr>
      <w:sz w:val="21"/>
    </w:rPr>
  </w:style>
  <w:style w:type="paragraph" w:styleId="50">
    <w:name w:val="Body Text First Indent 2"/>
    <w:basedOn w:val="20"/>
    <w:link w:val="85"/>
    <w:qFormat/>
    <w:uiPriority w:val="0"/>
    <w:pPr>
      <w:spacing w:after="12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
    <w:link w:val="3"/>
    <w:qFormat/>
    <w:uiPriority w:val="9"/>
    <w:rPr>
      <w:rFonts w:eastAsia="宋体"/>
      <w:b/>
      <w:bCs/>
      <w:kern w:val="44"/>
      <w:sz w:val="44"/>
      <w:szCs w:val="44"/>
      <w:lang w:val="en-US" w:eastAsia="zh-CN" w:bidi="ar-SA"/>
    </w:rPr>
  </w:style>
  <w:style w:type="character" w:customStyle="1" w:styleId="60">
    <w:name w:val="标题 2 字符"/>
    <w:link w:val="4"/>
    <w:qFormat/>
    <w:uiPriority w:val="0"/>
    <w:rPr>
      <w:rFonts w:ascii="Arial" w:hAnsi="Arial" w:eastAsia="黑体"/>
      <w:b/>
      <w:bCs/>
      <w:kern w:val="2"/>
      <w:sz w:val="32"/>
      <w:szCs w:val="32"/>
    </w:rPr>
  </w:style>
  <w:style w:type="character" w:customStyle="1" w:styleId="61">
    <w:name w:val="标题 3 字符"/>
    <w:link w:val="5"/>
    <w:qFormat/>
    <w:uiPriority w:val="0"/>
    <w:rPr>
      <w:b/>
      <w:bCs/>
      <w:kern w:val="2"/>
      <w:sz w:val="32"/>
      <w:szCs w:val="32"/>
    </w:rPr>
  </w:style>
  <w:style w:type="character" w:customStyle="1" w:styleId="62">
    <w:name w:val="标题 4 字符"/>
    <w:link w:val="6"/>
    <w:qFormat/>
    <w:uiPriority w:val="0"/>
    <w:rPr>
      <w:rFonts w:ascii="Arial" w:hAnsi="Arial" w:eastAsia="黑体"/>
      <w:sz w:val="28"/>
    </w:rPr>
  </w:style>
  <w:style w:type="character" w:customStyle="1" w:styleId="63">
    <w:name w:val="标题 5 字符"/>
    <w:link w:val="7"/>
    <w:qFormat/>
    <w:uiPriority w:val="0"/>
    <w:rPr>
      <w:b/>
      <w:kern w:val="2"/>
      <w:sz w:val="28"/>
      <w:szCs w:val="24"/>
    </w:rPr>
  </w:style>
  <w:style w:type="character" w:customStyle="1" w:styleId="64">
    <w:name w:val="标题 6 字符"/>
    <w:link w:val="9"/>
    <w:qFormat/>
    <w:uiPriority w:val="0"/>
    <w:rPr>
      <w:rFonts w:ascii="Arial" w:hAnsi="Arial" w:eastAsia="黑体"/>
      <w:b/>
      <w:kern w:val="2"/>
      <w:sz w:val="24"/>
      <w:szCs w:val="24"/>
    </w:rPr>
  </w:style>
  <w:style w:type="character" w:customStyle="1" w:styleId="65">
    <w:name w:val="标题 7 字符"/>
    <w:link w:val="10"/>
    <w:qFormat/>
    <w:uiPriority w:val="0"/>
    <w:rPr>
      <w:b/>
      <w:kern w:val="2"/>
      <w:sz w:val="24"/>
      <w:szCs w:val="24"/>
    </w:rPr>
  </w:style>
  <w:style w:type="character" w:customStyle="1" w:styleId="66">
    <w:name w:val="标题 8 字符"/>
    <w:link w:val="11"/>
    <w:qFormat/>
    <w:uiPriority w:val="0"/>
    <w:rPr>
      <w:rFonts w:ascii="Arial" w:hAnsi="Arial" w:eastAsia="黑体"/>
      <w:kern w:val="2"/>
      <w:sz w:val="24"/>
      <w:szCs w:val="24"/>
    </w:rPr>
  </w:style>
  <w:style w:type="character" w:customStyle="1" w:styleId="67">
    <w:name w:val="标题 9 字符"/>
    <w:link w:val="12"/>
    <w:qFormat/>
    <w:uiPriority w:val="0"/>
    <w:rPr>
      <w:rFonts w:ascii="Arial" w:hAnsi="Arial" w:eastAsia="黑体"/>
      <w:kern w:val="2"/>
      <w:sz w:val="21"/>
      <w:szCs w:val="24"/>
    </w:rPr>
  </w:style>
  <w:style w:type="character" w:customStyle="1" w:styleId="68">
    <w:name w:val="文档结构图 字符"/>
    <w:link w:val="17"/>
    <w:qFormat/>
    <w:uiPriority w:val="0"/>
    <w:rPr>
      <w:sz w:val="21"/>
      <w:shd w:val="clear" w:color="auto" w:fill="000080"/>
    </w:rPr>
  </w:style>
  <w:style w:type="character" w:customStyle="1" w:styleId="69">
    <w:name w:val="批注文字 字符"/>
    <w:link w:val="18"/>
    <w:qFormat/>
    <w:uiPriority w:val="0"/>
    <w:rPr>
      <w:kern w:val="2"/>
      <w:sz w:val="21"/>
      <w:szCs w:val="24"/>
    </w:rPr>
  </w:style>
  <w:style w:type="character" w:customStyle="1" w:styleId="70">
    <w:name w:val="正文文本 3 字符"/>
    <w:link w:val="19"/>
    <w:qFormat/>
    <w:uiPriority w:val="0"/>
    <w:rPr>
      <w:b/>
      <w:bCs/>
      <w:kern w:val="2"/>
      <w:sz w:val="24"/>
      <w:szCs w:val="24"/>
    </w:rPr>
  </w:style>
  <w:style w:type="character" w:customStyle="1" w:styleId="71">
    <w:name w:val="正文文本 字符"/>
    <w:link w:val="2"/>
    <w:qFormat/>
    <w:uiPriority w:val="99"/>
    <w:rPr>
      <w:kern w:val="2"/>
      <w:sz w:val="24"/>
      <w:szCs w:val="24"/>
    </w:rPr>
  </w:style>
  <w:style w:type="character" w:customStyle="1" w:styleId="72">
    <w:name w:val="正文文本缩进 字符"/>
    <w:link w:val="20"/>
    <w:qFormat/>
    <w:uiPriority w:val="99"/>
    <w:rPr>
      <w:rFonts w:ascii="仿宋_GB2312" w:eastAsia="仿宋_GB2312"/>
      <w:kern w:val="2"/>
      <w:sz w:val="32"/>
    </w:rPr>
  </w:style>
  <w:style w:type="character" w:customStyle="1" w:styleId="73">
    <w:name w:val="纯文本 字符"/>
    <w:link w:val="26"/>
    <w:qFormat/>
    <w:uiPriority w:val="99"/>
    <w:rPr>
      <w:rFonts w:ascii="宋体" w:hAnsi="Courier New" w:eastAsia="宋体" w:cs="Courier New"/>
      <w:kern w:val="2"/>
      <w:sz w:val="21"/>
      <w:szCs w:val="21"/>
      <w:lang w:val="en-US" w:eastAsia="zh-CN" w:bidi="ar-SA"/>
    </w:rPr>
  </w:style>
  <w:style w:type="character" w:customStyle="1" w:styleId="74">
    <w:name w:val="日期 字符"/>
    <w:link w:val="28"/>
    <w:qFormat/>
    <w:uiPriority w:val="0"/>
    <w:rPr>
      <w:rFonts w:ascii="宋体" w:hAnsi="Courier New" w:cs="Courier New"/>
      <w:kern w:val="2"/>
      <w:sz w:val="21"/>
      <w:szCs w:val="21"/>
    </w:rPr>
  </w:style>
  <w:style w:type="character" w:customStyle="1" w:styleId="75">
    <w:name w:val="正文文本缩进 2 字符"/>
    <w:link w:val="29"/>
    <w:qFormat/>
    <w:uiPriority w:val="0"/>
    <w:rPr>
      <w:kern w:val="2"/>
      <w:sz w:val="32"/>
    </w:rPr>
  </w:style>
  <w:style w:type="character" w:customStyle="1" w:styleId="76">
    <w:name w:val="批注框文本 字符"/>
    <w:link w:val="30"/>
    <w:qFormat/>
    <w:uiPriority w:val="0"/>
    <w:rPr>
      <w:kern w:val="2"/>
      <w:sz w:val="18"/>
      <w:szCs w:val="18"/>
    </w:rPr>
  </w:style>
  <w:style w:type="character" w:customStyle="1" w:styleId="77">
    <w:name w:val="页脚 字符"/>
    <w:link w:val="31"/>
    <w:qFormat/>
    <w:uiPriority w:val="99"/>
    <w:rPr>
      <w:kern w:val="2"/>
      <w:sz w:val="18"/>
      <w:szCs w:val="18"/>
    </w:rPr>
  </w:style>
  <w:style w:type="character" w:customStyle="1" w:styleId="78">
    <w:name w:val="页眉 字符"/>
    <w:link w:val="32"/>
    <w:qFormat/>
    <w:uiPriority w:val="99"/>
    <w:rPr>
      <w:kern w:val="2"/>
      <w:sz w:val="18"/>
      <w:szCs w:val="18"/>
    </w:rPr>
  </w:style>
  <w:style w:type="character" w:customStyle="1" w:styleId="79">
    <w:name w:val="正文文本缩进 3 字符"/>
    <w:link w:val="38"/>
    <w:qFormat/>
    <w:uiPriority w:val="0"/>
    <w:rPr>
      <w:kern w:val="2"/>
      <w:sz w:val="16"/>
      <w:szCs w:val="16"/>
    </w:rPr>
  </w:style>
  <w:style w:type="character" w:customStyle="1" w:styleId="80">
    <w:name w:val="正文文本 2 字符"/>
    <w:link w:val="41"/>
    <w:qFormat/>
    <w:uiPriority w:val="0"/>
    <w:rPr>
      <w:kern w:val="2"/>
      <w:sz w:val="21"/>
      <w:szCs w:val="24"/>
    </w:rPr>
  </w:style>
  <w:style w:type="character" w:customStyle="1" w:styleId="81">
    <w:name w:val="HTML 预设格式 字符"/>
    <w:link w:val="44"/>
    <w:qFormat/>
    <w:uiPriority w:val="0"/>
    <w:rPr>
      <w:rFonts w:ascii="黑体" w:hAnsi="Courier New" w:eastAsia="黑体" w:cs="Courier New"/>
    </w:rPr>
  </w:style>
  <w:style w:type="character" w:customStyle="1" w:styleId="82">
    <w:name w:val="标题 字符"/>
    <w:link w:val="47"/>
    <w:qFormat/>
    <w:uiPriority w:val="0"/>
    <w:rPr>
      <w:kern w:val="2"/>
      <w:sz w:val="30"/>
      <w:szCs w:val="24"/>
    </w:rPr>
  </w:style>
  <w:style w:type="character" w:customStyle="1" w:styleId="83">
    <w:name w:val="批注主题 字符"/>
    <w:link w:val="48"/>
    <w:qFormat/>
    <w:uiPriority w:val="0"/>
    <w:rPr>
      <w:b/>
      <w:bCs/>
      <w:kern w:val="2"/>
      <w:sz w:val="21"/>
      <w:szCs w:val="24"/>
    </w:rPr>
  </w:style>
  <w:style w:type="character" w:customStyle="1" w:styleId="84">
    <w:name w:val="正文文本首行缩进 字符"/>
    <w:link w:val="49"/>
    <w:qFormat/>
    <w:uiPriority w:val="0"/>
    <w:rPr>
      <w:kern w:val="2"/>
      <w:sz w:val="21"/>
      <w:szCs w:val="24"/>
    </w:rPr>
  </w:style>
  <w:style w:type="character" w:customStyle="1" w:styleId="85">
    <w:name w:val="正文文本首行缩进 2 字符"/>
    <w:link w:val="50"/>
    <w:qFormat/>
    <w:uiPriority w:val="0"/>
    <w:rPr>
      <w:kern w:val="2"/>
      <w:sz w:val="21"/>
      <w:szCs w:val="24"/>
    </w:rPr>
  </w:style>
  <w:style w:type="character" w:customStyle="1" w:styleId="86">
    <w:name w:val="small"/>
    <w:qFormat/>
    <w:uiPriority w:val="0"/>
  </w:style>
  <w:style w:type="character" w:customStyle="1" w:styleId="87">
    <w:name w:val="white"/>
    <w:qFormat/>
    <w:uiPriority w:val="0"/>
  </w:style>
  <w:style w:type="character" w:customStyle="1" w:styleId="88">
    <w:name w:val="z-窗体顶端 字符"/>
    <w:link w:val="89"/>
    <w:qFormat/>
    <w:uiPriority w:val="0"/>
    <w:rPr>
      <w:rFonts w:ascii="Arial"/>
      <w:vanish/>
      <w:kern w:val="2"/>
      <w:sz w:val="16"/>
      <w:szCs w:val="24"/>
    </w:rPr>
  </w:style>
  <w:style w:type="paragraph" w:customStyle="1" w:styleId="89">
    <w:name w:val="_Style 88"/>
    <w:basedOn w:val="1"/>
    <w:next w:val="1"/>
    <w:link w:val="88"/>
    <w:qFormat/>
    <w:uiPriority w:val="0"/>
    <w:pPr>
      <w:pBdr>
        <w:bottom w:val="single" w:color="auto" w:sz="6" w:space="1"/>
      </w:pBdr>
      <w:jc w:val="center"/>
    </w:pPr>
    <w:rPr>
      <w:rFonts w:ascii="Arial"/>
      <w:vanish/>
      <w:sz w:val="16"/>
    </w:rPr>
  </w:style>
  <w:style w:type="character" w:customStyle="1" w:styleId="90">
    <w:name w:val="f151"/>
    <w:qFormat/>
    <w:uiPriority w:val="0"/>
    <w:rPr>
      <w:sz w:val="23"/>
      <w:szCs w:val="23"/>
    </w:rPr>
  </w:style>
  <w:style w:type="character" w:customStyle="1" w:styleId="91">
    <w:name w:val="apple-converted-space"/>
    <w:qFormat/>
    <w:uiPriority w:val="0"/>
  </w:style>
  <w:style w:type="character" w:customStyle="1" w:styleId="92">
    <w:name w:val="gray12"/>
    <w:qFormat/>
    <w:uiPriority w:val="0"/>
  </w:style>
  <w:style w:type="character" w:customStyle="1" w:styleId="93">
    <w:name w:val="style21"/>
    <w:qFormat/>
    <w:uiPriority w:val="0"/>
    <w:rPr>
      <w:sz w:val="17"/>
      <w:szCs w:val="17"/>
    </w:rPr>
  </w:style>
  <w:style w:type="character" w:customStyle="1" w:styleId="94">
    <w:name w:val="mark8"/>
    <w:qFormat/>
    <w:uiPriority w:val="0"/>
    <w:rPr>
      <w:b/>
      <w:bCs/>
      <w:sz w:val="21"/>
      <w:szCs w:val="21"/>
    </w:rPr>
  </w:style>
  <w:style w:type="character" w:customStyle="1" w:styleId="95">
    <w:name w:val="content2"/>
    <w:qFormat/>
    <w:uiPriority w:val="0"/>
  </w:style>
  <w:style w:type="character" w:customStyle="1" w:styleId="96">
    <w:name w:val="1ji Char"/>
    <w:link w:val="97"/>
    <w:qFormat/>
    <w:uiPriority w:val="0"/>
    <w:rPr>
      <w:rFonts w:ascii="宋体" w:hAnsi="宋体" w:eastAsia="宋体"/>
      <w:b/>
      <w:bCs/>
      <w:kern w:val="44"/>
      <w:sz w:val="36"/>
      <w:szCs w:val="44"/>
      <w:lang w:val="en-US" w:eastAsia="zh-CN" w:bidi="ar-SA"/>
    </w:rPr>
  </w:style>
  <w:style w:type="paragraph" w:customStyle="1" w:styleId="97">
    <w:name w:val="1ji"/>
    <w:basedOn w:val="3"/>
    <w:link w:val="96"/>
    <w:qFormat/>
    <w:uiPriority w:val="0"/>
    <w:pPr>
      <w:keepLines w:val="0"/>
      <w:widowControl/>
      <w:spacing w:before="0" w:after="0" w:line="240" w:lineRule="auto"/>
      <w:jc w:val="center"/>
    </w:pPr>
    <w:rPr>
      <w:rFonts w:ascii="宋体" w:hAnsi="宋体"/>
      <w:sz w:val="36"/>
    </w:rPr>
  </w:style>
  <w:style w:type="character" w:customStyle="1" w:styleId="98">
    <w:name w:val="case31"/>
    <w:qFormat/>
    <w:uiPriority w:val="0"/>
    <w:rPr>
      <w:rFonts w:hint="default" w:ascii="_x000B__x000C_" w:hAnsi="_x000B__x000C_"/>
      <w:sz w:val="21"/>
      <w:szCs w:val="21"/>
    </w:rPr>
  </w:style>
  <w:style w:type="character" w:customStyle="1" w:styleId="99">
    <w:name w:val="批注文字 Char2"/>
    <w:qFormat/>
    <w:uiPriority w:val="0"/>
    <w:rPr>
      <w:kern w:val="2"/>
      <w:sz w:val="21"/>
      <w:szCs w:val="24"/>
      <w:lang w:bidi="ar-SA"/>
    </w:rPr>
  </w:style>
  <w:style w:type="character" w:customStyle="1" w:styleId="100">
    <w:name w:val="标题3 Char"/>
    <w:link w:val="101"/>
    <w:qFormat/>
    <w:uiPriority w:val="0"/>
    <w:rPr>
      <w:rFonts w:ascii="宋体" w:hAnsi="宋体"/>
      <w:b/>
      <w:bCs/>
      <w:kern w:val="44"/>
      <w:sz w:val="24"/>
      <w:szCs w:val="24"/>
    </w:rPr>
  </w:style>
  <w:style w:type="paragraph" w:customStyle="1" w:styleId="101">
    <w:name w:val="标题3"/>
    <w:basedOn w:val="3"/>
    <w:link w:val="100"/>
    <w:qFormat/>
    <w:uiPriority w:val="0"/>
    <w:pPr>
      <w:spacing w:before="0" w:beforeLines="50" w:after="0" w:afterLines="50" w:line="400" w:lineRule="exact"/>
    </w:pPr>
    <w:rPr>
      <w:rFonts w:ascii="宋体" w:hAnsi="宋体"/>
      <w:sz w:val="24"/>
      <w:szCs w:val="24"/>
    </w:rPr>
  </w:style>
  <w:style w:type="character" w:customStyle="1" w:styleId="102">
    <w:name w:val="graytext1"/>
    <w:qFormat/>
    <w:uiPriority w:val="0"/>
    <w:rPr>
      <w:color w:val="666666"/>
    </w:rPr>
  </w:style>
  <w:style w:type="character" w:customStyle="1" w:styleId="103">
    <w:name w:val="font01"/>
    <w:qFormat/>
    <w:uiPriority w:val="0"/>
    <w:rPr>
      <w:rFonts w:hint="eastAsia" w:ascii="宋体" w:hAnsi="宋体" w:eastAsia="宋体"/>
      <w:color w:val="000000"/>
      <w:sz w:val="22"/>
      <w:szCs w:val="22"/>
      <w:u w:val="none"/>
    </w:rPr>
  </w:style>
  <w:style w:type="character" w:customStyle="1" w:styleId="104">
    <w:name w:val="short_text1"/>
    <w:qFormat/>
    <w:uiPriority w:val="0"/>
    <w:rPr>
      <w:sz w:val="26"/>
    </w:rPr>
  </w:style>
  <w:style w:type="character" w:customStyle="1" w:styleId="105">
    <w:name w:val="unnamed3"/>
    <w:qFormat/>
    <w:uiPriority w:val="0"/>
  </w:style>
  <w:style w:type="character" w:customStyle="1" w:styleId="106">
    <w:name w:val="062"/>
    <w:qFormat/>
    <w:uiPriority w:val="0"/>
    <w:rPr>
      <w:rFonts w:ascii="宋体" w:hAnsi="宋体"/>
      <w:b/>
      <w:bCs/>
      <w:sz w:val="32"/>
    </w:rPr>
  </w:style>
  <w:style w:type="character" w:customStyle="1" w:styleId="107">
    <w:name w:val="style11"/>
    <w:qFormat/>
    <w:uiPriority w:val="0"/>
    <w:rPr>
      <w:rFonts w:hint="default" w:ascii="Arial" w:hAnsi="Arial" w:cs="Arial"/>
    </w:rPr>
  </w:style>
  <w:style w:type="character" w:customStyle="1" w:styleId="108">
    <w:name w:val="纯文本 Char1"/>
    <w:qFormat/>
    <w:uiPriority w:val="0"/>
    <w:rPr>
      <w:rFonts w:ascii="宋体" w:hAnsi="Courier New" w:eastAsia="宋体" w:cs="Courier New"/>
      <w:kern w:val="2"/>
      <w:sz w:val="21"/>
      <w:szCs w:val="21"/>
      <w:lang w:val="en-US" w:eastAsia="zh-CN" w:bidi="ar-SA"/>
    </w:rPr>
  </w:style>
  <w:style w:type="character" w:customStyle="1" w:styleId="109">
    <w:name w:val="text11"/>
    <w:qFormat/>
    <w:uiPriority w:val="0"/>
    <w:rPr>
      <w:rFonts w:hint="default" w:ascii="Verdana" w:hAnsi="Verdana"/>
      <w:color w:val="4E4E4E"/>
      <w:sz w:val="18"/>
      <w:szCs w:val="18"/>
    </w:rPr>
  </w:style>
  <w:style w:type="character" w:customStyle="1" w:styleId="110">
    <w:name w:val="1051"/>
    <w:qFormat/>
    <w:uiPriority w:val="0"/>
    <w:rPr>
      <w:sz w:val="21"/>
      <w:szCs w:val="21"/>
    </w:rPr>
  </w:style>
  <w:style w:type="paragraph" w:customStyle="1" w:styleId="111">
    <w:name w:val="_Style 110"/>
    <w:unhideWhenUsed/>
    <w:qFormat/>
    <w:uiPriority w:val="99"/>
    <w:rPr>
      <w:rFonts w:ascii="Times New Roman" w:hAnsi="Times New Roman" w:eastAsia="宋体" w:cs="Times New Roman"/>
      <w:kern w:val="2"/>
      <w:sz w:val="21"/>
      <w:szCs w:val="24"/>
      <w:lang w:val="en-US" w:eastAsia="zh-CN" w:bidi="ar-SA"/>
    </w:rPr>
  </w:style>
  <w:style w:type="paragraph" w:customStyle="1" w:styleId="112">
    <w:name w:val="List Paragraph1"/>
    <w:basedOn w:val="1"/>
    <w:qFormat/>
    <w:uiPriority w:val="0"/>
    <w:pPr>
      <w:ind w:firstLine="420" w:firstLineChars="200"/>
    </w:pPr>
    <w:rPr>
      <w:rFonts w:ascii="Calibri" w:hAnsi="Calibri"/>
      <w:szCs w:val="22"/>
    </w:rPr>
  </w:style>
  <w:style w:type="paragraph" w:customStyle="1" w:styleId="113">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14">
    <w:name w:val="_Style 113"/>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7">
    <w:name w:val="默认段落字体 Para Char"/>
    <w:basedOn w:val="1"/>
    <w:qFormat/>
    <w:uiPriority w:val="0"/>
    <w:pPr>
      <w:adjustRightInd w:val="0"/>
      <w:spacing w:line="360" w:lineRule="auto"/>
    </w:pPr>
    <w:rPr>
      <w:kern w:val="0"/>
      <w:sz w:val="24"/>
      <w:szCs w:val="20"/>
    </w:rPr>
  </w:style>
  <w:style w:type="paragraph" w:customStyle="1" w:styleId="11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1">
    <w:name w:val="Char Char Char Char Char Char Char Char Char Char Char Char Char1"/>
    <w:basedOn w:val="17"/>
    <w:qFormat/>
    <w:uiPriority w:val="0"/>
    <w:pPr>
      <w:adjustRightInd/>
      <w:spacing w:line="240" w:lineRule="auto"/>
      <w:textAlignment w:val="auto"/>
    </w:pPr>
    <w:rPr>
      <w:rFonts w:ascii="Tahoma" w:hAnsi="Tahoma"/>
      <w:kern w:val="2"/>
      <w:sz w:val="24"/>
      <w:szCs w:val="24"/>
    </w:rPr>
  </w:style>
  <w:style w:type="paragraph" w:customStyle="1" w:styleId="122">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3">
    <w:name w:val="Char1"/>
    <w:basedOn w:val="1"/>
    <w:qFormat/>
    <w:uiPriority w:val="0"/>
    <w:rPr>
      <w:szCs w:val="21"/>
    </w:rPr>
  </w:style>
  <w:style w:type="paragraph" w:customStyle="1" w:styleId="124">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125">
    <w:name w:val="次小点说明 Char"/>
    <w:basedOn w:val="8"/>
    <w:qFormat/>
    <w:uiPriority w:val="0"/>
    <w:pPr>
      <w:ind w:firstLine="0"/>
    </w:pPr>
    <w:rPr>
      <w:sz w:val="24"/>
      <w:szCs w:val="24"/>
    </w:rPr>
  </w:style>
  <w:style w:type="paragraph" w:customStyle="1" w:styleId="126">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27">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8">
    <w:name w:val="正文段"/>
    <w:basedOn w:val="1"/>
    <w:qFormat/>
    <w:uiPriority w:val="0"/>
    <w:pPr>
      <w:widowControl/>
      <w:snapToGrid w:val="0"/>
      <w:spacing w:after="156" w:afterLines="50"/>
      <w:ind w:firstLine="200" w:firstLineChars="200"/>
    </w:pPr>
    <w:rPr>
      <w:kern w:val="0"/>
      <w:sz w:val="24"/>
      <w:szCs w:val="20"/>
    </w:rPr>
  </w:style>
  <w:style w:type="paragraph" w:customStyle="1" w:styleId="129">
    <w:name w:val="图"/>
    <w:basedOn w:val="1"/>
    <w:qFormat/>
    <w:uiPriority w:val="0"/>
    <w:pPr>
      <w:keepNext/>
      <w:adjustRightInd w:val="0"/>
      <w:snapToGrid w:val="0"/>
      <w:spacing w:before="60" w:after="60" w:line="300" w:lineRule="auto"/>
      <w:jc w:val="center"/>
    </w:pPr>
    <w:rPr>
      <w:spacing w:val="20"/>
      <w:kern w:val="0"/>
      <w:sz w:val="24"/>
      <w:szCs w:val="20"/>
    </w:rPr>
  </w:style>
  <w:style w:type="paragraph" w:styleId="130">
    <w:name w:val="List Paragraph"/>
    <w:basedOn w:val="1"/>
    <w:qFormat/>
    <w:uiPriority w:val="34"/>
    <w:pPr>
      <w:ind w:firstLine="420" w:firstLineChars="200"/>
    </w:pPr>
    <w:rPr>
      <w:rFonts w:ascii="Calibri" w:hAnsi="Calibri"/>
      <w:szCs w:val="22"/>
    </w:rPr>
  </w:style>
  <w:style w:type="paragraph" w:customStyle="1" w:styleId="131">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3">
    <w:name w:val="Char Char Char Char Char Char Char"/>
    <w:basedOn w:val="1"/>
    <w:qFormat/>
    <w:uiPriority w:val="0"/>
  </w:style>
  <w:style w:type="paragraph" w:customStyle="1" w:styleId="13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5">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36">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7">
    <w:name w:val="样式1"/>
    <w:basedOn w:val="1"/>
    <w:qFormat/>
    <w:uiPriority w:val="0"/>
    <w:pPr>
      <w:spacing w:before="120" w:after="120" w:line="300" w:lineRule="auto"/>
    </w:pPr>
    <w:rPr>
      <w:rFonts w:ascii="宋体" w:hAnsi="宋体"/>
      <w:b/>
      <w:sz w:val="24"/>
      <w:szCs w:val="20"/>
    </w:rPr>
  </w:style>
  <w:style w:type="paragraph" w:customStyle="1" w:styleId="138">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39">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1">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42">
    <w:name w:val="样式 首行缩进:  2 字符"/>
    <w:basedOn w:val="1"/>
    <w:qFormat/>
    <w:uiPriority w:val="0"/>
    <w:pPr>
      <w:spacing w:line="400" w:lineRule="exact"/>
      <w:ind w:firstLine="200" w:firstLineChars="200"/>
    </w:pPr>
    <w:rPr>
      <w:rFonts w:cs="宋体"/>
      <w:sz w:val="24"/>
    </w:rPr>
  </w:style>
  <w:style w:type="paragraph" w:customStyle="1" w:styleId="143">
    <w:name w:val="正文首行缩进两字符"/>
    <w:basedOn w:val="1"/>
    <w:qFormat/>
    <w:uiPriority w:val="0"/>
    <w:pPr>
      <w:spacing w:line="360" w:lineRule="auto"/>
      <w:ind w:firstLine="200" w:firstLineChars="200"/>
    </w:pPr>
  </w:style>
  <w:style w:type="paragraph" w:customStyle="1" w:styleId="144">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45">
    <w:name w:val="444"/>
    <w:basedOn w:val="1"/>
    <w:qFormat/>
    <w:uiPriority w:val="0"/>
    <w:pPr>
      <w:adjustRightInd w:val="0"/>
      <w:spacing w:line="312" w:lineRule="atLeast"/>
      <w:jc w:val="center"/>
      <w:textAlignment w:val="baseline"/>
    </w:pPr>
    <w:rPr>
      <w:b/>
      <w:kern w:val="0"/>
      <w:sz w:val="36"/>
      <w:szCs w:val="36"/>
    </w:rPr>
  </w:style>
  <w:style w:type="paragraph" w:customStyle="1" w:styleId="14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47">
    <w:name w:val="默认段落字体 Para Char Char Char Char Char Char Char Char Char1 Char Char Char Char"/>
    <w:basedOn w:val="1"/>
    <w:qFormat/>
    <w:uiPriority w:val="0"/>
    <w:rPr>
      <w:rFonts w:ascii="Tahoma" w:hAnsi="Tahoma"/>
      <w:sz w:val="24"/>
      <w:szCs w:val="20"/>
    </w:rPr>
  </w:style>
  <w:style w:type="paragraph" w:customStyle="1" w:styleId="148">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4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50">
    <w:name w:val="Char31"/>
    <w:basedOn w:val="1"/>
    <w:qFormat/>
    <w:uiPriority w:val="0"/>
    <w:pPr>
      <w:tabs>
        <w:tab w:val="left" w:pos="360"/>
      </w:tabs>
      <w:ind w:left="252" w:hanging="252" w:hangingChars="140"/>
    </w:pPr>
    <w:rPr>
      <w:rFonts w:ascii="宋体"/>
      <w:sz w:val="18"/>
      <w:szCs w:val="18"/>
    </w:rPr>
  </w:style>
  <w:style w:type="paragraph" w:customStyle="1" w:styleId="151">
    <w:name w:val="Char Char Char"/>
    <w:basedOn w:val="1"/>
    <w:qFormat/>
    <w:uiPriority w:val="0"/>
    <w:rPr>
      <w:rFonts w:ascii="Tahoma" w:hAnsi="Tahoma"/>
      <w:sz w:val="24"/>
      <w:szCs w:val="20"/>
    </w:rPr>
  </w:style>
  <w:style w:type="paragraph" w:customStyle="1" w:styleId="152">
    <w:name w:val="表格"/>
    <w:basedOn w:val="1"/>
    <w:qFormat/>
    <w:uiPriority w:val="0"/>
    <w:pPr>
      <w:spacing w:line="400" w:lineRule="exact"/>
    </w:pPr>
    <w:rPr>
      <w:sz w:val="24"/>
    </w:rPr>
  </w:style>
  <w:style w:type="paragraph" w:customStyle="1" w:styleId="153">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4">
    <w:name w:val="tgt1"/>
    <w:basedOn w:val="1"/>
    <w:qFormat/>
    <w:uiPriority w:val="0"/>
    <w:pPr>
      <w:widowControl/>
      <w:spacing w:after="150"/>
      <w:jc w:val="left"/>
    </w:pPr>
    <w:rPr>
      <w:rFonts w:ascii="宋体" w:hAnsi="宋体" w:cs="宋体"/>
      <w:kern w:val="0"/>
      <w:sz w:val="24"/>
    </w:rPr>
  </w:style>
  <w:style w:type="paragraph" w:customStyle="1" w:styleId="155">
    <w:name w:val="Char Char Char2"/>
    <w:basedOn w:val="17"/>
    <w:qFormat/>
    <w:uiPriority w:val="0"/>
    <w:pPr>
      <w:adjustRightInd/>
      <w:spacing w:line="240" w:lineRule="auto"/>
      <w:textAlignment w:val="auto"/>
    </w:pPr>
    <w:rPr>
      <w:rFonts w:ascii="Tahoma" w:hAnsi="Tahoma"/>
      <w:kern w:val="2"/>
      <w:sz w:val="24"/>
      <w:szCs w:val="24"/>
    </w:rPr>
  </w:style>
  <w:style w:type="paragraph" w:customStyle="1" w:styleId="156">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8">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59">
    <w:name w:val="1"/>
    <w:basedOn w:val="1"/>
    <w:next w:val="26"/>
    <w:qFormat/>
    <w:uiPriority w:val="0"/>
    <w:rPr>
      <w:rFonts w:ascii="宋体" w:hAnsi="Courier New"/>
      <w:szCs w:val="20"/>
    </w:rPr>
  </w:style>
  <w:style w:type="paragraph" w:customStyle="1" w:styleId="16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1">
    <w:name w:val="Char Char Char Char Char Char Char1"/>
    <w:basedOn w:val="1"/>
    <w:qFormat/>
    <w:uiPriority w:val="0"/>
  </w:style>
  <w:style w:type="paragraph" w:customStyle="1" w:styleId="162">
    <w:name w:val="五号正文（标准）"/>
    <w:basedOn w:val="1"/>
    <w:qFormat/>
    <w:uiPriority w:val="0"/>
    <w:pPr>
      <w:spacing w:line="360" w:lineRule="auto"/>
      <w:ind w:right="55" w:firstLine="560" w:firstLineChars="200"/>
    </w:pPr>
    <w:rPr>
      <w:rFonts w:eastAsia="仿宋_GB2312"/>
      <w:sz w:val="28"/>
      <w:szCs w:val="20"/>
    </w:rPr>
  </w:style>
  <w:style w:type="paragraph" w:customStyle="1" w:styleId="16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4">
    <w:name w:val="列出段落1"/>
    <w:basedOn w:val="1"/>
    <w:qFormat/>
    <w:uiPriority w:val="99"/>
    <w:pPr>
      <w:adjustRightInd w:val="0"/>
      <w:spacing w:line="360" w:lineRule="atLeast"/>
      <w:ind w:firstLine="420" w:firstLineChars="200"/>
      <w:jc w:val="left"/>
      <w:textAlignment w:val="baseline"/>
    </w:pPr>
    <w:rPr>
      <w:rFonts w:ascii="Calibri" w:hAnsi="Calibri"/>
      <w:kern w:val="0"/>
      <w:sz w:val="24"/>
      <w:szCs w:val="22"/>
    </w:rPr>
  </w:style>
  <w:style w:type="paragraph" w:customStyle="1" w:styleId="165">
    <w:name w:val="F2"/>
    <w:basedOn w:val="1"/>
    <w:qFormat/>
    <w:uiPriority w:val="0"/>
    <w:pPr>
      <w:autoSpaceDE w:val="0"/>
      <w:autoSpaceDN w:val="0"/>
      <w:adjustRightInd w:val="0"/>
      <w:ind w:firstLine="601"/>
      <w:textAlignment w:val="baseline"/>
    </w:pPr>
    <w:rPr>
      <w:kern w:val="0"/>
      <w:sz w:val="24"/>
      <w:szCs w:val="20"/>
    </w:rPr>
  </w:style>
  <w:style w:type="paragraph" w:customStyle="1" w:styleId="166">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167">
    <w:name w:val="批注文字 字符1"/>
    <w:qFormat/>
    <w:uiPriority w:val="0"/>
    <w:rPr>
      <w:kern w:val="2"/>
      <w:sz w:val="21"/>
      <w:szCs w:val="24"/>
    </w:rPr>
  </w:style>
  <w:style w:type="character" w:customStyle="1" w:styleId="168">
    <w:name w:val="_Style 167"/>
    <w:unhideWhenUsed/>
    <w:qFormat/>
    <w:uiPriority w:val="99"/>
    <w:rPr>
      <w:color w:val="605E5C"/>
      <w:shd w:val="clear" w:color="auto" w:fill="E1DFDD"/>
    </w:rPr>
  </w:style>
  <w:style w:type="character" w:customStyle="1" w:styleId="169">
    <w:name w:val="纯文本 字符1"/>
    <w:qFormat/>
    <w:uiPriority w:val="99"/>
    <w:rPr>
      <w:rFonts w:ascii="宋体" w:hAnsi="Courier New" w:eastAsia="宋体" w:cs="Courier New"/>
      <w:kern w:val="2"/>
      <w:sz w:val="21"/>
      <w:szCs w:val="21"/>
      <w:lang w:val="en-US" w:eastAsia="zh-CN" w:bidi="ar-SA"/>
    </w:rPr>
  </w:style>
  <w:style w:type="character" w:customStyle="1" w:styleId="170">
    <w:name w:val="正文文本 字符1"/>
    <w:qFormat/>
    <w:uiPriority w:val="99"/>
    <w:rPr>
      <w:kern w:val="2"/>
      <w:sz w:val="24"/>
      <w:szCs w:val="24"/>
    </w:rPr>
  </w:style>
  <w:style w:type="paragraph" w:customStyle="1" w:styleId="171">
    <w:name w:val="正文-2字符首行缩进"/>
    <w:basedOn w:val="1"/>
    <w:link w:val="17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2">
    <w:name w:val="正文-2字符首行缩进 Char"/>
    <w:link w:val="171"/>
    <w:qFormat/>
    <w:uiPriority w:val="0"/>
    <w:rPr>
      <w:rFonts w:ascii="仿宋_GB2312" w:hAnsi="Calibri" w:eastAsia="仿宋_GB2312"/>
      <w:sz w:val="28"/>
      <w:szCs w:val="22"/>
    </w:rPr>
  </w:style>
  <w:style w:type="character" w:customStyle="1" w:styleId="173">
    <w:name w:val="纯文本 字符2"/>
    <w:qFormat/>
    <w:uiPriority w:val="99"/>
    <w:rPr>
      <w:rFonts w:ascii="宋体" w:hAnsi="Courier New" w:eastAsia="宋体" w:cs="Courier New"/>
      <w:kern w:val="2"/>
      <w:sz w:val="21"/>
      <w:szCs w:val="21"/>
      <w:lang w:val="en-US" w:eastAsia="zh-CN" w:bidi="ar-SA"/>
    </w:rPr>
  </w:style>
  <w:style w:type="table" w:customStyle="1" w:styleId="174">
    <w:name w:val="Table Normal"/>
    <w:unhideWhenUsed/>
    <w:qFormat/>
    <w:uiPriority w:val="0"/>
    <w:tblPr>
      <w:tblCellMar>
        <w:top w:w="0" w:type="dxa"/>
        <w:left w:w="0" w:type="dxa"/>
        <w:bottom w:w="0" w:type="dxa"/>
        <w:right w:w="0" w:type="dxa"/>
      </w:tblCellMar>
    </w:tblPr>
  </w:style>
  <w:style w:type="paragraph" w:customStyle="1" w:styleId="175">
    <w:name w:val="正文1"/>
    <w:basedOn w:val="8"/>
    <w:qFormat/>
    <w:uiPriority w:val="0"/>
    <w:pPr>
      <w:ind w:firstLine="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3.emf"/><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1C5C5-40A9-4927-AE55-E3467215508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135</Pages>
  <Words>23190</Words>
  <Characters>24642</Characters>
  <Lines>754</Lines>
  <Paragraphs>212</Paragraphs>
  <TotalTime>3</TotalTime>
  <ScaleCrop>false</ScaleCrop>
  <LinksUpToDate>false</LinksUpToDate>
  <CharactersWithSpaces>24935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2021-12-22T08:58:00Z</dcterms:created>
  <dc:creator>微软用户</dc:creator>
  <cp:lastModifiedBy>刘</cp:lastModifiedBy>
  <cp:lastPrinted>2026-08-18T06:40:00Z</cp:lastPrinted>
  <dcterms:modified xsi:type="dcterms:W3CDTF">2026-08-24T10:52:53Z</dcterms:modified>
  <dc:title>桂财采〔2009〕 号</dc:title>
  <cp:revision>267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4A3B2D6DC9D94C80957B22D385BDB7AA_13</vt:lpwstr>
  </property>
  <property fmtid="{D5CDD505-2E9C-101B-9397-08002B2CF9AE}" pid="14" name="KSOTemplateDocerSaveRecord">
    <vt:lpwstr>eyJoZGlkIjoiNGI0ZDYwMmFlZTBiZDdlYTY4YTMzNGVmYmE1MWU2NzciLCJ1c2VySWQiOiIxNjE2ODM0ODM2In0=</vt:lpwstr>
  </property>
</Properties>
</file>